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96475"/>
      <w:bookmarkStart w:id="3" w:name="_Toc15377193"/>
      <w:bookmarkStart w:id="4" w:name="_Toc15396597"/>
      <w:bookmarkStart w:id="5" w:name="_Toc15378441"/>
      <w:r>
        <w:rPr>
          <w:rFonts w:ascii="黑体" w:hAnsi="黑体" w:eastAsia="黑体"/>
          <w:color w:val="000000"/>
          <w:sz w:val="72"/>
          <w:szCs w:val="72"/>
        </w:rPr>
        <w:t>20</w:t>
      </w:r>
      <w:r>
        <w:rPr>
          <w:rFonts w:hint="eastAsia" w:ascii="黑体" w:hAnsi="黑体" w:eastAsia="黑体"/>
          <w:color w:val="000000"/>
          <w:sz w:val="72"/>
          <w:szCs w:val="72"/>
          <w:lang w:val="en-US" w:eastAsia="zh-CN"/>
        </w:rPr>
        <w:t>20</w:t>
      </w:r>
      <w:r>
        <w:rPr>
          <w:rFonts w:hint="eastAsia" w:ascii="方正小标宋简体" w:hAnsi="宋体" w:eastAsia="方正小标宋简体"/>
          <w:color w:val="000000"/>
          <w:sz w:val="72"/>
          <w:szCs w:val="72"/>
        </w:rPr>
        <w:t>年度</w:t>
      </w:r>
      <w:bookmarkEnd w:id="1"/>
      <w:bookmarkEnd w:id="2"/>
      <w:bookmarkEnd w:id="3"/>
      <w:bookmarkEnd w:id="4"/>
      <w:bookmarkEnd w:id="5"/>
    </w:p>
    <w:bookmarkEnd w:id="0"/>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194"/>
      <w:bookmarkStart w:id="7" w:name="_Toc15306268"/>
      <w:bookmarkStart w:id="8" w:name="_Toc15377426"/>
      <w:bookmarkStart w:id="9" w:name="_Toc15378442"/>
      <w:bookmarkStart w:id="10" w:name="_Toc15396598"/>
      <w:bookmarkStart w:id="11" w:name="_Toc15396476"/>
      <w:r>
        <w:rPr>
          <w:rFonts w:hint="eastAsia" w:ascii="方正小标宋简体" w:hAnsi="宋体" w:eastAsia="方正小标宋简体"/>
          <w:color w:val="000000"/>
          <w:sz w:val="72"/>
          <w:szCs w:val="72"/>
          <w:lang w:eastAsia="zh-CN"/>
        </w:rPr>
        <w:t>汶川县审计局</w:t>
      </w:r>
      <w:r>
        <w:rPr>
          <w:rFonts w:hint="eastAsia" w:ascii="方正小标宋简体" w:hAnsi="宋体" w:eastAsia="方正小标宋简体"/>
          <w:color w:val="000000"/>
          <w:sz w:val="72"/>
          <w:szCs w:val="72"/>
        </w:rPr>
        <w:t>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000000"/>
          <w:sz w:val="52"/>
          <w:szCs w:val="52"/>
        </w:rPr>
      </w:pPr>
    </w:p>
    <w:p>
      <w:pPr>
        <w:widowControl/>
        <w:jc w:val="center"/>
        <w:rPr>
          <w:rFonts w:ascii="方正小标宋简体" w:hAnsi="宋体" w:eastAsia="方正小标宋简体"/>
          <w:color w:val="000000"/>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autoSpaceDE w:val="0"/>
        <w:autoSpaceDN w:val="0"/>
        <w:adjustRightInd w:val="0"/>
        <w:ind w:firstLine="1276"/>
        <w:jc w:val="left"/>
        <w:rPr>
          <w:rFonts w:eastAsia="仿宋_GB2312"/>
          <w:sz w:val="32"/>
          <w:szCs w:val="32"/>
        </w:rPr>
      </w:pPr>
      <w:r>
        <w:rPr>
          <w:rFonts w:hint="eastAsia" w:ascii="仿宋_GB2312" w:hAnsi="Calibri" w:eastAsia="仿宋_GB2312" w:cs="仿宋_GB2312"/>
          <w:sz w:val="32"/>
          <w:szCs w:val="32"/>
        </w:rPr>
        <w:t>保密审查情况：已审查，内容审定</w:t>
      </w:r>
    </w:p>
    <w:p>
      <w:pPr>
        <w:autoSpaceDE w:val="0"/>
        <w:autoSpaceDN w:val="0"/>
        <w:adjustRightInd w:val="0"/>
        <w:ind w:firstLine="1276"/>
        <w:jc w:val="left"/>
        <w:rPr>
          <w:rFonts w:eastAsia="仿宋_GB2312"/>
          <w:sz w:val="32"/>
          <w:szCs w:val="32"/>
        </w:rPr>
      </w:pPr>
      <w:r>
        <w:rPr>
          <w:rFonts w:hint="eastAsia" w:ascii="仿宋_GB2312" w:eastAsia="仿宋_GB2312" w:cs="仿宋_GB2312"/>
          <w:sz w:val="32"/>
          <w:szCs w:val="32"/>
        </w:rPr>
        <w:t>部门主要负责人审签情况：已审签</w:t>
      </w:r>
      <w:r>
        <w:rPr>
          <w:rFonts w:hint="eastAsia" w:ascii="仿宋_GB2312" w:hAnsi="Calibri" w:eastAsia="仿宋_GB2312" w:cs="仿宋_GB2312"/>
          <w:sz w:val="32"/>
          <w:szCs w:val="32"/>
        </w:rPr>
        <w:t>，同意对外公开</w:t>
      </w:r>
    </w:p>
    <w:p>
      <w:pPr>
        <w:widowControl/>
        <w:jc w:val="center"/>
        <w:rPr>
          <w:rFonts w:ascii="方正小标宋简体" w:hAnsi="宋体" w:eastAsia="方正小标宋简体"/>
          <w:sz w:val="36"/>
          <w:szCs w:val="36"/>
        </w:rPr>
      </w:pPr>
    </w:p>
    <w:p>
      <w:pPr>
        <w:widowControl/>
        <w:jc w:val="center"/>
        <w:rPr>
          <w:rFonts w:ascii="黑体" w:hAnsi="黑体" w:eastAsia="黑体"/>
          <w:color w:val="000000"/>
          <w:sz w:val="48"/>
          <w:szCs w:val="48"/>
        </w:rPr>
      </w:pPr>
      <w:r>
        <w:rPr>
          <w:rFonts w:ascii="方正小标宋简体" w:hAnsi="宋体" w:eastAsia="方正小标宋简体"/>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0"/>
      </w:pPr>
      <w:r>
        <w:rPr>
          <w:rFonts w:hint="eastAsia"/>
        </w:rPr>
        <w:t>公开时间：202</w:t>
      </w:r>
      <w:r>
        <w:rPr>
          <w:rFonts w:hint="eastAsia"/>
          <w:lang w:val="en-US" w:eastAsia="zh-CN"/>
        </w:rPr>
        <w:t>1</w:t>
      </w:r>
      <w:r>
        <w:rPr>
          <w:rFonts w:hint="eastAsia"/>
        </w:rPr>
        <w:t>年9月</w:t>
      </w:r>
      <w:r>
        <w:rPr>
          <w:rFonts w:hint="eastAsia"/>
          <w:lang w:val="en-US" w:eastAsia="zh-CN"/>
        </w:rPr>
        <w:t>14</w:t>
      </w:r>
      <w:r>
        <w:rPr>
          <w:rFonts w:hint="eastAsia"/>
        </w:rPr>
        <w:t>日</w:t>
      </w:r>
    </w:p>
    <w:p/>
    <w:p>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pPr>
        <w:pStyle w:val="11"/>
        <w:adjustRightInd w:val="0"/>
        <w:snapToGrid w:val="0"/>
        <w:spacing w:line="440" w:lineRule="exact"/>
        <w:jc w:val="left"/>
        <w:rPr>
          <w:rFonts w:hint="default" w:ascii="仿宋" w:hAnsi="仿宋" w:eastAsia="宋体"/>
          <w:sz w:val="24"/>
          <w:lang w:val="en-US" w:eastAsia="zh-CN"/>
        </w:rPr>
      </w:pPr>
      <w:r>
        <w:rPr>
          <w:rFonts w:hint="eastAsia"/>
          <w:sz w:val="24"/>
        </w:rPr>
        <w:t>一、基本职能及主要工作</w:t>
      </w:r>
      <w:r>
        <w:rPr>
          <w:rFonts w:hint="eastAsia"/>
          <w:sz w:val="24"/>
          <w:lang w:val="en-US" w:eastAsia="zh-CN"/>
        </w:rPr>
        <w:t>...................................................................4</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二、机构设置</w:t>
      </w:r>
      <w:r>
        <w:rPr>
          <w:rFonts w:hint="eastAsia"/>
          <w:sz w:val="24"/>
          <w:lang w:val="en-US" w:eastAsia="zh-CN"/>
        </w:rPr>
        <w:t>.......................................................................................5</w:t>
      </w:r>
    </w:p>
    <w:p>
      <w:pPr>
        <w:pStyle w:val="10"/>
        <w:adjustRightInd w:val="0"/>
        <w:snapToGrid w:val="0"/>
        <w:spacing w:before="0" w:line="440" w:lineRule="exact"/>
        <w:jc w:val="left"/>
        <w:rPr>
          <w:sz w:val="24"/>
          <w:szCs w:val="24"/>
        </w:rPr>
      </w:pPr>
      <w:r>
        <w:rPr>
          <w:rFonts w:hint="eastAsia"/>
          <w:sz w:val="24"/>
        </w:rPr>
        <w:t>第二部分度部门决算情况说明</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一、收入支出决算总体情况说明</w:t>
      </w:r>
      <w:r>
        <w:rPr>
          <w:rFonts w:hint="eastAsia"/>
          <w:sz w:val="24"/>
          <w:lang w:val="en-US" w:eastAsia="zh-CN"/>
        </w:rPr>
        <w:t>......................................................6</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二、收入决算情况说明</w:t>
      </w:r>
      <w:r>
        <w:rPr>
          <w:rFonts w:hint="eastAsia"/>
          <w:sz w:val="24"/>
          <w:lang w:val="en-US" w:eastAsia="zh-CN"/>
        </w:rPr>
        <w:t>......................................................................6</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三、支出决算情况说明</w:t>
      </w:r>
      <w:r>
        <w:rPr>
          <w:rFonts w:hint="eastAsia"/>
          <w:sz w:val="24"/>
          <w:lang w:val="en-US" w:eastAsia="zh-CN"/>
        </w:rPr>
        <w:t>......................................................................7</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四、财政拨款收入支出决算总体情况说明</w:t>
      </w:r>
      <w:r>
        <w:rPr>
          <w:rFonts w:hint="eastAsia"/>
          <w:sz w:val="24"/>
          <w:lang w:val="en-US" w:eastAsia="zh-CN"/>
        </w:rPr>
        <w:t>.....................................7</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五、一般公共预算财政拨款支出决算情况说明</w:t>
      </w:r>
      <w:r>
        <w:rPr>
          <w:rFonts w:hint="eastAsia"/>
          <w:sz w:val="24"/>
          <w:lang w:val="en-US" w:eastAsia="zh-CN"/>
        </w:rPr>
        <w:t>.............................8</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六、一般公共预算财政拨款基本支出决算情况说明</w:t>
      </w:r>
      <w:r>
        <w:rPr>
          <w:rFonts w:hint="eastAsia"/>
          <w:sz w:val="24"/>
          <w:lang w:val="en-US" w:eastAsia="zh-CN"/>
        </w:rPr>
        <w:t>....................10</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七、</w:t>
      </w:r>
      <w:r>
        <w:rPr>
          <w:sz w:val="24"/>
        </w:rPr>
        <w:t>“</w:t>
      </w:r>
      <w:r>
        <w:rPr>
          <w:rFonts w:hint="eastAsia"/>
          <w:sz w:val="24"/>
        </w:rPr>
        <w:t>三公”经费财政拨款支出决算情况说明</w:t>
      </w:r>
      <w:r>
        <w:rPr>
          <w:rFonts w:hint="eastAsia"/>
          <w:sz w:val="24"/>
          <w:lang w:val="en-US" w:eastAsia="zh-CN"/>
        </w:rPr>
        <w:t>..............................10</w:t>
      </w:r>
    </w:p>
    <w:p>
      <w:pPr>
        <w:pStyle w:val="11"/>
        <w:adjustRightInd w:val="0"/>
        <w:snapToGrid w:val="0"/>
        <w:spacing w:line="440" w:lineRule="exact"/>
        <w:jc w:val="left"/>
        <w:rPr>
          <w:rFonts w:hint="default" w:ascii="仿宋" w:hAnsi="仿宋" w:eastAsia="宋体" w:cstheme="minorBidi"/>
          <w:sz w:val="24"/>
          <w:lang w:val="en-US" w:eastAsia="zh-CN"/>
        </w:rPr>
      </w:pPr>
      <w:r>
        <w:rPr>
          <w:rFonts w:hint="eastAsia"/>
          <w:sz w:val="24"/>
        </w:rPr>
        <w:t>八、政府性基金预算支出决算情况说明</w:t>
      </w:r>
      <w:r>
        <w:rPr>
          <w:rFonts w:hint="eastAsia"/>
          <w:sz w:val="24"/>
          <w:lang w:val="en-US" w:eastAsia="zh-CN"/>
        </w:rPr>
        <w:t>........................................11</w:t>
      </w:r>
    </w:p>
    <w:p>
      <w:pPr>
        <w:pStyle w:val="11"/>
        <w:adjustRightInd w:val="0"/>
        <w:snapToGrid w:val="0"/>
        <w:spacing w:line="440" w:lineRule="exact"/>
        <w:ind w:leftChars="0"/>
        <w:jc w:val="left"/>
        <w:rPr>
          <w:rFonts w:hint="default" w:ascii="仿宋" w:hAnsi="仿宋" w:eastAsia="宋体"/>
          <w:sz w:val="24"/>
          <w:lang w:val="en-US" w:eastAsia="zh-CN"/>
        </w:rPr>
      </w:pPr>
      <w:r>
        <w:rPr>
          <w:rFonts w:hint="eastAsia" w:ascii="仿宋" w:hAnsi="仿宋" w:eastAsia="仿宋"/>
          <w:sz w:val="24"/>
        </w:rPr>
        <w:t>九、</w:t>
      </w:r>
      <w:r>
        <w:rPr>
          <w:sz w:val="24"/>
        </w:rPr>
        <w:t xml:space="preserve"> 国</w:t>
      </w:r>
      <w:r>
        <w:rPr>
          <w:rFonts w:hint="eastAsia"/>
          <w:sz w:val="24"/>
        </w:rPr>
        <w:t>有资本经营预算支出决算情况说明</w:t>
      </w:r>
      <w:r>
        <w:rPr>
          <w:rFonts w:hint="eastAsia"/>
          <w:sz w:val="24"/>
          <w:lang w:val="en-US" w:eastAsia="zh-CN"/>
        </w:rPr>
        <w:t>..................................11</w:t>
      </w:r>
    </w:p>
    <w:p>
      <w:pPr>
        <w:adjustRightInd w:val="0"/>
        <w:snapToGrid w:val="0"/>
        <w:spacing w:line="440" w:lineRule="exact"/>
        <w:ind w:firstLine="480" w:firstLineChars="200"/>
        <w:jc w:val="left"/>
        <w:rPr>
          <w:rFonts w:hint="default" w:ascii="仿宋" w:hAnsi="仿宋" w:eastAsia="仿宋" w:cstheme="minorBidi"/>
          <w:sz w:val="24"/>
          <w:lang w:val="en-US" w:eastAsia="zh-CN"/>
        </w:rPr>
      </w:pPr>
      <w:r>
        <w:rPr>
          <w:rStyle w:val="16"/>
          <w:rFonts w:hint="eastAsia" w:ascii="仿宋" w:hAnsi="仿宋" w:eastAsia="仿宋"/>
          <w:color w:val="000000" w:themeColor="text1"/>
          <w:sz w:val="24"/>
          <w:u w:val="none"/>
        </w:rPr>
        <w:t>十、</w:t>
      </w:r>
      <w:r>
        <w:rPr>
          <w:rFonts w:hint="eastAsia"/>
          <w:sz w:val="24"/>
        </w:rPr>
        <w:t>其他重要事项的情况说明</w:t>
      </w:r>
      <w:r>
        <w:rPr>
          <w:rFonts w:ascii="仿宋" w:hAnsi="仿宋" w:eastAsia="仿宋"/>
          <w:sz w:val="24"/>
        </w:rPr>
        <w:tab/>
      </w:r>
      <w:r>
        <w:rPr>
          <w:rFonts w:hint="eastAsia" w:ascii="仿宋" w:hAnsi="仿宋" w:eastAsia="仿宋"/>
          <w:sz w:val="24"/>
          <w:lang w:val="en-US" w:eastAsia="zh-CN"/>
        </w:rPr>
        <w:t>..........................11</w:t>
      </w:r>
    </w:p>
    <w:p>
      <w:pPr>
        <w:pStyle w:val="10"/>
        <w:adjustRightInd w:val="0"/>
        <w:snapToGrid w:val="0"/>
        <w:spacing w:before="0" w:line="440" w:lineRule="exact"/>
        <w:jc w:val="left"/>
        <w:rPr>
          <w:rFonts w:hint="default" w:eastAsia="仿宋" w:cstheme="minorBidi"/>
          <w:sz w:val="24"/>
          <w:szCs w:val="24"/>
          <w:lang w:val="en-US" w:eastAsia="zh-CN"/>
        </w:rPr>
      </w:pPr>
      <w:r>
        <w:rPr>
          <w:rFonts w:hint="eastAsia"/>
          <w:sz w:val="24"/>
        </w:rPr>
        <w:t>第三部分</w:t>
      </w:r>
      <w:r>
        <w:rPr>
          <w:sz w:val="24"/>
        </w:rPr>
        <w:t xml:space="preserve"> </w:t>
      </w:r>
      <w:r>
        <w:rPr>
          <w:rFonts w:hint="eastAsia"/>
          <w:sz w:val="24"/>
        </w:rPr>
        <w:t>名词解释</w:t>
      </w:r>
      <w:r>
        <w:rPr>
          <w:rFonts w:hint="eastAsia"/>
          <w:sz w:val="24"/>
          <w:lang w:val="en-US" w:eastAsia="zh-CN"/>
        </w:rPr>
        <w:t>........................................19</w:t>
      </w:r>
    </w:p>
    <w:p>
      <w:pPr>
        <w:pStyle w:val="10"/>
        <w:adjustRightInd w:val="0"/>
        <w:snapToGrid w:val="0"/>
        <w:spacing w:before="0" w:line="440" w:lineRule="exact"/>
        <w:jc w:val="left"/>
        <w:rPr>
          <w:rFonts w:hint="default" w:eastAsia="仿宋" w:cstheme="minorBidi"/>
          <w:sz w:val="24"/>
          <w:szCs w:val="24"/>
          <w:lang w:val="en-US" w:eastAsia="zh-CN"/>
        </w:rPr>
      </w:pPr>
      <w:r>
        <w:rPr>
          <w:rFonts w:hint="eastAsia"/>
          <w:sz w:val="24"/>
        </w:rPr>
        <w:t>第四部分</w:t>
      </w:r>
      <w:r>
        <w:rPr>
          <w:sz w:val="24"/>
        </w:rPr>
        <w:t xml:space="preserve"> </w:t>
      </w:r>
      <w:r>
        <w:rPr>
          <w:rFonts w:hint="eastAsia"/>
          <w:sz w:val="24"/>
        </w:rPr>
        <w:t>附件</w:t>
      </w:r>
      <w:r>
        <w:rPr>
          <w:rFonts w:hint="eastAsia"/>
          <w:sz w:val="24"/>
          <w:lang w:val="en-US" w:eastAsia="zh-CN"/>
        </w:rPr>
        <w:t>............................................21</w:t>
      </w:r>
    </w:p>
    <w:p>
      <w:pPr>
        <w:pStyle w:val="11"/>
        <w:adjustRightInd w:val="0"/>
        <w:snapToGrid w:val="0"/>
        <w:spacing w:line="440" w:lineRule="exact"/>
        <w:jc w:val="left"/>
        <w:rPr>
          <w:rFonts w:ascii="仿宋" w:hAnsi="仿宋" w:eastAsia="仿宋" w:cstheme="minorBidi"/>
          <w:sz w:val="24"/>
        </w:rPr>
      </w:pPr>
      <w:r>
        <w:rPr>
          <w:rFonts w:hint="eastAsia"/>
          <w:sz w:val="24"/>
        </w:rPr>
        <w:t>附件</w:t>
      </w:r>
      <w:r>
        <w:rPr>
          <w:sz w:val="24"/>
        </w:rPr>
        <w:t>1</w:t>
      </w:r>
    </w:p>
    <w:p>
      <w:pPr>
        <w:pStyle w:val="10"/>
        <w:adjustRightInd w:val="0"/>
        <w:snapToGrid w:val="0"/>
        <w:spacing w:before="0" w:line="440" w:lineRule="exact"/>
        <w:jc w:val="left"/>
        <w:rPr>
          <w:rFonts w:hint="default" w:eastAsia="仿宋" w:cstheme="minorBidi"/>
          <w:sz w:val="24"/>
          <w:szCs w:val="24"/>
          <w:lang w:val="en-US" w:eastAsia="zh-CN"/>
        </w:rPr>
      </w:pPr>
      <w:r>
        <w:rPr>
          <w:rFonts w:hint="eastAsia"/>
          <w:sz w:val="24"/>
        </w:rPr>
        <w:t>第五部分</w:t>
      </w:r>
      <w:r>
        <w:rPr>
          <w:sz w:val="24"/>
        </w:rPr>
        <w:t xml:space="preserve"> </w:t>
      </w:r>
      <w:r>
        <w:rPr>
          <w:rFonts w:hint="eastAsia"/>
          <w:sz w:val="24"/>
        </w:rPr>
        <w:t>附表</w:t>
      </w:r>
      <w:r>
        <w:rPr>
          <w:rFonts w:hint="eastAsia"/>
          <w:sz w:val="24"/>
          <w:lang w:val="en-US" w:eastAsia="zh-CN"/>
        </w:rPr>
        <w:t>.......................................... .27</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一、</w:t>
      </w:r>
      <w:r>
        <w:rPr>
          <w:rFonts w:hint="eastAsia"/>
          <w:sz w:val="24"/>
        </w:rPr>
        <w:t>收入支出决算总表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二、</w:t>
      </w:r>
      <w:r>
        <w:rPr>
          <w:rFonts w:hint="eastAsia"/>
          <w:sz w:val="24"/>
        </w:rPr>
        <w:t>收入</w:t>
      </w:r>
      <w:r>
        <w:rPr>
          <w:rFonts w:hint="eastAsia" w:ascii="仿宋" w:hAnsi="仿宋" w:eastAsia="仿宋"/>
          <w:sz w:val="24"/>
        </w:rPr>
        <w:t>决算</w:t>
      </w:r>
      <w:r>
        <w:rPr>
          <w:rFonts w:hint="eastAsia"/>
          <w:sz w:val="24"/>
        </w:rPr>
        <w:t>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三、</w:t>
      </w:r>
      <w:r>
        <w:rPr>
          <w:rFonts w:hint="eastAsia"/>
          <w:sz w:val="24"/>
        </w:rPr>
        <w:t>支出</w:t>
      </w:r>
      <w:r>
        <w:rPr>
          <w:rFonts w:hint="eastAsia" w:ascii="仿宋" w:hAnsi="仿宋" w:eastAsia="仿宋"/>
          <w:sz w:val="24"/>
        </w:rPr>
        <w:t>决算</w:t>
      </w:r>
      <w:r>
        <w:rPr>
          <w:rFonts w:hint="eastAsia"/>
          <w:sz w:val="24"/>
        </w:rPr>
        <w:t>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四、</w:t>
      </w:r>
      <w:r>
        <w:rPr>
          <w:rFonts w:hint="eastAsia"/>
          <w:sz w:val="24"/>
        </w:rPr>
        <w:t>财政拨款收入支出决算总表</w:t>
      </w:r>
    </w:p>
    <w:p>
      <w:pPr>
        <w:pStyle w:val="11"/>
        <w:adjustRightInd w:val="0"/>
        <w:snapToGrid w:val="0"/>
        <w:spacing w:line="440" w:lineRule="exact"/>
        <w:jc w:val="left"/>
        <w:rPr>
          <w:rFonts w:ascii="仿宋" w:hAnsi="仿宋" w:eastAsia="仿宋"/>
          <w:sz w:val="24"/>
        </w:rPr>
      </w:pPr>
      <w:r>
        <w:rPr>
          <w:rFonts w:hint="eastAsia" w:ascii="仿宋" w:hAnsi="仿宋" w:eastAsia="仿宋"/>
          <w:sz w:val="24"/>
        </w:rPr>
        <w:t>五、财政拨款支出决算明细表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六、</w:t>
      </w:r>
      <w:r>
        <w:rPr>
          <w:rFonts w:hint="eastAsia"/>
          <w:sz w:val="24"/>
        </w:rPr>
        <w:t>一般公共预算财政拨款支出决算表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七、</w:t>
      </w:r>
      <w:r>
        <w:rPr>
          <w:rFonts w:hint="eastAsia"/>
          <w:sz w:val="24"/>
        </w:rPr>
        <w:t>一般公共预算财政拨款支出决算明细表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八、</w:t>
      </w:r>
      <w:r>
        <w:rPr>
          <w:rFonts w:hint="eastAsia"/>
          <w:sz w:val="24"/>
        </w:rPr>
        <w:t>一般公共预算财政拨款基本支出决算表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九、</w:t>
      </w:r>
      <w:r>
        <w:rPr>
          <w:rFonts w:hint="eastAsia"/>
          <w:sz w:val="24"/>
        </w:rPr>
        <w:t>一般公共预算财政拨款项目支出决算表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w:t>
      </w:r>
      <w:r>
        <w:rPr>
          <w:rFonts w:hint="eastAsia"/>
          <w:sz w:val="24"/>
        </w:rPr>
        <w:t>一般公共预算财政拨款“三公”经费支出决算表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十一、</w:t>
      </w:r>
      <w:r>
        <w:rPr>
          <w:rFonts w:hint="eastAsia"/>
          <w:sz w:val="24"/>
        </w:rPr>
        <w:t>政府性基金预算财政拨款收入支出决算表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十二、</w:t>
      </w:r>
      <w:r>
        <w:rPr>
          <w:rFonts w:hint="eastAsia"/>
          <w:sz w:val="24"/>
        </w:rPr>
        <w:t>政府性基金预算财政拨款“三公”经费支出决算表</w:t>
      </w:r>
    </w:p>
    <w:p>
      <w:pPr>
        <w:pStyle w:val="11"/>
        <w:adjustRightInd w:val="0"/>
        <w:snapToGrid w:val="0"/>
        <w:spacing w:line="440" w:lineRule="exact"/>
        <w:jc w:val="left"/>
        <w:rPr>
          <w:rFonts w:ascii="仿宋" w:hAnsi="仿宋" w:eastAsia="仿宋" w:cstheme="minorBidi"/>
          <w:sz w:val="24"/>
        </w:rPr>
      </w:pPr>
      <w:r>
        <w:rPr>
          <w:rFonts w:hint="eastAsia" w:ascii="仿宋" w:hAnsi="仿宋" w:eastAsia="仿宋"/>
          <w:sz w:val="24"/>
        </w:rPr>
        <w:t>十三、</w:t>
      </w:r>
      <w:r>
        <w:rPr>
          <w:rFonts w:hint="eastAsia"/>
          <w:sz w:val="24"/>
        </w:rPr>
        <w:t>国有资本经营预算支出决算表</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2"/>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6"/>
          <w:rFonts w:ascii="仿宋" w:hAnsi="仿宋" w:eastAsia="仿宋"/>
          <w:b w:val="0"/>
          <w:bCs w:val="0"/>
        </w:rPr>
      </w:pPr>
      <w:bookmarkStart w:id="14" w:name="_Toc15396600"/>
      <w:bookmarkStart w:id="15" w:name="_Toc15377197"/>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bookmarkEnd w:id="16"/>
      <w:bookmarkEnd w:id="17"/>
    </w:p>
    <w:p>
      <w:pPr>
        <w:pStyle w:val="1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40" w:firstLineChars="200"/>
        <w:rPr>
          <w:rFonts w:hint="eastAsia" w:ascii="仿宋" w:hAnsi="仿宋" w:eastAsia="仿宋"/>
          <w:bCs/>
          <w:color w:val="000000"/>
          <w:sz w:val="32"/>
          <w:szCs w:val="32"/>
        </w:rPr>
      </w:pPr>
      <w:r>
        <w:rPr>
          <w:rFonts w:hint="eastAsia" w:ascii="仿宋" w:hAnsi="仿宋" w:eastAsia="仿宋" w:cs="仿宋"/>
          <w:b w:val="0"/>
          <w:i w:val="0"/>
          <w:caps w:val="0"/>
          <w:color w:val="000000"/>
          <w:spacing w:val="0"/>
          <w:sz w:val="32"/>
          <w:szCs w:val="32"/>
        </w:rPr>
        <w:t>县审计局的主要职责是：（1）负责对县级财政每年的预算执行情况和其他财政资金依法进行审计监督，并负责向上级审计机关和同级人民政府报告审计结果，向县人大常委会报告审计工作；（2）负责对县级各部门(含直属单位)下级政府财政决算、预算外资金，以及与财政有关资金拨付关系单位进行审计监督；（3）对地方国有金融机构的资产、负债、损益进行审计监督；（4）对县级国有及国有资产占控股或主导地位企业的资产、负债损益和经营等状况进行审计监督；（5）对县政府部门管理的和受县政府委托由社会团体管理的社会保障基金、环境保护资金、社会捐赠资金、发行彩票募集的资金及其他有关基金、资金的财务收支进行审计监督；（6）对县级国家重点建设项目概(预)算、决算和县级国家重大工程资金筹集、使用情况进行审计监督；（7）对国际组织和外国政府援助、贷款项目的财务收支进行审计监督；（8）对县委、县政府确定的或接受县级有关部门委托的县级党政领导干部和县属国有重点企业和国有控股企业领导人员任期经济责任审计；（9）对国家投放的专项资金进行专行审计或调查；（10）指导和监督各经济部门，国有金融机构和企事业单位的内审业务工作；（11）监督社会审计组织的审计业务质量；（12）承办</w:t>
      </w:r>
      <w:r>
        <w:rPr>
          <w:rFonts w:hint="eastAsia" w:ascii="仿宋" w:hAnsi="仿宋" w:eastAsia="仿宋" w:cs="仿宋"/>
          <w:b w:val="0"/>
          <w:i w:val="0"/>
          <w:caps w:val="0"/>
          <w:color w:val="000000"/>
          <w:spacing w:val="0"/>
          <w:sz w:val="32"/>
          <w:szCs w:val="32"/>
          <w:lang w:eastAsia="zh-CN"/>
        </w:rPr>
        <w:t>县委、</w:t>
      </w:r>
      <w:r>
        <w:rPr>
          <w:rFonts w:hint="eastAsia" w:ascii="仿宋" w:hAnsi="仿宋" w:eastAsia="仿宋" w:cs="仿宋"/>
          <w:b w:val="0"/>
          <w:i w:val="0"/>
          <w:caps w:val="0"/>
          <w:color w:val="000000"/>
          <w:spacing w:val="0"/>
          <w:sz w:val="32"/>
          <w:szCs w:val="32"/>
        </w:rPr>
        <w:t>县政府交办的其它事项。</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8" w:name="_Toc15377199"/>
      <w:bookmarkStart w:id="19" w:name="_Toc15378446"/>
      <w:r>
        <w:rPr>
          <w:rFonts w:hint="eastAsia" w:ascii="仿宋" w:hAnsi="仿宋" w:eastAsia="仿宋"/>
          <w:bCs/>
          <w:color w:val="000000"/>
          <w:sz w:val="32"/>
          <w:szCs w:val="32"/>
        </w:rPr>
        <w:t>（二）</w:t>
      </w:r>
      <w:r>
        <w:rPr>
          <w:rFonts w:ascii="仿宋" w:hAnsi="仿宋" w:eastAsia="仿宋"/>
          <w:bCs/>
          <w:color w:val="000000"/>
          <w:sz w:val="32"/>
          <w:szCs w:val="32"/>
        </w:rPr>
        <w:t>20</w:t>
      </w:r>
      <w:r>
        <w:rPr>
          <w:rFonts w:hint="eastAsia" w:ascii="仿宋" w:hAnsi="仿宋" w:eastAsia="仿宋"/>
          <w:bCs/>
          <w:color w:val="000000"/>
          <w:sz w:val="32"/>
          <w:szCs w:val="32"/>
          <w:lang w:val="en-US" w:eastAsia="zh-CN"/>
        </w:rPr>
        <w:t>20</w:t>
      </w:r>
      <w:r>
        <w:rPr>
          <w:rFonts w:hint="eastAsia" w:ascii="仿宋" w:hAnsi="仿宋" w:eastAsia="仿宋"/>
          <w:bCs/>
          <w:color w:val="000000"/>
          <w:sz w:val="32"/>
          <w:szCs w:val="32"/>
        </w:rPr>
        <w:t>年重点工作完成情况。</w:t>
      </w:r>
      <w:bookmarkEnd w:id="18"/>
      <w:bookmarkEnd w:id="19"/>
    </w:p>
    <w:p>
      <w:pPr>
        <w:pStyle w:val="3"/>
        <w:ind w:firstLine="640" w:firstLineChars="200"/>
        <w:rPr>
          <w:rFonts w:hint="eastAsia" w:ascii="仿宋" w:hAnsi="仿宋" w:eastAsia="仿宋" w:cs="仿宋"/>
          <w:b w:val="0"/>
          <w:bCs w:val="0"/>
          <w:i w:val="0"/>
          <w:caps w:val="0"/>
          <w:color w:val="000000"/>
          <w:spacing w:val="0"/>
          <w:kern w:val="0"/>
          <w:sz w:val="32"/>
          <w:szCs w:val="32"/>
          <w:lang w:val="en-US" w:eastAsia="zh-CN" w:bidi="ar"/>
        </w:rPr>
      </w:pPr>
      <w:bookmarkStart w:id="20" w:name="_Toc15377200"/>
      <w:bookmarkStart w:id="21" w:name="_Toc15396601"/>
      <w:r>
        <w:rPr>
          <w:rFonts w:hint="eastAsia" w:ascii="仿宋" w:hAnsi="仿宋" w:eastAsia="仿宋" w:cs="仿宋"/>
          <w:b w:val="0"/>
          <w:bCs w:val="0"/>
          <w:i w:val="0"/>
          <w:caps w:val="0"/>
          <w:color w:val="000000"/>
          <w:spacing w:val="0"/>
          <w:kern w:val="0"/>
          <w:sz w:val="32"/>
          <w:szCs w:val="32"/>
          <w:lang w:val="en-US" w:eastAsia="zh-CN" w:bidi="ar"/>
        </w:rPr>
        <w:t>2020年度安排实施审计项目20个（其中，县委、县政府交办审计项目2个），已全面完成，共计查出问题90个，查处违规金额1.342万元，管理不规范金额14355.02万元，提出审计意见建议81条，获得县委县政府肯定性批示4次。通过审计处理后上缴财政资金0.432万元、归还原渠道资金277.452万元、盘活存量资金2398.60万元、清理消化暂付款3951.69万元、加快资金使用进度1029.70万元、退还涉企保证金149.53万元、建立完善管理制度9项。</w:t>
      </w:r>
    </w:p>
    <w:p>
      <w:pPr>
        <w:pStyle w:val="3"/>
        <w:rPr>
          <w:rStyle w:val="26"/>
          <w:b w:val="0"/>
          <w:bCs w:val="0"/>
        </w:rPr>
      </w:pPr>
      <w:r>
        <w:rPr>
          <w:rFonts w:hint="eastAsia" w:ascii="黑体" w:eastAsia="黑体"/>
          <w:b w:val="0"/>
          <w:color w:val="000000"/>
        </w:rPr>
        <w:t>二、</w:t>
      </w:r>
      <w:r>
        <w:rPr>
          <w:rFonts w:hint="eastAsia" w:ascii="黑体" w:hAnsi="黑体" w:eastAsia="黑体"/>
          <w:b w:val="0"/>
          <w:color w:val="000000"/>
        </w:rPr>
        <w:t>机</w:t>
      </w:r>
      <w:r>
        <w:rPr>
          <w:rStyle w:val="26"/>
          <w:rFonts w:hint="eastAsia" w:ascii="黑体" w:hAnsi="黑体" w:eastAsia="黑体"/>
          <w:b w:val="0"/>
          <w:bCs w:val="0"/>
        </w:rPr>
        <w:t>构设置</w:t>
      </w:r>
      <w:bookmarkEnd w:id="20"/>
      <w:bookmarkEnd w:id="21"/>
    </w:p>
    <w:p>
      <w:pPr>
        <w:ind w:firstLine="800" w:firstLineChars="250"/>
        <w:rPr>
          <w:rFonts w:hint="eastAsia" w:ascii="仿宋" w:hAnsi="仿宋" w:eastAsia="仿宋"/>
          <w:color w:val="000000"/>
          <w:sz w:val="32"/>
          <w:szCs w:val="32"/>
          <w:lang w:eastAsia="zh-CN"/>
        </w:rPr>
      </w:pPr>
      <w:r>
        <w:rPr>
          <w:rFonts w:hint="eastAsia" w:ascii="仿宋_GB2312" w:hAnsi="仿宋" w:eastAsia="仿宋_GB2312"/>
          <w:sz w:val="32"/>
          <w:szCs w:val="32"/>
          <w:lang w:val="en-US" w:eastAsia="zh-CN"/>
        </w:rPr>
        <w:t>汶川县审计局为独立编制、独立核算的一级预算单位，</w:t>
      </w:r>
      <w:r>
        <w:rPr>
          <w:rFonts w:hint="eastAsia" w:ascii="仿宋_GB2312" w:eastAsia="仿宋_GB2312"/>
          <w:sz w:val="32"/>
          <w:szCs w:val="32"/>
        </w:rPr>
        <w:t>根据三定方案，我局下设办公室、</w:t>
      </w:r>
      <w:r>
        <w:rPr>
          <w:rFonts w:hint="eastAsia" w:ascii="仿宋_GB2312" w:eastAsia="仿宋_GB2312"/>
          <w:sz w:val="32"/>
          <w:szCs w:val="32"/>
          <w:lang w:eastAsia="zh-CN"/>
        </w:rPr>
        <w:t>经济责任审计股、</w:t>
      </w:r>
      <w:r>
        <w:rPr>
          <w:rFonts w:hint="eastAsia" w:ascii="仿宋_GB2312" w:eastAsia="仿宋_GB2312"/>
          <w:sz w:val="32"/>
          <w:szCs w:val="32"/>
        </w:rPr>
        <w:t>财政金融股、行政事业股</w:t>
      </w:r>
      <w:r>
        <w:rPr>
          <w:rFonts w:hint="eastAsia" w:ascii="仿宋_GB2312" w:eastAsia="仿宋_GB2312"/>
          <w:sz w:val="32"/>
          <w:szCs w:val="32"/>
          <w:lang w:eastAsia="zh-CN"/>
        </w:rPr>
        <w:t>、经贸企业股、固定资产投资审计股、法制复核股、电子数据审计股共</w:t>
      </w:r>
      <w:r>
        <w:rPr>
          <w:rFonts w:hint="eastAsia" w:ascii="仿宋_GB2312" w:eastAsia="仿宋_GB2312"/>
          <w:sz w:val="32"/>
          <w:szCs w:val="32"/>
          <w:lang w:val="en-US" w:eastAsia="zh-CN"/>
        </w:rPr>
        <w:t>8</w:t>
      </w:r>
      <w:r>
        <w:rPr>
          <w:rFonts w:hint="eastAsia" w:ascii="仿宋_GB2312" w:eastAsia="仿宋_GB2312"/>
          <w:sz w:val="32"/>
          <w:szCs w:val="32"/>
        </w:rPr>
        <w:t>个股室</w:t>
      </w:r>
      <w:r>
        <w:rPr>
          <w:rFonts w:hint="eastAsia" w:ascii="仿宋_GB2312" w:eastAsia="仿宋_GB2312"/>
          <w:sz w:val="32"/>
          <w:szCs w:val="32"/>
          <w:lang w:eastAsia="zh-CN"/>
        </w:rPr>
        <w:t>，</w:t>
      </w:r>
      <w:r>
        <w:rPr>
          <w:rFonts w:hint="eastAsia" w:ascii="仿宋_GB2312" w:eastAsia="仿宋_GB2312"/>
          <w:sz w:val="32"/>
          <w:szCs w:val="32"/>
          <w:lang w:val="en-US" w:eastAsia="zh-CN"/>
        </w:rPr>
        <w:t>无下属</w:t>
      </w:r>
      <w:r>
        <w:rPr>
          <w:rFonts w:hint="eastAsia" w:ascii="仿宋" w:hAnsi="仿宋" w:eastAsia="仿宋"/>
          <w:color w:val="000000"/>
          <w:sz w:val="32"/>
          <w:szCs w:val="32"/>
        </w:rPr>
        <w:t>二级预算单位</w:t>
      </w:r>
      <w:r>
        <w:rPr>
          <w:rFonts w:hint="eastAsia" w:ascii="仿宋" w:hAnsi="仿宋" w:eastAsia="仿宋"/>
          <w:color w:val="000000"/>
          <w:sz w:val="32"/>
          <w:szCs w:val="32"/>
          <w:lang w:eastAsia="zh-CN"/>
        </w:rPr>
        <w:t>。</w:t>
      </w:r>
      <w:bookmarkStart w:id="22" w:name="_Toc15377204"/>
      <w:bookmarkStart w:id="23" w:name="_Toc15396602"/>
    </w:p>
    <w:p>
      <w:pPr>
        <w:ind w:firstLine="800" w:firstLineChars="250"/>
        <w:rPr>
          <w:rFonts w:hint="eastAsia" w:ascii="仿宋" w:hAnsi="仿宋" w:eastAsia="仿宋"/>
          <w:color w:val="000000"/>
          <w:sz w:val="32"/>
          <w:szCs w:val="32"/>
          <w:lang w:eastAsia="zh-CN"/>
        </w:rPr>
      </w:pPr>
    </w:p>
    <w:p>
      <w:pPr>
        <w:pStyle w:val="2"/>
        <w:ind w:right="440"/>
        <w:jc w:val="right"/>
        <w:rPr>
          <w:rFonts w:hint="eastAsia" w:ascii="黑体" w:hAnsi="黑体" w:eastAsia="黑体"/>
          <w:b w:val="0"/>
          <w:color w:val="000000"/>
        </w:rPr>
      </w:pPr>
    </w:p>
    <w:p>
      <w:pPr>
        <w:pStyle w:val="2"/>
        <w:ind w:right="440"/>
        <w:jc w:val="right"/>
        <w:rPr>
          <w:rStyle w:val="25"/>
          <w:rFonts w:ascii="黑体" w:hAnsi="黑体" w:eastAsia="黑体"/>
          <w:b w:val="0"/>
          <w:bCs w:val="0"/>
        </w:rPr>
      </w:pPr>
      <w:r>
        <w:rPr>
          <w:rFonts w:hint="eastAsia" w:ascii="黑体" w:hAnsi="黑体" w:eastAsia="黑体"/>
          <w:b w:val="0"/>
          <w:color w:val="000000"/>
        </w:rPr>
        <w:t>第二部分</w:t>
      </w:r>
      <w:r>
        <w:rPr>
          <w:rFonts w:hint="eastAsia" w:ascii="黑体" w:hAnsi="黑体" w:eastAsia="黑体"/>
          <w:color w:val="000000"/>
        </w:rPr>
        <w:t xml:space="preserve"> </w:t>
      </w:r>
      <w:r>
        <w:rPr>
          <w:rStyle w:val="25"/>
          <w:rFonts w:hint="eastAsia" w:ascii="黑体" w:hAnsi="黑体" w:eastAsia="黑体"/>
          <w:b w:val="0"/>
          <w:bCs w:val="0"/>
        </w:rPr>
        <w:t>20</w:t>
      </w:r>
      <w:r>
        <w:rPr>
          <w:rStyle w:val="25"/>
          <w:rFonts w:hint="eastAsia" w:ascii="黑体" w:hAnsi="黑体" w:eastAsia="黑体"/>
          <w:b w:val="0"/>
          <w:bCs w:val="0"/>
          <w:lang w:val="en-US" w:eastAsia="zh-CN"/>
        </w:rPr>
        <w:t>20</w:t>
      </w:r>
      <w:r>
        <w:rPr>
          <w:rStyle w:val="25"/>
          <w:rFonts w:hint="eastAsia" w:ascii="黑体" w:hAnsi="黑体" w:eastAsia="黑体"/>
          <w:b w:val="0"/>
          <w:bCs w:val="0"/>
        </w:rPr>
        <w:t>年度部门决算情况说明</w:t>
      </w:r>
      <w:bookmarkEnd w:id="22"/>
      <w:bookmarkEnd w:id="23"/>
    </w:p>
    <w:p/>
    <w:p>
      <w:pPr>
        <w:pStyle w:val="24"/>
        <w:numPr>
          <w:ilvl w:val="0"/>
          <w:numId w:val="1"/>
        </w:numPr>
        <w:spacing w:line="600" w:lineRule="exact"/>
        <w:ind w:firstLineChars="0"/>
        <w:outlineLvl w:val="1"/>
        <w:rPr>
          <w:rStyle w:val="26"/>
          <w:rFonts w:ascii="黑体" w:hAnsi="黑体" w:eastAsia="黑体"/>
          <w:b w:val="0"/>
        </w:rPr>
      </w:pPr>
      <w:bookmarkStart w:id="24" w:name="_Toc15396603"/>
      <w:bookmarkStart w:id="25" w:name="_Toc15377205"/>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24"/>
      <w:bookmarkEnd w:id="25"/>
    </w:p>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年度收、支总计</w:t>
      </w:r>
      <w:r>
        <w:rPr>
          <w:rFonts w:hint="eastAsia" w:ascii="仿宋" w:hAnsi="仿宋" w:eastAsia="仿宋"/>
          <w:color w:val="000000"/>
          <w:sz w:val="32"/>
          <w:szCs w:val="32"/>
          <w:lang w:val="en-US" w:eastAsia="zh-CN"/>
        </w:rPr>
        <w:t>387.67</w:t>
      </w:r>
      <w:r>
        <w:rPr>
          <w:rFonts w:hint="eastAsia" w:ascii="仿宋" w:hAnsi="仿宋" w:eastAsia="仿宋"/>
          <w:color w:val="000000"/>
          <w:sz w:val="32"/>
          <w:szCs w:val="32"/>
        </w:rPr>
        <w:t>万元。与201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年相比，收、支总计各增加</w:t>
      </w:r>
      <w:r>
        <w:rPr>
          <w:rFonts w:hint="eastAsia" w:ascii="仿宋" w:hAnsi="仿宋" w:eastAsia="仿宋"/>
          <w:color w:val="000000"/>
          <w:sz w:val="32"/>
          <w:szCs w:val="32"/>
          <w:lang w:val="en-US" w:eastAsia="zh-CN"/>
        </w:rPr>
        <w:t>42.3</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12.25</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当年发生办公室维修加固、信息化建设资产购置</w:t>
      </w:r>
      <w:bookmarkStart w:id="73" w:name="_GoBack"/>
      <w:bookmarkEnd w:id="73"/>
      <w:r>
        <w:rPr>
          <w:rFonts w:hint="eastAsia" w:ascii="仿宋" w:hAnsi="仿宋" w:eastAsia="仿宋"/>
          <w:color w:val="000000"/>
          <w:sz w:val="32"/>
          <w:szCs w:val="32"/>
          <w:lang w:eastAsia="zh-CN"/>
        </w:rPr>
        <w:t>等一次性项目支出。</w:t>
      </w:r>
    </w:p>
    <w:p>
      <w:pPr>
        <w:spacing w:line="600" w:lineRule="exact"/>
        <w:ind w:firstLine="640" w:firstLineChars="200"/>
        <w:rPr>
          <w:rFonts w:hint="eastAsia" w:ascii="仿宋" w:hAnsi="仿宋" w:eastAsia="仿宋"/>
          <w:color w:val="000000" w:themeColor="text1"/>
          <w:sz w:val="32"/>
          <w:szCs w:val="32"/>
        </w:rPr>
      </w:pPr>
      <w:r>
        <w:rPr>
          <w:rFonts w:hint="eastAsia" w:ascii="仿宋" w:hAnsi="仿宋" w:eastAsia="仿宋"/>
          <w:color w:val="000000" w:themeColor="text1"/>
          <w:sz w:val="32"/>
          <w:szCs w:val="32"/>
          <w:lang w:eastAsia="zh-CN"/>
        </w:rPr>
        <w:drawing>
          <wp:anchor distT="0" distB="0" distL="114300" distR="114300" simplePos="0" relativeHeight="251660288" behindDoc="0" locked="0" layoutInCell="1" allowOverlap="1">
            <wp:simplePos x="0" y="0"/>
            <wp:positionH relativeFrom="column">
              <wp:posOffset>553720</wp:posOffset>
            </wp:positionH>
            <wp:positionV relativeFrom="paragraph">
              <wp:posOffset>147955</wp:posOffset>
            </wp:positionV>
            <wp:extent cx="4288155" cy="1932940"/>
            <wp:effectExtent l="4445" t="4445" r="12700" b="5715"/>
            <wp:wrapSquare wrapText="bothSides"/>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：收、支决算总计变动情况图）（柱状图）</w:t>
      </w:r>
    </w:p>
    <w:p>
      <w:pPr>
        <w:pStyle w:val="24"/>
        <w:numPr>
          <w:ilvl w:val="0"/>
          <w:numId w:val="1"/>
        </w:numPr>
        <w:spacing w:line="600" w:lineRule="exact"/>
        <w:ind w:firstLineChars="0"/>
        <w:outlineLvl w:val="1"/>
        <w:rPr>
          <w:rStyle w:val="26"/>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26"/>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369.00</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369.00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outlineLvl w:val="1"/>
        <w:rPr>
          <w:rFonts w:hint="eastAsia" w:ascii="仿宋" w:hAnsi="仿宋" w:eastAsia="仿宋"/>
          <w:color w:val="000000"/>
          <w:sz w:val="32"/>
          <w:szCs w:val="32"/>
          <w:lang w:eastAsia="zh-CN"/>
        </w:rPr>
      </w:pPr>
      <w:r>
        <w:rPr>
          <w:sz w:val="32"/>
        </w:rPr>
        <w:pict>
          <v:shape id="_x0000_s1026" o:spid="_x0000_s1026" o:spt="3" type="#_x0000_t3" style="position:absolute;left:0pt;margin-left:77.4pt;margin-top:11.65pt;height:117.75pt;width:138.75pt;mso-wrap-distance-bottom:0pt;mso-wrap-distance-left:9pt;mso-wrap-distance-right:9pt;mso-wrap-distance-top:0pt;z-index:251659264;mso-width-relative:page;mso-height-relative:page;" fillcolor="#4F81BD" filled="t" stroked="t" coordsize="21600,21600">
            <v:path/>
            <v:fill on="t" color2="#FFFFFF" focussize="0,0"/>
            <v:stroke color="#000000"/>
            <v:imagedata o:title=""/>
            <o:lock v:ext="edit" aspectratio="f"/>
            <v:textbox>
              <w:txbxContent>
                <w:p>
                  <w:pPr>
                    <w:rPr>
                      <w:rFonts w:hint="default" w:eastAsia="宋体"/>
                      <w:lang w:val="en-US" w:eastAsia="zh-CN"/>
                    </w:rPr>
                  </w:pPr>
                  <w:r>
                    <w:rPr>
                      <w:rFonts w:hint="eastAsia"/>
                      <w:lang w:eastAsia="zh-CN"/>
                    </w:rPr>
                    <w:t>一般公共预算财政拨款</w:t>
                  </w:r>
                  <w:r>
                    <w:rPr>
                      <w:rFonts w:hint="eastAsia"/>
                      <w:lang w:val="en-US" w:eastAsia="zh-CN"/>
                    </w:rPr>
                    <w:t>369.00万元，占本年收入合计100%</w:t>
                  </w:r>
                </w:p>
              </w:txbxContent>
            </v:textbox>
            <w10:wrap type="square"/>
          </v:shape>
        </w:pict>
      </w:r>
    </w:p>
    <w:p>
      <w:pPr>
        <w:spacing w:line="600" w:lineRule="exact"/>
        <w:ind w:firstLine="640" w:firstLineChars="200"/>
        <w:rPr>
          <w:rFonts w:ascii="仿宋_GB2312" w:eastAsia="仿宋_GB2312"/>
          <w:color w:val="FF0000"/>
          <w:sz w:val="32"/>
          <w:szCs w:val="32"/>
        </w:rPr>
      </w:pPr>
    </w:p>
    <w:p>
      <w:pPr>
        <w:pStyle w:val="24"/>
        <w:numPr>
          <w:ilvl w:val="0"/>
          <w:numId w:val="0"/>
        </w:numPr>
        <w:spacing w:line="600" w:lineRule="exact"/>
        <w:ind w:firstLine="640" w:firstLineChars="200"/>
        <w:outlineLvl w:val="1"/>
        <w:rPr>
          <w:rFonts w:hint="eastAsia" w:ascii="黑体" w:hAnsi="黑体" w:eastAsia="黑体"/>
          <w:color w:val="000000"/>
          <w:sz w:val="32"/>
          <w:szCs w:val="32"/>
          <w:lang w:eastAsia="zh-CN"/>
        </w:rPr>
      </w:pPr>
      <w:bookmarkStart w:id="28" w:name="_Toc15377207"/>
      <w:bookmarkStart w:id="29" w:name="_Toc15396605"/>
    </w:p>
    <w:p>
      <w:pPr>
        <w:pStyle w:val="24"/>
        <w:numPr>
          <w:ilvl w:val="0"/>
          <w:numId w:val="0"/>
        </w:numPr>
        <w:spacing w:line="600" w:lineRule="exact"/>
        <w:ind w:firstLine="640" w:firstLineChars="200"/>
        <w:outlineLvl w:val="1"/>
        <w:rPr>
          <w:rFonts w:hint="eastAsia" w:ascii="黑体" w:hAnsi="黑体" w:eastAsia="黑体"/>
          <w:color w:val="000000"/>
          <w:sz w:val="32"/>
          <w:szCs w:val="32"/>
          <w:lang w:eastAsia="zh-CN"/>
        </w:rPr>
      </w:pPr>
    </w:p>
    <w:p>
      <w:pPr>
        <w:pStyle w:val="24"/>
        <w:numPr>
          <w:ilvl w:val="0"/>
          <w:numId w:val="0"/>
        </w:numPr>
        <w:spacing w:line="600" w:lineRule="exact"/>
        <w:ind w:firstLine="640" w:firstLineChars="200"/>
        <w:outlineLvl w:val="1"/>
        <w:rPr>
          <w:rFonts w:hint="eastAsia" w:ascii="黑体" w:hAnsi="黑体" w:eastAsia="黑体"/>
          <w:color w:val="000000"/>
          <w:sz w:val="32"/>
          <w:szCs w:val="32"/>
          <w:lang w:eastAsia="zh-CN"/>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黑体" w:hAnsi="黑体" w:eastAsia="黑体"/>
          <w:color w:val="000000"/>
          <w:sz w:val="32"/>
          <w:szCs w:val="32"/>
          <w:lang w:eastAsia="zh-CN"/>
        </w:rPr>
      </w:pPr>
      <w:r>
        <w:rPr>
          <w:rFonts w:hint="eastAsia" w:ascii="仿宋" w:hAnsi="仿宋" w:eastAsia="仿宋"/>
          <w:color w:val="000000" w:themeColor="text1"/>
          <w:sz w:val="32"/>
          <w:szCs w:val="32"/>
        </w:rPr>
        <w:t>（图2：收入决算结构图）（饼状图）</w:t>
      </w:r>
    </w:p>
    <w:p>
      <w:pPr>
        <w:pStyle w:val="24"/>
        <w:numPr>
          <w:ilvl w:val="0"/>
          <w:numId w:val="0"/>
        </w:numPr>
        <w:spacing w:line="600" w:lineRule="exact"/>
        <w:ind w:firstLine="640" w:firstLineChars="200"/>
        <w:outlineLvl w:val="1"/>
        <w:rPr>
          <w:rStyle w:val="26"/>
          <w:rFonts w:ascii="黑体" w:hAnsi="黑体" w:eastAsia="黑体"/>
          <w:b w:val="0"/>
        </w:rPr>
      </w:pPr>
      <w:r>
        <w:rPr>
          <w:rFonts w:hint="eastAsia" w:ascii="黑体" w:hAnsi="黑体" w:eastAsia="黑体"/>
          <w:color w:val="000000"/>
          <w:sz w:val="32"/>
          <w:szCs w:val="32"/>
          <w:lang w:eastAsia="zh-CN"/>
        </w:rPr>
        <w:t>三、</w:t>
      </w:r>
      <w:r>
        <w:rPr>
          <w:rFonts w:hint="eastAsia" w:ascii="黑体" w:hAnsi="黑体" w:eastAsia="黑体"/>
          <w:color w:val="000000"/>
          <w:sz w:val="32"/>
          <w:szCs w:val="32"/>
        </w:rPr>
        <w:t>支</w:t>
      </w:r>
      <w:r>
        <w:rPr>
          <w:rStyle w:val="26"/>
          <w:rFonts w:hint="eastAsia" w:ascii="黑体" w:hAnsi="黑体" w:eastAsia="黑体"/>
          <w:b w:val="0"/>
        </w:rPr>
        <w:t>出决算情况说明</w:t>
      </w:r>
      <w:bookmarkEnd w:id="28"/>
      <w:bookmarkEnd w:id="29"/>
    </w:p>
    <w:p>
      <w:pPr>
        <w:spacing w:line="600" w:lineRule="exact"/>
        <w:ind w:firstLine="640" w:firstLineChars="200"/>
        <w:outlineLvl w:val="1"/>
        <w:rPr>
          <w:rFonts w:hint="eastAsia" w:ascii="仿宋" w:hAnsi="仿宋" w:eastAsia="仿宋"/>
          <w:color w:val="000000" w:themeColor="text1"/>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367.16</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284.81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77.57</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82.35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22.43</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420" w:firstLineChars="200"/>
        <w:rPr>
          <w:rFonts w:ascii="仿宋_GB2312" w:eastAsia="仿宋_GB2312"/>
          <w:color w:val="FF0000"/>
          <w:sz w:val="32"/>
          <w:szCs w:val="32"/>
        </w:rPr>
      </w:pPr>
      <w:r>
        <w:drawing>
          <wp:anchor distT="0" distB="0" distL="114300" distR="114300" simplePos="0" relativeHeight="251661312" behindDoc="0" locked="0" layoutInCell="1" allowOverlap="1">
            <wp:simplePos x="0" y="0"/>
            <wp:positionH relativeFrom="column">
              <wp:posOffset>194945</wp:posOffset>
            </wp:positionH>
            <wp:positionV relativeFrom="paragraph">
              <wp:posOffset>109220</wp:posOffset>
            </wp:positionV>
            <wp:extent cx="2830830" cy="1811020"/>
            <wp:effectExtent l="4445" t="4445" r="22225" b="13335"/>
            <wp:wrapSquare wrapText="bothSides"/>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ind w:firstLine="640" w:firstLineChars="200"/>
        <w:outlineLvl w:val="1"/>
        <w:rPr>
          <w:rFonts w:hint="eastAsia" w:ascii="黑体" w:hAnsi="黑体" w:eastAsia="黑体"/>
          <w:color w:val="000000"/>
          <w:sz w:val="32"/>
          <w:szCs w:val="32"/>
        </w:rPr>
      </w:pPr>
      <w:bookmarkStart w:id="30" w:name="_Toc15396606"/>
      <w:bookmarkStart w:id="31" w:name="_Toc15377208"/>
    </w:p>
    <w:p>
      <w:pPr>
        <w:spacing w:line="600" w:lineRule="exact"/>
        <w:rPr>
          <w:rFonts w:hint="eastAsia" w:ascii="黑体" w:hAnsi="黑体" w:eastAsia="黑体"/>
          <w:color w:val="000000"/>
          <w:sz w:val="32"/>
          <w:szCs w:val="32"/>
        </w:rPr>
      </w:pPr>
      <w:r>
        <w:rPr>
          <w:rFonts w:hint="eastAsia" w:ascii="仿宋" w:hAnsi="仿宋" w:eastAsia="仿宋"/>
          <w:color w:val="000000" w:themeColor="text1"/>
          <w:sz w:val="32"/>
          <w:szCs w:val="32"/>
        </w:rPr>
        <w:t>（图3：支出决算结构图）（饼状图）</w:t>
      </w:r>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Style w:val="26"/>
          <w:rFonts w:ascii="黑体" w:hAnsi="黑体" w:eastAsia="黑体"/>
          <w:b w:val="0"/>
        </w:rPr>
      </w:pPr>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30"/>
      <w:bookmarkEnd w:id="31"/>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年财政拨款收、支总计</w:t>
      </w:r>
      <w:r>
        <w:rPr>
          <w:rFonts w:hint="eastAsia" w:ascii="仿宋" w:hAnsi="仿宋" w:eastAsia="仿宋"/>
          <w:color w:val="000000"/>
          <w:sz w:val="32"/>
          <w:szCs w:val="32"/>
          <w:lang w:val="en-US" w:eastAsia="zh-CN"/>
        </w:rPr>
        <w:t>387.67</w:t>
      </w:r>
      <w:r>
        <w:rPr>
          <w:rFonts w:hint="eastAsia" w:ascii="仿宋" w:hAnsi="仿宋" w:eastAsia="仿宋"/>
          <w:color w:val="000000"/>
          <w:sz w:val="32"/>
          <w:szCs w:val="32"/>
        </w:rPr>
        <w:t>万元。与</w:t>
      </w:r>
      <w:r>
        <w:rPr>
          <w:rFonts w:ascii="仿宋" w:hAnsi="仿宋" w:eastAsia="仿宋"/>
          <w:color w:val="000000"/>
          <w:sz w:val="32"/>
          <w:szCs w:val="32"/>
        </w:rPr>
        <w:t>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年相比，财政拨款收、支总计各增加</w:t>
      </w:r>
      <w:r>
        <w:rPr>
          <w:rFonts w:hint="eastAsia" w:ascii="仿宋" w:hAnsi="仿宋" w:eastAsia="仿宋"/>
          <w:color w:val="000000"/>
          <w:sz w:val="32"/>
          <w:szCs w:val="32"/>
          <w:lang w:val="en-US" w:eastAsia="zh-CN"/>
        </w:rPr>
        <w:t>42.3</w:t>
      </w:r>
      <w:r>
        <w:rPr>
          <w:rFonts w:hint="eastAsia" w:ascii="仿宋" w:hAnsi="仿宋" w:eastAsia="仿宋"/>
          <w:color w:val="000000"/>
          <w:sz w:val="32"/>
          <w:szCs w:val="32"/>
        </w:rPr>
        <w:t>万元，增长</w:t>
      </w:r>
      <w:r>
        <w:rPr>
          <w:rFonts w:hint="eastAsia" w:ascii="仿宋" w:hAnsi="仿宋" w:eastAsia="仿宋"/>
          <w:color w:val="000000"/>
          <w:sz w:val="32"/>
          <w:szCs w:val="32"/>
          <w:lang w:val="en-US" w:eastAsia="zh-CN"/>
        </w:rPr>
        <w:t>12.25</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人员调入，人员工资福利支出上涨。</w:t>
      </w:r>
    </w:p>
    <w:p>
      <w:pPr>
        <w:spacing w:line="600" w:lineRule="exact"/>
        <w:ind w:firstLine="640"/>
        <w:rPr>
          <w:rFonts w:ascii="仿宋" w:hAnsi="仿宋" w:eastAsia="仿宋"/>
          <w:color w:val="000000"/>
          <w:sz w:val="32"/>
          <w:szCs w:val="32"/>
        </w:rPr>
      </w:pPr>
      <w:r>
        <w:rPr>
          <w:rFonts w:hint="eastAsia" w:ascii="仿宋" w:hAnsi="仿宋" w:eastAsia="仿宋"/>
          <w:color w:val="000000" w:themeColor="text1"/>
          <w:sz w:val="32"/>
          <w:szCs w:val="32"/>
          <w:lang w:eastAsia="zh-CN"/>
        </w:rPr>
        <w:drawing>
          <wp:anchor distT="0" distB="0" distL="114300" distR="114300" simplePos="0" relativeHeight="251662336" behindDoc="0" locked="0" layoutInCell="1" allowOverlap="1">
            <wp:simplePos x="0" y="0"/>
            <wp:positionH relativeFrom="column">
              <wp:posOffset>163830</wp:posOffset>
            </wp:positionH>
            <wp:positionV relativeFrom="paragraph">
              <wp:posOffset>73025</wp:posOffset>
            </wp:positionV>
            <wp:extent cx="4288155" cy="1932940"/>
            <wp:effectExtent l="4445" t="4445" r="12700" b="5715"/>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rPr>
          <w:rFonts w:ascii="仿宋" w:hAnsi="仿宋" w:eastAsia="仿宋"/>
          <w:color w:val="000000"/>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hint="eastAsia" w:ascii="黑体" w:hAnsi="黑体" w:eastAsia="黑体"/>
          <w:color w:val="000000"/>
          <w:sz w:val="32"/>
          <w:szCs w:val="32"/>
        </w:rPr>
      </w:pPr>
      <w:r>
        <w:rPr>
          <w:rFonts w:hint="eastAsia" w:ascii="仿宋" w:hAnsi="仿宋" w:eastAsia="仿宋"/>
          <w:color w:val="000000" w:themeColor="text1"/>
          <w:sz w:val="32"/>
          <w:szCs w:val="32"/>
        </w:rPr>
        <w:t>（图4：财政拨款收、支决算总计变动情况）（柱状图）</w:t>
      </w:r>
      <w:bookmarkStart w:id="32" w:name="_Toc15377209"/>
      <w:bookmarkStart w:id="33" w:name="_Toc15396607"/>
    </w:p>
    <w:p>
      <w:pPr>
        <w:spacing w:line="600" w:lineRule="exact"/>
        <w:ind w:firstLine="640" w:firstLineChars="200"/>
        <w:outlineLvl w:val="1"/>
        <w:rPr>
          <w:rStyle w:val="26"/>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年一般公共预算财政拨款支出</w:t>
      </w:r>
      <w:r>
        <w:rPr>
          <w:rFonts w:hint="eastAsia" w:ascii="仿宋" w:hAnsi="仿宋" w:eastAsia="仿宋"/>
          <w:color w:val="000000"/>
          <w:sz w:val="32"/>
          <w:szCs w:val="32"/>
          <w:lang w:val="en-US" w:eastAsia="zh-CN"/>
        </w:rPr>
        <w:t>367.16</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w:t>
      </w:r>
      <w:r>
        <w:rPr>
          <w:rFonts w:hint="eastAsia" w:ascii="仿宋" w:hAnsi="仿宋" w:eastAsia="仿宋"/>
          <w:color w:val="000000"/>
          <w:sz w:val="32"/>
          <w:szCs w:val="32"/>
          <w:lang w:val="en-US" w:eastAsia="zh-CN"/>
        </w:rPr>
        <w:t>19</w:t>
      </w:r>
      <w:r>
        <w:rPr>
          <w:rFonts w:hint="eastAsia" w:ascii="仿宋" w:hAnsi="仿宋" w:eastAsia="仿宋"/>
          <w:color w:val="000000"/>
          <w:sz w:val="32"/>
          <w:szCs w:val="32"/>
        </w:rPr>
        <w:t>年相比，一般公共预算财政拨款增加</w:t>
      </w:r>
      <w:r>
        <w:rPr>
          <w:rFonts w:hint="eastAsia" w:ascii="仿宋" w:hAnsi="仿宋" w:eastAsia="仿宋"/>
          <w:color w:val="000000"/>
          <w:sz w:val="32"/>
          <w:szCs w:val="32"/>
          <w:lang w:val="en-US" w:eastAsia="zh-CN"/>
        </w:rPr>
        <w:t>22.15</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增长</w:t>
      </w:r>
      <w:r>
        <w:rPr>
          <w:rFonts w:hint="eastAsia" w:ascii="仿宋" w:hAnsi="仿宋" w:eastAsia="仿宋"/>
          <w:color w:val="000000"/>
          <w:sz w:val="32"/>
          <w:szCs w:val="32"/>
          <w:lang w:val="en-US" w:eastAsia="zh-CN"/>
        </w:rPr>
        <w:t>6.42</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当年发生办公室维修、信息化建设资产购置等业务。</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themeColor="text1"/>
          <w:sz w:val="32"/>
          <w:szCs w:val="32"/>
          <w:lang w:eastAsia="zh-CN"/>
        </w:rPr>
        <w:drawing>
          <wp:anchor distT="0" distB="0" distL="114300" distR="114300" simplePos="0" relativeHeight="251663360" behindDoc="0" locked="0" layoutInCell="1" allowOverlap="1">
            <wp:simplePos x="0" y="0"/>
            <wp:positionH relativeFrom="column">
              <wp:posOffset>156845</wp:posOffset>
            </wp:positionH>
            <wp:positionV relativeFrom="paragraph">
              <wp:posOffset>80645</wp:posOffset>
            </wp:positionV>
            <wp:extent cx="4288155" cy="1771015"/>
            <wp:effectExtent l="4445" t="4445" r="12700" b="15240"/>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rPr>
          <w:rFonts w:hint="eastAsia" w:ascii="仿宋" w:hAnsi="仿宋" w:eastAsia="仿宋"/>
          <w:color w:val="000000" w:themeColor="text1"/>
          <w:sz w:val="32"/>
          <w:szCs w:val="32"/>
        </w:rPr>
      </w:pPr>
    </w:p>
    <w:p>
      <w:pPr>
        <w:spacing w:line="600" w:lineRule="exact"/>
        <w:rPr>
          <w:rFonts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（图5：一般公共预算财政拨款支出决算变动情况）（柱状图）</w:t>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b/>
          <w:color w:val="000000" w:themeColor="text1"/>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年一般公共预算财</w:t>
      </w:r>
      <w:r>
        <w:rPr>
          <w:rFonts w:hint="eastAsia" w:ascii="仿宋" w:hAnsi="仿宋" w:eastAsia="仿宋"/>
          <w:color w:val="000000" w:themeColor="text1"/>
          <w:sz w:val="32"/>
          <w:szCs w:val="32"/>
        </w:rPr>
        <w:t>政拨款支出</w:t>
      </w:r>
      <w:r>
        <w:rPr>
          <w:rFonts w:hint="eastAsia" w:ascii="仿宋" w:hAnsi="仿宋" w:eastAsia="仿宋"/>
          <w:color w:val="000000" w:themeColor="text1"/>
          <w:sz w:val="32"/>
          <w:szCs w:val="32"/>
          <w:lang w:val="en-US" w:eastAsia="zh-CN"/>
        </w:rPr>
        <w:t>367.16</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300.88</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81.95</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w:t>
      </w:r>
      <w:r>
        <w:rPr>
          <w:rFonts w:hint="eastAsia" w:ascii="仿宋" w:hAnsi="仿宋" w:eastAsia="仿宋"/>
          <w:color w:val="000000" w:themeColor="text1"/>
          <w:sz w:val="32"/>
          <w:szCs w:val="32"/>
          <w:lang w:val="en-US" w:eastAsia="zh-CN"/>
        </w:rPr>
        <w:t>28.60</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7.79</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卫生健康支出</w:t>
      </w:r>
      <w:r>
        <w:rPr>
          <w:rFonts w:hint="eastAsia" w:ascii="仿宋" w:hAnsi="仿宋" w:eastAsia="仿宋"/>
          <w:color w:val="000000" w:themeColor="text1"/>
          <w:sz w:val="32"/>
          <w:szCs w:val="32"/>
          <w:lang w:val="en-US" w:eastAsia="zh-CN"/>
        </w:rPr>
        <w:t>17.46</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4.76</w:t>
      </w:r>
      <w:r>
        <w:rPr>
          <w:rFonts w:ascii="仿宋" w:hAnsi="仿宋" w:eastAsia="仿宋"/>
          <w:color w:val="000000" w:themeColor="text1"/>
          <w:sz w:val="32"/>
          <w:szCs w:val="32"/>
        </w:rPr>
        <w:t>%</w:t>
      </w:r>
      <w:r>
        <w:rPr>
          <w:rFonts w:hint="eastAsia" w:ascii="仿宋" w:hAnsi="仿宋" w:eastAsia="仿宋"/>
          <w:color w:val="000000" w:themeColor="text1"/>
          <w:sz w:val="32"/>
          <w:szCs w:val="32"/>
        </w:rPr>
        <w:t>；住房保障支出</w:t>
      </w:r>
      <w:r>
        <w:rPr>
          <w:rFonts w:hint="eastAsia" w:ascii="仿宋" w:hAnsi="仿宋" w:eastAsia="仿宋"/>
          <w:color w:val="000000" w:themeColor="text1"/>
          <w:sz w:val="32"/>
          <w:szCs w:val="32"/>
          <w:lang w:val="en-US" w:eastAsia="zh-CN"/>
        </w:rPr>
        <w:t>20.22</w:t>
      </w:r>
      <w:r>
        <w:rPr>
          <w:rFonts w:hint="eastAsia" w:ascii="仿宋" w:hAnsi="仿宋" w:eastAsia="仿宋"/>
          <w:color w:val="000000" w:themeColor="text1"/>
          <w:sz w:val="32"/>
          <w:szCs w:val="32"/>
        </w:rPr>
        <w:t>万元，占</w:t>
      </w:r>
      <w:r>
        <w:rPr>
          <w:rFonts w:hint="eastAsia" w:ascii="仿宋" w:hAnsi="仿宋" w:eastAsia="仿宋"/>
          <w:color w:val="000000" w:themeColor="text1"/>
          <w:sz w:val="32"/>
          <w:szCs w:val="32"/>
          <w:lang w:val="en-US" w:eastAsia="zh-CN"/>
        </w:rPr>
        <w:t>5.5</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pPr>
        <w:spacing w:line="600" w:lineRule="exact"/>
        <w:ind w:firstLine="640"/>
        <w:rPr>
          <w:rFonts w:ascii="仿宋" w:hAnsi="仿宋" w:eastAsia="仿宋"/>
          <w:color w:val="000000" w:themeColor="text1"/>
          <w:sz w:val="32"/>
          <w:szCs w:val="32"/>
        </w:rPr>
      </w:pPr>
      <w:r>
        <w:drawing>
          <wp:anchor distT="0" distB="0" distL="114300" distR="114300" simplePos="0" relativeHeight="251664384" behindDoc="0" locked="0" layoutInCell="1" allowOverlap="1">
            <wp:simplePos x="0" y="0"/>
            <wp:positionH relativeFrom="column">
              <wp:posOffset>620395</wp:posOffset>
            </wp:positionH>
            <wp:positionV relativeFrom="paragraph">
              <wp:posOffset>47625</wp:posOffset>
            </wp:positionV>
            <wp:extent cx="3810635" cy="1922780"/>
            <wp:effectExtent l="4445" t="4445" r="13970" b="15875"/>
            <wp:wrapSquare wrapText="bothSides"/>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0"/>
        <w:rPr>
          <w:rFonts w:ascii="仿宋" w:hAnsi="仿宋" w:eastAsia="仿宋"/>
          <w:color w:val="000000" w:themeColor="text1"/>
          <w:sz w:val="32"/>
          <w:szCs w:val="32"/>
        </w:rPr>
      </w:pPr>
    </w:p>
    <w:p>
      <w:pPr>
        <w:spacing w:line="600" w:lineRule="exact"/>
        <w:ind w:firstLine="640"/>
        <w:rPr>
          <w:rFonts w:ascii="仿宋" w:hAnsi="仿宋" w:eastAsia="仿宋"/>
          <w:color w:val="000000" w:themeColor="text1"/>
          <w:sz w:val="32"/>
          <w:szCs w:val="32"/>
        </w:rPr>
      </w:pPr>
    </w:p>
    <w:p>
      <w:pPr>
        <w:spacing w:line="600" w:lineRule="exact"/>
        <w:ind w:firstLine="64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8460"/>
      <w:bookmarkStart w:id="38" w:name="_Toc15377444"/>
      <w:bookmarkStart w:id="39" w:name="_Toc15377213"/>
      <w:r>
        <w:rPr>
          <w:rFonts w:hint="eastAsia" w:ascii="仿宋" w:hAnsi="仿宋" w:eastAsia="仿宋"/>
          <w:b/>
          <w:color w:val="000000" w:themeColor="text1"/>
          <w:sz w:val="32"/>
          <w:szCs w:val="32"/>
        </w:rPr>
        <w:t>20</w:t>
      </w:r>
      <w:r>
        <w:rPr>
          <w:rFonts w:hint="eastAsia" w:ascii="仿宋" w:hAnsi="仿宋" w:eastAsia="仿宋"/>
          <w:b/>
          <w:color w:val="000000" w:themeColor="text1"/>
          <w:sz w:val="32"/>
          <w:szCs w:val="32"/>
          <w:lang w:val="en-US" w:eastAsia="zh-CN"/>
        </w:rPr>
        <w:t>20</w:t>
      </w:r>
      <w:r>
        <w:rPr>
          <w:rFonts w:hint="eastAsia" w:ascii="仿宋" w:hAnsi="仿宋" w:eastAsia="仿宋"/>
          <w:b/>
          <w:color w:val="000000" w:themeColor="text1"/>
          <w:sz w:val="32"/>
          <w:szCs w:val="32"/>
        </w:rPr>
        <w:t>年般公共预算支出决算数为</w:t>
      </w:r>
      <w:r>
        <w:rPr>
          <w:rFonts w:hint="eastAsia" w:ascii="仿宋" w:hAnsi="仿宋" w:eastAsia="仿宋"/>
          <w:b/>
          <w:color w:val="000000" w:themeColor="text1"/>
          <w:sz w:val="32"/>
          <w:szCs w:val="32"/>
          <w:lang w:val="en-US" w:eastAsia="zh-CN"/>
        </w:rPr>
        <w:t>367.16</w:t>
      </w:r>
      <w:r>
        <w:rPr>
          <w:rFonts w:hint="eastAsia" w:ascii="仿宋" w:hAnsi="仿宋" w:eastAsia="仿宋"/>
          <w:color w:val="000000" w:themeColor="text1"/>
          <w:sz w:val="32"/>
          <w:szCs w:val="32"/>
        </w:rPr>
        <w:t>，</w:t>
      </w:r>
      <w:r>
        <w:rPr>
          <w:rStyle w:val="15"/>
          <w:rFonts w:hint="eastAsia" w:ascii="仿宋" w:hAnsi="仿宋" w:eastAsia="仿宋"/>
          <w:bCs/>
          <w:color w:val="000000" w:themeColor="text1"/>
          <w:sz w:val="32"/>
          <w:szCs w:val="32"/>
        </w:rPr>
        <w:t>完成</w:t>
      </w:r>
      <w:r>
        <w:rPr>
          <w:rStyle w:val="15"/>
          <w:rFonts w:hint="eastAsia" w:ascii="仿宋" w:hAnsi="仿宋" w:eastAsia="仿宋"/>
          <w:bCs/>
          <w:color w:val="000000"/>
          <w:sz w:val="32"/>
          <w:szCs w:val="32"/>
        </w:rPr>
        <w:t>预算</w:t>
      </w:r>
      <w:r>
        <w:rPr>
          <w:rStyle w:val="15"/>
          <w:rFonts w:hint="eastAsia" w:ascii="仿宋" w:hAnsi="仿宋" w:eastAsia="仿宋"/>
          <w:bCs/>
          <w:color w:val="000000"/>
          <w:sz w:val="32"/>
          <w:szCs w:val="32"/>
          <w:lang w:val="en-US" w:eastAsia="zh-CN"/>
        </w:rPr>
        <w:t>100</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37"/>
      <w:bookmarkEnd w:id="38"/>
      <w:bookmarkEnd w:id="39"/>
    </w:p>
    <w:p>
      <w:pPr>
        <w:numPr>
          <w:ilvl w:val="0"/>
          <w:numId w:val="2"/>
        </w:numPr>
        <w:spacing w:line="600" w:lineRule="exact"/>
        <w:ind w:firstLine="643" w:firstLineChars="200"/>
        <w:rPr>
          <w:rStyle w:val="15"/>
          <w:rFonts w:ascii="仿宋" w:hAnsi="仿宋" w:eastAsia="仿宋"/>
          <w:bCs/>
          <w:color w:val="000000"/>
          <w:sz w:val="32"/>
          <w:szCs w:val="32"/>
        </w:rPr>
      </w:pPr>
      <w:r>
        <w:rPr>
          <w:rStyle w:val="15"/>
          <w:rFonts w:hint="eastAsia" w:ascii="仿宋" w:hAnsi="仿宋" w:eastAsia="仿宋"/>
          <w:bCs/>
          <w:color w:val="000000"/>
          <w:sz w:val="32"/>
          <w:szCs w:val="32"/>
        </w:rPr>
        <w:t>一般公共服务</w:t>
      </w:r>
      <w:r>
        <w:rPr>
          <w:rStyle w:val="15"/>
          <w:rFonts w:ascii="仿宋" w:hAnsi="仿宋" w:eastAsia="仿宋"/>
          <w:bCs/>
          <w:color w:val="000000"/>
          <w:sz w:val="32"/>
          <w:szCs w:val="32"/>
        </w:rPr>
        <w:t>:</w:t>
      </w:r>
    </w:p>
    <w:p>
      <w:pPr>
        <w:numPr>
          <w:ilvl w:val="0"/>
          <w:numId w:val="0"/>
        </w:numPr>
        <w:spacing w:line="600" w:lineRule="exact"/>
        <w:ind w:firstLine="640" w:firstLineChars="200"/>
        <w:rPr>
          <w:rStyle w:val="15"/>
          <w:rFonts w:hint="eastAsia" w:ascii="仿宋" w:hAnsi="仿宋" w:eastAsia="仿宋"/>
          <w:b w:val="0"/>
          <w:bCs/>
          <w:color w:val="000000"/>
          <w:sz w:val="32"/>
          <w:szCs w:val="32"/>
        </w:rPr>
      </w:pPr>
      <w:r>
        <w:rPr>
          <w:rStyle w:val="15"/>
          <w:rFonts w:hint="eastAsia" w:ascii="仿宋" w:hAnsi="仿宋" w:eastAsia="仿宋"/>
          <w:b w:val="0"/>
          <w:bCs/>
          <w:color w:val="000000"/>
          <w:sz w:val="32"/>
          <w:szCs w:val="32"/>
          <w:lang w:val="en-US" w:eastAsia="zh-CN"/>
        </w:rPr>
        <w:t xml:space="preserve">2010801行政运行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218.63</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numPr>
          <w:ilvl w:val="0"/>
          <w:numId w:val="0"/>
        </w:numPr>
        <w:spacing w:line="600" w:lineRule="exact"/>
        <w:ind w:firstLine="640" w:firstLineChars="200"/>
        <w:rPr>
          <w:rStyle w:val="15"/>
          <w:rFonts w:hint="eastAsia" w:ascii="仿宋" w:hAnsi="仿宋" w:eastAsia="仿宋"/>
          <w:b w:val="0"/>
          <w:bCs/>
          <w:color w:val="000000"/>
          <w:sz w:val="32"/>
          <w:szCs w:val="32"/>
        </w:rPr>
      </w:pPr>
      <w:r>
        <w:rPr>
          <w:rStyle w:val="15"/>
          <w:rFonts w:hint="eastAsia" w:ascii="仿宋" w:hAnsi="仿宋" w:eastAsia="仿宋"/>
          <w:b w:val="0"/>
          <w:bCs/>
          <w:color w:val="000000"/>
          <w:sz w:val="32"/>
          <w:szCs w:val="32"/>
          <w:lang w:val="en-US" w:eastAsia="zh-CN"/>
        </w:rPr>
        <w:t xml:space="preserve">2010802一般行政管理事务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3.22</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numPr>
          <w:ilvl w:val="0"/>
          <w:numId w:val="0"/>
        </w:numPr>
        <w:spacing w:line="600" w:lineRule="exact"/>
        <w:ind w:firstLine="640" w:firstLineChars="200"/>
        <w:rPr>
          <w:rStyle w:val="15"/>
          <w:rFonts w:hint="eastAsia" w:ascii="仿宋" w:hAnsi="仿宋" w:eastAsia="仿宋"/>
          <w:b w:val="0"/>
          <w:bCs/>
          <w:color w:val="000000"/>
          <w:sz w:val="32"/>
          <w:szCs w:val="32"/>
        </w:rPr>
      </w:pPr>
      <w:r>
        <w:rPr>
          <w:rStyle w:val="15"/>
          <w:rFonts w:hint="eastAsia" w:ascii="仿宋" w:hAnsi="仿宋" w:eastAsia="仿宋"/>
          <w:b w:val="0"/>
          <w:bCs/>
          <w:color w:val="000000"/>
          <w:sz w:val="32"/>
          <w:szCs w:val="32"/>
          <w:lang w:val="en-US" w:eastAsia="zh-CN"/>
        </w:rPr>
        <w:t xml:space="preserve">2010804审计业务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56.63</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numPr>
          <w:ilvl w:val="0"/>
          <w:numId w:val="0"/>
        </w:numPr>
        <w:spacing w:line="600" w:lineRule="exact"/>
        <w:ind w:firstLine="640" w:firstLineChars="200"/>
        <w:rPr>
          <w:rStyle w:val="15"/>
          <w:rFonts w:hint="eastAsia" w:ascii="仿宋" w:hAnsi="仿宋" w:eastAsia="仿宋"/>
          <w:b w:val="0"/>
          <w:bCs/>
          <w:color w:val="000000"/>
          <w:sz w:val="32"/>
          <w:szCs w:val="32"/>
        </w:rPr>
      </w:pPr>
      <w:r>
        <w:rPr>
          <w:rStyle w:val="15"/>
          <w:rFonts w:hint="eastAsia" w:ascii="仿宋" w:hAnsi="仿宋" w:eastAsia="仿宋"/>
          <w:b w:val="0"/>
          <w:bCs/>
          <w:color w:val="000000"/>
          <w:sz w:val="32"/>
          <w:szCs w:val="32"/>
          <w:lang w:val="en-US" w:eastAsia="zh-CN"/>
        </w:rPr>
        <w:t xml:space="preserve">2010806信息化建设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5.52</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numPr>
          <w:ilvl w:val="0"/>
          <w:numId w:val="0"/>
        </w:numPr>
        <w:spacing w:line="600" w:lineRule="exact"/>
        <w:ind w:firstLine="640" w:firstLineChars="200"/>
        <w:rPr>
          <w:rStyle w:val="15"/>
          <w:rFonts w:hint="default" w:ascii="仿宋" w:hAnsi="仿宋" w:eastAsia="仿宋"/>
          <w:b w:val="0"/>
          <w:bCs/>
          <w:color w:val="000000"/>
          <w:sz w:val="32"/>
          <w:szCs w:val="32"/>
          <w:lang w:val="en-US" w:eastAsia="zh-CN"/>
        </w:rPr>
      </w:pPr>
      <w:r>
        <w:rPr>
          <w:rStyle w:val="15"/>
          <w:rFonts w:hint="eastAsia" w:ascii="仿宋" w:hAnsi="仿宋" w:eastAsia="仿宋"/>
          <w:b w:val="0"/>
          <w:bCs/>
          <w:color w:val="000000"/>
          <w:sz w:val="32"/>
          <w:szCs w:val="32"/>
          <w:lang w:val="en-US" w:eastAsia="zh-CN"/>
        </w:rPr>
        <w:t>2010899其他审计事务支出就算16万元，完成预算100%。</w:t>
      </w:r>
    </w:p>
    <w:p>
      <w:pPr>
        <w:numPr>
          <w:ilvl w:val="0"/>
          <w:numId w:val="0"/>
        </w:numPr>
        <w:spacing w:line="600" w:lineRule="exact"/>
        <w:ind w:leftChars="200" w:firstLine="321" w:firstLineChars="100"/>
        <w:rPr>
          <w:rStyle w:val="15"/>
          <w:rFonts w:ascii="仿宋" w:hAnsi="仿宋" w:eastAsia="仿宋"/>
          <w:b w:val="0"/>
          <w:bCs/>
          <w:color w:val="000000"/>
          <w:sz w:val="32"/>
          <w:szCs w:val="32"/>
        </w:rPr>
      </w:pPr>
      <w:r>
        <w:rPr>
          <w:rStyle w:val="15"/>
          <w:rFonts w:hint="eastAsia" w:ascii="仿宋" w:hAnsi="仿宋" w:eastAsia="仿宋"/>
          <w:bCs/>
          <w:color w:val="000000"/>
          <w:sz w:val="32"/>
          <w:szCs w:val="32"/>
          <w:lang w:val="en-US" w:eastAsia="zh-CN"/>
        </w:rPr>
        <w:t>2.</w:t>
      </w:r>
      <w:r>
        <w:rPr>
          <w:rStyle w:val="15"/>
          <w:rFonts w:hint="eastAsia" w:ascii="仿宋" w:hAnsi="仿宋" w:eastAsia="仿宋"/>
          <w:bCs/>
          <w:color w:val="000000"/>
          <w:sz w:val="32"/>
          <w:szCs w:val="32"/>
        </w:rPr>
        <w:t>社会保障和就业</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p>
    <w:p>
      <w:pPr>
        <w:numPr>
          <w:ilvl w:val="0"/>
          <w:numId w:val="0"/>
        </w:numPr>
        <w:spacing w:line="600" w:lineRule="exact"/>
        <w:ind w:firstLine="640" w:firstLineChars="200"/>
        <w:rPr>
          <w:rStyle w:val="15"/>
          <w:rFonts w:hint="eastAsia" w:ascii="仿宋" w:hAnsi="仿宋" w:eastAsia="仿宋"/>
          <w:b w:val="0"/>
          <w:bCs/>
          <w:color w:val="000000"/>
          <w:sz w:val="32"/>
          <w:szCs w:val="32"/>
        </w:rPr>
      </w:pPr>
      <w:r>
        <w:rPr>
          <w:rStyle w:val="15"/>
          <w:rFonts w:hint="eastAsia" w:ascii="仿宋" w:hAnsi="仿宋" w:eastAsia="仿宋"/>
          <w:b w:val="0"/>
          <w:bCs/>
          <w:color w:val="000000"/>
          <w:sz w:val="32"/>
          <w:szCs w:val="32"/>
          <w:lang w:val="en-US" w:eastAsia="zh-CN"/>
        </w:rPr>
        <w:t xml:space="preserve">2080505机关事业单位基本养老保险缴费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19.10</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numPr>
          <w:ilvl w:val="0"/>
          <w:numId w:val="0"/>
        </w:numPr>
        <w:spacing w:line="600" w:lineRule="exact"/>
        <w:ind w:firstLine="640" w:firstLineChars="200"/>
        <w:rPr>
          <w:rStyle w:val="15"/>
          <w:rFonts w:hint="eastAsia" w:ascii="仿宋" w:hAnsi="仿宋" w:eastAsia="仿宋"/>
          <w:b w:val="0"/>
          <w:bCs/>
          <w:color w:val="000000"/>
          <w:sz w:val="32"/>
          <w:szCs w:val="32"/>
        </w:rPr>
      </w:pPr>
      <w:r>
        <w:rPr>
          <w:rStyle w:val="15"/>
          <w:rFonts w:hint="eastAsia" w:ascii="仿宋" w:hAnsi="仿宋" w:eastAsia="仿宋"/>
          <w:b w:val="0"/>
          <w:bCs/>
          <w:color w:val="000000"/>
          <w:sz w:val="32"/>
          <w:szCs w:val="32"/>
          <w:lang w:val="en-US" w:eastAsia="zh-CN"/>
        </w:rPr>
        <w:t xml:space="preserve">2080506 机关事业单位职业年金缴费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9.51</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numPr>
          <w:ilvl w:val="0"/>
          <w:numId w:val="0"/>
        </w:numPr>
        <w:spacing w:line="600" w:lineRule="exact"/>
        <w:ind w:firstLine="643" w:firstLineChars="200"/>
        <w:rPr>
          <w:rStyle w:val="15"/>
          <w:rFonts w:ascii="仿宋" w:hAnsi="仿宋" w:eastAsia="仿宋"/>
          <w:bCs/>
          <w:color w:val="000000"/>
          <w:sz w:val="32"/>
          <w:szCs w:val="32"/>
        </w:rPr>
      </w:pPr>
      <w:r>
        <w:rPr>
          <w:rStyle w:val="15"/>
          <w:rFonts w:hint="eastAsia" w:ascii="仿宋" w:hAnsi="仿宋" w:eastAsia="仿宋"/>
          <w:bCs/>
          <w:color w:val="000000"/>
          <w:sz w:val="32"/>
          <w:szCs w:val="32"/>
          <w:lang w:val="en-US" w:eastAsia="zh-CN"/>
        </w:rPr>
        <w:t>3.</w:t>
      </w:r>
      <w:r>
        <w:rPr>
          <w:rStyle w:val="15"/>
          <w:rFonts w:hint="eastAsia" w:ascii="仿宋" w:hAnsi="仿宋" w:eastAsia="仿宋"/>
          <w:bCs/>
          <w:color w:val="000000"/>
          <w:sz w:val="32"/>
          <w:szCs w:val="32"/>
        </w:rPr>
        <w:t>医疗卫生与计划生育</w:t>
      </w:r>
      <w:r>
        <w:rPr>
          <w:rStyle w:val="15"/>
          <w:rFonts w:ascii="仿宋" w:hAnsi="仿宋" w:eastAsia="仿宋"/>
          <w:bCs/>
          <w:color w:val="000000"/>
          <w:sz w:val="32"/>
          <w:szCs w:val="32"/>
        </w:rPr>
        <w:t>:</w:t>
      </w:r>
    </w:p>
    <w:p>
      <w:pPr>
        <w:numPr>
          <w:ilvl w:val="0"/>
          <w:numId w:val="0"/>
        </w:numPr>
        <w:spacing w:line="600" w:lineRule="exact"/>
        <w:rPr>
          <w:rStyle w:val="15"/>
          <w:rFonts w:hint="eastAsia" w:ascii="仿宋" w:hAnsi="仿宋" w:eastAsia="仿宋"/>
          <w:b w:val="0"/>
          <w:bCs/>
          <w:color w:val="000000"/>
          <w:sz w:val="32"/>
          <w:szCs w:val="32"/>
        </w:rPr>
      </w:pPr>
      <w:r>
        <w:rPr>
          <w:rStyle w:val="15"/>
          <w:rFonts w:hint="eastAsia" w:ascii="仿宋" w:hAnsi="仿宋" w:eastAsia="仿宋"/>
          <w:bCs/>
          <w:color w:val="000000"/>
          <w:sz w:val="32"/>
          <w:szCs w:val="32"/>
          <w:lang w:val="en-US" w:eastAsia="zh-CN"/>
        </w:rPr>
        <w:t xml:space="preserve">   2101101行政单位医疗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14.99</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numPr>
          <w:ilvl w:val="0"/>
          <w:numId w:val="0"/>
        </w:numPr>
        <w:spacing w:line="600" w:lineRule="exact"/>
        <w:rPr>
          <w:rStyle w:val="15"/>
          <w:rFonts w:hint="eastAsia" w:ascii="仿宋" w:hAnsi="仿宋" w:eastAsia="仿宋"/>
          <w:b w:val="0"/>
          <w:bCs/>
          <w:color w:val="000000"/>
          <w:sz w:val="32"/>
          <w:szCs w:val="32"/>
        </w:rPr>
      </w:pPr>
      <w:r>
        <w:rPr>
          <w:rStyle w:val="15"/>
          <w:rFonts w:hint="eastAsia" w:ascii="仿宋" w:hAnsi="仿宋" w:eastAsia="仿宋"/>
          <w:b/>
          <w:bCs w:val="0"/>
          <w:color w:val="000000"/>
          <w:sz w:val="32"/>
          <w:szCs w:val="32"/>
          <w:lang w:val="en-US" w:eastAsia="zh-CN"/>
        </w:rPr>
        <w:t xml:space="preserve">   2101103公务员医疗补助</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2.36</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numPr>
          <w:ilvl w:val="0"/>
          <w:numId w:val="0"/>
        </w:numPr>
        <w:spacing w:line="600" w:lineRule="exact"/>
        <w:ind w:firstLine="643" w:firstLineChars="200"/>
        <w:rPr>
          <w:rStyle w:val="15"/>
          <w:rFonts w:hint="eastAsia" w:ascii="仿宋" w:hAnsi="仿宋" w:eastAsia="仿宋"/>
          <w:b w:val="0"/>
          <w:bCs/>
          <w:color w:val="000000"/>
          <w:sz w:val="32"/>
          <w:szCs w:val="32"/>
        </w:rPr>
      </w:pPr>
      <w:r>
        <w:rPr>
          <w:rStyle w:val="15"/>
          <w:rFonts w:hint="eastAsia" w:ascii="仿宋" w:hAnsi="仿宋" w:eastAsia="仿宋"/>
          <w:b/>
          <w:bCs w:val="0"/>
          <w:color w:val="000000"/>
          <w:sz w:val="32"/>
          <w:szCs w:val="32"/>
          <w:lang w:val="en-US" w:eastAsia="zh-CN"/>
        </w:rPr>
        <w:t>2109901其他卫生健康</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0.10</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numPr>
          <w:ilvl w:val="0"/>
          <w:numId w:val="0"/>
        </w:numPr>
        <w:spacing w:line="600" w:lineRule="exact"/>
        <w:ind w:firstLine="643" w:firstLineChars="200"/>
        <w:rPr>
          <w:rFonts w:hint="eastAsia" w:ascii="仿宋" w:hAnsi="仿宋" w:eastAsia="仿宋"/>
          <w:color w:val="000000"/>
          <w:sz w:val="32"/>
          <w:szCs w:val="32"/>
          <w:lang w:val="en-US" w:eastAsia="zh-CN"/>
        </w:rPr>
      </w:pPr>
      <w:r>
        <w:rPr>
          <w:rFonts w:hint="eastAsia" w:ascii="仿宋" w:hAnsi="仿宋" w:eastAsia="仿宋"/>
          <w:b/>
          <w:bCs/>
          <w:color w:val="000000"/>
          <w:sz w:val="32"/>
          <w:szCs w:val="32"/>
          <w:lang w:val="en-US" w:eastAsia="zh-CN"/>
        </w:rPr>
        <w:t>4.住房保障支出：</w:t>
      </w:r>
    </w:p>
    <w:p>
      <w:pPr>
        <w:numPr>
          <w:ilvl w:val="0"/>
          <w:numId w:val="0"/>
        </w:numPr>
        <w:spacing w:line="600" w:lineRule="exact"/>
        <w:ind w:firstLine="640" w:firstLineChars="200"/>
        <w:rPr>
          <w:rStyle w:val="15"/>
          <w:rFonts w:hint="eastAsia" w:ascii="仿宋" w:hAnsi="仿宋" w:eastAsia="仿宋"/>
          <w:b w:val="0"/>
          <w:bCs/>
          <w:color w:val="000000"/>
          <w:sz w:val="32"/>
          <w:szCs w:val="32"/>
        </w:rPr>
      </w:pPr>
      <w:r>
        <w:rPr>
          <w:rFonts w:hint="eastAsia" w:ascii="仿宋" w:hAnsi="仿宋" w:eastAsia="仿宋"/>
          <w:color w:val="000000"/>
          <w:sz w:val="32"/>
          <w:szCs w:val="32"/>
          <w:lang w:val="en-US" w:eastAsia="zh-CN"/>
        </w:rPr>
        <w:t xml:space="preserve">2210201住房公积金 </w:t>
      </w:r>
      <w:r>
        <w:rPr>
          <w:rStyle w:val="15"/>
          <w:rFonts w:hint="eastAsia" w:ascii="仿宋" w:hAnsi="仿宋" w:eastAsia="仿宋"/>
          <w:b w:val="0"/>
          <w:bCs/>
          <w:color w:val="000000"/>
          <w:sz w:val="32"/>
          <w:szCs w:val="32"/>
        </w:rPr>
        <w:t>支出决算为</w:t>
      </w:r>
      <w:r>
        <w:rPr>
          <w:rStyle w:val="15"/>
          <w:rFonts w:hint="eastAsia" w:ascii="仿宋" w:hAnsi="仿宋" w:eastAsia="仿宋"/>
          <w:b w:val="0"/>
          <w:bCs/>
          <w:color w:val="000000"/>
          <w:sz w:val="32"/>
          <w:szCs w:val="32"/>
          <w:lang w:val="en-US" w:eastAsia="zh-CN"/>
        </w:rPr>
        <w:t>20.22</w:t>
      </w:r>
      <w:r>
        <w:rPr>
          <w:rStyle w:val="15"/>
          <w:rFonts w:hint="eastAsia" w:ascii="仿宋" w:hAnsi="仿宋" w:eastAsia="仿宋"/>
          <w:b w:val="0"/>
          <w:bCs/>
          <w:color w:val="000000"/>
          <w:sz w:val="32"/>
          <w:szCs w:val="32"/>
        </w:rPr>
        <w:t>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numPr>
          <w:ilvl w:val="0"/>
          <w:numId w:val="0"/>
        </w:numPr>
        <w:spacing w:line="600" w:lineRule="exact"/>
        <w:ind w:firstLine="643" w:firstLineChars="200"/>
        <w:rPr>
          <w:rStyle w:val="15"/>
          <w:rFonts w:hint="eastAsia" w:ascii="仿宋" w:hAnsi="仿宋" w:eastAsia="仿宋"/>
          <w:b w:val="0"/>
          <w:bCs/>
          <w:color w:val="000000"/>
          <w:sz w:val="32"/>
          <w:szCs w:val="32"/>
          <w:lang w:val="en-US" w:eastAsia="zh-CN"/>
        </w:rPr>
      </w:pPr>
      <w:r>
        <w:rPr>
          <w:rStyle w:val="15"/>
          <w:rFonts w:hint="eastAsia" w:ascii="仿宋" w:hAnsi="仿宋" w:eastAsia="仿宋"/>
          <w:b/>
          <w:bCs w:val="0"/>
          <w:color w:val="000000"/>
          <w:sz w:val="32"/>
          <w:szCs w:val="32"/>
          <w:lang w:val="en-US" w:eastAsia="zh-CN"/>
        </w:rPr>
        <w:t>5.民族事务支出：</w:t>
      </w:r>
    </w:p>
    <w:p>
      <w:pPr>
        <w:numPr>
          <w:ilvl w:val="0"/>
          <w:numId w:val="0"/>
        </w:numPr>
        <w:spacing w:line="600" w:lineRule="exact"/>
        <w:ind w:firstLine="640" w:firstLineChars="200"/>
        <w:rPr>
          <w:rStyle w:val="15"/>
          <w:rFonts w:hint="default" w:ascii="仿宋" w:hAnsi="仿宋" w:eastAsia="仿宋"/>
          <w:b w:val="0"/>
          <w:bCs/>
          <w:color w:val="000000"/>
          <w:sz w:val="32"/>
          <w:szCs w:val="32"/>
          <w:lang w:val="en-US" w:eastAsia="zh-CN"/>
        </w:rPr>
      </w:pPr>
      <w:r>
        <w:rPr>
          <w:rStyle w:val="15"/>
          <w:rFonts w:hint="eastAsia" w:ascii="仿宋" w:hAnsi="仿宋" w:eastAsia="仿宋"/>
          <w:b w:val="0"/>
          <w:bCs/>
          <w:color w:val="000000"/>
          <w:sz w:val="32"/>
          <w:szCs w:val="32"/>
          <w:lang w:val="en-US" w:eastAsia="zh-CN"/>
        </w:rPr>
        <w:t>2012399其他民族事务支出0.88万元，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tabs>
          <w:tab w:val="right" w:pos="8306"/>
        </w:tabs>
        <w:spacing w:line="600" w:lineRule="exact"/>
        <w:ind w:firstLine="640"/>
        <w:outlineLvl w:val="1"/>
        <w:rPr>
          <w:rStyle w:val="26"/>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40"/>
      <w:bookmarkEnd w:id="41"/>
      <w:r>
        <w:rPr>
          <w:rStyle w:val="2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284.81</w:t>
      </w:r>
      <w:r>
        <w:rPr>
          <w:rFonts w:hint="eastAsia" w:ascii="仿宋" w:hAnsi="仿宋" w:eastAsia="仿宋"/>
          <w:color w:val="000000"/>
          <w:sz w:val="32"/>
          <w:szCs w:val="32"/>
        </w:rPr>
        <w:t>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259.06</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万元，主要包括：基本工资、津贴补贴、奖金、伙食补助费、绩效工资、机关事业单位基本养老保险缴费、职业年金缴费、其他社会保障缴费、其他工资福利支出、奖励金、住房公积金</w:t>
      </w:r>
      <w:r>
        <w:rPr>
          <w:rFonts w:hint="eastAsia" w:ascii="仿宋" w:hAnsi="仿宋" w:eastAsia="仿宋"/>
          <w:color w:val="000000"/>
          <w:sz w:val="32"/>
          <w:szCs w:val="32"/>
          <w:lang w:eastAsia="zh-CN"/>
        </w:rPr>
        <w:t>、</w:t>
      </w:r>
      <w:r>
        <w:rPr>
          <w:rFonts w:hint="eastAsia" w:ascii="仿宋" w:hAnsi="仿宋" w:eastAsia="仿宋"/>
          <w:color w:val="000000"/>
          <w:sz w:val="32"/>
          <w:szCs w:val="32"/>
        </w:rPr>
        <w:t>其他对个人和家庭的补助支出等</w:t>
      </w:r>
      <w:r>
        <w:rPr>
          <w:rFonts w:hint="eastAsia" w:ascii="仿宋" w:hAnsi="仿宋" w:eastAsia="仿宋"/>
          <w:color w:val="000000"/>
          <w:sz w:val="32"/>
          <w:szCs w:val="32"/>
          <w:lang w:eastAsia="zh-CN"/>
        </w:rPr>
        <w:t>。</w:t>
      </w:r>
      <w:r>
        <w:rPr>
          <w:rFonts w:ascii="仿宋" w:hAnsi="仿宋" w:eastAsia="仿宋"/>
          <w:color w:val="000000"/>
          <w:sz w:val="32"/>
          <w:szCs w:val="32"/>
        </w:rPr>
        <w:br w:type="textWrapping"/>
      </w:r>
      <w:r>
        <w:rPr>
          <w:rFonts w:hint="eastAsia" w:ascii="仿宋" w:hAnsi="仿宋" w:eastAsia="仿宋"/>
          <w:color w:val="000000"/>
          <w:sz w:val="32"/>
          <w:szCs w:val="32"/>
        </w:rPr>
        <w:t>　　日常公用经费</w:t>
      </w:r>
      <w:r>
        <w:rPr>
          <w:rFonts w:hint="eastAsia" w:ascii="仿宋" w:hAnsi="仿宋" w:eastAsia="仿宋"/>
          <w:color w:val="000000"/>
          <w:sz w:val="32"/>
          <w:szCs w:val="32"/>
          <w:lang w:val="en-US" w:eastAsia="zh-CN"/>
        </w:rPr>
        <w:t>22.55</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6"/>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hint="eastAsia" w:ascii="仿宋" w:hAnsi="仿宋" w:eastAsia="仿宋"/>
          <w:b/>
          <w:color w:val="FF0000"/>
          <w:sz w:val="32"/>
          <w:szCs w:val="32"/>
          <w:lang w:eastAsia="zh-CN"/>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年“三公”经费财政拨款支出决算为</w:t>
      </w:r>
      <w:r>
        <w:rPr>
          <w:rFonts w:hint="eastAsia" w:ascii="仿宋" w:hAnsi="仿宋" w:eastAsia="仿宋"/>
          <w:color w:val="000000"/>
          <w:sz w:val="32"/>
          <w:szCs w:val="32"/>
          <w:lang w:val="en-US" w:eastAsia="zh-CN"/>
        </w:rPr>
        <w:t>4.68</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lang w:eastAsia="zh-CN"/>
        </w:rPr>
        <w:t>。</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万元；公务用车购置及运行维护费支出决算</w:t>
      </w:r>
      <w:r>
        <w:rPr>
          <w:rFonts w:hint="eastAsia" w:ascii="仿宋" w:hAnsi="仿宋" w:eastAsia="仿宋"/>
          <w:color w:val="000000"/>
          <w:sz w:val="32"/>
          <w:szCs w:val="32"/>
          <w:lang w:val="en-US" w:eastAsia="zh-CN"/>
        </w:rPr>
        <w:t>4.05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86.54</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0.63</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13.46</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sz w:val="32"/>
          <w:szCs w:val="32"/>
        </w:rPr>
      </w:pPr>
      <w:r>
        <w:drawing>
          <wp:anchor distT="0" distB="0" distL="114300" distR="114300" simplePos="0" relativeHeight="251665408" behindDoc="0" locked="0" layoutInCell="1" allowOverlap="1">
            <wp:simplePos x="0" y="0"/>
            <wp:positionH relativeFrom="column">
              <wp:posOffset>353695</wp:posOffset>
            </wp:positionH>
            <wp:positionV relativeFrom="paragraph">
              <wp:posOffset>71755</wp:posOffset>
            </wp:positionV>
            <wp:extent cx="4446905" cy="1524635"/>
            <wp:effectExtent l="4445" t="5080" r="6350" b="13335"/>
            <wp:wrapSquare wrapText="bothSides"/>
            <wp:docPr id="13"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rPr>
          <w:rFonts w:hint="eastAsia" w:ascii="仿宋" w:hAnsi="仿宋" w:eastAsia="仿宋"/>
          <w:color w:val="000000"/>
          <w:sz w:val="32"/>
          <w:szCs w:val="32"/>
        </w:rPr>
      </w:pP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（图7：“三公”经费财政拨款支出结构）（饼状图）</w:t>
      </w:r>
    </w:p>
    <w:p>
      <w:pPr>
        <w:numPr>
          <w:ilvl w:val="0"/>
          <w:numId w:val="3"/>
        </w:numPr>
        <w:spacing w:line="600" w:lineRule="exact"/>
        <w:ind w:firstLine="640"/>
        <w:rPr>
          <w:rFonts w:hint="eastAsia" w:ascii="仿宋_GB2312" w:eastAsia="仿宋_GB2312"/>
          <w:color w:val="000000"/>
          <w:sz w:val="32"/>
          <w:szCs w:val="32"/>
          <w:lang w:val="en-US" w:eastAsia="zh-CN"/>
        </w:rPr>
      </w:pP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numPr>
          <w:ilvl w:val="0"/>
          <w:numId w:val="0"/>
        </w:numPr>
        <w:spacing w:line="600" w:lineRule="exact"/>
        <w:ind w:firstLine="643" w:firstLineChars="200"/>
        <w:rPr>
          <w:rFonts w:hint="default" w:ascii="仿宋_GB2312" w:eastAsia="仿宋_GB2312"/>
          <w:b/>
          <w:color w:val="000000"/>
          <w:sz w:val="32"/>
          <w:szCs w:val="32"/>
          <w:lang w:val="en-US" w:eastAsia="zh-CN"/>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4.05</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减少</w:t>
      </w:r>
      <w:r>
        <w:rPr>
          <w:rFonts w:hint="eastAsia" w:ascii="仿宋_GB2312" w:eastAsia="仿宋_GB2312"/>
          <w:color w:val="000000"/>
          <w:sz w:val="32"/>
          <w:szCs w:val="32"/>
          <w:lang w:val="en-US" w:eastAsia="zh-CN"/>
        </w:rPr>
        <w:t>0.13</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下降</w:t>
      </w:r>
      <w:r>
        <w:rPr>
          <w:rFonts w:hint="eastAsia" w:ascii="仿宋_GB2312" w:eastAsia="仿宋_GB2312"/>
          <w:color w:val="000000"/>
          <w:sz w:val="32"/>
          <w:szCs w:val="32"/>
          <w:lang w:val="en-US" w:eastAsia="zh-CN"/>
        </w:rPr>
        <w:t>3.21</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val="en-US" w:eastAsia="zh-CN"/>
        </w:rPr>
        <w:t>2020年我单位是新车保养维护费下降，2020年有所下降。</w:t>
      </w:r>
    </w:p>
    <w:p>
      <w:pPr>
        <w:spacing w:line="60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万元。截至</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辆，其中：应急保障用车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4.05</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开展审计项目，日常办公</w:t>
      </w:r>
      <w:r>
        <w:rPr>
          <w:rFonts w:hint="eastAsia" w:ascii="仿宋_GB2312" w:eastAsia="仿宋_GB2312"/>
          <w:color w:val="000000"/>
          <w:sz w:val="32"/>
          <w:szCs w:val="32"/>
        </w:rPr>
        <w:t>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0.63</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年减少</w:t>
      </w:r>
      <w:r>
        <w:rPr>
          <w:rFonts w:hint="eastAsia" w:ascii="仿宋_GB2312" w:eastAsia="仿宋_GB2312"/>
          <w:color w:val="000000"/>
          <w:sz w:val="32"/>
          <w:szCs w:val="32"/>
          <w:lang w:val="en-US" w:eastAsia="zh-CN"/>
        </w:rPr>
        <w:t>0.23</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26.74</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3" w:firstLineChars="200"/>
        <w:rPr>
          <w:rFonts w:ascii="黑体" w:eastAsia="黑体"/>
          <w:color w:val="00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0.63</w:t>
      </w:r>
      <w:r>
        <w:rPr>
          <w:rFonts w:hint="eastAsia" w:ascii="仿宋_GB2312" w:eastAsia="仿宋_GB2312"/>
          <w:color w:val="000000"/>
          <w:sz w:val="32"/>
          <w:szCs w:val="32"/>
        </w:rPr>
        <w:t>万元，执行公务、开展业务活动开支的交通费、住宿费、用餐费等。国内公务接待</w:t>
      </w: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120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0.63</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，主要包括：上级主管部门及外县同级单位到本县指导工作、考察学习</w:t>
      </w:r>
      <w:r>
        <w:rPr>
          <w:rFonts w:hint="eastAsia" w:ascii="仿宋_GB2312" w:eastAsia="仿宋_GB2312"/>
          <w:color w:val="000000"/>
          <w:sz w:val="32"/>
          <w:szCs w:val="32"/>
        </w:rPr>
        <w:t>。</w:t>
      </w:r>
      <w:bookmarkStart w:id="46" w:name="_Toc15396610"/>
      <w:bookmarkStart w:id="47" w:name="_Toc15377218"/>
    </w:p>
    <w:p>
      <w:pPr>
        <w:spacing w:line="600" w:lineRule="exact"/>
        <w:ind w:firstLine="640"/>
        <w:outlineLvl w:val="1"/>
        <w:rPr>
          <w:rStyle w:val="26"/>
          <w:rFonts w:ascii="黑体" w:hAnsi="黑体" w:eastAsia="黑体"/>
        </w:rPr>
      </w:pPr>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4"/>
        </w:numPr>
        <w:spacing w:line="600" w:lineRule="exact"/>
        <w:ind w:firstLine="640"/>
        <w:outlineLvl w:val="1"/>
        <w:rPr>
          <w:rStyle w:val="26"/>
          <w:rFonts w:ascii="黑体" w:hAnsi="黑体" w:eastAsia="黑体"/>
          <w:b w:val="0"/>
        </w:rPr>
      </w:pPr>
      <w:bookmarkStart w:id="48" w:name="_Toc15396611"/>
      <w:bookmarkStart w:id="49" w:name="_Toc15377219"/>
      <w:r>
        <w:rPr>
          <w:rStyle w:val="26"/>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lang w:val="en-US" w:eastAsia="zh-CN"/>
        </w:rPr>
        <w:t>2020</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6"/>
          <w:rFonts w:ascii="黑体" w:hAnsi="黑体" w:eastAsia="黑体"/>
        </w:rPr>
      </w:pPr>
      <w:bookmarkStart w:id="50" w:name="_Toc15396612"/>
      <w:bookmarkStart w:id="51" w:name="_Toc15377221"/>
      <w:r>
        <w:rPr>
          <w:rFonts w:hint="eastAsia" w:ascii="黑体" w:hAnsi="黑体" w:eastAsia="黑体"/>
          <w:color w:val="000000"/>
          <w:sz w:val="32"/>
          <w:szCs w:val="32"/>
        </w:rPr>
        <w:t>十</w:t>
      </w:r>
      <w:r>
        <w:rPr>
          <w:rStyle w:val="26"/>
          <w:rFonts w:hint="eastAsia" w:ascii="黑体" w:hAnsi="黑体" w:eastAsia="黑体"/>
        </w:rPr>
        <w:t>、</w:t>
      </w:r>
      <w:r>
        <w:rPr>
          <w:rStyle w:val="26"/>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 w:hAnsi="仿宋" w:eastAsia="仿宋"/>
          <w:b/>
          <w:color w:val="FF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审计局</w:t>
      </w:r>
      <w:r>
        <w:rPr>
          <w:rFonts w:hint="eastAsia" w:ascii="仿宋_GB2312" w:eastAsia="仿宋_GB2312"/>
          <w:color w:val="000000"/>
          <w:sz w:val="32"/>
          <w:szCs w:val="32"/>
        </w:rPr>
        <w:t>机关运行经费支出</w:t>
      </w:r>
      <w:r>
        <w:rPr>
          <w:rFonts w:hint="eastAsia" w:ascii="仿宋_GB2312" w:eastAsia="仿宋_GB2312"/>
          <w:color w:val="000000"/>
          <w:sz w:val="32"/>
          <w:szCs w:val="32"/>
          <w:lang w:val="en-US" w:eastAsia="zh-CN"/>
        </w:rPr>
        <w:t>22.55</w:t>
      </w:r>
      <w:r>
        <w:rPr>
          <w:rFonts w:hint="eastAsia" w:ascii="仿宋_GB2312" w:eastAsia="仿宋_GB2312"/>
          <w:color w:val="000000"/>
          <w:sz w:val="32"/>
          <w:szCs w:val="32"/>
        </w:rPr>
        <w:t>万元，比</w:t>
      </w:r>
      <w:r>
        <w:rPr>
          <w:rFonts w:ascii="仿宋_GB2312" w:eastAsia="仿宋_GB2312"/>
          <w:color w:val="000000"/>
          <w:sz w:val="32"/>
          <w:szCs w:val="32"/>
        </w:rPr>
        <w:t>20</w:t>
      </w:r>
      <w:r>
        <w:rPr>
          <w:rFonts w:hint="eastAsia" w:ascii="仿宋_GB2312" w:eastAsia="仿宋_GB2312"/>
          <w:color w:val="000000"/>
          <w:sz w:val="32"/>
          <w:szCs w:val="32"/>
          <w:lang w:val="en-US" w:eastAsia="zh-CN"/>
        </w:rPr>
        <w:t>19</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6.84</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43.54</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rPr>
        <w:t>主要原因是</w:t>
      </w:r>
      <w:r>
        <w:rPr>
          <w:rFonts w:hint="eastAsia" w:ascii="仿宋_GB2312" w:eastAsia="仿宋_GB2312"/>
          <w:color w:val="000000" w:themeColor="text1"/>
          <w:sz w:val="32"/>
          <w:szCs w:val="32"/>
          <w:lang w:eastAsia="zh-CN"/>
        </w:rPr>
        <w:t>当年聘请中介机构参与审计项目较多。</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 w:hAnsi="仿宋" w:eastAsia="仿宋"/>
          <w:b/>
          <w:color w:val="FF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审计局</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11.88</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，主要用于审计信息化档案管理系统建设</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审计局</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辆，其中：应急保障用车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w:t>
      </w:r>
      <w:r>
        <w:rPr>
          <w:rFonts w:hint="eastAsia" w:ascii="仿宋_GB2312" w:eastAsia="仿宋_GB2312"/>
          <w:color w:val="000000" w:themeColor="text1"/>
          <w:sz w:val="32"/>
          <w:szCs w:val="32"/>
          <w:lang w:val="en-US" w:eastAsia="zh-CN"/>
        </w:rPr>
        <w:t>0</w:t>
      </w:r>
      <w:r>
        <w:rPr>
          <w:rFonts w:hint="eastAsia" w:ascii="仿宋_GB2312" w:eastAsia="仿宋_GB2312"/>
          <w:color w:val="000000" w:themeColor="text1"/>
          <w:sz w:val="32"/>
          <w:szCs w:val="32"/>
        </w:rPr>
        <w:t>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eastAsia="zh-CN"/>
        </w:rPr>
        <w:t>同城审计外勤经费、聘请中介机构参与审计业务费、金审工程信息化建设网络维护费</w:t>
      </w:r>
      <w:r>
        <w:rPr>
          <w:rFonts w:hint="eastAsia" w:ascii="仿宋_GB2312" w:hAnsi="仿宋_GB2312" w:eastAsia="仿宋_GB2312" w:cs="仿宋_GB2312"/>
          <w:sz w:val="32"/>
          <w:szCs w:val="32"/>
        </w:rPr>
        <w:t>项目开展了预算事前绩效评估，对</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年部门整体支出开展绩效自评，从评价情况来看</w:t>
      </w:r>
      <w:r>
        <w:rPr>
          <w:rFonts w:hint="eastAsia" w:ascii="仿宋_GB2312" w:hAnsi="仿宋_GB2312" w:eastAsia="仿宋_GB2312" w:cs="仿宋_GB2312"/>
          <w:sz w:val="32"/>
          <w:szCs w:val="32"/>
          <w:lang w:eastAsia="zh-CN"/>
        </w:rPr>
        <w:t>项目资金保障了本单位审计项目工作的开展，提高了审计项目质量，为审计全覆盖提供了足够支撑。</w:t>
      </w:r>
    </w:p>
    <w:p>
      <w:pPr>
        <w:numPr>
          <w:ilvl w:val="0"/>
          <w:numId w:val="5"/>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年度部门决算中反映“</w:t>
      </w:r>
      <w:r>
        <w:rPr>
          <w:rFonts w:hint="eastAsia" w:ascii="仿宋_GB2312" w:hAnsi="仿宋_GB2312" w:eastAsia="仿宋_GB2312" w:cs="仿宋_GB2312"/>
          <w:sz w:val="32"/>
          <w:szCs w:val="32"/>
          <w:lang w:eastAsia="zh-CN"/>
        </w:rPr>
        <w:t>同城审计外勤经费</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聘请中介机构参与审计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金审工程信息化建设网络维护费</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个项目绩效目标实际完成情况。</w:t>
      </w:r>
    </w:p>
    <w:p>
      <w:pPr>
        <w:numPr>
          <w:ilvl w:val="0"/>
          <w:numId w:val="6"/>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同城审计外勤经费</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%。通过项目实施，保障</w:t>
      </w:r>
      <w:r>
        <w:rPr>
          <w:rFonts w:hint="eastAsia" w:ascii="仿宋_GB2312" w:hAnsi="仿宋_GB2312" w:eastAsia="仿宋_GB2312" w:cs="仿宋_GB2312"/>
          <w:sz w:val="32"/>
          <w:szCs w:val="32"/>
          <w:lang w:eastAsia="zh-CN"/>
        </w:rPr>
        <w:t>了全年</w:t>
      </w:r>
      <w:r>
        <w:rPr>
          <w:rFonts w:hint="eastAsia" w:ascii="仿宋_GB2312" w:hAnsi="仿宋_GB2312" w:eastAsia="仿宋_GB2312" w:cs="仿宋_GB2312"/>
          <w:sz w:val="32"/>
          <w:szCs w:val="32"/>
          <w:lang w:val="en-US" w:eastAsia="zh-CN"/>
        </w:rPr>
        <w:t>14个审计项目计划的顺利实施，有利于审计局在开展长期外出审计工作时的经费开支。</w:t>
      </w:r>
    </w:p>
    <w:p>
      <w:pPr>
        <w:numPr>
          <w:ilvl w:val="0"/>
          <w:numId w:val="6"/>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聘请中介机构业务费</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31.63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63.26</w:t>
      </w:r>
      <w:r>
        <w:rPr>
          <w:rFonts w:hint="eastAsia" w:ascii="仿宋_GB2312" w:hAnsi="仿宋_GB2312" w:eastAsia="仿宋_GB2312" w:cs="仿宋_GB2312"/>
          <w:sz w:val="32"/>
          <w:szCs w:val="32"/>
        </w:rPr>
        <w:t>%。通过项目实施，</w:t>
      </w:r>
      <w:r>
        <w:rPr>
          <w:rFonts w:hint="eastAsia" w:ascii="仿宋_GB2312" w:hAnsi="仿宋_GB2312" w:eastAsia="仿宋_GB2312" w:cs="仿宋_GB2312"/>
          <w:sz w:val="32"/>
          <w:szCs w:val="32"/>
          <w:lang w:eastAsia="zh-CN"/>
        </w:rPr>
        <w:t>解决了审计人员在专业领域能力欠缺问题，</w:t>
      </w:r>
      <w:r>
        <w:rPr>
          <w:rFonts w:hint="eastAsia" w:ascii="仿宋_GB2312" w:hAnsi="仿宋_GB2312" w:eastAsia="仿宋_GB2312" w:cs="仿宋_GB2312"/>
          <w:sz w:val="32"/>
          <w:szCs w:val="32"/>
        </w:rPr>
        <w:t>保障</w:t>
      </w:r>
      <w:r>
        <w:rPr>
          <w:rFonts w:hint="eastAsia" w:ascii="仿宋_GB2312" w:hAnsi="仿宋_GB2312" w:eastAsia="仿宋_GB2312" w:cs="仿宋_GB2312"/>
          <w:sz w:val="32"/>
          <w:szCs w:val="32"/>
          <w:lang w:eastAsia="zh-CN"/>
        </w:rPr>
        <w:t>审计项目工作的开展。发现问题：对中介机构的依赖性较大，项目质量受其专业技术水平影响。下一步计划：加强审计人员专业技能培训，争取专业技术人员。</w:t>
      </w:r>
    </w:p>
    <w:p>
      <w:pPr>
        <w:numPr>
          <w:ilvl w:val="0"/>
          <w:numId w:val="6"/>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金审工程信息化建设网络维护费</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5.52</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5.52</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%。通过项目实施，保障</w:t>
      </w:r>
      <w:r>
        <w:rPr>
          <w:rFonts w:hint="eastAsia" w:ascii="仿宋_GB2312" w:hAnsi="仿宋_GB2312" w:eastAsia="仿宋_GB2312" w:cs="仿宋_GB2312"/>
          <w:sz w:val="32"/>
          <w:szCs w:val="32"/>
          <w:lang w:eastAsia="zh-CN"/>
        </w:rPr>
        <w:t>金审工程的网络建设和维护，保证了审计信息的安全。</w:t>
      </w:r>
    </w:p>
    <w:tbl>
      <w:tblPr>
        <w:tblStyle w:val="13"/>
        <w:tblpPr w:leftFromText="180" w:rightFromText="180" w:vertAnchor="text" w:horzAnchor="page" w:tblpXSpec="center" w:tblpY="423"/>
        <w:tblOverlap w:val="never"/>
        <w:tblW w:w="0" w:type="auto"/>
        <w:jc w:val="center"/>
        <w:tblLayout w:type="fixed"/>
        <w:tblCellMar>
          <w:top w:w="0" w:type="dxa"/>
          <w:left w:w="0" w:type="dxa"/>
          <w:bottom w:w="0" w:type="dxa"/>
          <w:right w:w="0" w:type="dxa"/>
        </w:tblCellMar>
      </w:tblPr>
      <w:tblGrid>
        <w:gridCol w:w="9960"/>
      </w:tblGrid>
      <w:tr>
        <w:tblPrEx>
          <w:tblCellMar>
            <w:top w:w="0" w:type="dxa"/>
            <w:left w:w="0" w:type="dxa"/>
            <w:bottom w:w="0" w:type="dxa"/>
            <w:right w:w="0" w:type="dxa"/>
          </w:tblCellMar>
        </w:tblPrEx>
        <w:trPr>
          <w:trHeight w:val="1034" w:hRule="atLeast"/>
          <w:jc w:val="center"/>
        </w:trPr>
        <w:tc>
          <w:tcPr>
            <w:tcW w:w="9960" w:type="dxa"/>
            <w:tcBorders>
              <w:top w:val="nil"/>
              <w:left w:val="nil"/>
              <w:bottom w:val="nil"/>
              <w:right w:val="nil"/>
            </w:tcBorders>
            <w:tcMar>
              <w:top w:w="15" w:type="dxa"/>
              <w:left w:w="15" w:type="dxa"/>
              <w:right w:w="15" w:type="dxa"/>
            </w:tcMar>
            <w:vAlign w:val="center"/>
          </w:tcPr>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 xml:space="preserve">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lang w:eastAsia="zh-CN"/>
                    </w:rPr>
                    <w:t>同城审计外勤经费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汶川县审计局</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15</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15</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年初计划审计项目16个</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全年完成审计项目</w:t>
                  </w:r>
                  <w:r>
                    <w:rPr>
                      <w:rFonts w:hint="eastAsia" w:ascii="宋体" w:hAnsi="宋体" w:cs="宋体"/>
                      <w:color w:val="000000"/>
                      <w:sz w:val="24"/>
                      <w:lang w:val="en-US" w:eastAsia="zh-CN"/>
                    </w:rPr>
                    <w:t>16个，派出审计组16次，派出审计骨干配合外出审计1次，组成审计组到黑水县交叉审计一次，派出审计组到水磨镇审计1次。</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项目执行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完成数量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kern w:val="0"/>
                      <w:sz w:val="24"/>
                    </w:rPr>
                    <w:t>指标值：10</w:t>
                  </w:r>
                </w:p>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完成年初计划审计项目</w:t>
                  </w:r>
                  <w:r>
                    <w:rPr>
                      <w:rFonts w:hint="eastAsia" w:ascii="宋体" w:hAnsi="宋体" w:cs="宋体"/>
                      <w:color w:val="000000"/>
                      <w:sz w:val="24"/>
                      <w:lang w:val="en-US" w:eastAsia="zh-CN"/>
                    </w:rPr>
                    <w:t>16个</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kern w:val="0"/>
                      <w:sz w:val="24"/>
                    </w:rPr>
                    <w:t>指标值：10</w:t>
                  </w:r>
                </w:p>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完成全年审计项目</w:t>
                  </w:r>
                  <w:r>
                    <w:rPr>
                      <w:rFonts w:hint="eastAsia" w:ascii="宋体" w:hAnsi="宋体" w:cs="宋体"/>
                      <w:color w:val="000000"/>
                      <w:sz w:val="24"/>
                      <w:lang w:val="en-US" w:eastAsia="zh-CN"/>
                    </w:rPr>
                    <w:t>16个</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项目执行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kern w:val="0"/>
                      <w:sz w:val="24"/>
                    </w:rPr>
                    <w:t>指标值：10</w:t>
                  </w:r>
                </w:p>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保障审计项目按质按量完成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指标值：10</w:t>
                  </w:r>
                </w:p>
                <w:p>
                  <w:pPr>
                    <w:widowControl/>
                    <w:jc w:val="center"/>
                    <w:textAlignment w:val="center"/>
                    <w:rPr>
                      <w:rFonts w:ascii="宋体" w:hAnsi="宋体" w:cs="宋体"/>
                      <w:color w:val="000000"/>
                      <w:sz w:val="24"/>
                    </w:rPr>
                  </w:pPr>
                  <w:r>
                    <w:rPr>
                      <w:rFonts w:hint="eastAsia" w:ascii="宋体" w:hAnsi="宋体" w:cs="宋体"/>
                      <w:color w:val="000000"/>
                      <w:sz w:val="24"/>
                      <w:lang w:eastAsia="zh-CN"/>
                    </w:rPr>
                    <w:t>保障了</w:t>
                  </w:r>
                  <w:r>
                    <w:rPr>
                      <w:rFonts w:hint="eastAsia" w:ascii="宋体" w:hAnsi="宋体" w:cs="宋体"/>
                      <w:color w:val="000000"/>
                      <w:sz w:val="24"/>
                      <w:lang w:val="en-US" w:eastAsia="zh-CN"/>
                    </w:rPr>
                    <w:t>16个</w:t>
                  </w:r>
                  <w:r>
                    <w:rPr>
                      <w:rFonts w:hint="eastAsia" w:ascii="宋体" w:hAnsi="宋体" w:cs="宋体"/>
                      <w:color w:val="000000"/>
                      <w:sz w:val="24"/>
                      <w:lang w:eastAsia="zh-CN"/>
                    </w:rPr>
                    <w:t>审计项目按质按量完成</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项目执行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完成时效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kern w:val="0"/>
                      <w:sz w:val="24"/>
                    </w:rPr>
                    <w:t>指标值：10</w:t>
                  </w:r>
                </w:p>
                <w:p>
                  <w:pPr>
                    <w:widowControl/>
                    <w:jc w:val="center"/>
                    <w:textAlignment w:val="center"/>
                    <w:rPr>
                      <w:rFonts w:ascii="宋体" w:hAnsi="宋体" w:cs="宋体"/>
                      <w:color w:val="000000"/>
                      <w:sz w:val="24"/>
                    </w:rPr>
                  </w:pPr>
                  <w:r>
                    <w:rPr>
                      <w:rFonts w:hint="eastAsia" w:ascii="宋体" w:hAnsi="宋体" w:cs="宋体"/>
                      <w:color w:val="000000"/>
                      <w:sz w:val="24"/>
                      <w:lang w:eastAsia="zh-CN"/>
                    </w:rPr>
                    <w:t>保障当年审计项目计划在当年完成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指标值：10</w:t>
                  </w:r>
                </w:p>
                <w:p>
                  <w:pPr>
                    <w:widowControl/>
                    <w:jc w:val="center"/>
                    <w:textAlignment w:val="center"/>
                    <w:rPr>
                      <w:rFonts w:ascii="宋体" w:hAnsi="宋体" w:cs="宋体"/>
                      <w:color w:val="000000"/>
                      <w:sz w:val="24"/>
                    </w:rPr>
                  </w:pPr>
                  <w:r>
                    <w:rPr>
                      <w:rFonts w:hint="eastAsia" w:ascii="宋体" w:hAnsi="宋体" w:cs="宋体"/>
                      <w:color w:val="000000"/>
                      <w:sz w:val="24"/>
                      <w:lang w:eastAsia="zh-CN"/>
                    </w:rPr>
                    <w:t>按时完成了</w:t>
                  </w:r>
                  <w:r>
                    <w:rPr>
                      <w:rFonts w:hint="eastAsia" w:ascii="宋体" w:hAnsi="宋体" w:cs="宋体"/>
                      <w:color w:val="000000"/>
                      <w:sz w:val="24"/>
                      <w:lang w:val="en-US" w:eastAsia="zh-CN"/>
                    </w:rPr>
                    <w:t>16个</w:t>
                  </w:r>
                  <w:r>
                    <w:rPr>
                      <w:rFonts w:hint="eastAsia" w:ascii="宋体" w:hAnsi="宋体" w:cs="宋体"/>
                      <w:color w:val="000000"/>
                      <w:sz w:val="24"/>
                      <w:lang w:eastAsia="zh-CN"/>
                    </w:rPr>
                    <w:t>审计项目</w:t>
                  </w:r>
                </w:p>
              </w:tc>
            </w:tr>
            <w:tr>
              <w:tblPrEx>
                <w:tblCellMar>
                  <w:top w:w="0" w:type="dxa"/>
                  <w:left w:w="0" w:type="dxa"/>
                  <w:bottom w:w="0" w:type="dxa"/>
                  <w:right w:w="0" w:type="dxa"/>
                </w:tblCellMar>
              </w:tblPrEx>
              <w:trPr>
                <w:trHeight w:val="221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项目执行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完成成本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指标值：10</w:t>
                  </w:r>
                </w:p>
                <w:p>
                  <w:pPr>
                    <w:widowControl/>
                    <w:jc w:val="center"/>
                    <w:textAlignment w:val="center"/>
                    <w:rPr>
                      <w:rFonts w:ascii="宋体" w:hAnsi="宋体" w:cs="宋体"/>
                      <w:color w:val="000000"/>
                      <w:sz w:val="24"/>
                    </w:rPr>
                  </w:pPr>
                  <w:r>
                    <w:rPr>
                      <w:rFonts w:hint="eastAsia" w:ascii="宋体" w:hAnsi="宋体" w:cs="宋体"/>
                      <w:color w:val="000000"/>
                      <w:kern w:val="0"/>
                      <w:sz w:val="24"/>
                    </w:rPr>
                    <w:t>下达资金</w:t>
                  </w:r>
                  <w:r>
                    <w:rPr>
                      <w:rFonts w:hint="eastAsia" w:ascii="宋体" w:hAnsi="宋体" w:cs="宋体"/>
                      <w:color w:val="000000"/>
                      <w:kern w:val="0"/>
                      <w:sz w:val="24"/>
                      <w:lang w:val="en-US" w:eastAsia="zh-CN"/>
                    </w:rPr>
                    <w:t>15</w:t>
                  </w:r>
                  <w:r>
                    <w:rPr>
                      <w:rFonts w:hint="eastAsia" w:ascii="宋体" w:hAnsi="宋体" w:cs="宋体"/>
                      <w:color w:val="000000"/>
                      <w:kern w:val="0"/>
                      <w:sz w:val="24"/>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rPr>
                    <w:t>指标值：</w:t>
                  </w:r>
                  <w:r>
                    <w:rPr>
                      <w:rFonts w:hint="eastAsia" w:ascii="宋体" w:hAnsi="宋体" w:cs="宋体"/>
                      <w:color w:val="000000"/>
                      <w:kern w:val="0"/>
                      <w:sz w:val="24"/>
                      <w:lang w:val="en-US" w:eastAsia="zh-CN"/>
                    </w:rPr>
                    <w:t>10</w:t>
                  </w:r>
                </w:p>
                <w:p>
                  <w:pPr>
                    <w:widowControl/>
                    <w:jc w:val="center"/>
                    <w:textAlignment w:val="center"/>
                    <w:rPr>
                      <w:rFonts w:ascii="宋体" w:hAnsi="宋体" w:cs="宋体"/>
                      <w:color w:val="000000"/>
                      <w:kern w:val="0"/>
                      <w:sz w:val="24"/>
                    </w:rPr>
                  </w:pPr>
                  <w:r>
                    <w:rPr>
                      <w:rFonts w:hint="eastAsia" w:ascii="宋体" w:hAnsi="宋体" w:cs="宋体"/>
                      <w:color w:val="000000"/>
                      <w:sz w:val="24"/>
                      <w:lang w:val="en-US" w:eastAsia="zh-CN"/>
                    </w:rPr>
                    <w:t>派出审计组16次，派出审计骨干配合外出审计1次，组成审计组到黑水县交叉审计一次、到水磨镇开展就地审计</w:t>
                  </w:r>
                  <w:r>
                    <w:rPr>
                      <w:rFonts w:hint="eastAsia" w:ascii="宋体" w:hAnsi="宋体" w:cs="宋体"/>
                      <w:color w:val="000000"/>
                      <w:kern w:val="0"/>
                      <w:sz w:val="24"/>
                    </w:rPr>
                    <w:t>等各项费用合计</w:t>
                  </w:r>
                  <w:r>
                    <w:rPr>
                      <w:rFonts w:hint="eastAsia" w:ascii="宋体" w:hAnsi="宋体" w:cs="宋体"/>
                      <w:color w:val="000000"/>
                      <w:kern w:val="0"/>
                      <w:sz w:val="24"/>
                      <w:lang w:val="en-US" w:eastAsia="zh-CN"/>
                    </w:rPr>
                    <w:t>15</w:t>
                  </w:r>
                  <w:r>
                    <w:rPr>
                      <w:rFonts w:hint="eastAsia" w:ascii="宋体" w:hAnsi="宋体" w:cs="宋体"/>
                      <w:color w:val="000000"/>
                      <w:kern w:val="0"/>
                      <w:sz w:val="24"/>
                    </w:rPr>
                    <w:t>万元。</w:t>
                  </w:r>
                </w:p>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工作目标完成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指标值：10</w:t>
                  </w:r>
                </w:p>
                <w:p>
                  <w:pPr>
                    <w:widowControl/>
                    <w:jc w:val="center"/>
                    <w:textAlignment w:val="center"/>
                    <w:rPr>
                      <w:rFonts w:ascii="宋体" w:hAnsi="宋体" w:cs="宋体"/>
                      <w:color w:val="000000"/>
                      <w:sz w:val="24"/>
                    </w:rPr>
                  </w:pPr>
                  <w:r>
                    <w:rPr>
                      <w:rFonts w:hint="eastAsia" w:ascii="宋体" w:hAnsi="宋体" w:cs="宋体"/>
                      <w:color w:val="000000"/>
                      <w:sz w:val="24"/>
                      <w:lang w:eastAsia="zh-CN"/>
                    </w:rPr>
                    <w:t>按质按量完成年初计划审计项目</w:t>
                  </w:r>
                  <w:r>
                    <w:rPr>
                      <w:rFonts w:hint="eastAsia" w:ascii="宋体" w:hAnsi="宋体" w:cs="宋体"/>
                      <w:color w:val="000000"/>
                      <w:sz w:val="24"/>
                      <w:lang w:val="en-US" w:eastAsia="zh-CN"/>
                    </w:rPr>
                    <w:t>12个</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rPr>
                    <w:t>指标值：</w:t>
                  </w:r>
                  <w:r>
                    <w:rPr>
                      <w:rFonts w:hint="eastAsia" w:ascii="宋体" w:hAnsi="宋体" w:cs="宋体"/>
                      <w:color w:val="000000"/>
                      <w:kern w:val="0"/>
                      <w:sz w:val="24"/>
                      <w:lang w:val="en-US" w:eastAsia="zh-CN"/>
                    </w:rPr>
                    <w:t>10</w:t>
                  </w:r>
                </w:p>
                <w:p>
                  <w:pPr>
                    <w:widowControl/>
                    <w:jc w:val="center"/>
                    <w:textAlignment w:val="center"/>
                    <w:rPr>
                      <w:rFonts w:ascii="宋体" w:hAnsi="宋体" w:cs="宋体"/>
                      <w:color w:val="000000"/>
                      <w:sz w:val="24"/>
                    </w:rPr>
                  </w:pPr>
                  <w:r>
                    <w:rPr>
                      <w:rFonts w:hint="eastAsia" w:ascii="宋体" w:hAnsi="宋体" w:cs="宋体"/>
                      <w:color w:val="000000"/>
                      <w:sz w:val="24"/>
                      <w:lang w:eastAsia="zh-CN"/>
                    </w:rPr>
                    <w:t>完成全年审计项目</w:t>
                  </w:r>
                  <w:r>
                    <w:rPr>
                      <w:rFonts w:hint="eastAsia" w:ascii="宋体" w:hAnsi="宋体" w:cs="宋体"/>
                      <w:color w:val="000000"/>
                      <w:sz w:val="24"/>
                      <w:lang w:val="en-US" w:eastAsia="zh-CN"/>
                    </w:rPr>
                    <w:t>14个，完成审计项目16个，审计查出违规金额844.97万元，管理不规范金额199.15万元，非金额计量问题26个，提出审计意见建议48条，提交审计专报2期，审计信息68篇，圆满完成了各项审计工作任务，为全县经济社会持续健康发展提供了有力保障。</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指标值：10</w:t>
                  </w:r>
                </w:p>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eastAsia="zh-CN"/>
                    </w:rPr>
                    <w:t>在审计项目开展中坚持原则，严格审计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指标值：</w:t>
                  </w:r>
                  <w:r>
                    <w:rPr>
                      <w:rFonts w:hint="eastAsia" w:ascii="宋体" w:hAnsi="宋体" w:cs="宋体"/>
                      <w:color w:val="000000"/>
                      <w:kern w:val="0"/>
                      <w:sz w:val="24"/>
                      <w:lang w:val="en-US" w:eastAsia="zh-CN"/>
                    </w:rPr>
                    <w:t>9</w:t>
                  </w:r>
                </w:p>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eastAsia="zh-CN"/>
                    </w:rPr>
                    <w:t>在审计中国坚持依法审计、独立审计、客观审计、职业谨慎、廉洁奉公五项原则</w:t>
                  </w:r>
                </w:p>
              </w:tc>
            </w:tr>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 xml:space="preserve">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lang w:eastAsia="zh-CN"/>
                    </w:rPr>
                    <w:t>聘请中介机构参与审项目业务费</w:t>
                  </w:r>
                  <w:r>
                    <w:rPr>
                      <w:rFonts w:hint="eastAsia" w:ascii="宋体" w:hAnsi="宋体" w:cs="宋体"/>
                      <w:color w:val="000000"/>
                      <w:sz w:val="24"/>
                    </w:rPr>
                    <w:t>项目</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汶川县审计局</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31.63</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31.63</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lang w:val="en-US"/>
                    </w:rPr>
                  </w:pPr>
                  <w:r>
                    <w:rPr>
                      <w:rFonts w:hint="eastAsia" w:ascii="宋体" w:hAnsi="宋体" w:cs="宋体"/>
                      <w:color w:val="000000"/>
                      <w:sz w:val="24"/>
                      <w:lang w:val="en-US" w:eastAsia="zh-CN"/>
                    </w:rPr>
                    <w:t>聘请中介机构参与当年审计项目</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聘请中介机构参与了水磨镇党政领导干部经济责任审计、长板电站清产核资工作</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项目执行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完成数量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kern w:val="0"/>
                      <w:sz w:val="24"/>
                    </w:rPr>
                    <w:t>指标值：10</w:t>
                  </w:r>
                </w:p>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完成年初审计项目</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kern w:val="0"/>
                      <w:sz w:val="24"/>
                    </w:rPr>
                    <w:t>指标值：10</w:t>
                  </w:r>
                </w:p>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完成全年审计项目</w:t>
                  </w:r>
                  <w:r>
                    <w:rPr>
                      <w:rFonts w:hint="eastAsia" w:ascii="宋体" w:hAnsi="宋体" w:cs="宋体"/>
                      <w:color w:val="000000"/>
                      <w:sz w:val="24"/>
                      <w:lang w:val="en-US" w:eastAsia="zh-CN"/>
                    </w:rPr>
                    <w:t>2个</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项目执行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kern w:val="0"/>
                      <w:sz w:val="24"/>
                    </w:rPr>
                    <w:t>指标值：10</w:t>
                  </w:r>
                </w:p>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保障审计项目按质按量完成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指标值：10</w:t>
                  </w:r>
                </w:p>
                <w:p>
                  <w:pPr>
                    <w:widowControl/>
                    <w:jc w:val="center"/>
                    <w:textAlignment w:val="center"/>
                    <w:rPr>
                      <w:rFonts w:ascii="宋体" w:hAnsi="宋体" w:cs="宋体"/>
                      <w:color w:val="000000"/>
                      <w:sz w:val="24"/>
                    </w:rPr>
                  </w:pPr>
                  <w:r>
                    <w:rPr>
                      <w:rFonts w:hint="eastAsia" w:ascii="宋体" w:hAnsi="宋体" w:cs="宋体"/>
                      <w:color w:val="000000"/>
                      <w:sz w:val="24"/>
                      <w:lang w:eastAsia="zh-CN"/>
                    </w:rPr>
                    <w:t>保障了</w:t>
                  </w:r>
                  <w:r>
                    <w:rPr>
                      <w:rFonts w:hint="eastAsia" w:ascii="宋体" w:hAnsi="宋体" w:cs="宋体"/>
                      <w:color w:val="000000"/>
                      <w:sz w:val="24"/>
                      <w:lang w:val="en-US" w:eastAsia="zh-CN"/>
                    </w:rPr>
                    <w:t>2个</w:t>
                  </w:r>
                  <w:r>
                    <w:rPr>
                      <w:rFonts w:hint="eastAsia" w:ascii="宋体" w:hAnsi="宋体" w:cs="宋体"/>
                      <w:color w:val="000000"/>
                      <w:sz w:val="24"/>
                      <w:lang w:eastAsia="zh-CN"/>
                    </w:rPr>
                    <w:t>审计项目按质按量完成</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项目执行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完成时效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kern w:val="0"/>
                      <w:sz w:val="24"/>
                    </w:rPr>
                    <w:t>指标值：10</w:t>
                  </w:r>
                </w:p>
                <w:p>
                  <w:pPr>
                    <w:widowControl/>
                    <w:jc w:val="center"/>
                    <w:textAlignment w:val="center"/>
                    <w:rPr>
                      <w:rFonts w:ascii="宋体" w:hAnsi="宋体" w:cs="宋体"/>
                      <w:color w:val="000000"/>
                      <w:sz w:val="24"/>
                    </w:rPr>
                  </w:pPr>
                  <w:r>
                    <w:rPr>
                      <w:rFonts w:hint="eastAsia" w:ascii="宋体" w:hAnsi="宋体" w:cs="宋体"/>
                      <w:color w:val="000000"/>
                      <w:sz w:val="24"/>
                      <w:lang w:eastAsia="zh-CN"/>
                    </w:rPr>
                    <w:t>保障当年审计项目计划在当年完成</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指标值：10</w:t>
                  </w:r>
                </w:p>
                <w:p>
                  <w:pPr>
                    <w:widowControl/>
                    <w:jc w:val="center"/>
                    <w:textAlignment w:val="center"/>
                    <w:rPr>
                      <w:rFonts w:ascii="宋体" w:hAnsi="宋体" w:cs="宋体"/>
                      <w:color w:val="000000"/>
                      <w:sz w:val="24"/>
                    </w:rPr>
                  </w:pPr>
                  <w:r>
                    <w:rPr>
                      <w:rFonts w:hint="eastAsia" w:ascii="宋体" w:hAnsi="宋体" w:cs="宋体"/>
                      <w:color w:val="000000"/>
                      <w:sz w:val="24"/>
                      <w:lang w:eastAsia="zh-CN"/>
                    </w:rPr>
                    <w:t>按时完成了</w:t>
                  </w:r>
                  <w:r>
                    <w:rPr>
                      <w:rFonts w:hint="eastAsia" w:ascii="宋体" w:hAnsi="宋体" w:cs="宋体"/>
                      <w:color w:val="000000"/>
                      <w:sz w:val="24"/>
                      <w:lang w:val="en-US" w:eastAsia="zh-CN"/>
                    </w:rPr>
                    <w:t>2个</w:t>
                  </w:r>
                  <w:r>
                    <w:rPr>
                      <w:rFonts w:hint="eastAsia" w:ascii="宋体" w:hAnsi="宋体" w:cs="宋体"/>
                      <w:color w:val="000000"/>
                      <w:sz w:val="24"/>
                      <w:lang w:eastAsia="zh-CN"/>
                    </w:rPr>
                    <w:t>审计项目</w:t>
                  </w:r>
                </w:p>
              </w:tc>
            </w:tr>
            <w:tr>
              <w:tblPrEx>
                <w:tblCellMar>
                  <w:top w:w="0" w:type="dxa"/>
                  <w:left w:w="0" w:type="dxa"/>
                  <w:bottom w:w="0" w:type="dxa"/>
                  <w:right w:w="0" w:type="dxa"/>
                </w:tblCellMar>
              </w:tblPrEx>
              <w:trPr>
                <w:trHeight w:val="221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项目执行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完成成本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指标值：10</w:t>
                  </w:r>
                </w:p>
                <w:p>
                  <w:pPr>
                    <w:widowControl/>
                    <w:jc w:val="center"/>
                    <w:textAlignment w:val="center"/>
                    <w:rPr>
                      <w:rFonts w:ascii="宋体" w:hAnsi="宋体" w:cs="宋体"/>
                      <w:color w:val="000000"/>
                      <w:sz w:val="24"/>
                    </w:rPr>
                  </w:pPr>
                  <w:r>
                    <w:rPr>
                      <w:rFonts w:hint="eastAsia" w:ascii="宋体" w:hAnsi="宋体" w:cs="宋体"/>
                      <w:color w:val="000000"/>
                      <w:kern w:val="0"/>
                      <w:sz w:val="24"/>
                    </w:rPr>
                    <w:t>下达资金</w:t>
                  </w:r>
                  <w:r>
                    <w:rPr>
                      <w:rFonts w:hint="eastAsia" w:ascii="宋体" w:hAnsi="宋体" w:cs="宋体"/>
                      <w:color w:val="000000"/>
                      <w:kern w:val="0"/>
                      <w:sz w:val="24"/>
                      <w:lang w:val="en-US" w:eastAsia="zh-CN"/>
                    </w:rPr>
                    <w:t>5.59</w:t>
                  </w:r>
                  <w:r>
                    <w:rPr>
                      <w:rFonts w:hint="eastAsia" w:ascii="宋体" w:hAnsi="宋体" w:cs="宋体"/>
                      <w:color w:val="000000"/>
                      <w:kern w:val="0"/>
                      <w:sz w:val="24"/>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rPr>
                    <w:t>指标值：</w:t>
                  </w:r>
                  <w:r>
                    <w:rPr>
                      <w:rFonts w:hint="eastAsia" w:ascii="宋体" w:hAnsi="宋体" w:cs="宋体"/>
                      <w:color w:val="000000"/>
                      <w:kern w:val="0"/>
                      <w:sz w:val="24"/>
                      <w:lang w:val="en-US" w:eastAsia="zh-CN"/>
                    </w:rPr>
                    <w:t>10</w:t>
                  </w:r>
                </w:p>
                <w:p>
                  <w:pPr>
                    <w:widowControl/>
                    <w:jc w:val="center"/>
                    <w:textAlignment w:val="center"/>
                    <w:rPr>
                      <w:rFonts w:ascii="宋体" w:hAnsi="宋体" w:cs="宋体"/>
                      <w:color w:val="000000"/>
                      <w:kern w:val="0"/>
                      <w:sz w:val="24"/>
                    </w:rPr>
                  </w:pPr>
                  <w:r>
                    <w:rPr>
                      <w:rFonts w:hint="eastAsia" w:ascii="宋体" w:hAnsi="宋体" w:cs="宋体"/>
                      <w:color w:val="000000"/>
                      <w:sz w:val="24"/>
                      <w:lang w:val="en-US" w:eastAsia="zh-CN"/>
                    </w:rPr>
                    <w:t>派出审计组及聘请社会中介机构</w:t>
                  </w:r>
                  <w:r>
                    <w:rPr>
                      <w:rFonts w:hint="eastAsia" w:ascii="宋体" w:hAnsi="宋体" w:cs="宋体"/>
                      <w:color w:val="000000"/>
                      <w:kern w:val="0"/>
                      <w:sz w:val="24"/>
                    </w:rPr>
                    <w:t>等各项费用合计</w:t>
                  </w:r>
                  <w:r>
                    <w:rPr>
                      <w:rFonts w:hint="eastAsia" w:ascii="宋体" w:hAnsi="宋体" w:cs="宋体"/>
                      <w:color w:val="000000"/>
                      <w:kern w:val="0"/>
                      <w:sz w:val="24"/>
                      <w:lang w:val="en-US" w:eastAsia="zh-CN"/>
                    </w:rPr>
                    <w:t>5.59</w:t>
                  </w:r>
                  <w:r>
                    <w:rPr>
                      <w:rFonts w:hint="eastAsia" w:ascii="宋体" w:hAnsi="宋体" w:cs="宋体"/>
                      <w:color w:val="000000"/>
                      <w:kern w:val="0"/>
                      <w:sz w:val="24"/>
                    </w:rPr>
                    <w:t>万元。</w:t>
                  </w:r>
                </w:p>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工作目标完成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指标值：10</w:t>
                  </w:r>
                </w:p>
                <w:p>
                  <w:pPr>
                    <w:widowControl/>
                    <w:jc w:val="center"/>
                    <w:textAlignment w:val="center"/>
                    <w:rPr>
                      <w:rFonts w:ascii="宋体" w:hAnsi="宋体" w:cs="宋体"/>
                      <w:color w:val="000000"/>
                      <w:sz w:val="24"/>
                    </w:rPr>
                  </w:pPr>
                  <w:r>
                    <w:rPr>
                      <w:rFonts w:hint="eastAsia" w:ascii="宋体" w:hAnsi="宋体" w:cs="宋体"/>
                      <w:color w:val="000000"/>
                      <w:sz w:val="24"/>
                      <w:lang w:eastAsia="zh-CN"/>
                    </w:rPr>
                    <w:t>按质按量完成年初计划审计项目</w:t>
                  </w:r>
                  <w:r>
                    <w:rPr>
                      <w:rFonts w:hint="eastAsia" w:ascii="宋体" w:hAnsi="宋体" w:cs="宋体"/>
                      <w:color w:val="000000"/>
                      <w:sz w:val="24"/>
                      <w:lang w:val="en-US" w:eastAsia="zh-CN"/>
                    </w:rPr>
                    <w:t>2个</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rPr>
                    <w:t>指标值：</w:t>
                  </w:r>
                  <w:r>
                    <w:rPr>
                      <w:rFonts w:hint="eastAsia" w:ascii="宋体" w:hAnsi="宋体" w:cs="宋体"/>
                      <w:color w:val="000000"/>
                      <w:kern w:val="0"/>
                      <w:sz w:val="24"/>
                      <w:lang w:val="en-US" w:eastAsia="zh-CN"/>
                    </w:rPr>
                    <w:t>10</w:t>
                  </w:r>
                </w:p>
                <w:p>
                  <w:pPr>
                    <w:widowControl/>
                    <w:jc w:val="center"/>
                    <w:textAlignment w:val="center"/>
                    <w:rPr>
                      <w:rFonts w:ascii="宋体" w:hAnsi="宋体" w:cs="宋体"/>
                      <w:color w:val="000000"/>
                      <w:sz w:val="24"/>
                    </w:rPr>
                  </w:pPr>
                  <w:r>
                    <w:rPr>
                      <w:rFonts w:hint="eastAsia" w:ascii="宋体" w:hAnsi="宋体" w:cs="宋体"/>
                      <w:color w:val="000000"/>
                      <w:sz w:val="24"/>
                      <w:lang w:eastAsia="zh-CN"/>
                    </w:rPr>
                    <w:t>完成全年审计项目</w:t>
                  </w:r>
                  <w:r>
                    <w:rPr>
                      <w:rFonts w:hint="eastAsia" w:ascii="宋体" w:hAnsi="宋体" w:cs="宋体"/>
                      <w:color w:val="000000"/>
                      <w:sz w:val="24"/>
                      <w:lang w:val="en-US" w:eastAsia="zh-CN"/>
                    </w:rPr>
                    <w:t>2个，派出审计组和中介机构开展设计工作。</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指标值：10</w:t>
                  </w:r>
                </w:p>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eastAsia="zh-CN"/>
                    </w:rPr>
                    <w:t>在审计项目开展中坚持原则，严格审计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指标值：</w:t>
                  </w:r>
                  <w:r>
                    <w:rPr>
                      <w:rFonts w:hint="eastAsia" w:ascii="宋体" w:hAnsi="宋体" w:cs="宋体"/>
                      <w:color w:val="000000"/>
                      <w:kern w:val="0"/>
                      <w:sz w:val="24"/>
                      <w:lang w:val="en-US" w:eastAsia="zh-CN"/>
                    </w:rPr>
                    <w:t>9</w:t>
                  </w:r>
                </w:p>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eastAsia="zh-CN"/>
                    </w:rPr>
                    <w:t>在审计中国坚持依法审计、独立审计、客观审计、职业谨慎、廉洁奉公五项原则</w:t>
                  </w:r>
                </w:p>
              </w:tc>
            </w:tr>
          </w:tbl>
          <w:p>
            <w:pPr>
              <w:widowControl/>
              <w:jc w:val="center"/>
              <w:textAlignment w:val="center"/>
              <w:rPr>
                <w:rFonts w:ascii="宋体" w:hAnsi="宋体" w:cs="宋体"/>
                <w:color w:val="000000"/>
                <w:sz w:val="36"/>
                <w:szCs w:val="36"/>
              </w:rPr>
            </w:pPr>
          </w:p>
        </w:tc>
      </w:tr>
    </w:tbl>
    <w:p>
      <w:pPr>
        <w:spacing w:line="580" w:lineRule="exact"/>
        <w:rPr>
          <w:rFonts w:ascii="仿宋_GB2312" w:hAnsi="仿宋_GB2312" w:eastAsia="仿宋_GB2312" w:cs="仿宋_GB2312"/>
          <w:sz w:val="32"/>
          <w:szCs w:val="32"/>
        </w:rPr>
      </w:pPr>
    </w:p>
    <w:tbl>
      <w:tblPr>
        <w:tblStyle w:val="13"/>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4"/>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 xml:space="preserve">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sz w:val="24"/>
                <w:lang w:eastAsia="zh-CN"/>
              </w:rPr>
              <w:t>金审工程信息化建设</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汶川县审计局</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5.52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5.52</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5.52</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5.52</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sz w:val="24"/>
                <w:lang w:val="en-US" w:eastAsia="zh-CN"/>
              </w:rPr>
              <w:t>保障全年的审计网络维护</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全年审计网络稳定</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项目执行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完成数量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kern w:val="0"/>
                <w:sz w:val="24"/>
              </w:rPr>
              <w:t>指标值：</w:t>
            </w:r>
            <w:r>
              <w:rPr>
                <w:rFonts w:hint="eastAsia" w:ascii="宋体" w:hAnsi="宋体" w:cs="宋体"/>
                <w:color w:val="000000"/>
                <w:kern w:val="0"/>
                <w:sz w:val="24"/>
                <w:lang w:eastAsia="zh-CN"/>
              </w:rPr>
              <w:t>保障审计内网的畅通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val="en-US" w:eastAsia="zh-CN"/>
              </w:rPr>
            </w:pPr>
            <w:r>
              <w:rPr>
                <w:rFonts w:hint="eastAsia" w:ascii="宋体" w:hAnsi="宋体" w:cs="宋体"/>
                <w:color w:val="000000"/>
                <w:kern w:val="0"/>
                <w:sz w:val="24"/>
              </w:rPr>
              <w:t>指标值：</w:t>
            </w:r>
            <w:r>
              <w:rPr>
                <w:rFonts w:hint="eastAsia" w:ascii="宋体" w:hAnsi="宋体" w:cs="宋体"/>
                <w:color w:val="000000"/>
                <w:kern w:val="0"/>
                <w:sz w:val="24"/>
                <w:lang w:eastAsia="zh-CN"/>
              </w:rPr>
              <w:t>保障审计内网的畅通</w:t>
            </w:r>
          </w:p>
        </w:tc>
      </w:tr>
      <w:tr>
        <w:tblPrEx>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项目执行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完成质量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kern w:val="0"/>
                <w:sz w:val="24"/>
              </w:rPr>
              <w:t>指标值：10</w:t>
            </w:r>
          </w:p>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lang w:eastAsia="zh-CN"/>
              </w:rPr>
              <w:t>保障审计内网的畅通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指标值：10</w:t>
            </w:r>
          </w:p>
          <w:p>
            <w:pPr>
              <w:widowControl/>
              <w:jc w:val="center"/>
              <w:textAlignment w:val="center"/>
              <w:rPr>
                <w:rFonts w:ascii="宋体" w:hAnsi="宋体" w:cs="宋体"/>
                <w:color w:val="000000"/>
                <w:sz w:val="24"/>
              </w:rPr>
            </w:pPr>
            <w:r>
              <w:rPr>
                <w:rFonts w:hint="eastAsia" w:ascii="宋体" w:hAnsi="宋体" w:cs="宋体"/>
                <w:color w:val="000000"/>
                <w:sz w:val="24"/>
                <w:lang w:eastAsia="zh-CN"/>
              </w:rPr>
              <w:t>全年审计网络稳定</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项目执行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完成时效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kern w:val="0"/>
                <w:sz w:val="24"/>
              </w:rPr>
              <w:t>指标值：10</w:t>
            </w:r>
          </w:p>
          <w:p>
            <w:pPr>
              <w:widowControl/>
              <w:jc w:val="center"/>
              <w:textAlignment w:val="center"/>
              <w:rPr>
                <w:rFonts w:ascii="宋体" w:hAnsi="宋体" w:cs="宋体"/>
                <w:color w:val="000000"/>
                <w:sz w:val="24"/>
              </w:rPr>
            </w:pPr>
            <w:r>
              <w:rPr>
                <w:rFonts w:hint="eastAsia" w:ascii="宋体" w:hAnsi="宋体" w:cs="宋体"/>
                <w:color w:val="000000"/>
                <w:sz w:val="24"/>
                <w:lang w:eastAsia="zh-CN"/>
              </w:rPr>
              <w:t>保障当年审计网络畅通、稳定</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指标值：10</w:t>
            </w:r>
          </w:p>
          <w:p>
            <w:pPr>
              <w:widowControl/>
              <w:jc w:val="center"/>
              <w:textAlignment w:val="center"/>
              <w:rPr>
                <w:rFonts w:ascii="宋体" w:hAnsi="宋体" w:cs="宋体"/>
                <w:color w:val="000000"/>
                <w:sz w:val="24"/>
              </w:rPr>
            </w:pPr>
            <w:r>
              <w:rPr>
                <w:rFonts w:hint="eastAsia" w:ascii="宋体" w:hAnsi="宋体" w:cs="宋体"/>
                <w:color w:val="000000"/>
                <w:sz w:val="24"/>
                <w:lang w:eastAsia="zh-CN"/>
              </w:rPr>
              <w:t>全年审计网络络畅通、稳定</w:t>
            </w:r>
          </w:p>
        </w:tc>
      </w:tr>
      <w:tr>
        <w:tblPrEx>
          <w:tblCellMar>
            <w:top w:w="0" w:type="dxa"/>
            <w:left w:w="0" w:type="dxa"/>
            <w:bottom w:w="0" w:type="dxa"/>
            <w:right w:w="0" w:type="dxa"/>
          </w:tblCellMar>
        </w:tblPrEx>
        <w:trPr>
          <w:trHeight w:val="221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项目执行</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完成成本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指标值：10</w:t>
            </w:r>
          </w:p>
          <w:p>
            <w:pPr>
              <w:widowControl/>
              <w:jc w:val="center"/>
              <w:textAlignment w:val="center"/>
              <w:rPr>
                <w:rFonts w:ascii="宋体" w:hAnsi="宋体" w:cs="宋体"/>
                <w:color w:val="000000"/>
                <w:sz w:val="24"/>
              </w:rPr>
            </w:pPr>
            <w:r>
              <w:rPr>
                <w:rFonts w:hint="eastAsia" w:ascii="宋体" w:hAnsi="宋体" w:cs="宋体"/>
                <w:color w:val="000000"/>
                <w:kern w:val="0"/>
                <w:sz w:val="24"/>
              </w:rPr>
              <w:t>下达资金</w:t>
            </w:r>
            <w:r>
              <w:rPr>
                <w:rFonts w:hint="eastAsia" w:ascii="宋体" w:hAnsi="宋体" w:cs="宋体"/>
                <w:color w:val="000000"/>
                <w:kern w:val="0"/>
                <w:sz w:val="24"/>
                <w:lang w:val="en-US" w:eastAsia="zh-CN"/>
              </w:rPr>
              <w:t>2.5</w:t>
            </w:r>
            <w:r>
              <w:rPr>
                <w:rFonts w:hint="eastAsia" w:ascii="宋体" w:hAnsi="宋体" w:cs="宋体"/>
                <w:color w:val="000000"/>
                <w:kern w:val="0"/>
                <w:sz w:val="24"/>
              </w:rPr>
              <w:t>万元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rPr>
              <w:t>指标值：</w:t>
            </w:r>
            <w:r>
              <w:rPr>
                <w:rFonts w:hint="eastAsia" w:ascii="宋体" w:hAnsi="宋体" w:cs="宋体"/>
                <w:color w:val="000000"/>
                <w:kern w:val="0"/>
                <w:sz w:val="24"/>
                <w:lang w:val="en-US" w:eastAsia="zh-CN"/>
              </w:rPr>
              <w:t>10</w:t>
            </w:r>
          </w:p>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eastAsia="zh-CN"/>
              </w:rPr>
              <w:t>与中国电信签订维护合同，支出</w:t>
            </w:r>
            <w:r>
              <w:rPr>
                <w:rFonts w:hint="eastAsia" w:ascii="宋体" w:hAnsi="宋体" w:cs="宋体"/>
                <w:color w:val="000000"/>
                <w:sz w:val="24"/>
                <w:lang w:val="en-US" w:eastAsia="zh-CN"/>
              </w:rPr>
              <w:t>5万元</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工作目标完成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指标值：10</w:t>
            </w:r>
          </w:p>
          <w:p>
            <w:pPr>
              <w:widowControl/>
              <w:jc w:val="center"/>
              <w:textAlignment w:val="center"/>
              <w:rPr>
                <w:rFonts w:ascii="宋体" w:hAnsi="宋体" w:cs="宋体"/>
                <w:color w:val="000000"/>
                <w:sz w:val="24"/>
              </w:rPr>
            </w:pPr>
            <w:r>
              <w:rPr>
                <w:rFonts w:hint="eastAsia" w:ascii="宋体" w:hAnsi="宋体" w:cs="宋体"/>
                <w:color w:val="000000"/>
                <w:sz w:val="24"/>
                <w:lang w:eastAsia="zh-CN"/>
              </w:rPr>
              <w:t>保障当年审计网络畅通、稳定，保证审计数据传输的安全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kern w:val="0"/>
                <w:sz w:val="24"/>
                <w:lang w:val="en-US" w:eastAsia="zh-CN"/>
              </w:rPr>
            </w:pPr>
            <w:r>
              <w:rPr>
                <w:rFonts w:hint="eastAsia" w:ascii="宋体" w:hAnsi="宋体" w:cs="宋体"/>
                <w:color w:val="000000"/>
                <w:kern w:val="0"/>
                <w:sz w:val="24"/>
              </w:rPr>
              <w:t>指标值：</w:t>
            </w:r>
            <w:r>
              <w:rPr>
                <w:rFonts w:hint="eastAsia" w:ascii="宋体" w:hAnsi="宋体" w:cs="宋体"/>
                <w:color w:val="000000"/>
                <w:kern w:val="0"/>
                <w:sz w:val="24"/>
                <w:lang w:val="en-US" w:eastAsia="zh-CN"/>
              </w:rPr>
              <w:t>10</w:t>
            </w:r>
          </w:p>
          <w:p>
            <w:pPr>
              <w:widowControl/>
              <w:jc w:val="center"/>
              <w:textAlignment w:val="center"/>
              <w:rPr>
                <w:rFonts w:ascii="宋体" w:hAnsi="宋体" w:cs="宋体"/>
                <w:color w:val="000000"/>
                <w:sz w:val="24"/>
              </w:rPr>
            </w:pPr>
            <w:r>
              <w:rPr>
                <w:rFonts w:hint="eastAsia" w:ascii="宋体" w:hAnsi="宋体" w:cs="宋体"/>
                <w:color w:val="000000"/>
                <w:sz w:val="24"/>
                <w:lang w:eastAsia="zh-CN"/>
              </w:rPr>
              <w:t>保障当年审计网络畅通、稳定，保证了审计数据传输的安全</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指标值：10</w:t>
            </w:r>
          </w:p>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保证审计数据传输的安全</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rPr>
              <w:t>指标值：</w:t>
            </w:r>
            <w:r>
              <w:rPr>
                <w:rFonts w:hint="eastAsia" w:ascii="宋体" w:hAnsi="宋体" w:cs="宋体"/>
                <w:color w:val="000000"/>
                <w:kern w:val="0"/>
                <w:sz w:val="24"/>
                <w:lang w:val="en-US" w:eastAsia="zh-CN"/>
              </w:rPr>
              <w:t>9</w:t>
            </w:r>
          </w:p>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保证审计数据传输的安全</w:t>
            </w:r>
          </w:p>
        </w:tc>
      </w:tr>
    </w:tbl>
    <w:p>
      <w:pPr>
        <w:spacing w:line="580" w:lineRule="exact"/>
        <w:rPr>
          <w:rFonts w:ascii="仿宋_GB2312" w:hAnsi="仿宋_GB2312" w:eastAsia="仿宋_GB2312" w:cs="仿宋_GB2312"/>
          <w:sz w:val="32"/>
          <w:szCs w:val="32"/>
        </w:rPr>
      </w:pPr>
    </w:p>
    <w:p>
      <w:pPr>
        <w:spacing w:line="580" w:lineRule="exact"/>
        <w:ind w:left="63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年部门整体支出绩效评价情况开展自评，《</w:t>
      </w:r>
      <w:r>
        <w:rPr>
          <w:rFonts w:hint="eastAsia" w:ascii="仿宋_GB2312" w:hAnsi="仿宋_GB2312" w:eastAsia="仿宋_GB2312" w:cs="仿宋_GB2312"/>
          <w:sz w:val="32"/>
          <w:szCs w:val="32"/>
          <w:lang w:eastAsia="zh-CN"/>
        </w:rPr>
        <w:t>审计局</w:t>
      </w:r>
      <w:r>
        <w:rPr>
          <w:rFonts w:hint="eastAsia" w:ascii="仿宋_GB2312" w:hAnsi="仿宋_GB2312" w:eastAsia="仿宋_GB2312" w:cs="仿宋_GB2312"/>
          <w:sz w:val="32"/>
          <w:szCs w:val="32"/>
        </w:rPr>
        <w:t>部门20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年部门整体支出绩效评价报告》见附件（附件1）。</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7"/>
        </w:numPr>
        <w:spacing w:line="600" w:lineRule="exact"/>
        <w:ind w:firstLine="660" w:firstLineChars="150"/>
        <w:jc w:val="center"/>
        <w:outlineLvl w:val="0"/>
        <w:rPr>
          <w:rStyle w:val="25"/>
          <w:rFonts w:ascii="黑体" w:hAnsi="黑体" w:eastAsia="黑体"/>
          <w:b w:val="0"/>
        </w:rPr>
      </w:pPr>
      <w:bookmarkStart w:id="55" w:name="_Toc15377225"/>
      <w:bookmarkStart w:id="56" w:name="_Toc15396613"/>
      <w:r>
        <w:rPr>
          <w:rFonts w:hint="eastAsia" w:ascii="黑体" w:hAnsi="黑体" w:eastAsia="黑体"/>
          <w:color w:val="000000"/>
          <w:sz w:val="44"/>
          <w:szCs w:val="44"/>
        </w:rPr>
        <w:t>名</w:t>
      </w:r>
      <w:r>
        <w:rPr>
          <w:rStyle w:val="25"/>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3"/>
        <w:spacing w:line="560" w:lineRule="exact"/>
        <w:ind w:firstLine="640" w:firstLineChars="200"/>
        <w:rPr>
          <w:rFonts w:ascii="仿宋_GB2312" w:eastAsia="仿宋_GB2312"/>
          <w:sz w:val="32"/>
          <w:szCs w:val="32"/>
        </w:rPr>
      </w:pPr>
      <w:bookmarkStart w:id="57" w:name="_Toc15377226"/>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3"/>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其他收入：指单位取得的除上述收入以外的各项收入。主要是银行利息等。</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3"/>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年末结转和结余：指单位按有关规定结转到下年或以后年度继续使用的资金。</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.一般公共服务</w:t>
      </w:r>
      <w:r>
        <w:rPr>
          <w:rFonts w:hint="eastAsia" w:ascii="仿宋_GB2312" w:eastAsia="仿宋_GB2312"/>
          <w:color w:val="000000"/>
          <w:sz w:val="32"/>
          <w:szCs w:val="32"/>
          <w:lang w:val="en-US" w:eastAsia="zh-CN"/>
        </w:rPr>
        <w:t>2010801行政运行</w:t>
      </w:r>
      <w:r>
        <w:rPr>
          <w:rFonts w:hint="eastAsia" w:ascii="仿宋_GB2312" w:eastAsia="仿宋_GB2312"/>
          <w:color w:val="000000"/>
          <w:sz w:val="32"/>
          <w:szCs w:val="32"/>
        </w:rPr>
        <w:t>：</w:t>
      </w:r>
      <w:r>
        <w:rPr>
          <w:rFonts w:hint="eastAsia" w:ascii="仿宋_GB2312" w:eastAsia="仿宋_GB2312"/>
          <w:color w:val="000000"/>
          <w:sz w:val="32"/>
          <w:szCs w:val="32"/>
          <w:lang w:eastAsia="zh-CN"/>
        </w:rPr>
        <w:t>指用于职工工资、办公费等维持日常工作开展的开支</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2010804审计业务：指用于开展审计项目时所需的业务费用。2010806信息化建设：指用于审计信息化建设、维护的费用</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.社会保障和就业</w:t>
      </w:r>
      <w:r>
        <w:rPr>
          <w:rFonts w:hint="eastAsia" w:ascii="仿宋_GB2312" w:eastAsia="仿宋_GB2312"/>
          <w:color w:val="000000"/>
          <w:sz w:val="32"/>
          <w:szCs w:val="32"/>
          <w:lang w:val="en-US" w:eastAsia="zh-CN"/>
        </w:rPr>
        <w:t>2080505机关事业单位基本养老保险缴费支出</w:t>
      </w:r>
      <w:r>
        <w:rPr>
          <w:rFonts w:hint="eastAsia" w:ascii="仿宋_GB2312" w:eastAsia="仿宋_GB2312"/>
          <w:color w:val="000000"/>
          <w:sz w:val="32"/>
          <w:szCs w:val="32"/>
        </w:rPr>
        <w:t>：指</w:t>
      </w:r>
      <w:r>
        <w:rPr>
          <w:rFonts w:hint="eastAsia" w:ascii="仿宋_GB2312" w:eastAsia="仿宋_GB2312"/>
          <w:color w:val="000000"/>
          <w:sz w:val="32"/>
          <w:szCs w:val="32"/>
          <w:lang w:eastAsia="zh-CN"/>
        </w:rPr>
        <w:t>本单位职工应缴纳的基本养老保险缴费支出</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2080506机关事业单位职业年金缴费支出：指本单位职工应缴纳的职业年金缴费支出。</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7.医疗卫生和计划生育2100501行政单位医疗：指本单位职工应缴纳的机关医疗保险支出。</w:t>
      </w:r>
    </w:p>
    <w:p>
      <w:pPr>
        <w:ind w:firstLine="640" w:firstLineChars="200"/>
        <w:rPr>
          <w:rFonts w:hint="eastAsia" w:ascii="仿宋_GB2312" w:eastAsia="仿宋_GB2312"/>
          <w:b/>
          <w:i/>
          <w:color w:val="404040"/>
          <w:sz w:val="32"/>
          <w:szCs w:val="32"/>
        </w:rPr>
      </w:pPr>
      <w:r>
        <w:rPr>
          <w:rFonts w:hint="eastAsia" w:ascii="仿宋_GB2312" w:eastAsia="仿宋_GB2312"/>
          <w:color w:val="000000"/>
          <w:sz w:val="32"/>
          <w:szCs w:val="32"/>
          <w:lang w:val="en-US" w:eastAsia="zh-CN"/>
        </w:rPr>
        <w:t>8.住房保障支出2210201住房公积金：指本单位应缴纳的住房公积金。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9</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10</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23"/>
        <w:spacing w:line="560" w:lineRule="exact"/>
        <w:ind w:firstLine="640" w:firstLineChars="200"/>
        <w:rPr>
          <w:rFonts w:ascii="仿宋_GB2312" w:eastAsia="仿宋_GB2312"/>
          <w:sz w:val="32"/>
          <w:szCs w:val="32"/>
        </w:rPr>
      </w:pPr>
      <w:r>
        <w:rPr>
          <w:rFonts w:hint="eastAsia" w:ascii="仿宋_GB2312" w:eastAsia="仿宋_GB2312"/>
          <w:color w:val="000000"/>
          <w:sz w:val="32"/>
          <w:szCs w:val="32"/>
          <w:lang w:val="en-US" w:eastAsia="zh-CN"/>
        </w:rPr>
        <w:t>11</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cs="黑体"/>
          <w:sz w:val="32"/>
          <w:szCs w:val="32"/>
        </w:rPr>
      </w:pPr>
      <w:r>
        <w:rPr>
          <w:rFonts w:hint="eastAsia" w:ascii="仿宋_GB2312" w:eastAsia="仿宋_GB2312"/>
          <w:sz w:val="32"/>
          <w:szCs w:val="32"/>
          <w:lang w:val="en-US" w:eastAsia="zh-CN"/>
        </w:rPr>
        <w:t>12</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机关运行经费：为保障行政单位（含参照公务员法管理的事业单位）运行用于购买货物和服务的各项资金，包括办公及差旅费、</w:t>
      </w:r>
      <w:r>
        <w:rPr>
          <w:rFonts w:hint="eastAsia" w:ascii="仿宋_GB2312" w:eastAsia="仿宋_GB2312"/>
          <w:sz w:val="32"/>
          <w:szCs w:val="32"/>
          <w:lang w:eastAsia="zh-CN"/>
        </w:rPr>
        <w:t>咨询费、维修（护）费、劳务费、</w:t>
      </w:r>
      <w:r>
        <w:rPr>
          <w:rFonts w:hint="eastAsia" w:ascii="仿宋_GB2312" w:eastAsia="仿宋_GB2312"/>
          <w:sz w:val="32"/>
          <w:szCs w:val="32"/>
        </w:rPr>
        <w:t>公务用车运行维护费以及其他费用。</w:t>
      </w:r>
    </w:p>
    <w:p>
      <w:pPr>
        <w:spacing w:line="600" w:lineRule="exact"/>
        <w:jc w:val="center"/>
        <w:outlineLvl w:val="0"/>
        <w:rPr>
          <w:rStyle w:val="25"/>
          <w:rFonts w:ascii="黑体" w:hAnsi="黑体" w:eastAsia="黑体"/>
          <w:b w:val="0"/>
        </w:rPr>
      </w:pPr>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5"/>
          <w:rFonts w:hint="eastAsia" w:ascii="黑体" w:hAnsi="黑体" w:eastAsia="黑体"/>
          <w:b w:val="0"/>
        </w:rPr>
        <w:t>四部分 附件</w:t>
      </w:r>
      <w:bookmarkEnd w:id="58"/>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580" w:lineRule="exact"/>
        <w:jc w:val="center"/>
        <w:rPr>
          <w:rFonts w:ascii="方正小标宋简体" w:hAnsi="方正小标宋简体" w:eastAsia="方正小标宋简体" w:cs="方正小标宋简体"/>
          <w:sz w:val="44"/>
          <w:szCs w:val="44"/>
        </w:rPr>
      </w:pPr>
    </w:p>
    <w:p>
      <w:pPr>
        <w:spacing w:line="580" w:lineRule="exact"/>
        <w:ind w:firstLine="640"/>
        <w:jc w:val="center"/>
        <w:rPr>
          <w:rFonts w:hint="eastAsia" w:ascii="黑体" w:hAnsi="黑体" w:eastAsia="黑体" w:cs="黑体"/>
          <w:sz w:val="44"/>
          <w:szCs w:val="44"/>
        </w:rPr>
      </w:pPr>
      <w:r>
        <w:rPr>
          <w:rFonts w:hint="eastAsia" w:ascii="黑体" w:hAnsi="黑体" w:eastAsia="黑体" w:cs="黑体"/>
          <w:sz w:val="44"/>
          <w:szCs w:val="44"/>
        </w:rPr>
        <w:t>20</w:t>
      </w:r>
      <w:r>
        <w:rPr>
          <w:rFonts w:hint="eastAsia" w:ascii="黑体" w:hAnsi="黑体" w:eastAsia="黑体" w:cs="黑体"/>
          <w:sz w:val="44"/>
          <w:szCs w:val="44"/>
          <w:lang w:val="en-US" w:eastAsia="zh-CN"/>
        </w:rPr>
        <w:t>20</w:t>
      </w:r>
      <w:r>
        <w:rPr>
          <w:rFonts w:hint="eastAsia" w:ascii="黑体" w:hAnsi="黑体" w:eastAsia="黑体" w:cs="黑体"/>
          <w:sz w:val="44"/>
          <w:szCs w:val="44"/>
        </w:rPr>
        <w:t>年汶川县</w:t>
      </w:r>
      <w:r>
        <w:rPr>
          <w:rFonts w:hint="eastAsia" w:ascii="黑体" w:hAnsi="黑体" w:eastAsia="黑体" w:cs="黑体"/>
          <w:sz w:val="44"/>
          <w:szCs w:val="44"/>
          <w:lang w:eastAsia="zh-CN"/>
        </w:rPr>
        <w:t>审计</w:t>
      </w:r>
      <w:r>
        <w:rPr>
          <w:rFonts w:hint="eastAsia" w:ascii="黑体" w:hAnsi="黑体" w:eastAsia="黑体" w:cs="黑体"/>
          <w:sz w:val="44"/>
          <w:szCs w:val="44"/>
        </w:rPr>
        <w:t>局整体</w:t>
      </w:r>
    </w:p>
    <w:p>
      <w:pPr>
        <w:spacing w:line="580" w:lineRule="exact"/>
        <w:ind w:firstLine="640"/>
        <w:jc w:val="center"/>
        <w:rPr>
          <w:rFonts w:hint="eastAsia" w:ascii="黑体" w:hAnsi="黑体" w:eastAsia="黑体" w:cs="黑体"/>
          <w:sz w:val="44"/>
          <w:szCs w:val="44"/>
        </w:rPr>
      </w:pPr>
      <w:r>
        <w:rPr>
          <w:rFonts w:hint="eastAsia" w:ascii="黑体" w:hAnsi="黑体" w:eastAsia="黑体" w:cs="黑体"/>
          <w:sz w:val="44"/>
          <w:szCs w:val="44"/>
        </w:rPr>
        <w:t>支出绩效评价报告</w:t>
      </w:r>
    </w:p>
    <w:p>
      <w:pPr>
        <w:spacing w:line="580" w:lineRule="exact"/>
        <w:ind w:firstLine="640"/>
        <w:rPr>
          <w:rFonts w:ascii="仿宋_GB2312" w:hAnsi="仿宋_GB2312" w:eastAsia="仿宋_GB2312" w:cs="仿宋_GB2312"/>
          <w:sz w:val="32"/>
          <w:szCs w:val="32"/>
        </w:rPr>
      </w:pPr>
    </w:p>
    <w:p>
      <w:pPr>
        <w:spacing w:line="580" w:lineRule="exact"/>
        <w:ind w:firstLine="64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val="zh-CN"/>
        </w:rPr>
        <w:t>部门（单位）概况</w:t>
      </w:r>
    </w:p>
    <w:p>
      <w:pPr>
        <w:spacing w:line="580" w:lineRule="exact"/>
        <w:ind w:firstLine="64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（一）机构组成。</w:t>
      </w:r>
    </w:p>
    <w:p>
      <w:pPr>
        <w:spacing w:line="580" w:lineRule="exact"/>
        <w:ind w:firstLine="64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eastAsia="zh-CN"/>
        </w:rPr>
        <w:t>汶川县审计局内设机构</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val="zh-CN" w:eastAsia="zh-CN"/>
        </w:rPr>
        <w:t>股1室1中心：办公室、经济责任审计股、财政金融审计股、行政事业审计股、经贸企业审计股、固定资产投资审计股、法制复核股、电子数据审计股和投资审计中心。</w:t>
      </w:r>
    </w:p>
    <w:p>
      <w:pPr>
        <w:spacing w:line="580" w:lineRule="exact"/>
        <w:ind w:firstLine="64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机构职能。</w:t>
      </w:r>
    </w:p>
    <w:p>
      <w:pPr>
        <w:spacing w:line="580" w:lineRule="exact"/>
        <w:ind w:firstLine="64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eastAsia="zh-CN"/>
        </w:rPr>
        <w:t>县审计局的主要职责是：负责对县级财政每年的预算执行情况和其他财政资金依法进行审计监督，并负责向上级审计机关和同级人民政府报告审计结果，向县人大常委会报告审计工作；负责对县级各部门(含直属单位)、下级政府财政预决算、预算外资金，以及与财政有关资金拨付关系单位进行审计监督；对地方国有金融机构的资产、负债、损益进行审计监督；对县级国有及国有资产占控股或主导地位企业的  资产、负债损益和经营等状况进行审计监督；对县政府部门管理的和受县政府委托由社会团体管理的社会保障基金、环境保护资金、社会捐赠资金、发行彩票募集的资金及其他有关基金、资金的财务收支进行审计监督；对县级国家重点建设项目概(预)算、决算和县级国家重大工程资金筹集、使用情况进行审计监督；对县委、县政府确定的或接受县级有关部门委托的县级党政领导干部和县属国有重点企业和国有控股企业领导人员任期经济责任审计；对国家投放的专项资金进行专行审计或调查；指导和监督各经济部门，国有金融机构和企事业单位的内审业务工作；监督社会审计组织的审计业务质量；承办县政府交办的其他事项。</w:t>
      </w:r>
    </w:p>
    <w:p>
      <w:pPr>
        <w:spacing w:line="580" w:lineRule="exact"/>
        <w:ind w:firstLine="64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人员概况。</w:t>
      </w:r>
    </w:p>
    <w:p>
      <w:pPr>
        <w:spacing w:line="580" w:lineRule="exact"/>
        <w:ind w:firstLine="640"/>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截止</w:t>
      </w:r>
      <w:r>
        <w:rPr>
          <w:rFonts w:hint="eastAsia" w:ascii="仿宋_GB2312" w:hAnsi="仿宋_GB2312" w:eastAsia="仿宋_GB2312" w:cs="仿宋_GB2312"/>
          <w:sz w:val="32"/>
          <w:szCs w:val="32"/>
          <w:lang w:val="en-US" w:eastAsia="zh-CN"/>
        </w:rPr>
        <w:t>2020年末，</w:t>
      </w:r>
      <w:r>
        <w:rPr>
          <w:rFonts w:hint="eastAsia" w:ascii="仿宋_GB2312" w:hAnsi="仿宋_GB2312" w:eastAsia="仿宋_GB2312" w:cs="仿宋_GB2312"/>
          <w:sz w:val="32"/>
          <w:szCs w:val="32"/>
          <w:lang w:val="zh-CN" w:eastAsia="zh-CN"/>
        </w:rPr>
        <w:t>县审计局总编制</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val="zh-CN" w:eastAsia="zh-CN"/>
        </w:rPr>
        <w:t>名，其中：机关行政编制1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val="zh-CN" w:eastAsia="zh-CN"/>
        </w:rPr>
        <w:t>名，事业编制</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zh-CN" w:eastAsia="zh-CN"/>
        </w:rPr>
        <w:t>名，行政工勤2名。年末在职人员总数</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val="zh-CN" w:eastAsia="zh-CN"/>
        </w:rPr>
        <w:t>名，其中：行政人员13名，事业人员</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zh-CN" w:eastAsia="zh-CN"/>
        </w:rPr>
        <w:t>名，行政工勤2名。</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二、部门财政资金收支情况</w:t>
      </w:r>
    </w:p>
    <w:p>
      <w:pPr>
        <w:spacing w:line="580" w:lineRule="exact"/>
        <w:ind w:firstLine="64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（一）部门财政资金收入情况。</w:t>
      </w:r>
    </w:p>
    <w:p>
      <w:pPr>
        <w:spacing w:line="580" w:lineRule="exact"/>
        <w:ind w:firstLine="64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2020年单位财政资金收入总计443.05万元，其中：当年财政拨款收入424.38万元，上年结转结余18.67万元。当年财政拨款收入情况如下：一般公共预算财政拨款收入424.38万元，年初结转和结余18.67万元。</w:t>
      </w:r>
    </w:p>
    <w:p>
      <w:pPr>
        <w:spacing w:line="580" w:lineRule="exact"/>
        <w:ind w:firstLine="64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（二）部门财政资金支出情况。</w:t>
      </w:r>
    </w:p>
    <w:p>
      <w:pPr>
        <w:spacing w:line="58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2020年单位财政资金支出422.54万元，其中：一般公共服务支出300.89万元，社会保障和就业支出35.75万元，医疗卫生和计划生育支出20.38万元，住房保障支出25.81万元。年末结转20.51万元。</w:t>
      </w:r>
    </w:p>
    <w:p>
      <w:pPr>
        <w:spacing w:line="580" w:lineRule="exact"/>
        <w:ind w:firstLine="64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部门整体预算绩效管理情况</w:t>
      </w:r>
    </w:p>
    <w:p>
      <w:pPr>
        <w:spacing w:line="580" w:lineRule="exact"/>
        <w:ind w:firstLine="64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（一）预算编制情况。</w:t>
      </w:r>
    </w:p>
    <w:p>
      <w:pPr>
        <w:spacing w:line="580" w:lineRule="exact"/>
        <w:ind w:firstLine="64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根据全县部门编制预算口径和要求，确保我局部门机构正常运转、完成日常工作任务以及承担我局审计相关任务编制20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val="zh-CN"/>
        </w:rPr>
        <w:t>年预算，预算经费</w:t>
      </w:r>
      <w:r>
        <w:rPr>
          <w:rFonts w:hint="eastAsia" w:ascii="仿宋_GB2312" w:hAnsi="仿宋_GB2312" w:eastAsia="仿宋_GB2312" w:cs="仿宋_GB2312"/>
          <w:sz w:val="32"/>
          <w:szCs w:val="32"/>
          <w:lang w:val="en-US" w:eastAsia="zh-CN"/>
        </w:rPr>
        <w:t>313.99万元</w:t>
      </w:r>
      <w:r>
        <w:rPr>
          <w:rFonts w:hint="eastAsia" w:ascii="仿宋_GB2312" w:hAnsi="仿宋_GB2312" w:eastAsia="仿宋_GB2312" w:cs="仿宋_GB2312"/>
          <w:sz w:val="32"/>
          <w:szCs w:val="32"/>
          <w:lang w:val="zh-CN"/>
        </w:rPr>
        <w:t>，其中基本支出</w:t>
      </w:r>
      <w:r>
        <w:rPr>
          <w:rFonts w:hint="eastAsia" w:ascii="仿宋_GB2312" w:hAnsi="仿宋_GB2312" w:eastAsia="仿宋_GB2312" w:cs="仿宋_GB2312"/>
          <w:sz w:val="32"/>
          <w:szCs w:val="32"/>
          <w:lang w:val="en-US" w:eastAsia="zh-CN"/>
        </w:rPr>
        <w:t>233.47万元</w:t>
      </w:r>
      <w:r>
        <w:rPr>
          <w:rFonts w:hint="eastAsia" w:ascii="仿宋_GB2312" w:hAnsi="仿宋_GB2312" w:eastAsia="仿宋_GB2312" w:cs="仿宋_GB2312"/>
          <w:sz w:val="32"/>
          <w:szCs w:val="32"/>
          <w:lang w:val="zh-CN"/>
        </w:rPr>
        <w:t>，是用于保障我局正常运转的日常支出，包括基本工资、津贴补贴等人员经费以及办公费、印刷费、水电费、办公设备购置等日常公用经费。项目支出</w:t>
      </w:r>
      <w:r>
        <w:rPr>
          <w:rFonts w:hint="eastAsia" w:ascii="仿宋_GB2312" w:hAnsi="仿宋_GB2312" w:eastAsia="仿宋_GB2312" w:cs="仿宋_GB2312"/>
          <w:sz w:val="32"/>
          <w:szCs w:val="32"/>
          <w:lang w:val="en-US" w:eastAsia="zh-CN"/>
        </w:rPr>
        <w:t>80.52万元</w:t>
      </w:r>
      <w:r>
        <w:rPr>
          <w:rFonts w:hint="eastAsia" w:ascii="仿宋_GB2312" w:hAnsi="仿宋_GB2312" w:eastAsia="仿宋_GB2312" w:cs="仿宋_GB2312"/>
          <w:sz w:val="32"/>
          <w:szCs w:val="32"/>
          <w:lang w:val="zh-CN"/>
        </w:rPr>
        <w:t>，是用于保障我局完成当年的审计计划任务，用于专项业务工作的经费支出。</w:t>
      </w:r>
    </w:p>
    <w:p>
      <w:pPr>
        <w:spacing w:line="580" w:lineRule="exact"/>
        <w:ind w:firstLine="64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（二）执行管理情况。</w:t>
      </w:r>
      <w:r>
        <w:rPr>
          <w:rFonts w:ascii="仿宋_GB2312" w:hAnsi="仿宋_GB2312" w:eastAsia="仿宋_GB2312" w:cs="仿宋_GB2312"/>
          <w:sz w:val="32"/>
          <w:szCs w:val="32"/>
          <w:lang w:val="zh-CN"/>
        </w:rPr>
        <w:tab/>
      </w:r>
    </w:p>
    <w:p>
      <w:pPr>
        <w:spacing w:line="580" w:lineRule="exact"/>
        <w:ind w:firstLine="64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rPr>
        <w:t>汶川县</w:t>
      </w:r>
      <w:r>
        <w:rPr>
          <w:rFonts w:hint="eastAsia" w:ascii="仿宋_GB2312" w:hAnsi="仿宋_GB2312" w:eastAsia="仿宋_GB2312" w:cs="仿宋_GB2312"/>
          <w:sz w:val="32"/>
          <w:szCs w:val="32"/>
          <w:lang w:val="en-US" w:eastAsia="zh-CN"/>
        </w:rPr>
        <w:t>审计局</w:t>
      </w:r>
      <w:r>
        <w:rPr>
          <w:rFonts w:hint="eastAsia" w:ascii="仿宋_GB2312" w:hAnsi="仿宋_GB2312" w:eastAsia="仿宋_GB2312" w:cs="仿宋_GB2312"/>
          <w:sz w:val="32"/>
          <w:szCs w:val="32"/>
        </w:rPr>
        <w:t>按照县财政的要求，及时上报相关的用款计划，待财政审核通过后，严格按计划执行，执行情况良好。基本支出严格按部门预算均衡执行，根据预算安排各项收支，确保预算严格有效执行。</w:t>
      </w:r>
    </w:p>
    <w:p>
      <w:pPr>
        <w:spacing w:line="580" w:lineRule="exact"/>
        <w:ind w:firstLine="64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综合管理情况。</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财务管理情况</w:t>
      </w: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sz w:val="32"/>
          <w:szCs w:val="32"/>
        </w:rPr>
        <w:t>建立机关财务管理制度，规范账务处理，会计凭证和财务报告真实完整。加强三公经费管理，严格控制三公经费支出。明确一般性支出的开支范围和标准，严格报账审核。</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2、资产管理情况：加强资产管理，</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资产录入国有资产管理信息系统，每项资产建立了资产卡片，实行动态管理，完成资产清查工作。报废、处理固定资产，</w:t>
      </w:r>
      <w:r>
        <w:rPr>
          <w:rFonts w:hint="eastAsia" w:ascii="仿宋_GB2312" w:hAnsi="仿宋_GB2312" w:eastAsia="仿宋_GB2312" w:cs="仿宋_GB2312"/>
          <w:sz w:val="32"/>
          <w:szCs w:val="32"/>
          <w:lang w:eastAsia="zh-CN"/>
        </w:rPr>
        <w:t>按</w:t>
      </w:r>
      <w:r>
        <w:rPr>
          <w:rFonts w:hint="eastAsia" w:ascii="仿宋_GB2312" w:hAnsi="仿宋_GB2312" w:eastAsia="仿宋_GB2312" w:cs="仿宋_GB2312"/>
          <w:sz w:val="32"/>
          <w:szCs w:val="32"/>
        </w:rPr>
        <w:t>规定办理相关报批手续,根据财政的批复，及时进行账务调整。</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3、内控制度管理情况：建立和健全了预算业务管理、收支业务管理、政府采购业务管理、资产管理、合同管理等内部控制制度。查找了风险点，完善了业务流程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使经济业务管理更规范，健康。</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4、政府采购管理情况：货物购置、工程和服务项目，按照规定实行政府采购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加强对政府采购业务控制，按照规定选择政府采购方式、发布政府采购信息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对政府采购变更政府采购方式等事项加强内部审核，严格履行审批手续。</w:t>
      </w:r>
    </w:p>
    <w:p>
      <w:pPr>
        <w:spacing w:line="580" w:lineRule="exact"/>
        <w:ind w:firstLine="64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（四）整体绩效。</w:t>
      </w:r>
    </w:p>
    <w:p>
      <w:pPr>
        <w:spacing w:line="580" w:lineRule="exact"/>
        <w:ind w:firstLine="64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1、部门支出绩效</w:t>
      </w:r>
    </w:p>
    <w:p>
      <w:pPr>
        <w:spacing w:line="580" w:lineRule="exact"/>
        <w:ind w:firstLine="64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（1）行政运转保障</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年行政运行支出</w:t>
      </w:r>
      <w:r>
        <w:rPr>
          <w:rFonts w:hint="eastAsia" w:ascii="仿宋_GB2312" w:hAnsi="仿宋_GB2312" w:eastAsia="仿宋_GB2312" w:cs="仿宋_GB2312"/>
          <w:sz w:val="32"/>
          <w:szCs w:val="32"/>
          <w:lang w:val="en-US" w:eastAsia="zh-CN"/>
        </w:rPr>
        <w:t>258.35</w:t>
      </w:r>
      <w:r>
        <w:rPr>
          <w:rFonts w:hint="eastAsia" w:ascii="仿宋_GB2312" w:hAnsi="仿宋_GB2312" w:eastAsia="仿宋_GB2312" w:cs="仿宋_GB2312"/>
          <w:sz w:val="32"/>
          <w:szCs w:val="32"/>
        </w:rPr>
        <w:t>万元，确保</w:t>
      </w:r>
      <w:r>
        <w:rPr>
          <w:rFonts w:hint="eastAsia" w:ascii="仿宋_GB2312" w:hAnsi="仿宋_GB2312" w:eastAsia="仿宋_GB2312" w:cs="仿宋_GB2312"/>
          <w:sz w:val="32"/>
          <w:szCs w:val="32"/>
          <w:lang w:val="en-US" w:eastAsia="zh-CN"/>
        </w:rPr>
        <w:t>审计局</w:t>
      </w:r>
      <w:r>
        <w:rPr>
          <w:rFonts w:hint="eastAsia" w:ascii="仿宋_GB2312" w:hAnsi="仿宋_GB2312" w:eastAsia="仿宋_GB2312" w:cs="仿宋_GB2312"/>
          <w:sz w:val="32"/>
          <w:szCs w:val="32"/>
        </w:rPr>
        <w:t>各项工作的正常开展。</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rPr>
        <w:t>包括基本工资、津贴补贴等人员经费以及办公费、差旅费、培训费、水电费、办公设备购置等日常公用经费。</w:t>
      </w:r>
    </w:p>
    <w:p>
      <w:pPr>
        <w:spacing w:line="580" w:lineRule="exact"/>
        <w:ind w:firstLine="64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（2）机关厉行节约</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年“三公”经费支出</w:t>
      </w:r>
      <w:r>
        <w:rPr>
          <w:rFonts w:hint="eastAsia" w:ascii="仿宋_GB2312" w:hAnsi="仿宋_GB2312" w:eastAsia="仿宋_GB2312" w:cs="仿宋_GB2312"/>
          <w:sz w:val="32"/>
          <w:szCs w:val="32"/>
          <w:lang w:val="en-US" w:eastAsia="zh-CN"/>
        </w:rPr>
        <w:t>4.68</w:t>
      </w:r>
      <w:r>
        <w:rPr>
          <w:rFonts w:hint="eastAsia" w:ascii="仿宋_GB2312" w:hAnsi="仿宋_GB2312" w:eastAsia="仿宋_GB2312" w:cs="仿宋_GB2312"/>
          <w:sz w:val="32"/>
          <w:szCs w:val="32"/>
        </w:rPr>
        <w:t>万元，其中：公务用车运行及维护费</w:t>
      </w:r>
      <w:r>
        <w:rPr>
          <w:rFonts w:hint="eastAsia" w:ascii="仿宋_GB2312" w:hAnsi="仿宋_GB2312" w:eastAsia="仿宋_GB2312" w:cs="仿宋_GB2312"/>
          <w:sz w:val="32"/>
          <w:szCs w:val="32"/>
          <w:lang w:val="en-US" w:eastAsia="zh-CN"/>
        </w:rPr>
        <w:t>4.05万</w:t>
      </w:r>
      <w:r>
        <w:rPr>
          <w:rFonts w:hint="eastAsia" w:ascii="仿宋_GB2312" w:hAnsi="仿宋_GB2312" w:eastAsia="仿宋_GB2312" w:cs="仿宋_GB2312"/>
          <w:sz w:val="32"/>
          <w:szCs w:val="32"/>
        </w:rPr>
        <w:t>元；公务接待费</w:t>
      </w:r>
      <w:r>
        <w:rPr>
          <w:rFonts w:hint="eastAsia" w:ascii="仿宋_GB2312" w:hAnsi="仿宋_GB2312" w:eastAsia="仿宋_GB2312" w:cs="仿宋_GB2312"/>
          <w:sz w:val="32"/>
          <w:szCs w:val="32"/>
          <w:lang w:val="en-US" w:eastAsia="zh-CN"/>
        </w:rPr>
        <w:t>0.63</w:t>
      </w:r>
      <w:r>
        <w:rPr>
          <w:rFonts w:hint="eastAsia" w:ascii="仿宋_GB2312" w:hAnsi="仿宋_GB2312" w:eastAsia="仿宋_GB2312" w:cs="仿宋_GB2312"/>
          <w:sz w:val="32"/>
          <w:szCs w:val="32"/>
        </w:rPr>
        <w:t>元；没有因公出国费。</w:t>
      </w:r>
    </w:p>
    <w:p>
      <w:pPr>
        <w:spacing w:line="580" w:lineRule="exact"/>
        <w:ind w:firstLine="64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（3）机关节能降耗</w:t>
      </w:r>
      <w:r>
        <w:rPr>
          <w:rFonts w:hint="eastAsia" w:ascii="仿宋_GB2312" w:hAnsi="仿宋_GB2312" w:eastAsia="仿宋_GB2312" w:cs="仿宋_GB2312"/>
          <w:sz w:val="32"/>
          <w:szCs w:val="32"/>
          <w:lang w:val="zh-CN"/>
        </w:rPr>
        <w:br w:type="textWrapping"/>
      </w:r>
      <w:r>
        <w:rPr>
          <w:rFonts w:hint="eastAsia" w:ascii="仿宋_GB2312" w:hAnsi="仿宋_GB2312" w:eastAsia="仿宋_GB2312" w:cs="仿宋_GB2312"/>
          <w:sz w:val="32"/>
          <w:szCs w:val="32"/>
          <w:lang w:val="zh-CN"/>
        </w:rPr>
        <w:t>    严格按照节能降耗相关要求，做实做细节能采购、节约用电、节约用水、降低油耗等工作</w:t>
      </w:r>
    </w:p>
    <w:p>
      <w:pPr>
        <w:spacing w:line="580" w:lineRule="exact"/>
        <w:ind w:firstLine="64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2、专项预算项目支出绩效</w:t>
      </w:r>
    </w:p>
    <w:p>
      <w:pPr>
        <w:spacing w:line="580" w:lineRule="exact"/>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zh-CN"/>
        </w:rPr>
        <w:t>2020年项目经费支出</w:t>
      </w:r>
      <w:r>
        <w:rPr>
          <w:rFonts w:hint="eastAsia" w:ascii="仿宋_GB2312" w:hAnsi="仿宋_GB2312" w:eastAsia="仿宋_GB2312" w:cs="仿宋_GB2312"/>
          <w:sz w:val="32"/>
          <w:szCs w:val="32"/>
          <w:lang w:val="en-US" w:eastAsia="zh-CN"/>
        </w:rPr>
        <w:t>82.35</w:t>
      </w:r>
      <w:r>
        <w:rPr>
          <w:rFonts w:hint="eastAsia" w:ascii="仿宋_GB2312" w:hAnsi="仿宋_GB2312" w:eastAsia="仿宋_GB2312" w:cs="仿宋_GB2312"/>
          <w:sz w:val="32"/>
          <w:szCs w:val="32"/>
          <w:lang w:val="zh-CN"/>
        </w:rPr>
        <w:t>万元，其中：</w:t>
      </w:r>
    </w:p>
    <w:p>
      <w:pPr>
        <w:spacing w:line="580" w:lineRule="exact"/>
        <w:ind w:firstLine="640"/>
        <w:rPr>
          <w:rFonts w:hint="default" w:ascii="仿宋_GB2312" w:hAnsi="仿宋_GB2312" w:eastAsia="仿宋_GB2312" w:cs="仿宋_GB2312"/>
          <w:sz w:val="32"/>
          <w:szCs w:val="32"/>
          <w:lang w:val="en-US"/>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审计系统专项工作3.2万元，主要用于地方困难审计工作经费。</w:t>
      </w:r>
    </w:p>
    <w:p>
      <w:pPr>
        <w:spacing w:line="58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审计业务费56.63万元，主要用于审计项目开展聘请中介机构和交叉审计以及外出长期审计工作经费。</w:t>
      </w:r>
    </w:p>
    <w:p>
      <w:pPr>
        <w:spacing w:line="58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（3）金审网络维护费5.52万元，主要用于金审工程网络维护费。</w:t>
      </w:r>
    </w:p>
    <w:p>
      <w:pPr>
        <w:spacing w:line="580" w:lineRule="exact"/>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（4）办公室安全隐患维修费16万元，用于单位白蚁灾害的办公环境隐患修复。</w:t>
      </w:r>
    </w:p>
    <w:p>
      <w:pPr>
        <w:spacing w:line="580" w:lineRule="exact"/>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（5）民族团结创建0.88万元，用于我单位示范单位创建。</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四、评价结论及建议</w:t>
      </w:r>
    </w:p>
    <w:p>
      <w:pPr>
        <w:spacing w:line="580" w:lineRule="exact"/>
        <w:ind w:firstLine="64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（一）评价结论。</w:t>
      </w:r>
    </w:p>
    <w:p>
      <w:pPr>
        <w:spacing w:line="58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汶川县</w:t>
      </w:r>
      <w:r>
        <w:rPr>
          <w:rFonts w:hint="eastAsia" w:ascii="仿宋_GB2312" w:hAnsi="仿宋_GB2312" w:eastAsia="仿宋_GB2312" w:cs="仿宋_GB2312"/>
          <w:sz w:val="32"/>
          <w:szCs w:val="32"/>
          <w:lang w:val="en-US" w:eastAsia="zh-CN"/>
        </w:rPr>
        <w:t>审计局</w:t>
      </w:r>
      <w:r>
        <w:rPr>
          <w:rFonts w:hint="eastAsia" w:ascii="仿宋_GB2312" w:hAnsi="仿宋_GB2312" w:eastAsia="仿宋_GB2312" w:cs="仿宋_GB2312"/>
          <w:sz w:val="32"/>
          <w:szCs w:val="32"/>
        </w:rPr>
        <w:t>绩效管理严格按照上级部门要求，开展自评工作，对评价结果及时总结上报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部门预算执行情况良好，无违规违纪行为，预算支出和决算支出情况相符。</w:t>
      </w:r>
    </w:p>
    <w:p>
      <w:pPr>
        <w:spacing w:line="580" w:lineRule="exact"/>
        <w:ind w:firstLine="64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（二）存在问题。</w:t>
      </w:r>
    </w:p>
    <w:p>
      <w:pPr>
        <w:spacing w:line="58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val="zh-CN"/>
        </w:rPr>
        <w:t>（三）改进建议。</w:t>
      </w:r>
    </w:p>
    <w:p>
      <w:pPr>
        <w:spacing w:line="58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一是制定合理的年度工作计划和年度经费支出预算，确保全年经费支出均衡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不断提高预算管理精细化水平，做好事前控制，保证资金的可控性、安全性；二是进一步建立和完善内部控制建设，形成系统的内部财务管理制度，切实发挥资金效益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根据绩效评价工作相关要求</w:t>
      </w:r>
      <w:r>
        <w:rPr>
          <w:rFonts w:hint="eastAsia" w:ascii="仿宋_GB2312" w:hAnsi="仿宋_GB2312" w:eastAsia="仿宋_GB2312" w:cs="仿宋_GB2312"/>
          <w:sz w:val="32"/>
          <w:szCs w:val="32"/>
          <w:lang w:eastAsia="zh-CN"/>
        </w:rPr>
        <w:t>；三是</w:t>
      </w:r>
      <w:r>
        <w:rPr>
          <w:rFonts w:hint="eastAsia" w:ascii="仿宋_GB2312" w:hAnsi="仿宋_GB2312" w:eastAsia="仿宋_GB2312" w:cs="仿宋_GB2312"/>
          <w:sz w:val="32"/>
          <w:szCs w:val="32"/>
        </w:rPr>
        <w:t>进一步完善各项资金管理制度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加强财政资金管理，切实提高资金使用效率</w:t>
      </w:r>
      <w:r>
        <w:rPr>
          <w:rFonts w:hint="eastAsia" w:ascii="仿宋_GB2312" w:hAnsi="仿宋_GB2312" w:eastAsia="仿宋_GB2312" w:cs="仿宋_GB2312"/>
          <w:sz w:val="32"/>
          <w:szCs w:val="32"/>
          <w:lang w:eastAsia="zh-CN"/>
        </w:rPr>
        <w:t>；四是</w:t>
      </w:r>
      <w:r>
        <w:rPr>
          <w:rFonts w:hint="eastAsia" w:ascii="仿宋_GB2312" w:hAnsi="仿宋_GB2312" w:eastAsia="仿宋_GB2312" w:cs="仿宋_GB2312"/>
          <w:sz w:val="32"/>
          <w:szCs w:val="32"/>
        </w:rPr>
        <w:t>加强财务人员财务知识学习和培训，提高业务能力；</w:t>
      </w:r>
      <w:r>
        <w:rPr>
          <w:rFonts w:hint="eastAsia" w:ascii="仿宋_GB2312" w:hAnsi="仿宋_GB2312" w:eastAsia="仿宋_GB2312" w:cs="仿宋_GB2312"/>
          <w:sz w:val="32"/>
          <w:szCs w:val="32"/>
          <w:lang w:eastAsia="zh-CN"/>
        </w:rPr>
        <w:t>五是</w:t>
      </w:r>
      <w:r>
        <w:rPr>
          <w:rFonts w:hint="eastAsia" w:ascii="仿宋_GB2312" w:hAnsi="仿宋_GB2312" w:eastAsia="仿宋_GB2312" w:cs="仿宋_GB2312"/>
          <w:sz w:val="32"/>
          <w:szCs w:val="32"/>
        </w:rPr>
        <w:t>严格票据审核，控制经费支出</w:t>
      </w:r>
      <w:r>
        <w:rPr>
          <w:rFonts w:hint="eastAsia" w:ascii="仿宋_GB2312" w:hAnsi="仿宋_GB2312" w:eastAsia="仿宋_GB2312" w:cs="仿宋_GB2312"/>
          <w:sz w:val="32"/>
          <w:szCs w:val="32"/>
          <w:lang w:eastAsia="zh-CN"/>
        </w:rPr>
        <w:t>。</w:t>
      </w:r>
    </w:p>
    <w:p>
      <w:pPr>
        <w:spacing w:line="580" w:lineRule="exact"/>
        <w:ind w:firstLine="640"/>
        <w:rPr>
          <w:rFonts w:ascii="仿宋_GB2312" w:hAnsi="仿宋_GB2312" w:eastAsia="仿宋_GB2312" w:cs="仿宋_GB2312"/>
          <w:sz w:val="32"/>
          <w:szCs w:val="32"/>
          <w:lang w:val="zh-CN"/>
        </w:rPr>
      </w:pPr>
    </w:p>
    <w:p>
      <w:pPr>
        <w:spacing w:line="58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汶川县审计局</w:t>
      </w:r>
    </w:p>
    <w:p>
      <w:pPr>
        <w:spacing w:line="580" w:lineRule="exact"/>
        <w:ind w:firstLine="64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2021年7月2日</w:t>
      </w:r>
    </w:p>
    <w:p>
      <w:pPr>
        <w:spacing w:line="580" w:lineRule="exact"/>
        <w:ind w:firstLine="640"/>
        <w:rPr>
          <w:rFonts w:ascii="仿宋_GB2312" w:hAnsi="仿宋_GB2312" w:eastAsia="仿宋_GB2312" w:cs="仿宋_GB2312"/>
          <w:sz w:val="32"/>
          <w:szCs w:val="32"/>
        </w:rPr>
      </w:pPr>
    </w:p>
    <w:p>
      <w:pPr>
        <w:widowControl/>
        <w:jc w:val="left"/>
        <w:rPr>
          <w:rStyle w:val="25"/>
          <w:rFonts w:ascii="黑体" w:hAnsi="黑体" w:eastAsia="黑体"/>
          <w:b w:val="0"/>
        </w:rPr>
      </w:pPr>
      <w:r>
        <w:rPr>
          <w:rStyle w:val="25"/>
          <w:rFonts w:ascii="黑体" w:hAnsi="黑体" w:eastAsia="黑体"/>
          <w:b w:val="0"/>
        </w:rPr>
        <w:br w:type="page"/>
      </w:r>
    </w:p>
    <w:p>
      <w:pPr>
        <w:spacing w:line="600" w:lineRule="exact"/>
        <w:jc w:val="center"/>
        <w:outlineLvl w:val="0"/>
        <w:rPr>
          <w:rStyle w:val="25"/>
          <w:rFonts w:ascii="黑体" w:hAnsi="黑体" w:eastAsia="黑体"/>
          <w:b w:val="0"/>
        </w:rPr>
      </w:pPr>
    </w:p>
    <w:p>
      <w:pPr>
        <w:spacing w:line="600" w:lineRule="exact"/>
        <w:jc w:val="center"/>
        <w:outlineLvl w:val="0"/>
        <w:rPr>
          <w:rStyle w:val="25"/>
          <w:rFonts w:ascii="黑体" w:hAnsi="黑体" w:eastAsia="黑体"/>
          <w:b w:val="0"/>
        </w:rPr>
      </w:pPr>
      <w:bookmarkStart w:id="59" w:name="_Toc15396618"/>
      <w:r>
        <w:rPr>
          <w:rFonts w:hint="eastAsia" w:ascii="黑体" w:hAnsi="黑体" w:eastAsia="黑体"/>
          <w:color w:val="000000"/>
          <w:sz w:val="44"/>
          <w:szCs w:val="44"/>
        </w:rPr>
        <w:t>第</w:t>
      </w:r>
      <w:r>
        <w:rPr>
          <w:rStyle w:val="25"/>
          <w:rFonts w:hint="eastAsia" w:ascii="黑体" w:hAnsi="黑体" w:eastAsia="黑体"/>
          <w:b w:val="0"/>
        </w:rPr>
        <w:t>五部分 附表</w:t>
      </w:r>
      <w:bookmarkEnd w:id="57"/>
      <w:bookmarkEnd w:id="59"/>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0" w:name="_Toc15396619"/>
      <w:r>
        <w:rPr>
          <w:rFonts w:hint="eastAsia" w:ascii="仿宋" w:hAnsi="仿宋" w:eastAsia="仿宋"/>
          <w:b w:val="0"/>
          <w:color w:val="000000"/>
        </w:rPr>
        <w:t>一、收</w:t>
      </w:r>
      <w:r>
        <w:rPr>
          <w:rStyle w:val="26"/>
          <w:rFonts w:hint="eastAsia" w:ascii="仿宋" w:hAnsi="仿宋" w:eastAsia="仿宋"/>
          <w:b w:val="0"/>
          <w:bCs w:val="0"/>
        </w:rPr>
        <w:t>入支出决算总表</w:t>
      </w:r>
      <w:bookmarkEnd w:id="60"/>
    </w:p>
    <w:p>
      <w:pPr>
        <w:pStyle w:val="3"/>
        <w:rPr>
          <w:rFonts w:ascii="仿宋" w:hAnsi="仿宋" w:eastAsia="仿宋"/>
          <w:color w:val="000000"/>
        </w:rPr>
      </w:pPr>
      <w:bookmarkStart w:id="61" w:name="_Toc15396620"/>
      <w:r>
        <w:rPr>
          <w:rFonts w:hint="eastAsia" w:ascii="仿宋" w:hAnsi="仿宋" w:eastAsia="仿宋"/>
          <w:b w:val="0"/>
          <w:color w:val="000000"/>
        </w:rPr>
        <w:t>二、收</w:t>
      </w:r>
      <w:r>
        <w:rPr>
          <w:rStyle w:val="26"/>
          <w:rFonts w:hint="eastAsia" w:ascii="仿宋" w:hAnsi="仿宋" w:eastAsia="仿宋"/>
          <w:b w:val="0"/>
          <w:bCs w:val="0"/>
        </w:rPr>
        <w:t>入决算表</w:t>
      </w:r>
      <w:bookmarkEnd w:id="61"/>
    </w:p>
    <w:p>
      <w:pPr>
        <w:pStyle w:val="3"/>
        <w:rPr>
          <w:rFonts w:ascii="仿宋" w:hAnsi="仿宋" w:eastAsia="仿宋"/>
          <w:color w:val="000000"/>
        </w:rPr>
      </w:pPr>
      <w:bookmarkStart w:id="62"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出决算表</w:t>
      </w:r>
      <w:bookmarkEnd w:id="62"/>
    </w:p>
    <w:p>
      <w:pPr>
        <w:pStyle w:val="3"/>
        <w:rPr>
          <w:rFonts w:ascii="仿宋" w:hAnsi="仿宋" w:eastAsia="仿宋"/>
          <w:b w:val="0"/>
          <w:color w:val="000000"/>
        </w:rPr>
      </w:pPr>
      <w:bookmarkStart w:id="63"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63"/>
    </w:p>
    <w:p>
      <w:pPr>
        <w:pStyle w:val="3"/>
        <w:rPr>
          <w:rStyle w:val="26"/>
          <w:rFonts w:ascii="仿宋" w:hAnsi="仿宋" w:eastAsia="仿宋"/>
          <w:b w:val="0"/>
          <w:bCs w:val="0"/>
        </w:rPr>
      </w:pPr>
      <w:bookmarkStart w:id="64" w:name="_Toc15396623"/>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w:t>
      </w:r>
      <w:bookmarkEnd w:id="64"/>
      <w:bookmarkStart w:id="65" w:name="_Toc15396624"/>
    </w:p>
    <w:p>
      <w:pPr>
        <w:pStyle w:val="3"/>
        <w:rPr>
          <w:rFonts w:ascii="仿宋" w:hAnsi="仿宋" w:eastAsia="仿宋"/>
          <w:color w:val="000000"/>
        </w:rPr>
      </w:pPr>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65"/>
    </w:p>
    <w:p>
      <w:pPr>
        <w:pStyle w:val="3"/>
        <w:rPr>
          <w:rFonts w:ascii="仿宋" w:hAnsi="仿宋" w:eastAsia="仿宋"/>
          <w:color w:val="000000"/>
        </w:rPr>
      </w:pPr>
      <w:bookmarkStart w:id="66"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66"/>
    </w:p>
    <w:p>
      <w:pPr>
        <w:pStyle w:val="3"/>
        <w:rPr>
          <w:rFonts w:ascii="仿宋" w:hAnsi="仿宋" w:eastAsia="仿宋"/>
          <w:color w:val="000000"/>
        </w:rPr>
      </w:pPr>
      <w:bookmarkStart w:id="67"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67"/>
    </w:p>
    <w:p>
      <w:pPr>
        <w:pStyle w:val="3"/>
        <w:rPr>
          <w:rFonts w:ascii="仿宋" w:hAnsi="仿宋" w:eastAsia="仿宋"/>
          <w:color w:val="000000"/>
        </w:rPr>
      </w:pPr>
      <w:bookmarkStart w:id="68"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68"/>
    </w:p>
    <w:p>
      <w:pPr>
        <w:pStyle w:val="3"/>
        <w:rPr>
          <w:rFonts w:ascii="仿宋" w:hAnsi="仿宋" w:eastAsia="仿宋"/>
          <w:color w:val="000000"/>
        </w:rPr>
      </w:pPr>
      <w:bookmarkStart w:id="69"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69"/>
    </w:p>
    <w:p>
      <w:pPr>
        <w:pStyle w:val="3"/>
        <w:rPr>
          <w:rFonts w:ascii="仿宋" w:hAnsi="仿宋" w:eastAsia="仿宋"/>
          <w:color w:val="000000"/>
        </w:rPr>
      </w:pPr>
      <w:bookmarkStart w:id="70"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70"/>
    </w:p>
    <w:p>
      <w:pPr>
        <w:pStyle w:val="3"/>
        <w:rPr>
          <w:rFonts w:ascii="仿宋" w:hAnsi="仿宋" w:eastAsia="仿宋"/>
          <w:color w:val="000000"/>
        </w:rPr>
      </w:pPr>
      <w:bookmarkStart w:id="71"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71"/>
    </w:p>
    <w:p>
      <w:pPr>
        <w:pStyle w:val="3"/>
        <w:rPr>
          <w:rFonts w:ascii="仿宋" w:hAnsi="仿宋" w:eastAsia="仿宋"/>
          <w:color w:val="000000" w:themeColor="text1"/>
        </w:rPr>
      </w:pPr>
      <w:bookmarkStart w:id="72" w:name="_Toc15396631"/>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bookmarkEnd w:id="72"/>
    </w:p>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2</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26C66B"/>
    <w:multiLevelType w:val="singleLevel"/>
    <w:tmpl w:val="B026C66B"/>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4">
    <w:nsid w:val="F0BF7581"/>
    <w:multiLevelType w:val="singleLevel"/>
    <w:tmpl w:val="F0BF7581"/>
    <w:lvl w:ilvl="0" w:tentative="0">
      <w:start w:val="1"/>
      <w:numFmt w:val="decimal"/>
      <w:lvlText w:val="%1."/>
      <w:lvlJc w:val="left"/>
      <w:pPr>
        <w:tabs>
          <w:tab w:val="left" w:pos="312"/>
        </w:tabs>
      </w:p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4515B343"/>
    <w:multiLevelType w:val="singleLevel"/>
    <w:tmpl w:val="4515B343"/>
    <w:lvl w:ilvl="0" w:tentative="0">
      <w:start w:val="1"/>
      <w:numFmt w:val="decimal"/>
      <w:lvlText w:val="%1."/>
      <w:lvlJc w:val="left"/>
      <w:pPr>
        <w:tabs>
          <w:tab w:val="left" w:pos="312"/>
        </w:tabs>
      </w:pPr>
    </w:lvl>
  </w:abstractNum>
  <w:num w:numId="1">
    <w:abstractNumId w:val="5"/>
  </w:num>
  <w:num w:numId="2">
    <w:abstractNumId w:val="4"/>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3F6619"/>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AF37A0"/>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91CBB"/>
    <w:rsid w:val="00CB4E70"/>
    <w:rsid w:val="00CC09B6"/>
    <w:rsid w:val="00CC666F"/>
    <w:rsid w:val="00CD1E3F"/>
    <w:rsid w:val="00CE44F6"/>
    <w:rsid w:val="00CE49DA"/>
    <w:rsid w:val="00CE7B61"/>
    <w:rsid w:val="00D00095"/>
    <w:rsid w:val="00D114F0"/>
    <w:rsid w:val="00D179F5"/>
    <w:rsid w:val="00D20620"/>
    <w:rsid w:val="00D2207C"/>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DF7548"/>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C39767D"/>
    <w:rsid w:val="10C055FF"/>
    <w:rsid w:val="16BB723D"/>
    <w:rsid w:val="172D2CBA"/>
    <w:rsid w:val="210178C5"/>
    <w:rsid w:val="240371BF"/>
    <w:rsid w:val="29FD04D3"/>
    <w:rsid w:val="319F7F4E"/>
    <w:rsid w:val="409E5912"/>
    <w:rsid w:val="441A71F3"/>
    <w:rsid w:val="470409C6"/>
    <w:rsid w:val="4ECE2238"/>
    <w:rsid w:val="59837EC0"/>
    <w:rsid w:val="649A13B1"/>
    <w:rsid w:val="66C873F9"/>
    <w:rsid w:val="6A0E40DD"/>
    <w:rsid w:val="71B71EC9"/>
    <w:rsid w:val="72734D90"/>
    <w:rsid w:val="748D341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字符"/>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字符"/>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字符"/>
    <w:link w:val="5"/>
    <w:qFormat/>
    <w:locked/>
    <w:uiPriority w:val="99"/>
    <w:rPr>
      <w:rFonts w:ascii="仿宋_GB2312" w:hAnsi="Times New Roman" w:eastAsia="仿宋_GB2312"/>
      <w:sz w:val="24"/>
    </w:rPr>
  </w:style>
  <w:style w:type="paragraph" w:customStyle="1" w:styleId="23">
    <w:name w:val="Defaul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字符"/>
    <w:basedOn w:val="14"/>
    <w:link w:val="2"/>
    <w:qFormat/>
    <w:uiPriority w:val="9"/>
    <w:rPr>
      <w:rFonts w:ascii="Times New Roman" w:hAnsi="Times New Roman"/>
      <w:b/>
      <w:bCs/>
      <w:kern w:val="44"/>
      <w:sz w:val="44"/>
      <w:szCs w:val="44"/>
    </w:rPr>
  </w:style>
  <w:style w:type="character" w:customStyle="1" w:styleId="26">
    <w:name w:val="标题 2 字符"/>
    <w:basedOn w:val="14"/>
    <w:link w:val="3"/>
    <w:qFormat/>
    <w:uiPriority w:val="9"/>
    <w:rPr>
      <w:rFonts w:asciiTheme="majorHAnsi" w:hAnsiTheme="majorHAnsi" w:eastAsiaTheme="majorEastAsia" w:cstheme="majorBidi"/>
      <w:b/>
      <w:bCs/>
      <w:kern w:val="2"/>
      <w:sz w:val="32"/>
      <w:szCs w:val="32"/>
    </w:rPr>
  </w:style>
  <w:style w:type="paragraph" w:customStyle="1" w:styleId="27">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字符"/>
    <w:basedOn w:val="14"/>
    <w:link w:val="7"/>
    <w:semiHidden/>
    <w:qFormat/>
    <w:uiPriority w:val="99"/>
    <w:rPr>
      <w:rFonts w:ascii="Times New Roman" w:hAnsi="Times New Roman"/>
      <w:kern w:val="2"/>
      <w:sz w:val="18"/>
      <w:szCs w:val="18"/>
    </w:rPr>
  </w:style>
  <w:style w:type="character" w:customStyle="1" w:styleId="29">
    <w:name w:val="标题 3 字符"/>
    <w:basedOn w:val="14"/>
    <w:link w:val="4"/>
    <w:qFormat/>
    <w:uiPriority w:val="9"/>
    <w:rPr>
      <w:rFonts w:ascii="Times New Roman" w:hAnsi="Times New Roman"/>
      <w:b/>
      <w:bCs/>
      <w:kern w:val="2"/>
      <w:sz w:val="32"/>
      <w:szCs w:val="32"/>
    </w:rPr>
  </w:style>
  <w:style w:type="paragraph" w:customStyle="1" w:styleId="30">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1">
    <w:name w:val="Normal"/>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收支决算变动</a:t>
            </a:r>
          </a:p>
        </c:rich>
      </c:tx>
      <c:layout/>
      <c:overlay val="0"/>
      <c:spPr>
        <a:noFill/>
        <a:ln>
          <a:noFill/>
        </a:ln>
        <a:effectLst/>
      </c:spPr>
    </c:title>
    <c:autoTitleDeleted val="0"/>
    <c:plotArea>
      <c:layout>
        <c:manualLayout>
          <c:layoutTarget val="inner"/>
          <c:xMode val="edge"/>
          <c:yMode val="edge"/>
          <c:x val="0.0768961679122277"/>
          <c:y val="0.138245614035088"/>
          <c:w val="0.813388456034346"/>
          <c:h val="0.701543859649123"/>
        </c:manualLayout>
      </c:layout>
      <c:barChart>
        <c:barDir val="col"/>
        <c:grouping val="clustered"/>
        <c:varyColors val="0"/>
        <c:ser>
          <c:idx val="0"/>
          <c:order val="0"/>
          <c:tx>
            <c:strRef>
              <c:f>Sheet1!#REF!</c:f>
              <c:strCache>
                <c:ptCount val="1"/>
                <c:pt idx="0">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Sheet1!$A$1:$A$2</c:f>
              <c:numCache>
                <c:formatCode>General</c:formatCode>
                <c:ptCount val="2"/>
                <c:pt idx="0">
                  <c:v>2019</c:v>
                </c:pt>
                <c:pt idx="1">
                  <c:v>2020</c:v>
                </c:pt>
              </c:numCache>
            </c:numRef>
          </c:cat>
          <c:val>
            <c:numRef>
              <c:f>Sheet1!$B$1:$B$2</c:f>
              <c:numCache>
                <c:formatCode>General</c:formatCode>
                <c:ptCount val="2"/>
                <c:pt idx="0">
                  <c:v>345.37</c:v>
                </c:pt>
                <c:pt idx="1">
                  <c:v>387.67</c:v>
                </c:pt>
              </c:numCache>
            </c:numRef>
          </c:val>
        </c:ser>
        <c:ser>
          <c:idx val="1"/>
          <c:order val="1"/>
          <c:tx>
            <c:strRef>
              <c:f>Sheet1!#REF!</c:f>
              <c:strCache>
                <c:ptCount val="1"/>
                <c:pt idx="0">
                  <c:v/>
                </c:pt>
              </c:strCache>
            </c:strRef>
          </c:tx>
          <c:spPr>
            <a:solidFill>
              <a:schemeClr val="accent2"/>
            </a:solidFill>
            <a:ln>
              <a:noFill/>
            </a:ln>
            <a:effectLst/>
          </c:spPr>
          <c:invertIfNegative val="0"/>
          <c:dLbls>
            <c:delete val="1"/>
          </c:dLbls>
          <c:cat>
            <c:numRef>
              <c:f>Sheet1!$A$1:$A$2</c:f>
              <c:numCache>
                <c:formatCode>General</c:formatCode>
                <c:ptCount val="2"/>
                <c:pt idx="0">
                  <c:v>2019</c:v>
                </c:pt>
                <c:pt idx="1">
                  <c:v>2020</c:v>
                </c:pt>
              </c:numCache>
            </c:num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numRef>
              <c:f>Sheet1!$A$1:$A$2</c:f>
              <c:numCache>
                <c:formatCode>General</c:formatCode>
                <c:ptCount val="2"/>
                <c:pt idx="0">
                  <c:v>2019</c:v>
                </c:pt>
                <c:pt idx="1">
                  <c:v>2020</c:v>
                </c:pt>
              </c:numCache>
            </c:numRef>
          </c:cat>
          <c:val>
            <c:numRef>
              <c:f>Sheet1!#REF!</c:f>
              <c:numCache>
                <c:formatCode>General</c:formatCode>
                <c:ptCount val="1"/>
                <c:pt idx="0">
                  <c:v>1</c:v>
                </c:pt>
              </c:numCache>
            </c:numRef>
          </c:val>
        </c:ser>
        <c:dLbls>
          <c:showLegendKey val="0"/>
          <c:showVal val="1"/>
          <c:showCatName val="0"/>
          <c:showSerName val="0"/>
          <c:showPercent val="0"/>
          <c:showBubbleSize val="0"/>
        </c:dLbls>
        <c:gapWidth val="219"/>
        <c:overlap val="-27"/>
        <c:axId val="929232856"/>
        <c:axId val="195324893"/>
      </c:barChart>
      <c:catAx>
        <c:axId val="92923285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5324893"/>
        <c:crosses val="autoZero"/>
        <c:auto val="1"/>
        <c:lblAlgn val="ctr"/>
        <c:lblOffset val="100"/>
        <c:noMultiLvlLbl val="0"/>
      </c:catAx>
      <c:valAx>
        <c:axId val="195324893"/>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9232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a:t>
            </a:r>
          </a:p>
        </c:rich>
      </c:tx>
      <c:layout>
        <c:manualLayout>
          <c:xMode val="edge"/>
          <c:yMode val="edge"/>
          <c:x val="0.355466916940404"/>
          <c:y val="0.0542607428987618"/>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249607787405208"/>
                  <c:y val="-0.183347234808368"/>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基本支出</a:t>
                    </a:r>
                    <a:r>
                      <a:rPr lang="en-US" altLang="zh-CN"/>
                      <a:t>77.57%</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5941472836902"/>
                  <c:y val="0.121627230103477"/>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项目支出</a:t>
                    </a:r>
                    <a:r>
                      <a:rPr lang="en-US" altLang="zh-CN"/>
                      <a:t>22.43%</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[工作簿1]Sheet1!$C$1:$C$2</c:f>
              <c:numCache>
                <c:formatCode>General</c:formatCode>
                <c:ptCount val="2"/>
                <c:pt idx="0">
                  <c:v>255.73</c:v>
                </c:pt>
                <c:pt idx="1">
                  <c:v>50.15</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收、支据算总计变动情况图</a:t>
            </a:r>
            <a:endParaRPr altLang="en-US"/>
          </a:p>
        </c:rich>
      </c:tx>
      <c:layout>
        <c:manualLayout>
          <c:xMode val="edge"/>
          <c:yMode val="edge"/>
          <c:x val="0.242929068562121"/>
          <c:y val="0.00985545335085414"/>
        </c:manualLayout>
      </c:layout>
      <c:overlay val="0"/>
      <c:spPr>
        <a:noFill/>
        <a:ln>
          <a:noFill/>
        </a:ln>
        <a:effectLst/>
      </c:spPr>
    </c:title>
    <c:autoTitleDeleted val="0"/>
    <c:plotArea>
      <c:layout>
        <c:manualLayout>
          <c:layoutTarget val="inner"/>
          <c:xMode val="edge"/>
          <c:yMode val="edge"/>
          <c:x val="0.140470901821413"/>
          <c:y val="0.157654563478341"/>
          <c:w val="0.813388456034346"/>
          <c:h val="0.701543859649123"/>
        </c:manualLayout>
      </c:layout>
      <c:barChart>
        <c:barDir val="col"/>
        <c:grouping val="clustered"/>
        <c:varyColors val="0"/>
        <c:ser>
          <c:idx val="0"/>
          <c:order val="0"/>
          <c:tx>
            <c:strRef>
              <c:f>Sheet1!#REF!</c:f>
              <c:strCache>
                <c:ptCount val="1"/>
                <c:pt idx="0">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Sheet1!$A$1:$A$2</c:f>
              <c:numCache>
                <c:formatCode>General</c:formatCode>
                <c:ptCount val="2"/>
                <c:pt idx="0">
                  <c:v>2019</c:v>
                </c:pt>
                <c:pt idx="1">
                  <c:v>2020</c:v>
                </c:pt>
              </c:numCache>
            </c:numRef>
          </c:cat>
          <c:val>
            <c:numRef>
              <c:f>Sheet1!$B$1:$B$2</c:f>
              <c:numCache>
                <c:formatCode>General</c:formatCode>
                <c:ptCount val="2"/>
                <c:pt idx="0">
                  <c:v>345.37</c:v>
                </c:pt>
                <c:pt idx="1">
                  <c:v>387.67</c:v>
                </c:pt>
              </c:numCache>
            </c:numRef>
          </c:val>
        </c:ser>
        <c:ser>
          <c:idx val="1"/>
          <c:order val="1"/>
          <c:tx>
            <c:strRef>
              <c:f>Sheet1!#REF!</c:f>
              <c:strCache>
                <c:ptCount val="1"/>
                <c:pt idx="0">
                  <c:v/>
                </c:pt>
              </c:strCache>
            </c:strRef>
          </c:tx>
          <c:spPr>
            <a:solidFill>
              <a:schemeClr val="accent2"/>
            </a:solidFill>
            <a:ln>
              <a:noFill/>
            </a:ln>
            <a:effectLst/>
          </c:spPr>
          <c:invertIfNegative val="0"/>
          <c:dLbls>
            <c:delete val="1"/>
          </c:dLbls>
          <c:cat>
            <c:numRef>
              <c:f>Sheet1!$A$1:$A$2</c:f>
              <c:numCache>
                <c:formatCode>General</c:formatCode>
                <c:ptCount val="2"/>
                <c:pt idx="0">
                  <c:v>2019</c:v>
                </c:pt>
                <c:pt idx="1">
                  <c:v>2020</c:v>
                </c:pt>
              </c:numCache>
            </c:numRef>
          </c:cat>
          <c:val>
            <c:numRef>
              <c:f>Sheet1!#REF!</c:f>
              <c:numCache>
                <c:formatCode>General</c:formatCode>
                <c:ptCount val="1"/>
                <c:pt idx="0">
                  <c:v>1</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numRef>
              <c:f>Sheet1!$A$1:$A$2</c:f>
              <c:numCache>
                <c:formatCode>General</c:formatCode>
                <c:ptCount val="2"/>
                <c:pt idx="0">
                  <c:v>2019</c:v>
                </c:pt>
                <c:pt idx="1">
                  <c:v>2020</c:v>
                </c:pt>
              </c:numCache>
            </c:numRef>
          </c:cat>
          <c:val>
            <c:numRef>
              <c:f>Sheet1!#REF!</c:f>
              <c:numCache>
                <c:formatCode>General</c:formatCode>
                <c:ptCount val="1"/>
                <c:pt idx="0">
                  <c:v>1</c:v>
                </c:pt>
              </c:numCache>
            </c:numRef>
          </c:val>
        </c:ser>
        <c:dLbls>
          <c:showLegendKey val="0"/>
          <c:showVal val="1"/>
          <c:showCatName val="0"/>
          <c:showSerName val="0"/>
          <c:showPercent val="0"/>
          <c:showBubbleSize val="0"/>
        </c:dLbls>
        <c:gapWidth val="219"/>
        <c:overlap val="-27"/>
        <c:axId val="929232856"/>
        <c:axId val="195324893"/>
      </c:barChart>
      <c:catAx>
        <c:axId val="92923285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5324893"/>
        <c:crosses val="autoZero"/>
        <c:auto val="1"/>
        <c:lblAlgn val="ctr"/>
        <c:lblOffset val="100"/>
        <c:noMultiLvlLbl val="0"/>
      </c:catAx>
      <c:valAx>
        <c:axId val="19532489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9232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一般公共预算财政拨款支出决算变动情况</a:t>
            </a:r>
            <a:endParaRPr altLang="en-US"/>
          </a:p>
        </c:rich>
      </c:tx>
      <c:layout>
        <c:manualLayout>
          <c:xMode val="edge"/>
          <c:yMode val="edge"/>
          <c:x val="0.160743373315564"/>
          <c:y val="0.00985545335085414"/>
        </c:manualLayout>
      </c:layout>
      <c:overlay val="0"/>
      <c:spPr>
        <a:noFill/>
        <a:ln>
          <a:noFill/>
        </a:ln>
        <a:effectLst/>
      </c:spPr>
    </c:title>
    <c:autoTitleDeleted val="0"/>
    <c:plotArea>
      <c:layout>
        <c:manualLayout>
          <c:layoutTarget val="inner"/>
          <c:xMode val="edge"/>
          <c:yMode val="edge"/>
          <c:x val="0.122701021768103"/>
          <c:y val="0.162582290153768"/>
          <c:w val="0.813388456034346"/>
          <c:h val="0.701543859649123"/>
        </c:manualLayout>
      </c:layout>
      <c:barChart>
        <c:barDir val="col"/>
        <c:grouping val="clustered"/>
        <c:varyColors val="0"/>
        <c:ser>
          <c:idx val="0"/>
          <c:order val="0"/>
          <c:spPr>
            <a:solidFill>
              <a:schemeClr val="accent1"/>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Sheet1!$B$1:$B$2</c:f>
              <c:numCache>
                <c:formatCode>General</c:formatCode>
                <c:ptCount val="2"/>
                <c:pt idx="0">
                  <c:v>345.01</c:v>
                </c:pt>
                <c:pt idx="1">
                  <c:v>367.16</c:v>
                </c:pt>
              </c:numCache>
            </c:numRef>
          </c:val>
        </c:ser>
        <c:dLbls>
          <c:showLegendKey val="0"/>
          <c:showVal val="1"/>
          <c:showCatName val="0"/>
          <c:showSerName val="0"/>
          <c:showPercent val="0"/>
          <c:showBubbleSize val="0"/>
        </c:dLbls>
        <c:gapWidth val="219"/>
        <c:overlap val="-27"/>
        <c:axId val="929232856"/>
        <c:axId val="195324893"/>
      </c:barChart>
      <c:catAx>
        <c:axId val="92923285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5324893"/>
        <c:crosses val="autoZero"/>
        <c:auto val="1"/>
        <c:lblAlgn val="ctr"/>
        <c:lblOffset val="100"/>
        <c:noMultiLvlLbl val="0"/>
      </c:catAx>
      <c:valAx>
        <c:axId val="19532489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9232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900"/>
              <a:t>一般公共预算财政拨款支出决算结构</a:t>
            </a:r>
            <a:endParaRPr sz="900"/>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122916666666667"/>
                  <c:y val="-0.180555555555556"/>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一般公共服务</a:t>
                    </a:r>
                    <a:r>
                      <a:rPr lang="en-US" altLang="zh-CN"/>
                      <a:t>81.95%</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789442232122748"/>
                  <c:y val="0.131221332291951"/>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社会保障和就业</a:t>
                    </a:r>
                    <a:r>
                      <a:rPr lang="en-US" altLang="zh-CN"/>
                      <a:t>7.79%</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60279460900057"/>
                  <c:y val="0.0983034126409008"/>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卫生健康支出</a:t>
                    </a:r>
                    <a:r>
                      <a:rPr lang="en-US" altLang="zh-CN"/>
                      <a:t>4.76%</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88140037716652"/>
                  <c:y val="0.00517318836197632"/>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住房保障支出</a:t>
                    </a:r>
                    <a:r>
                      <a:rPr lang="en-US" altLang="zh-CN"/>
                      <a:t>5.5%</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[工作簿1]Sheet1!$A$40:$A$43</c:f>
              <c:numCache>
                <c:formatCode>General</c:formatCode>
                <c:ptCount val="4"/>
                <c:pt idx="0">
                  <c:v>244.23</c:v>
                </c:pt>
                <c:pt idx="1">
                  <c:v>28.24</c:v>
                </c:pt>
                <c:pt idx="2">
                  <c:v>11.82</c:v>
                </c:pt>
                <c:pt idx="3">
                  <c:v>21.59</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900"/>
              <a:t>“三公”经费财政拨款支出结构</a:t>
            </a:r>
            <a:endParaRPr sz="900"/>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68029615894713"/>
                  <c:y val="-0.154810543089843"/>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公务用车运行维护</a:t>
                    </a:r>
                    <a:r>
                      <a:rPr lang="en-US" altLang="zh-CN"/>
                      <a:t>86.54%</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公务接待</a:t>
                    </a:r>
                    <a:r>
                      <a:rPr lang="en-US" altLang="zh-CN"/>
                      <a:t>13.46%</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[工作簿1]Sheet1!$H$40:$H$41</c:f>
              <c:numCache>
                <c:formatCode>General</c:formatCode>
                <c:ptCount val="2"/>
                <c:pt idx="0">
                  <c:v>3.2</c:v>
                </c:pt>
                <c:pt idx="1">
                  <c:v>0.99</c:v>
                </c:pt>
              </c:numCache>
            </c:numRef>
          </c:val>
        </c:ser>
        <c:dLbls>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21FA5C-FBC4-4E0C-90C9-F7AB8D53FD89}">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1284</Words>
  <Characters>7320</Characters>
  <Lines>61</Lines>
  <Paragraphs>17</Paragraphs>
  <TotalTime>14</TotalTime>
  <ScaleCrop>false</ScaleCrop>
  <LinksUpToDate>false</LinksUpToDate>
  <CharactersWithSpaces>8587</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嗯哼</cp:lastModifiedBy>
  <cp:lastPrinted>2021-09-15T00:56:49Z</cp:lastPrinted>
  <dcterms:modified xsi:type="dcterms:W3CDTF">2021-09-15T01:06:49Z</dcterms:modified>
  <dc:title>四川省***</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062789CF2F6E4D269FE632CF3228E1FF</vt:lpwstr>
  </property>
</Properties>
</file>