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宋体" w:eastAsia="方正小标宋简体"/>
          <w:color w:val="000000"/>
          <w:sz w:val="72"/>
          <w:szCs w:val="72"/>
        </w:rPr>
      </w:pPr>
      <w:bookmarkStart w:id="0" w:name="_Toc15306267"/>
    </w:p>
    <w:p>
      <w:pPr>
        <w:pStyle w:val="2"/>
      </w:pPr>
      <w:bookmarkStart w:id="74" w:name="_GoBack"/>
      <w:bookmarkEnd w:id="74"/>
    </w:p>
    <w:p>
      <w:pPr>
        <w:spacing w:line="560" w:lineRule="exact"/>
        <w:jc w:val="center"/>
        <w:outlineLvl w:val="0"/>
        <w:rPr>
          <w:rFonts w:ascii="方正小标宋简体" w:hAnsi="宋体" w:eastAsia="方正小标宋简体"/>
          <w:color w:val="000000"/>
          <w:sz w:val="72"/>
          <w:szCs w:val="72"/>
        </w:rPr>
      </w:pPr>
    </w:p>
    <w:p>
      <w:pPr>
        <w:spacing w:line="360" w:lineRule="auto"/>
        <w:jc w:val="center"/>
        <w:outlineLvl w:val="0"/>
        <w:rPr>
          <w:rFonts w:ascii="方正小标宋简体" w:hAnsi="宋体" w:eastAsia="方正小标宋简体"/>
          <w:color w:val="000000"/>
          <w:sz w:val="72"/>
          <w:szCs w:val="72"/>
        </w:rPr>
      </w:pPr>
    </w:p>
    <w:p>
      <w:pPr>
        <w:spacing w:line="360" w:lineRule="auto"/>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193"/>
      <w:bookmarkStart w:id="2" w:name="_Toc15378441"/>
      <w:bookmarkStart w:id="3" w:name="_Toc15396597"/>
      <w:bookmarkStart w:id="4" w:name="_Toc15377425"/>
      <w:bookmarkStart w:id="5" w:name="_Toc15396475"/>
      <w:r>
        <w:rPr>
          <w:rFonts w:hint="eastAsia" w:ascii="方正小标宋简体" w:hAnsi="方正小标宋简体" w:eastAsia="方正小标宋简体" w:cs="方正小标宋简体"/>
          <w:color w:val="000000"/>
          <w:sz w:val="52"/>
          <w:szCs w:val="52"/>
        </w:rPr>
        <w:t>20</w:t>
      </w:r>
      <w:r>
        <w:rPr>
          <w:rFonts w:hint="eastAsia" w:ascii="方正小标宋简体" w:hAnsi="方正小标宋简体" w:eastAsia="方正小标宋简体" w:cs="方正小标宋简体"/>
          <w:color w:val="000000"/>
          <w:sz w:val="52"/>
          <w:szCs w:val="52"/>
          <w:lang w:val="en-US" w:eastAsia="zh-CN"/>
        </w:rPr>
        <w:t>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77426"/>
      <w:bookmarkStart w:id="7" w:name="_Toc15378442"/>
      <w:bookmarkStart w:id="8" w:name="_Toc15377194"/>
      <w:bookmarkStart w:id="9" w:name="_Toc15396476"/>
      <w:bookmarkStart w:id="10" w:name="_Toc15396598"/>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eastAsia="zh-CN"/>
        </w:rPr>
        <w:t>阿坝州</w:t>
      </w:r>
      <w:r>
        <w:rPr>
          <w:rFonts w:hint="eastAsia" w:ascii="方正小标宋简体" w:hAnsi="宋体" w:eastAsia="方正小标宋简体"/>
          <w:color w:val="000000"/>
          <w:sz w:val="52"/>
          <w:szCs w:val="52"/>
        </w:rPr>
        <w:t>汶川</w:t>
      </w:r>
      <w:r>
        <w:rPr>
          <w:rFonts w:hint="eastAsia" w:ascii="方正小标宋简体" w:hAnsi="宋体" w:eastAsia="方正小标宋简体"/>
          <w:color w:val="000000"/>
          <w:sz w:val="52"/>
          <w:szCs w:val="52"/>
          <w:lang w:eastAsia="zh-CN"/>
        </w:rPr>
        <w:t>县</w:t>
      </w:r>
      <w:r>
        <w:rPr>
          <w:rFonts w:hint="eastAsia" w:ascii="方正小标宋简体" w:hAnsi="宋体" w:eastAsia="方正小标宋简体"/>
          <w:color w:val="000000"/>
          <w:sz w:val="52"/>
          <w:szCs w:val="52"/>
        </w:rPr>
        <w:t>青少年活动中心和青少年宫</w:t>
      </w:r>
      <w:r>
        <w:rPr>
          <w:rFonts w:hint="eastAsia" w:ascii="方正小标宋简体" w:hAnsi="宋体" w:eastAsia="方正小标宋简体"/>
          <w:color w:val="000000"/>
          <w:sz w:val="52"/>
          <w:szCs w:val="52"/>
          <w:lang w:eastAsia="zh-CN"/>
        </w:rPr>
        <w:t>部门</w:t>
      </w:r>
      <w:r>
        <w:rPr>
          <w:rFonts w:hint="eastAsia" w:ascii="方正小标宋简体" w:hAnsi="宋体" w:eastAsia="方正小标宋简体"/>
          <w:color w:val="000000"/>
          <w:sz w:val="52"/>
          <w:szCs w:val="52"/>
        </w:rPr>
        <w:t>决算</w:t>
      </w:r>
      <w:bookmarkEnd w:id="6"/>
      <w:bookmarkEnd w:id="7"/>
      <w:bookmarkEnd w:id="8"/>
      <w:bookmarkEnd w:id="9"/>
      <w:bookmarkEnd w:id="10"/>
      <w:bookmarkEnd w:id="11"/>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widowControl/>
        <w:spacing w:line="560" w:lineRule="exact"/>
        <w:jc w:val="center"/>
        <w:rPr>
          <w:rFonts w:ascii="方正小标宋简体" w:hAnsi="宋体" w:eastAsia="方正小标宋简体"/>
          <w:color w:val="000000"/>
          <w:sz w:val="36"/>
          <w:szCs w:val="36"/>
        </w:rPr>
      </w:pPr>
    </w:p>
    <w:p>
      <w:pPr>
        <w:pStyle w:val="2"/>
        <w:rPr>
          <w:rFonts w:ascii="方正小标宋简体" w:hAnsi="宋体" w:eastAsia="方正小标宋简体"/>
          <w:color w:val="000000"/>
          <w:sz w:val="36"/>
          <w:szCs w:val="36"/>
        </w:rPr>
      </w:pPr>
    </w:p>
    <w:p/>
    <w:p>
      <w:pPr>
        <w:autoSpaceDE w:val="0"/>
        <w:autoSpaceDN w:val="0"/>
        <w:adjustRightInd w:val="0"/>
        <w:ind w:firstLine="640" w:firstLineChars="200"/>
        <w:jc w:val="left"/>
        <w:rPr>
          <w:rFonts w:ascii="宋体" w:hAnsi="宋体"/>
          <w:sz w:val="32"/>
          <w:szCs w:val="32"/>
        </w:rPr>
      </w:pPr>
      <w:r>
        <w:rPr>
          <w:rFonts w:hint="eastAsia" w:ascii="宋体" w:hAnsi="宋体" w:cs="仿宋_GB2312"/>
          <w:sz w:val="32"/>
          <w:szCs w:val="32"/>
        </w:rPr>
        <w:t>保密审查情况：已审查，内容审定</w:t>
      </w:r>
    </w:p>
    <w:p>
      <w:pPr>
        <w:pStyle w:val="12"/>
        <w:spacing w:line="560" w:lineRule="exact"/>
        <w:rPr>
          <w:rFonts w:hint="eastAsia" w:ascii="黑体" w:hAnsi="黑体" w:eastAsia="黑体"/>
          <w:color w:val="000000"/>
          <w:sz w:val="48"/>
          <w:szCs w:val="48"/>
        </w:rPr>
      </w:pPr>
      <w:r>
        <w:rPr>
          <w:rFonts w:hint="eastAsia" w:ascii="宋体" w:hAnsi="宋体" w:cs="仿宋_GB2312"/>
          <w:sz w:val="32"/>
          <w:szCs w:val="32"/>
        </w:rPr>
        <w:t>部门主要负责人审签情况：已审签，同意对外公开</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2"/>
        <w:spacing w:line="560" w:lineRule="exact"/>
      </w:pPr>
      <w:r>
        <w:rPr>
          <w:rFonts w:hint="eastAsia"/>
        </w:rPr>
        <w:t>公开时间：202</w:t>
      </w:r>
      <w:r>
        <w:rPr>
          <w:rFonts w:hint="eastAsia"/>
          <w:lang w:val="en-US" w:eastAsia="zh-CN"/>
        </w:rPr>
        <w:t>1</w:t>
      </w:r>
      <w:r>
        <w:rPr>
          <w:rFonts w:hint="eastAsia"/>
        </w:rPr>
        <w:t>年9月</w:t>
      </w:r>
      <w:r>
        <w:rPr>
          <w:rFonts w:hint="eastAsia"/>
          <w:lang w:val="en-US" w:eastAsia="zh-CN"/>
        </w:rPr>
        <w:t>13</w:t>
      </w:r>
      <w:r>
        <w:rPr>
          <w:rFonts w:hint="eastAsia"/>
        </w:rPr>
        <w:t>日</w:t>
      </w:r>
    </w:p>
    <w:p>
      <w:pPr>
        <w:widowControl/>
        <w:spacing w:line="560" w:lineRule="exact"/>
        <w:ind w:firstLine="960" w:firstLineChars="200"/>
        <w:jc w:val="both"/>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spacing w:line="560" w:lineRule="exact"/>
        <w:rPr>
          <w:rFonts w:cstheme="minorBidi"/>
        </w:rPr>
      </w:pPr>
      <w:r>
        <w:fldChar w:fldCharType="begin"/>
      </w:r>
      <w:r>
        <w:instrText xml:space="preserve"> HYPERLINK \l "_Toc15396599" </w:instrText>
      </w:r>
      <w:r>
        <w:fldChar w:fldCharType="separate"/>
      </w:r>
      <w:r>
        <w:rPr>
          <w:rStyle w:val="18"/>
          <w:rFonts w:hint="eastAsia"/>
        </w:rPr>
        <w:t>第一部分</w:t>
      </w:r>
      <w:r>
        <w:rPr>
          <w:rStyle w:val="18"/>
        </w:rPr>
        <w:t xml:space="preserve"> </w:t>
      </w:r>
      <w:r>
        <w:rPr>
          <w:rStyle w:val="18"/>
          <w:rFonts w:hint="eastAsia"/>
        </w:rPr>
        <w:t>部门概况</w:t>
      </w:r>
      <w:r>
        <w:tab/>
      </w:r>
      <w:r>
        <w:rPr>
          <w:rFonts w:hint="eastAsia"/>
        </w:rPr>
        <w:t>4</w:t>
      </w:r>
      <w:r>
        <w:rPr>
          <w:rFonts w:hint="eastAsia"/>
        </w:rPr>
        <w:fldChar w:fldCharType="end"/>
      </w:r>
    </w:p>
    <w:p>
      <w:pPr>
        <w:pStyle w:val="13"/>
        <w:spacing w:line="560" w:lineRule="exact"/>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w:t>
      </w:r>
      <w:r>
        <w:rPr>
          <w:rStyle w:val="18"/>
          <w:rFonts w:hint="eastAsia" w:ascii="仿宋" w:hAnsi="仿宋" w:eastAsia="仿宋"/>
          <w:sz w:val="28"/>
          <w:szCs w:val="28"/>
          <w:lang w:val="en-US" w:eastAsia="zh-CN"/>
        </w:rPr>
        <w:t>主要职能</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2"/>
        <w:spacing w:line="560" w:lineRule="exact"/>
        <w:rPr>
          <w:rFonts w:hint="eastAsia" w:eastAsia="仿宋"/>
          <w:lang w:val="en-US" w:eastAsia="zh-CN"/>
        </w:rPr>
      </w:pPr>
      <w:r>
        <w:fldChar w:fldCharType="begin"/>
      </w:r>
      <w:r>
        <w:instrText xml:space="preserve"> HYPERLINK \l "_Toc15396602" </w:instrText>
      </w:r>
      <w:r>
        <w:fldChar w:fldCharType="separate"/>
      </w:r>
      <w:r>
        <w:rPr>
          <w:rStyle w:val="18"/>
          <w:rFonts w:hint="eastAsia"/>
        </w:rPr>
        <w:t>第二部分</w:t>
      </w:r>
      <w:r>
        <w:rPr>
          <w:rStyle w:val="18"/>
        </w:rPr>
        <w:t xml:space="preserve"> 20</w:t>
      </w:r>
      <w:r>
        <w:rPr>
          <w:rStyle w:val="18"/>
          <w:rFonts w:hint="eastAsia"/>
          <w:lang w:val="en-US" w:eastAsia="zh-CN"/>
        </w:rPr>
        <w:t>20</w:t>
      </w:r>
      <w:r>
        <w:rPr>
          <w:rStyle w:val="18"/>
          <w:rFonts w:hint="eastAsia"/>
        </w:rPr>
        <w:t>年度部门决算情况说明</w:t>
      </w:r>
      <w:r>
        <w:tab/>
      </w:r>
      <w:r>
        <w:fldChar w:fldCharType="end"/>
      </w:r>
      <w:r>
        <w:rPr>
          <w:rFonts w:hint="eastAsia"/>
          <w:lang w:val="en-US" w:eastAsia="zh-CN"/>
        </w:rPr>
        <w:t>7</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3"/>
        <w:spacing w:line="560" w:lineRule="exact"/>
        <w:rPr>
          <w:rFonts w:hint="eastAsia" w:ascii="仿宋" w:hAnsi="仿宋" w:eastAsia="仿宋" w:cstheme="minorBidi"/>
          <w:sz w:val="28"/>
          <w:szCs w:val="28"/>
          <w:lang w:val="en-US" w:eastAsia="zh-CN"/>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3"/>
        <w:spacing w:line="560" w:lineRule="exact"/>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（一）一般公共预算财政拨款支出决算总体情况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9</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（二）一般公共预算财政拨款支出决算结构情况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10</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（三）一般公共预算财政拨款支出决算具体情况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10</w:t>
      </w:r>
    </w:p>
    <w:p>
      <w:pPr>
        <w:pStyle w:val="13"/>
        <w:spacing w:line="560" w:lineRule="exact"/>
        <w:rPr>
          <w:rFonts w:hint="default" w:ascii="仿宋" w:hAnsi="仿宋" w:eastAsia="仿宋"/>
          <w:sz w:val="28"/>
          <w:szCs w:val="28"/>
          <w:lang w:val="en-US" w:eastAsia="zh-CN"/>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11</w:t>
      </w:r>
    </w:p>
    <w:p>
      <w:pPr>
        <w:pStyle w:val="13"/>
        <w:spacing w:line="560" w:lineRule="exact"/>
        <w:rPr>
          <w:rFonts w:hint="default" w:ascii="仿宋" w:hAnsi="仿宋" w:eastAsia="仿宋"/>
          <w:sz w:val="28"/>
          <w:szCs w:val="28"/>
          <w:lang w:val="en-US" w:eastAsia="zh-CN"/>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12</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（一）“三公”经费财政拨款支出决算总体情况说明</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12</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（二）“三公”经费财政拨款支出决算具体情况说明</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12</w:t>
      </w:r>
    </w:p>
    <w:p>
      <w:pPr>
        <w:pStyle w:val="13"/>
        <w:spacing w:line="560" w:lineRule="exact"/>
        <w:rPr>
          <w:rFonts w:hint="default"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13</w:t>
      </w:r>
    </w:p>
    <w:p>
      <w:pPr>
        <w:pStyle w:val="13"/>
        <w:spacing w:line="560" w:lineRule="exact"/>
        <w:rPr>
          <w:rFonts w:hint="default"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13</w:t>
      </w:r>
    </w:p>
    <w:p>
      <w:pPr>
        <w:pStyle w:val="13"/>
        <w:spacing w:line="560" w:lineRule="exact"/>
        <w:rPr>
          <w:rFonts w:hint="default" w:ascii="仿宋" w:hAnsi="仿宋" w:eastAsia="仿宋"/>
          <w:sz w:val="28"/>
          <w:szCs w:val="28"/>
          <w:lang w:val="en-US" w:eastAsia="zh-CN"/>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13</w:t>
      </w:r>
    </w:p>
    <w:p>
      <w:pPr>
        <w:pStyle w:val="8"/>
        <w:rPr>
          <w:rStyle w:val="18"/>
          <w:rFonts w:hint="default" w:ascii="仿宋" w:hAnsi="仿宋" w:eastAsia="仿宋" w:cstheme="majorBidi"/>
          <w:bCs/>
          <w:kern w:val="2"/>
          <w:sz w:val="28"/>
          <w:szCs w:val="28"/>
          <w:lang w:val="en-US" w:eastAsia="zh-CN" w:bidi="ar-SA"/>
        </w:rPr>
      </w:pPr>
      <w:r>
        <w:rPr>
          <w:rFonts w:ascii="仿宋" w:hAnsi="仿宋" w:eastAsia="仿宋"/>
          <w:b/>
          <w:color w:val="000000"/>
        </w:rPr>
        <w:t>（</w:t>
      </w:r>
      <w:r>
        <w:rPr>
          <w:rStyle w:val="18"/>
          <w:rFonts w:hint="eastAsia" w:ascii="仿宋" w:hAnsi="仿宋" w:eastAsia="仿宋" w:cstheme="majorBidi"/>
          <w:bCs/>
          <w:kern w:val="2"/>
          <w:sz w:val="28"/>
          <w:szCs w:val="28"/>
          <w:lang w:val="en-US" w:eastAsia="zh-CN" w:bidi="ar-SA"/>
        </w:rPr>
        <w:t>一）机关运行经费支出情况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13</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（二）政府采购支出情况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14</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（三）国有资产占有使用情况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14</w:t>
      </w:r>
    </w:p>
    <w:p>
      <w:pPr>
        <w:pStyle w:val="8"/>
        <w:rPr>
          <w:rStyle w:val="18"/>
          <w:rFonts w:hint="default" w:ascii="仿宋" w:hAnsi="仿宋" w:eastAsia="仿宋" w:cstheme="majorBidi"/>
          <w:bCs/>
          <w:kern w:val="2"/>
          <w:sz w:val="28"/>
          <w:szCs w:val="28"/>
          <w:lang w:val="en-US" w:eastAsia="zh-CN" w:bidi="ar-SA"/>
        </w:rPr>
      </w:pPr>
      <w:r>
        <w:rPr>
          <w:rStyle w:val="18"/>
          <w:rFonts w:hint="eastAsia" w:ascii="仿宋" w:hAnsi="仿宋" w:eastAsia="仿宋" w:cstheme="majorBidi"/>
          <w:bCs/>
          <w:kern w:val="2"/>
          <w:sz w:val="28"/>
          <w:szCs w:val="28"/>
          <w:lang w:val="en-US" w:eastAsia="zh-CN" w:bidi="ar-SA"/>
        </w:rPr>
        <w:t>（四）预算绩效管理情况</w:t>
      </w:r>
      <w:r>
        <w:rPr>
          <w:rStyle w:val="18"/>
          <w:rFonts w:hint="eastAsia" w:ascii="仿宋" w:hAnsi="仿宋" w:eastAsia="仿宋" w:cstheme="majorBidi"/>
          <w:bCs/>
          <w:kern w:val="2"/>
          <w:sz w:val="28"/>
          <w:szCs w:val="28"/>
          <w:lang w:val="en-US" w:eastAsia="zh-CN" w:bidi="ar-SA"/>
        </w:rPr>
        <w:tab/>
      </w:r>
      <w:r>
        <w:rPr>
          <w:rStyle w:val="18"/>
          <w:rFonts w:hint="eastAsia" w:ascii="仿宋" w:hAnsi="仿宋" w:eastAsia="仿宋" w:cstheme="majorBidi"/>
          <w:bCs/>
          <w:kern w:val="2"/>
          <w:sz w:val="28"/>
          <w:szCs w:val="28"/>
          <w:lang w:val="en-US" w:eastAsia="zh-CN" w:bidi="ar-SA"/>
        </w:rPr>
        <w:t>14</w:t>
      </w:r>
    </w:p>
    <w:p>
      <w:pPr>
        <w:pStyle w:val="12"/>
        <w:spacing w:line="560" w:lineRule="exact"/>
        <w:jc w:val="both"/>
        <w:rPr>
          <w:rFonts w:hint="default" w:eastAsia="仿宋" w:cstheme="minorBidi"/>
          <w:lang w:val="en-US" w:eastAsia="zh-CN"/>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fldChar w:fldCharType="end"/>
      </w:r>
      <w:r>
        <w:rPr>
          <w:rFonts w:hint="eastAsia"/>
          <w:lang w:val="en-US" w:eastAsia="zh-CN"/>
        </w:rPr>
        <w:t>17</w:t>
      </w:r>
    </w:p>
    <w:p>
      <w:pPr>
        <w:pStyle w:val="12"/>
        <w:spacing w:line="560" w:lineRule="exact"/>
        <w:rPr>
          <w:rFonts w:hint="default" w:eastAsia="仿宋" w:cstheme="minorBidi"/>
          <w:lang w:val="en-US" w:eastAsia="zh-CN"/>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w:t>
      </w:r>
      <w:r>
        <w:rPr>
          <w:rStyle w:val="18"/>
          <w:bCs/>
          <w:kern w:val="44"/>
        </w:rPr>
        <w:t xml:space="preserve"> </w:t>
      </w:r>
      <w:r>
        <w:rPr>
          <w:rStyle w:val="18"/>
          <w:rFonts w:hint="eastAsia"/>
          <w:bCs/>
          <w:kern w:val="44"/>
        </w:rPr>
        <w:t>附件</w:t>
      </w:r>
      <w:r>
        <w:tab/>
      </w:r>
      <w:r>
        <w:fldChar w:fldCharType="end"/>
      </w:r>
      <w:r>
        <w:rPr>
          <w:rFonts w:hint="eastAsia"/>
          <w:lang w:val="en-US" w:eastAsia="zh-CN"/>
        </w:rPr>
        <w:t>20</w:t>
      </w:r>
    </w:p>
    <w:p>
      <w:pPr>
        <w:pStyle w:val="13"/>
        <w:spacing w:line="560" w:lineRule="exact"/>
        <w:rPr>
          <w:rFonts w:hint="default"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20</w:t>
      </w:r>
    </w:p>
    <w:p>
      <w:pPr>
        <w:pStyle w:val="13"/>
        <w:spacing w:line="560" w:lineRule="exact"/>
        <w:rPr>
          <w:rFonts w:hint="default"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25</w:t>
      </w:r>
    </w:p>
    <w:p>
      <w:pPr>
        <w:pStyle w:val="12"/>
        <w:spacing w:line="560" w:lineRule="exact"/>
        <w:rPr>
          <w:rFonts w:hint="default" w:eastAsia="仿宋" w:cstheme="minorBidi"/>
          <w:lang w:val="en-US"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w:t>
      </w:r>
      <w:r>
        <w:rPr>
          <w:rStyle w:val="18"/>
          <w:bCs/>
          <w:kern w:val="44"/>
        </w:rPr>
        <w:t xml:space="preserve"> </w:t>
      </w:r>
      <w:r>
        <w:rPr>
          <w:rStyle w:val="18"/>
          <w:rFonts w:hint="eastAsia"/>
          <w:bCs/>
          <w:kern w:val="44"/>
        </w:rPr>
        <w:t>附表</w:t>
      </w:r>
      <w:r>
        <w:tab/>
      </w:r>
      <w:r>
        <w:fldChar w:fldCharType="end"/>
      </w:r>
      <w:r>
        <w:rPr>
          <w:rFonts w:hint="eastAsia"/>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pStyle w:val="13"/>
        <w:spacing w:line="560" w:lineRule="exact"/>
        <w:rPr>
          <w:rFonts w:hint="default"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27</w:t>
      </w:r>
    </w:p>
    <w:p>
      <w:pPr>
        <w:widowControl/>
        <w:spacing w:line="560" w:lineRule="exact"/>
        <w:jc w:val="left"/>
        <w:rPr>
          <w:rFonts w:ascii="仿宋" w:hAnsi="仿宋" w:eastAsia="仿宋"/>
          <w:color w:val="000000"/>
          <w:sz w:val="24"/>
        </w:rPr>
      </w:pPr>
      <w:r>
        <w:rPr>
          <w:rFonts w:ascii="仿宋" w:hAnsi="仿宋" w:eastAsia="仿宋"/>
          <w:color w:val="000000"/>
          <w:sz w:val="24"/>
        </w:rPr>
        <w:fldChar w:fldCharType="end"/>
      </w:r>
    </w:p>
    <w:p>
      <w:pPr>
        <w:widowControl/>
        <w:spacing w:line="560" w:lineRule="exact"/>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spacing w:line="560" w:lineRule="exact"/>
        <w:jc w:val="center"/>
        <w:rPr>
          <w:rStyle w:val="27"/>
          <w:rFonts w:ascii="方正小标宋简体" w:hAnsi="方正小标宋简体" w:eastAsia="方正小标宋简体" w:cs="方正小标宋简体"/>
          <w:b/>
          <w:bCs w:val="0"/>
        </w:rPr>
      </w:pPr>
      <w:r>
        <w:rPr>
          <w:rFonts w:hint="eastAsia" w:ascii="方正小标宋简体" w:hAnsi="方正小标宋简体" w:eastAsia="方正小标宋简体" w:cs="方正小标宋简体"/>
          <w:b w:val="0"/>
        </w:rPr>
        <w:t xml:space="preserve">第一部分 </w:t>
      </w:r>
      <w:r>
        <w:rPr>
          <w:rStyle w:val="27"/>
          <w:rFonts w:hint="eastAsia" w:ascii="方正小标宋简体" w:hAnsi="方正小标宋简体" w:eastAsia="方正小标宋简体" w:cs="方正小标宋简体"/>
          <w:b w:val="0"/>
          <w:bCs w:val="0"/>
        </w:rPr>
        <w:t>部门概况</w:t>
      </w:r>
      <w:bookmarkEnd w:id="12"/>
      <w:bookmarkEnd w:id="13"/>
    </w:p>
    <w:p>
      <w:pPr>
        <w:spacing w:line="560" w:lineRule="exact"/>
        <w:ind w:firstLine="640" w:firstLineChars="200"/>
        <w:rPr>
          <w:rStyle w:val="28"/>
          <w:rFonts w:ascii="仿宋" w:hAnsi="仿宋" w:eastAsia="仿宋"/>
          <w:b w:val="0"/>
          <w:bCs w:val="0"/>
        </w:rPr>
      </w:pPr>
      <w:bookmarkStart w:id="14" w:name="_Toc15377197"/>
      <w:bookmarkStart w:id="15" w:name="_Toc15396600"/>
      <w:r>
        <w:rPr>
          <w:rFonts w:hint="eastAsia" w:ascii="黑体" w:hAnsi="黑体" w:eastAsia="黑体"/>
          <w:color w:val="000000"/>
          <w:sz w:val="32"/>
          <w:szCs w:val="32"/>
        </w:rPr>
        <w:t>一、</w:t>
      </w:r>
      <w:r>
        <w:rPr>
          <w:rFonts w:hint="eastAsia" w:ascii="黑体" w:hAnsi="黑体" w:eastAsia="黑体"/>
          <w:color w:val="000000"/>
          <w:sz w:val="32"/>
          <w:szCs w:val="32"/>
          <w:lang w:eastAsia="zh-CN"/>
        </w:rPr>
        <w:t>主要</w:t>
      </w:r>
      <w:r>
        <w:rPr>
          <w:rStyle w:val="28"/>
          <w:rFonts w:hint="eastAsia" w:ascii="黑体" w:hAnsi="黑体" w:eastAsia="黑体"/>
          <w:b w:val="0"/>
          <w:bCs w:val="0"/>
        </w:rPr>
        <w:t>职能及主要工作</w:t>
      </w:r>
      <w:bookmarkEnd w:id="14"/>
      <w:bookmarkEnd w:id="15"/>
    </w:p>
    <w:p>
      <w:pPr>
        <w:widowControl/>
        <w:spacing w:line="560" w:lineRule="exact"/>
        <w:ind w:firstLine="643" w:firstLineChars="200"/>
        <w:rPr>
          <w:rFonts w:ascii="楷体" w:hAnsi="楷体" w:eastAsia="楷体" w:cs="楷体"/>
          <w:b/>
          <w:kern w:val="0"/>
          <w:sz w:val="32"/>
          <w:szCs w:val="32"/>
        </w:rPr>
      </w:pPr>
      <w:bookmarkStart w:id="16" w:name="_Toc15377198"/>
      <w:bookmarkStart w:id="17" w:name="_Toc15378445"/>
      <w:r>
        <w:rPr>
          <w:rFonts w:hint="eastAsia" w:ascii="楷体" w:hAnsi="楷体" w:eastAsia="楷体" w:cs="楷体"/>
          <w:b/>
          <w:color w:val="000000"/>
          <w:sz w:val="32"/>
          <w:szCs w:val="32"/>
        </w:rPr>
        <w:t>（一）</w:t>
      </w:r>
      <w:bookmarkEnd w:id="16"/>
      <w:bookmarkEnd w:id="17"/>
      <w:bookmarkStart w:id="18" w:name="_Toc15377200"/>
      <w:bookmarkStart w:id="19" w:name="_Toc15396601"/>
      <w:r>
        <w:rPr>
          <w:rFonts w:hint="eastAsia" w:ascii="楷体" w:hAnsi="楷体" w:eastAsia="楷体" w:cs="楷体"/>
          <w:b/>
          <w:kern w:val="0"/>
          <w:sz w:val="32"/>
          <w:szCs w:val="32"/>
        </w:rPr>
        <w:t>部门主要职责</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隶属于共青团汶川县委员会，是由团中央特殊团费援建在灾区的校外教育阵地，中心将按照“服务灾区、面向全国、兼顾国际”的原则，做到“全团援建、全团支援、全团使用”，成为共青团抗震救灾的标志性工程、全国青少年弘扬抗震救灾精神的重要阵地、服务青少年健康成长的重要场所。</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以课外活动为主，发挥自身的优势，以阵地为依托，以活动为载体，以社会为舞台，以服务青少年为出发点，为青少年参加各类活动提供条件。</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积极探索课外教育活动的新模式，探索建立县内教育资源整合方式，提升活动中心的内涵和质量，增强课外活动的特色与活力。</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同时管理、指导映漩片区内中小学、幼儿园开展课外活动，推动中心规范化、多元化发展。</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5.</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树立“活动育人、育社会人”的教育理念，以“面向学校、面向社会、面向全体青少年”为方针。</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6.</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的各类活动突出个性化教育，尊重兴趣爱好，注重创新精神和实践能力，培养自尊自信，让青少年在成长的过程中体验成功与快乐，并陶冶高尚的情操。</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7.</w:t>
      </w:r>
      <w:r>
        <w:rPr>
          <w:rFonts w:hint="eastAsia" w:ascii="仿宋_GB2312" w:hAnsi="仿宋_GB2312" w:eastAsia="仿宋_GB2312" w:cs="仿宋_GB2312"/>
          <w:sz w:val="32"/>
          <w:szCs w:val="32"/>
        </w:rPr>
        <w:t>汶川县青少年活动中心和青少年宫</w:t>
      </w:r>
      <w:r>
        <w:rPr>
          <w:rFonts w:hint="eastAsia" w:ascii="仿宋_GB2312" w:eastAsia="仿宋_GB2312" w:cs="宋体"/>
          <w:kern w:val="0"/>
          <w:sz w:val="32"/>
          <w:szCs w:val="32"/>
        </w:rPr>
        <w:t>是映秀镇全国爱国主义教育示范基地的一个教学点，配合家国情怀书院做好爱国主义教育培训服务，为来自全国的党员、干部培训提供一个教学平台，为来自全国的研学青少你提供一个爱国主义教学点。</w:t>
      </w:r>
    </w:p>
    <w:p>
      <w:pPr>
        <w:widowControl/>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（二）20</w:t>
      </w:r>
      <w:r>
        <w:rPr>
          <w:rFonts w:hint="eastAsia" w:ascii="楷体" w:hAnsi="楷体" w:eastAsia="楷体" w:cs="楷体"/>
          <w:b/>
          <w:bCs/>
          <w:kern w:val="0"/>
          <w:sz w:val="32"/>
          <w:szCs w:val="32"/>
          <w:lang w:val="en-US" w:eastAsia="zh-CN"/>
        </w:rPr>
        <w:t>20</w:t>
      </w:r>
      <w:r>
        <w:rPr>
          <w:rFonts w:hint="eastAsia" w:ascii="楷体" w:hAnsi="楷体" w:eastAsia="楷体" w:cs="楷体"/>
          <w:b/>
          <w:bCs/>
          <w:kern w:val="0"/>
          <w:sz w:val="32"/>
          <w:szCs w:val="32"/>
        </w:rPr>
        <w:t>年重点工作</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kern w:val="0"/>
          <w:sz w:val="32"/>
          <w:szCs w:val="32"/>
        </w:rPr>
        <w:t>结合汶川青少年特点，着力探索汶川县青少年活动中心、汶川县青少年宫、等校外活动场所营运。</w:t>
      </w:r>
      <w:r>
        <w:rPr>
          <w:rFonts w:hint="eastAsia" w:ascii="仿宋_GB2312" w:hAnsi="仿宋_GB2312" w:eastAsia="仿宋_GB2312" w:cs="仿宋_GB2312"/>
          <w:color w:val="000000"/>
          <w:kern w:val="0"/>
          <w:sz w:val="32"/>
          <w:szCs w:val="32"/>
        </w:rPr>
        <w:t>结合各高校做好假期社会实践，联系全国青少年活动阵地积极开展夏令营活动，引领各族青少年到映秀爱国主义教育基地感受汶川爱国主义情怀。</w:t>
      </w:r>
      <w:r>
        <w:rPr>
          <w:rFonts w:hint="eastAsia" w:ascii="仿宋_GB2312" w:hAnsi="仿宋_GB2312" w:eastAsia="仿宋_GB2312" w:cs="仿宋_GB2312"/>
          <w:sz w:val="32"/>
          <w:szCs w:val="32"/>
        </w:rPr>
        <w:t>认真贯彻落实州、县统战宗教会议精神，根据县委统战部工作指示，按我委实际情况不定期召集有关人员学习“习近平新时代重要讲话”精神思想和我党民族、宗教政策，主动做好企业青年发展中遇到的问题，使统战工作深入人心；积极深入掌握全县青年民族宗教问题；做好港澳台海外华侨捐助基金工作；做好港澳学生来汶川交流学习工作。同时结合各高校做好假期社会实践，联系全国青少年活动阵地积极开展夏令营活动，引领各族青少年到映秀爱国主义教育基地感受汶川爱国主义情怀。今年，</w:t>
      </w:r>
      <w:r>
        <w:rPr>
          <w:rFonts w:hint="eastAsia" w:ascii="仿宋_GB2312" w:hAnsi="仿宋_GB2312" w:eastAsia="仿宋_GB2312" w:cs="仿宋_GB2312"/>
          <w:sz w:val="32"/>
          <w:szCs w:val="32"/>
          <w:lang w:val="en-US" w:eastAsia="zh-CN"/>
        </w:rPr>
        <w:t>开设了舞蹈(民舞、拉丁舞）、武术跆拳道、美术、语言表演、硬笔书法等特长培训班94个，培训学员800余人次 ；组织学员参加舞蹈、美术、跆拳道考级，考级成绩全员通过；组织学员参加国际青少年非遗文化作品邀请赛；组织学员参加全国青少年儿童“我爱眼 我话眼”征文比赛；组织学员参加《四川省第十六届四川省中小学生优秀艺术人才大赛》，获得书法类一等奖一名，二等奖一名，三等奖8名，美术类一等奖一名，二等奖一名，三等奖一名；组织学员参加汶川县献礼祖国“放绘梦想”少儿美术比赛，获得二等奖一名，三等奖二名；在疫情期间</w:t>
      </w:r>
      <w:r>
        <w:rPr>
          <w:rFonts w:hint="eastAsia" w:ascii="仿宋_GB2312" w:hAnsi="仿宋_GB2312" w:eastAsia="仿宋_GB2312" w:cs="仿宋_GB2312"/>
          <w:sz w:val="32"/>
          <w:szCs w:val="32"/>
        </w:rPr>
        <w:t>推出“以舞抗疫、以舞致敬”、“听我说谢谢你”舞蹈视频等疫情动态47条，累计阅读量达16920人次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动员26个家庭参加“童真同画、童心抗疫”活动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同时开展“同心抗疫、线上同教”汶川县青少年宫线上免费公益课，共计录播课程210堂，2400余人次参加，确保全县一线防疫人员子女、留守儿童、贫困学生全覆盖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多渠道帮助困难学生</w:t>
      </w:r>
      <w:r>
        <w:rPr>
          <w:rFonts w:hint="eastAsia" w:ascii="仿宋_GB2312" w:hAnsi="仿宋_GB2312" w:eastAsia="仿宋_GB2312" w:cs="仿宋_GB2312"/>
          <w:sz w:val="32"/>
          <w:szCs w:val="32"/>
        </w:rPr>
        <w:t>加强留守儿童关爱帮扶，在银杏小学和萝卜寨建立了2个“童伴之家”，陆续开展了“童伴之家”家校走访、亲情电话“暖心窝”、“妈妈”为你扎小辫、手拉手友谊升级等</w:t>
      </w:r>
      <w:r>
        <w:rPr>
          <w:rFonts w:hint="eastAsia" w:ascii="仿宋_GB2312" w:hAnsi="仿宋_GB2312" w:eastAsia="仿宋_GB2312" w:cs="仿宋_GB2312"/>
          <w:sz w:val="32"/>
          <w:szCs w:val="32"/>
          <w:lang w:val="en-US" w:eastAsia="zh-CN"/>
        </w:rPr>
        <w:t>20余场</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val="en-US" w:eastAsia="zh-CN"/>
        </w:rPr>
        <w:t>对接联系台州市青少年宫开展</w:t>
      </w:r>
      <w:r>
        <w:rPr>
          <w:rFonts w:hint="eastAsia" w:ascii="仿宋_GB2312" w:hAnsi="仿宋_GB2312" w:eastAsia="仿宋_GB2312" w:cs="仿宋_GB2312"/>
          <w:sz w:val="32"/>
          <w:szCs w:val="32"/>
        </w:rPr>
        <w:t>“携手台州·圆梦六一”大礼包派送</w:t>
      </w:r>
      <w:r>
        <w:rPr>
          <w:rFonts w:hint="eastAsia" w:ascii="仿宋_GB2312" w:hAnsi="仿宋_GB2312" w:eastAsia="仿宋_GB2312" w:cs="仿宋_GB2312"/>
          <w:sz w:val="32"/>
          <w:szCs w:val="32"/>
          <w:lang w:val="en-US" w:eastAsia="zh-CN"/>
        </w:rPr>
        <w:t>和“暖冬行动”大礼包派送</w:t>
      </w:r>
      <w:r>
        <w:rPr>
          <w:rFonts w:hint="eastAsia" w:ascii="仿宋_GB2312" w:hAnsi="仿宋_GB2312" w:eastAsia="仿宋_GB2312" w:cs="仿宋_GB2312"/>
          <w:sz w:val="32"/>
          <w:szCs w:val="32"/>
        </w:rPr>
        <w:t>活动，为特殊青少年群体、留守儿童、建档立卡贫困户儿童送出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00份学习礼包； 8月10日</w:t>
      </w:r>
      <w:r>
        <w:rPr>
          <w:rFonts w:hint="eastAsia" w:ascii="仿宋_GB2312" w:hAnsi="仿宋_GB2312" w:eastAsia="仿宋_GB2312" w:cs="仿宋_GB2312"/>
          <w:sz w:val="32"/>
          <w:szCs w:val="32"/>
          <w:lang w:val="en-US" w:eastAsia="zh-CN"/>
        </w:rPr>
        <w:t>组织参加了</w:t>
      </w:r>
      <w:r>
        <w:rPr>
          <w:rFonts w:hint="eastAsia" w:ascii="仿宋_GB2312" w:hAnsi="仿宋_GB2312" w:eastAsia="仿宋_GB2312" w:cs="仿宋_GB2312"/>
          <w:sz w:val="32"/>
          <w:szCs w:val="32"/>
        </w:rPr>
        <w:t>“行知江南·益趣成长”公益夏令营活动，全县留守儿童和困难学生</w:t>
      </w:r>
      <w:r>
        <w:rPr>
          <w:rFonts w:hint="eastAsia" w:ascii="仿宋_GB2312" w:hAnsi="仿宋_GB2312" w:eastAsia="仿宋_GB2312" w:cs="仿宋_GB2312"/>
          <w:sz w:val="32"/>
          <w:szCs w:val="32"/>
          <w:lang w:val="en-US" w:eastAsia="zh-CN"/>
        </w:rPr>
        <w:t>到浙江进行夏令营</w:t>
      </w:r>
      <w:r>
        <w:rPr>
          <w:rFonts w:hint="eastAsia" w:ascii="仿宋_GB2312" w:hAnsi="仿宋_GB2312" w:eastAsia="仿宋_GB2312" w:cs="仿宋_GB2312"/>
          <w:sz w:val="32"/>
          <w:szCs w:val="32"/>
        </w:rPr>
        <w:t>。</w:t>
      </w:r>
    </w:p>
    <w:p>
      <w:pPr>
        <w:pStyle w:val="7"/>
        <w:adjustRightInd w:val="0"/>
        <w:snapToGrid w:val="0"/>
        <w:spacing w:beforeLines="0" w:line="560" w:lineRule="exact"/>
        <w:ind w:firstLine="640" w:firstLineChars="200"/>
        <w:rPr>
          <w:rStyle w:val="28"/>
          <w:rFonts w:ascii="黑体" w:hAnsi="黑体" w:eastAsia="黑体" w:cs="黑体"/>
          <w:b w:val="0"/>
          <w:bCs w:val="0"/>
        </w:rPr>
      </w:pPr>
      <w:r>
        <w:rPr>
          <w:rFonts w:hint="eastAsia" w:ascii="黑体" w:hAnsi="黑体" w:eastAsia="黑体" w:cs="黑体"/>
          <w:color w:val="000000"/>
          <w:sz w:val="32"/>
          <w:szCs w:val="32"/>
        </w:rPr>
        <w:t>二、机</w:t>
      </w:r>
      <w:r>
        <w:rPr>
          <w:rStyle w:val="28"/>
          <w:rFonts w:hint="eastAsia" w:ascii="黑体" w:hAnsi="黑体" w:eastAsia="黑体" w:cs="黑体"/>
          <w:b w:val="0"/>
          <w:bCs w:val="0"/>
        </w:rPr>
        <w:t>构设置</w:t>
      </w:r>
      <w:bookmarkEnd w:id="18"/>
      <w:bookmarkEnd w:id="1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汶川县青少年活动中心和青少年宫为团委下属二级单位，其中行政单位0个，参照公务员法管理的事业单位</w:t>
      </w:r>
      <w:r>
        <w:rPr>
          <w:rFonts w:hint="eastAsia" w:ascii="仿宋_GB2312" w:hAnsi="仿宋_GB2312" w:eastAsia="仿宋_GB2312" w:cs="仿宋_GB2312"/>
          <w:bCs/>
          <w:sz w:val="32"/>
          <w:szCs w:val="32"/>
        </w:rPr>
        <w:t>0</w:t>
      </w:r>
      <w:r>
        <w:rPr>
          <w:rFonts w:hint="eastAsia" w:ascii="仿宋_GB2312" w:hAnsi="仿宋_GB2312" w:eastAsia="仿宋_GB2312" w:cs="仿宋_GB2312"/>
          <w:sz w:val="32"/>
          <w:szCs w:val="32"/>
        </w:rPr>
        <w:t>个，其他事业单位0个。</w:t>
      </w:r>
    </w:p>
    <w:p>
      <w:pPr>
        <w:widowControl/>
        <w:spacing w:line="560" w:lineRule="exact"/>
        <w:ind w:firstLine="640" w:firstLineChars="200"/>
        <w:rPr>
          <w:rFonts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纳入</w:t>
      </w:r>
      <w:r>
        <w:rPr>
          <w:rFonts w:hint="eastAsia" w:ascii="仿宋_GB2312" w:hAnsi="仿宋_GB2312" w:eastAsia="仿宋_GB2312" w:cs="仿宋_GB2312"/>
          <w:sz w:val="32"/>
          <w:szCs w:val="32"/>
        </w:rPr>
        <w:t>汶川县青少年活动中心和青少年宫</w:t>
      </w:r>
      <w:r>
        <w:rPr>
          <w:rFonts w:hint="eastAsia" w:ascii="仿宋_GB2312" w:hAnsi="仿宋_GB2312" w:eastAsia="仿宋_GB2312" w:cs="仿宋_GB2312"/>
          <w:kern w:val="10"/>
          <w:sz w:val="32"/>
          <w:szCs w:val="32"/>
        </w:rPr>
        <w:t>2019年度部门决算编制范围的二级预算单位0个。</w:t>
      </w:r>
      <w:bookmarkStart w:id="20" w:name="_Toc15377204"/>
      <w:bookmarkStart w:id="21" w:name="_Toc15396602"/>
    </w:p>
    <w:p>
      <w:pPr>
        <w:pStyle w:val="3"/>
        <w:spacing w:line="560" w:lineRule="exact"/>
        <w:ind w:right="440"/>
        <w:jc w:val="right"/>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color w:val="000000"/>
        </w:rPr>
        <w:t>第二部分</w:t>
      </w:r>
      <w:r>
        <w:rPr>
          <w:rFonts w:hint="eastAsia" w:ascii="方正小标宋简体" w:hAnsi="方正小标宋简体" w:eastAsia="方正小标宋简体" w:cs="方正小标宋简体"/>
          <w:color w:val="000000"/>
        </w:rPr>
        <w:t xml:space="preserve"> </w:t>
      </w:r>
      <w:r>
        <w:rPr>
          <w:rStyle w:val="27"/>
          <w:rFonts w:hint="eastAsia" w:ascii="方正小标宋简体" w:hAnsi="方正小标宋简体" w:eastAsia="方正小标宋简体" w:cs="方正小标宋简体"/>
          <w:b w:val="0"/>
          <w:bCs w:val="0"/>
        </w:rPr>
        <w:t>20</w:t>
      </w:r>
      <w:r>
        <w:rPr>
          <w:rStyle w:val="27"/>
          <w:rFonts w:hint="eastAsia" w:ascii="方正小标宋简体" w:hAnsi="方正小标宋简体" w:eastAsia="方正小标宋简体" w:cs="方正小标宋简体"/>
          <w:b w:val="0"/>
          <w:bCs w:val="0"/>
          <w:lang w:val="en-US" w:eastAsia="zh-CN"/>
        </w:rPr>
        <w:t>20</w:t>
      </w:r>
      <w:r>
        <w:rPr>
          <w:rStyle w:val="27"/>
          <w:rFonts w:hint="eastAsia" w:ascii="方正小标宋简体" w:hAnsi="方正小标宋简体" w:eastAsia="方正小标宋简体" w:cs="方正小标宋简体"/>
          <w:b w:val="0"/>
          <w:bCs w:val="0"/>
        </w:rPr>
        <w:t>年度部门决算情况说明</w:t>
      </w:r>
      <w:bookmarkEnd w:id="20"/>
      <w:bookmarkEnd w:id="21"/>
    </w:p>
    <w:p>
      <w:pPr>
        <w:pStyle w:val="26"/>
        <w:numPr>
          <w:ilvl w:val="0"/>
          <w:numId w:val="1"/>
        </w:numPr>
        <w:spacing w:line="560" w:lineRule="exact"/>
        <w:ind w:firstLineChars="0"/>
        <w:outlineLvl w:val="1"/>
        <w:rPr>
          <w:rStyle w:val="28"/>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2"/>
      <w:bookmarkEnd w:id="2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53.07万元</w:t>
      </w:r>
      <w:r>
        <w:rPr>
          <w:rFonts w:hint="eastAsia" w:ascii="仿宋_GB2312" w:hAnsi="仿宋_GB2312" w:eastAsia="仿宋_GB2312" w:cs="仿宋_GB2312"/>
          <w:color w:val="000000"/>
          <w:sz w:val="32"/>
          <w:szCs w:val="32"/>
        </w:rPr>
        <w:t>相比，收入总计</w:t>
      </w:r>
      <w:r>
        <w:rPr>
          <w:rFonts w:hint="eastAsia" w:ascii="仿宋_GB2312" w:hAnsi="仿宋_GB2312" w:eastAsia="仿宋_GB2312" w:cs="仿宋_GB2312"/>
          <w:color w:val="000000"/>
          <w:sz w:val="32"/>
          <w:szCs w:val="32"/>
          <w:lang w:val="en-US" w:eastAsia="zh-CN"/>
        </w:rPr>
        <w:t>减少18.76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减少35.35</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万元。与20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53.07万元</w:t>
      </w:r>
      <w:r>
        <w:rPr>
          <w:rFonts w:hint="eastAsia" w:ascii="仿宋_GB2312" w:hAnsi="仿宋_GB2312" w:eastAsia="仿宋_GB2312" w:cs="仿宋_GB2312"/>
          <w:color w:val="000000"/>
          <w:sz w:val="32"/>
          <w:szCs w:val="32"/>
        </w:rPr>
        <w:t>相比，支出总计</w:t>
      </w:r>
      <w:r>
        <w:rPr>
          <w:rFonts w:hint="eastAsia" w:ascii="仿宋_GB2312" w:hAnsi="仿宋_GB2312" w:eastAsia="仿宋_GB2312" w:cs="仿宋_GB2312"/>
          <w:color w:val="000000"/>
          <w:sz w:val="32"/>
          <w:szCs w:val="32"/>
          <w:lang w:val="en-US" w:eastAsia="zh-CN"/>
        </w:rPr>
        <w:t>减少18.76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减少35.35</w:t>
      </w:r>
      <w:r>
        <w:rPr>
          <w:rFonts w:hint="eastAsia" w:ascii="仿宋_GB2312" w:hAnsi="仿宋_GB2312" w:eastAsia="仿宋_GB2312" w:cs="仿宋_GB2312"/>
          <w:color w:val="000000"/>
          <w:sz w:val="32"/>
          <w:szCs w:val="32"/>
        </w:rPr>
        <w:t>%。收支总额变动主要原因是20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年度事业单位预算数</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（图1：收、支决算总计变动情况图）（柱状图）</w:t>
      </w:r>
    </w:p>
    <w:p>
      <w:pPr>
        <w:pStyle w:val="6"/>
        <w:jc w:val="center"/>
        <w:rPr>
          <w:rFonts w:hint="eastAsia" w:eastAsiaTheme="majorEastAsia"/>
          <w:lang w:eastAsia="zh-CN"/>
        </w:rPr>
      </w:pPr>
      <w:r>
        <w:rPr>
          <w:rFonts w:hint="eastAsia" w:eastAsiaTheme="majorEastAsia"/>
          <w:lang w:eastAsia="zh-CN"/>
        </w:rPr>
        <w:drawing>
          <wp:inline distT="0" distB="0" distL="114300" distR="114300">
            <wp:extent cx="4584065" cy="2755265"/>
            <wp:effectExtent l="0" t="0" r="6985" b="6985"/>
            <wp:docPr id="2" name="图片 2"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0"/>
                    <pic:cNvPicPr>
                      <a:picLocks noChangeAspect="1"/>
                    </pic:cNvPicPr>
                  </pic:nvPicPr>
                  <pic:blipFill>
                    <a:blip r:embed="rId6"/>
                    <a:stretch>
                      <a:fillRect/>
                    </a:stretch>
                  </pic:blipFill>
                  <pic:spPr>
                    <a:xfrm>
                      <a:off x="0" y="0"/>
                      <a:ext cx="4584065" cy="2755265"/>
                    </a:xfrm>
                    <a:prstGeom prst="rect">
                      <a:avLst/>
                    </a:prstGeom>
                  </pic:spPr>
                </pic:pic>
              </a:graphicData>
            </a:graphic>
          </wp:inline>
        </w:drawing>
      </w:r>
    </w:p>
    <w:p>
      <w:pPr>
        <w:pStyle w:val="26"/>
        <w:spacing w:line="560" w:lineRule="exact"/>
        <w:ind w:firstLine="640"/>
        <w:rPr>
          <w:rStyle w:val="28"/>
          <w:rFonts w:ascii="黑体" w:hAnsi="黑体" w:eastAsia="黑体"/>
          <w:b w:val="0"/>
        </w:rPr>
      </w:pPr>
      <w:bookmarkStart w:id="24" w:name="_Toc15396604"/>
      <w:bookmarkStart w:id="25" w:name="_Toc15377206"/>
      <w:r>
        <w:rPr>
          <w:rFonts w:hint="eastAsia" w:ascii="黑体" w:hAnsi="黑体" w:eastAsia="黑体"/>
          <w:color w:val="000000"/>
          <w:sz w:val="32"/>
          <w:szCs w:val="32"/>
        </w:rPr>
        <w:t>二、收</w:t>
      </w:r>
      <w:r>
        <w:rPr>
          <w:rStyle w:val="28"/>
          <w:rFonts w:hint="eastAsia" w:ascii="黑体" w:hAnsi="黑体" w:eastAsia="黑体"/>
          <w:b w:val="0"/>
        </w:rPr>
        <w:t>入决算情况说明</w:t>
      </w:r>
      <w:bookmarkEnd w:id="24"/>
      <w:bookmarkEnd w:id="25"/>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万元，占100%；其他收入0万元，占0%。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（图2：收入决算结构图）（饼状图）</w:t>
      </w:r>
    </w:p>
    <w:p>
      <w:pPr>
        <w:pStyle w:val="6"/>
        <w:jc w:val="center"/>
        <w:rPr>
          <w:rFonts w:hint="eastAsia" w:eastAsiaTheme="majorEastAsia"/>
          <w:sz w:val="32"/>
          <w:szCs w:val="32"/>
          <w:lang w:eastAsia="zh-CN"/>
        </w:rPr>
      </w:pPr>
      <w:r>
        <w:rPr>
          <w:rFonts w:hint="eastAsia" w:eastAsiaTheme="majorEastAsia"/>
          <w:sz w:val="32"/>
          <w:szCs w:val="32"/>
          <w:lang w:eastAsia="zh-CN"/>
        </w:rPr>
        <w:drawing>
          <wp:inline distT="0" distB="0" distL="114300" distR="114300">
            <wp:extent cx="4584065" cy="2755265"/>
            <wp:effectExtent l="0" t="0" r="6985" b="6985"/>
            <wp:docPr id="3" name="图片 3"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1"/>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pStyle w:val="26"/>
        <w:spacing w:line="560" w:lineRule="exact"/>
        <w:ind w:firstLine="640"/>
        <w:rPr>
          <w:rStyle w:val="28"/>
          <w:rFonts w:ascii="黑体" w:hAnsi="黑体" w:eastAsia="黑体"/>
          <w:b w:val="0"/>
        </w:rPr>
      </w:pPr>
      <w:bookmarkStart w:id="26" w:name="_Toc15377207"/>
      <w:bookmarkStart w:id="27" w:name="_Toc15396605"/>
      <w:r>
        <w:rPr>
          <w:rFonts w:hint="eastAsia" w:ascii="黑体" w:hAnsi="黑体" w:eastAsia="黑体"/>
          <w:color w:val="000000"/>
          <w:sz w:val="32"/>
          <w:szCs w:val="32"/>
        </w:rPr>
        <w:t>三、支</w:t>
      </w:r>
      <w:r>
        <w:rPr>
          <w:rStyle w:val="28"/>
          <w:rFonts w:hint="eastAsia" w:ascii="黑体" w:hAnsi="黑体" w:eastAsia="黑体"/>
          <w:b w:val="0"/>
        </w:rPr>
        <w:t>出决算情况说明</w:t>
      </w:r>
      <w:bookmarkEnd w:id="26"/>
      <w:bookmarkEnd w:id="27"/>
    </w:p>
    <w:p>
      <w:pPr>
        <w:spacing w:line="560" w:lineRule="exact"/>
        <w:ind w:firstLine="640" w:firstLineChars="200"/>
        <w:rPr>
          <w:rFonts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万元，占100%；项目支出0万元，占0%。</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（图3：支出决算结构图）（饼状图）</w:t>
      </w:r>
    </w:p>
    <w:p>
      <w:pPr>
        <w:pStyle w:val="6"/>
        <w:jc w:val="center"/>
        <w:rPr>
          <w:rFonts w:hint="eastAsia" w:eastAsiaTheme="majorEastAsia"/>
          <w:lang w:eastAsia="zh-CN"/>
        </w:rPr>
      </w:pPr>
      <w:r>
        <w:rPr>
          <w:rFonts w:hint="eastAsia" w:eastAsiaTheme="majorEastAsia"/>
          <w:lang w:eastAsia="zh-CN"/>
        </w:rPr>
        <w:drawing>
          <wp:inline distT="0" distB="0" distL="114300" distR="114300">
            <wp:extent cx="4584065" cy="2755265"/>
            <wp:effectExtent l="0" t="0" r="6985" b="6985"/>
            <wp:docPr id="4" name="图片 4" descr="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2"/>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560" w:lineRule="exact"/>
        <w:ind w:firstLine="640" w:firstLineChars="200"/>
        <w:rPr>
          <w:rStyle w:val="28"/>
          <w:rFonts w:ascii="黑体" w:hAnsi="黑体" w:eastAsia="黑体"/>
          <w:b w:val="0"/>
        </w:rPr>
      </w:pPr>
      <w:bookmarkStart w:id="28" w:name="_Toc15396606"/>
      <w:bookmarkStart w:id="29"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28"/>
      <w:bookmarkEnd w:id="29"/>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年财政拨款收入总计</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53.07</w:t>
      </w:r>
      <w:r>
        <w:rPr>
          <w:rFonts w:hint="eastAsia" w:ascii="仿宋_GB2312" w:hAnsi="仿宋_GB2312" w:eastAsia="仿宋_GB2312" w:cs="仿宋_GB2312"/>
          <w:color w:val="000000"/>
          <w:sz w:val="32"/>
          <w:szCs w:val="32"/>
        </w:rPr>
        <w:t>相比，收入总计</w:t>
      </w:r>
      <w:r>
        <w:rPr>
          <w:rFonts w:hint="eastAsia" w:ascii="仿宋_GB2312" w:hAnsi="仿宋_GB2312" w:eastAsia="仿宋_GB2312" w:cs="仿宋_GB2312"/>
          <w:color w:val="000000"/>
          <w:sz w:val="32"/>
          <w:szCs w:val="32"/>
          <w:lang w:val="en-US" w:eastAsia="zh-CN"/>
        </w:rPr>
        <w:t>减少18.76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减少35.35</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万元。与20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53.07万元</w:t>
      </w:r>
      <w:r>
        <w:rPr>
          <w:rFonts w:hint="eastAsia" w:ascii="仿宋_GB2312" w:hAnsi="仿宋_GB2312" w:eastAsia="仿宋_GB2312" w:cs="仿宋_GB2312"/>
          <w:color w:val="000000"/>
          <w:sz w:val="32"/>
          <w:szCs w:val="32"/>
        </w:rPr>
        <w:t>相比，支出总计</w:t>
      </w:r>
      <w:r>
        <w:rPr>
          <w:rFonts w:hint="eastAsia" w:ascii="仿宋_GB2312" w:hAnsi="仿宋_GB2312" w:eastAsia="仿宋_GB2312" w:cs="仿宋_GB2312"/>
          <w:color w:val="000000"/>
          <w:sz w:val="32"/>
          <w:szCs w:val="32"/>
          <w:lang w:val="en-US" w:eastAsia="zh-CN"/>
        </w:rPr>
        <w:t>减少18.76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减少35.35</w:t>
      </w:r>
      <w:r>
        <w:rPr>
          <w:rFonts w:hint="eastAsia" w:ascii="仿宋_GB2312" w:hAnsi="仿宋_GB2312" w:eastAsia="仿宋_GB2312" w:cs="仿宋_GB2312"/>
          <w:color w:val="000000"/>
          <w:sz w:val="32"/>
          <w:szCs w:val="32"/>
        </w:rPr>
        <w:t>%。收支总额变动主要原因是20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年度事业单位预算数</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（图4：财政拨款收、支决算总计变动情况）（柱状图）</w:t>
      </w:r>
    </w:p>
    <w:p>
      <w:pPr>
        <w:spacing w:line="240" w:lineRule="auto"/>
        <w:ind w:firstLine="640" w:firstLineChars="200"/>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drawing>
          <wp:inline distT="0" distB="0" distL="114300" distR="114300">
            <wp:extent cx="4584065" cy="2755265"/>
            <wp:effectExtent l="0" t="0" r="6985" b="6985"/>
            <wp:docPr id="7" name="图片 7" descr="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3"/>
                    <pic:cNvPicPr>
                      <a:picLocks noChangeAspect="1"/>
                    </pic:cNvPicPr>
                  </pic:nvPicPr>
                  <pic:blipFill>
                    <a:blip r:embed="rId9"/>
                    <a:stretch>
                      <a:fillRect/>
                    </a:stretch>
                  </pic:blipFill>
                  <pic:spPr>
                    <a:xfrm>
                      <a:off x="0" y="0"/>
                      <a:ext cx="4584065" cy="2755265"/>
                    </a:xfrm>
                    <a:prstGeom prst="rect">
                      <a:avLst/>
                    </a:prstGeom>
                  </pic:spPr>
                </pic:pic>
              </a:graphicData>
            </a:graphic>
          </wp:inline>
        </w:drawing>
      </w:r>
    </w:p>
    <w:p>
      <w:pPr>
        <w:spacing w:line="560" w:lineRule="exact"/>
        <w:ind w:firstLine="640" w:firstLineChars="200"/>
        <w:rPr>
          <w:rStyle w:val="28"/>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0"/>
      <w:bookmarkEnd w:id="31"/>
    </w:p>
    <w:p>
      <w:pPr>
        <w:spacing w:line="560" w:lineRule="exact"/>
        <w:ind w:firstLine="643" w:firstLineChars="200"/>
        <w:rPr>
          <w:rFonts w:ascii="楷体" w:hAnsi="楷体" w:eastAsia="楷体" w:cs="楷体"/>
          <w:b/>
          <w:color w:val="000000"/>
          <w:sz w:val="32"/>
          <w:szCs w:val="32"/>
        </w:rPr>
      </w:pPr>
      <w:bookmarkStart w:id="32" w:name="_Toc15377210"/>
      <w:r>
        <w:rPr>
          <w:rFonts w:hint="eastAsia" w:ascii="楷体" w:hAnsi="楷体" w:eastAsia="楷体" w:cs="楷体"/>
          <w:b/>
          <w:color w:val="000000"/>
          <w:sz w:val="32"/>
          <w:szCs w:val="32"/>
        </w:rPr>
        <w:t>（一）一般公共预算财政拨款支出决算总体情况</w:t>
      </w:r>
      <w:bookmarkEnd w:id="32"/>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年一般公共预算财政拨款支出</w:t>
      </w:r>
      <w:r>
        <w:rPr>
          <w:rFonts w:hint="eastAsia" w:ascii="仿宋_GB2312" w:hAnsi="仿宋" w:eastAsia="仿宋_GB2312"/>
          <w:color w:val="000000"/>
          <w:sz w:val="32"/>
          <w:szCs w:val="32"/>
          <w:lang w:val="en-US" w:eastAsia="zh-CN"/>
        </w:rPr>
        <w:t>34.31</w:t>
      </w:r>
      <w:r>
        <w:rPr>
          <w:rFonts w:hint="eastAsia" w:ascii="仿宋_GB2312" w:hAnsi="仿宋" w:eastAsia="仿宋_GB2312"/>
          <w:color w:val="000000"/>
          <w:sz w:val="32"/>
          <w:szCs w:val="32"/>
        </w:rPr>
        <w:t>万元，占本年支出合计的100%。与20</w:t>
      </w:r>
      <w:r>
        <w:rPr>
          <w:rFonts w:hint="eastAsia" w:ascii="仿宋_GB2312" w:hAnsi="仿宋" w:eastAsia="仿宋_GB2312"/>
          <w:color w:val="000000"/>
          <w:sz w:val="32"/>
          <w:szCs w:val="32"/>
          <w:lang w:val="en-US" w:eastAsia="zh-CN"/>
        </w:rPr>
        <w:t>19</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53.07万</w:t>
      </w:r>
      <w:r>
        <w:rPr>
          <w:rFonts w:hint="eastAsia" w:ascii="仿宋_GB2312" w:hAnsi="仿宋" w:eastAsia="仿宋_GB2312"/>
          <w:color w:val="000000"/>
          <w:sz w:val="32"/>
          <w:szCs w:val="32"/>
        </w:rPr>
        <w:t>元相比，一般公共预算财政拨款支出</w:t>
      </w:r>
      <w:r>
        <w:rPr>
          <w:rFonts w:hint="eastAsia" w:ascii="仿宋_GB2312" w:hAnsi="仿宋_GB2312" w:eastAsia="仿宋_GB2312" w:cs="仿宋_GB2312"/>
          <w:color w:val="000000"/>
          <w:sz w:val="32"/>
          <w:szCs w:val="32"/>
          <w:lang w:val="en-US" w:eastAsia="zh-CN"/>
        </w:rPr>
        <w:t>减少18.76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减少35.35</w:t>
      </w:r>
      <w:r>
        <w:rPr>
          <w:rFonts w:hint="eastAsia" w:ascii="仿宋_GB2312" w:hAnsi="仿宋_GB2312" w:eastAsia="仿宋_GB2312" w:cs="仿宋_GB2312"/>
          <w:color w:val="000000"/>
          <w:sz w:val="32"/>
          <w:szCs w:val="32"/>
        </w:rPr>
        <w:t>%</w:t>
      </w:r>
      <w:r>
        <w:rPr>
          <w:rFonts w:hint="eastAsia" w:ascii="仿宋_GB2312" w:hAnsi="仿宋" w:eastAsia="仿宋_GB2312"/>
          <w:color w:val="000000"/>
          <w:sz w:val="32"/>
          <w:szCs w:val="32"/>
        </w:rPr>
        <w:t>。主要变动原因是</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年度事业单位预算数</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（图5：一般公共预算财政拨款支出决算变动情况）（柱状图）</w:t>
      </w:r>
    </w:p>
    <w:p>
      <w:pPr>
        <w:spacing w:line="240" w:lineRule="auto"/>
        <w:ind w:firstLine="640" w:firstLineChars="200"/>
        <w:jc w:val="center"/>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drawing>
          <wp:inline distT="0" distB="0" distL="114300" distR="114300">
            <wp:extent cx="4584065" cy="2755265"/>
            <wp:effectExtent l="0" t="0" r="6985" b="6985"/>
            <wp:docPr id="6" name="图片 6" descr="图片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4"/>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560" w:lineRule="exact"/>
        <w:ind w:firstLine="643" w:firstLineChars="200"/>
        <w:rPr>
          <w:rFonts w:ascii="楷体" w:hAnsi="楷体" w:eastAsia="楷体" w:cs="楷体"/>
          <w:b/>
          <w:color w:val="000000"/>
          <w:sz w:val="32"/>
          <w:szCs w:val="32"/>
        </w:rPr>
      </w:pPr>
      <w:bookmarkStart w:id="33" w:name="_Toc15377211"/>
      <w:r>
        <w:rPr>
          <w:rFonts w:hint="eastAsia" w:ascii="楷体" w:hAnsi="楷体" w:eastAsia="楷体" w:cs="楷体"/>
          <w:b/>
          <w:color w:val="000000"/>
          <w:sz w:val="32"/>
          <w:szCs w:val="32"/>
        </w:rPr>
        <w:t>（二）一般公共预算财政拨款支出决算结构情况</w:t>
      </w:r>
      <w:bookmarkEnd w:id="3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34.31</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24.08</w:t>
      </w:r>
      <w:r>
        <w:rPr>
          <w:rFonts w:hint="eastAsia" w:ascii="仿宋_GB2312" w:hAnsi="仿宋_GB2312" w:eastAsia="仿宋_GB2312" w:cs="仿宋_GB2312"/>
          <w:color w:val="000000" w:themeColor="text1"/>
          <w:sz w:val="32"/>
          <w:szCs w:val="32"/>
          <w14:textFill>
            <w14:solidFill>
              <w14:schemeClr w14:val="tx1"/>
            </w14:solidFill>
          </w14:textFill>
        </w:rPr>
        <w:t>万元，占7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4.29</w:t>
      </w:r>
      <w:r>
        <w:rPr>
          <w:rFonts w:hint="eastAsia" w:ascii="仿宋_GB2312" w:hAnsi="仿宋_GB2312" w:eastAsia="仿宋_GB2312" w:cs="仿宋_GB2312"/>
          <w:color w:val="000000" w:themeColor="text1"/>
          <w:sz w:val="32"/>
          <w:szCs w:val="32"/>
          <w14:textFill>
            <w14:solidFill>
              <w14:schemeClr w14:val="tx1"/>
            </w14:solidFill>
          </w14:textFill>
        </w:rPr>
        <w:t>万元，占1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%；医疗卫生支出2.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7.38</w:t>
      </w:r>
      <w:r>
        <w:rPr>
          <w:rFonts w:hint="eastAsia" w:ascii="仿宋_GB2312" w:hAnsi="仿宋_GB2312" w:eastAsia="仿宋_GB2312" w:cs="仿宋_GB2312"/>
          <w:color w:val="000000" w:themeColor="text1"/>
          <w:sz w:val="32"/>
          <w:szCs w:val="32"/>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3.41</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9.94</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（图6：一般公共预算财政拨款支出决算结构）（柱状图）</w:t>
      </w:r>
    </w:p>
    <w:p>
      <w:pPr>
        <w:pStyle w:val="4"/>
        <w:jc w:val="center"/>
        <w:rPr>
          <w:rFonts w:hint="eastAsia" w:eastAsiaTheme="majorEastAsia"/>
          <w:lang w:eastAsia="zh-CN"/>
        </w:rPr>
      </w:pPr>
      <w:r>
        <w:rPr>
          <w:rFonts w:hint="eastAsia" w:eastAsiaTheme="majorEastAsia"/>
          <w:lang w:eastAsia="zh-CN"/>
        </w:rPr>
        <w:drawing>
          <wp:inline distT="0" distB="0" distL="114300" distR="114300">
            <wp:extent cx="4584065" cy="2755265"/>
            <wp:effectExtent l="0" t="0" r="6985" b="6985"/>
            <wp:docPr id="8" name="图片 8" descr="图片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5"/>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560" w:lineRule="exact"/>
        <w:ind w:firstLine="643" w:firstLineChars="200"/>
        <w:rPr>
          <w:rFonts w:ascii="楷体" w:hAnsi="楷体" w:eastAsia="楷体" w:cs="楷体"/>
          <w:b/>
          <w:color w:val="000000"/>
          <w:sz w:val="32"/>
          <w:szCs w:val="32"/>
        </w:rPr>
      </w:pPr>
      <w:bookmarkStart w:id="34" w:name="_Toc15377212"/>
      <w:r>
        <w:rPr>
          <w:rFonts w:hint="eastAsia" w:ascii="楷体" w:hAnsi="楷体" w:eastAsia="楷体" w:cs="楷体"/>
          <w:b/>
          <w:color w:val="000000"/>
          <w:sz w:val="32"/>
          <w:szCs w:val="32"/>
        </w:rPr>
        <w:t>（三）一般公共预算财政拨款支出决算具体情况</w:t>
      </w:r>
      <w:bookmarkEnd w:id="34"/>
    </w:p>
    <w:p>
      <w:pPr>
        <w:spacing w:line="560" w:lineRule="exact"/>
        <w:ind w:firstLine="643" w:firstLineChars="200"/>
        <w:rPr>
          <w:rFonts w:ascii="仿宋_GB2312" w:hAnsi="仿宋_GB2312" w:eastAsia="仿宋_GB2312" w:cs="仿宋_GB2312"/>
          <w:color w:val="FF0000"/>
          <w:sz w:val="32"/>
          <w:szCs w:val="32"/>
        </w:rPr>
      </w:pPr>
      <w:bookmarkStart w:id="35" w:name="_Toc15378460"/>
      <w:bookmarkStart w:id="36" w:name="_Toc15377213"/>
      <w:bookmarkStart w:id="37" w:name="_Toc15377444"/>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color w:val="000000" w:themeColor="text1"/>
          <w:sz w:val="32"/>
          <w:szCs w:val="32"/>
          <w14:textFill>
            <w14:solidFill>
              <w14:schemeClr w14:val="tx1"/>
            </w14:solidFill>
          </w14:textFill>
        </w:rPr>
        <w:t>年</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34.31万元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7"/>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7"/>
          <w:rFonts w:hint="eastAsia" w:ascii="仿宋_GB2312" w:hAnsi="仿宋_GB2312" w:eastAsia="仿宋_GB2312" w:cs="仿宋_GB2312"/>
          <w:bCs/>
          <w:color w:val="000000"/>
          <w:sz w:val="32"/>
          <w:szCs w:val="32"/>
        </w:rPr>
        <w:t>预算100%。其中：</w:t>
      </w:r>
      <w:bookmarkEnd w:id="35"/>
      <w:bookmarkEnd w:id="36"/>
      <w:bookmarkEnd w:id="37"/>
    </w:p>
    <w:p>
      <w:pPr>
        <w:spacing w:line="560" w:lineRule="exact"/>
        <w:ind w:firstLine="643" w:firstLineChars="200"/>
        <w:rPr>
          <w:rFonts w:ascii="仿宋_GB2312" w:hAnsi="仿宋_GB2312" w:eastAsia="仿宋_GB2312" w:cs="仿宋_GB2312"/>
          <w:b/>
          <w:color w:val="000000"/>
          <w:sz w:val="32"/>
          <w:szCs w:val="32"/>
        </w:rPr>
      </w:pPr>
      <w:r>
        <w:rPr>
          <w:rStyle w:val="17"/>
          <w:rFonts w:hint="eastAsia" w:ascii="仿宋_GB2312" w:hAnsi="仿宋_GB2312" w:eastAsia="仿宋_GB2312" w:cs="仿宋_GB2312"/>
          <w:bCs/>
          <w:color w:val="000000"/>
          <w:sz w:val="32"/>
          <w:szCs w:val="32"/>
        </w:rPr>
        <w:t>1.一般公共服务</w:t>
      </w:r>
      <w:r>
        <w:rPr>
          <w:rStyle w:val="17"/>
          <w:rFonts w:hint="eastAsia" w:ascii="仿宋_GB2312" w:hAnsi="仿宋_GB2312" w:eastAsia="仿宋_GB2312" w:cs="仿宋_GB2312"/>
          <w:bCs/>
          <w:color w:val="000000"/>
          <w:sz w:val="32"/>
          <w:szCs w:val="32"/>
          <w:lang w:eastAsia="zh-CN"/>
        </w:rPr>
        <w:t>支出</w:t>
      </w:r>
      <w:r>
        <w:rPr>
          <w:rStyle w:val="17"/>
          <w:rFonts w:hint="eastAsia" w:ascii="仿宋_GB2312" w:hAnsi="仿宋_GB2312" w:eastAsia="仿宋_GB2312" w:cs="仿宋_GB2312"/>
          <w:bCs/>
          <w:color w:val="000000"/>
          <w:sz w:val="32"/>
          <w:szCs w:val="32"/>
        </w:rPr>
        <w:t>:</w:t>
      </w:r>
      <w:r>
        <w:rPr>
          <w:rStyle w:val="17"/>
          <w:rFonts w:hint="eastAsia" w:ascii="仿宋_GB2312" w:hAnsi="仿宋_GB2312" w:eastAsia="仿宋_GB2312" w:cs="仿宋_GB2312"/>
          <w:b w:val="0"/>
          <w:bCs/>
          <w:color w:val="000000"/>
          <w:sz w:val="32"/>
          <w:szCs w:val="32"/>
        </w:rPr>
        <w:t xml:space="preserve"> 2012950事业运行</w:t>
      </w:r>
      <w:r>
        <w:rPr>
          <w:rStyle w:val="17"/>
          <w:rFonts w:hint="eastAsia" w:ascii="仿宋_GB2312" w:hAnsi="仿宋_GB2312" w:eastAsia="仿宋_GB2312" w:cs="仿宋_GB2312"/>
          <w:b w:val="0"/>
          <w:bCs/>
          <w:color w:val="000000"/>
          <w:sz w:val="32"/>
          <w:szCs w:val="32"/>
          <w:lang w:val="en-US" w:eastAsia="zh-CN"/>
        </w:rPr>
        <w:t>24.08</w:t>
      </w:r>
      <w:r>
        <w:rPr>
          <w:rStyle w:val="17"/>
          <w:rFonts w:hint="eastAsia" w:ascii="仿宋_GB2312" w:hAnsi="仿宋_GB2312" w:eastAsia="仿宋_GB2312" w:cs="仿宋_GB2312"/>
          <w:b w:val="0"/>
          <w:bCs/>
          <w:color w:val="000000"/>
          <w:sz w:val="32"/>
          <w:szCs w:val="32"/>
        </w:rPr>
        <w:t>万元，支出决算为</w:t>
      </w:r>
      <w:r>
        <w:rPr>
          <w:rStyle w:val="17"/>
          <w:rFonts w:hint="eastAsia" w:ascii="仿宋_GB2312" w:hAnsi="仿宋_GB2312" w:eastAsia="仿宋_GB2312" w:cs="仿宋_GB2312"/>
          <w:b w:val="0"/>
          <w:bCs/>
          <w:color w:val="000000"/>
          <w:sz w:val="32"/>
          <w:szCs w:val="32"/>
          <w:lang w:val="en-US" w:eastAsia="zh-CN"/>
        </w:rPr>
        <w:t>24.08</w:t>
      </w:r>
      <w:r>
        <w:rPr>
          <w:rStyle w:val="17"/>
          <w:rFonts w:hint="eastAsia" w:ascii="仿宋_GB2312" w:hAnsi="仿宋_GB2312" w:eastAsia="仿宋_GB2312" w:cs="仿宋_GB2312"/>
          <w:b w:val="0"/>
          <w:bCs/>
          <w:color w:val="000000"/>
          <w:sz w:val="32"/>
          <w:szCs w:val="32"/>
        </w:rPr>
        <w:t>万元，完成预算100%。</w:t>
      </w:r>
    </w:p>
    <w:p>
      <w:pPr>
        <w:spacing w:line="560" w:lineRule="exact"/>
        <w:ind w:firstLine="643" w:firstLineChars="200"/>
        <w:rPr>
          <w:rFonts w:ascii="仿宋_GB2312" w:hAnsi="仿宋_GB2312" w:eastAsia="仿宋_GB2312" w:cs="仿宋_GB2312"/>
          <w:b/>
          <w:color w:val="000000"/>
          <w:sz w:val="32"/>
          <w:szCs w:val="32"/>
        </w:rPr>
      </w:pPr>
      <w:r>
        <w:rPr>
          <w:rStyle w:val="17"/>
          <w:rFonts w:hint="eastAsia" w:ascii="仿宋_GB2312" w:hAnsi="仿宋_GB2312" w:eastAsia="仿宋_GB2312" w:cs="仿宋_GB2312"/>
          <w:bCs/>
          <w:color w:val="000000"/>
          <w:sz w:val="32"/>
          <w:szCs w:val="32"/>
        </w:rPr>
        <w:t>2.社会保障和就业</w:t>
      </w:r>
      <w:r>
        <w:rPr>
          <w:rStyle w:val="17"/>
          <w:rFonts w:hint="eastAsia" w:ascii="仿宋_GB2312" w:hAnsi="仿宋_GB2312" w:eastAsia="仿宋_GB2312" w:cs="仿宋_GB2312"/>
          <w:bCs/>
          <w:color w:val="000000"/>
          <w:sz w:val="32"/>
          <w:szCs w:val="32"/>
          <w:lang w:eastAsia="zh-CN"/>
        </w:rPr>
        <w:t>支出</w:t>
      </w:r>
      <w:r>
        <w:rPr>
          <w:rStyle w:val="17"/>
          <w:rFonts w:hint="eastAsia" w:ascii="仿宋_GB2312" w:hAnsi="仿宋_GB2312" w:eastAsia="仿宋_GB2312" w:cs="仿宋_GB2312"/>
          <w:bCs/>
          <w:color w:val="000000"/>
          <w:sz w:val="32"/>
          <w:szCs w:val="32"/>
        </w:rPr>
        <w:t>:</w:t>
      </w:r>
      <w:r>
        <w:rPr>
          <w:rStyle w:val="17"/>
          <w:rFonts w:hint="eastAsia" w:ascii="仿宋_GB2312" w:hAnsi="仿宋_GB2312" w:eastAsia="仿宋_GB2312" w:cs="仿宋_GB2312"/>
          <w:b w:val="0"/>
          <w:bCs/>
          <w:color w:val="000000"/>
          <w:sz w:val="32"/>
          <w:szCs w:val="32"/>
        </w:rPr>
        <w:t>2080505机关事业单位基本养老保</w:t>
      </w:r>
      <w:r>
        <w:rPr>
          <w:rStyle w:val="17"/>
          <w:rFonts w:hint="eastAsia" w:ascii="仿宋_GB2312" w:hAnsi="仿宋_GB2312" w:eastAsia="仿宋_GB2312" w:cs="仿宋_GB2312"/>
          <w:bCs/>
          <w:color w:val="000000"/>
          <w:sz w:val="32"/>
          <w:szCs w:val="32"/>
        </w:rPr>
        <w:t>险缴费</w:t>
      </w:r>
      <w:r>
        <w:rPr>
          <w:rStyle w:val="17"/>
          <w:rFonts w:hint="eastAsia" w:ascii="仿宋_GB2312" w:hAnsi="仿宋_GB2312" w:eastAsia="仿宋_GB2312" w:cs="仿宋_GB2312"/>
          <w:b w:val="0"/>
          <w:bCs/>
          <w:color w:val="000000"/>
          <w:sz w:val="32"/>
          <w:szCs w:val="32"/>
        </w:rPr>
        <w:t>支出决算</w:t>
      </w:r>
      <w:r>
        <w:rPr>
          <w:rStyle w:val="17"/>
          <w:rFonts w:hint="eastAsia" w:ascii="仿宋_GB2312" w:hAnsi="仿宋_GB2312" w:eastAsia="仿宋_GB2312" w:cs="仿宋_GB2312"/>
          <w:b w:val="0"/>
          <w:bCs/>
          <w:color w:val="000000"/>
          <w:sz w:val="32"/>
          <w:szCs w:val="32"/>
          <w:lang w:val="en-US" w:eastAsia="zh-CN"/>
        </w:rPr>
        <w:t>2.66</w:t>
      </w:r>
      <w:r>
        <w:rPr>
          <w:rStyle w:val="17"/>
          <w:rFonts w:hint="eastAsia" w:ascii="仿宋_GB2312" w:hAnsi="仿宋_GB2312" w:eastAsia="仿宋_GB2312" w:cs="仿宋_GB2312"/>
          <w:b w:val="0"/>
          <w:bCs/>
          <w:color w:val="000000"/>
          <w:sz w:val="32"/>
          <w:szCs w:val="32"/>
        </w:rPr>
        <w:t>万元，完成预算100%</w:t>
      </w:r>
      <w:r>
        <w:rPr>
          <w:rStyle w:val="17"/>
          <w:rFonts w:hint="eastAsia" w:ascii="仿宋_GB2312" w:hAnsi="仿宋_GB2312" w:eastAsia="仿宋_GB2312" w:cs="仿宋_GB2312"/>
          <w:b w:val="0"/>
          <w:bCs/>
          <w:color w:val="000000"/>
          <w:sz w:val="32"/>
          <w:szCs w:val="32"/>
          <w:lang w:eastAsia="zh-CN"/>
        </w:rPr>
        <w:t>；</w:t>
      </w:r>
      <w:r>
        <w:rPr>
          <w:rStyle w:val="17"/>
          <w:rFonts w:hint="eastAsia" w:ascii="仿宋_GB2312" w:hAnsi="仿宋_GB2312" w:eastAsia="仿宋_GB2312" w:cs="仿宋_GB2312"/>
          <w:b w:val="0"/>
          <w:bCs/>
          <w:color w:val="000000"/>
          <w:sz w:val="32"/>
          <w:szCs w:val="32"/>
        </w:rPr>
        <w:t>2080506机关事业单位职业年金缴费支出支出决算</w:t>
      </w:r>
      <w:r>
        <w:rPr>
          <w:rStyle w:val="17"/>
          <w:rFonts w:hint="eastAsia" w:ascii="仿宋_GB2312" w:hAnsi="仿宋_GB2312" w:eastAsia="仿宋_GB2312" w:cs="仿宋_GB2312"/>
          <w:b w:val="0"/>
          <w:bCs/>
          <w:color w:val="000000"/>
          <w:sz w:val="32"/>
          <w:szCs w:val="32"/>
          <w:lang w:val="en-US" w:eastAsia="zh-CN"/>
        </w:rPr>
        <w:t>1.63</w:t>
      </w:r>
      <w:r>
        <w:rPr>
          <w:rStyle w:val="17"/>
          <w:rFonts w:hint="eastAsia" w:ascii="仿宋_GB2312" w:hAnsi="仿宋_GB2312" w:eastAsia="仿宋_GB2312" w:cs="仿宋_GB2312"/>
          <w:b w:val="0"/>
          <w:bCs/>
          <w:color w:val="000000"/>
          <w:sz w:val="32"/>
          <w:szCs w:val="32"/>
        </w:rPr>
        <w:t>万元，完成预算100%。</w:t>
      </w:r>
    </w:p>
    <w:p>
      <w:pPr>
        <w:spacing w:line="560" w:lineRule="exact"/>
        <w:ind w:firstLine="643" w:firstLineChars="200"/>
        <w:rPr>
          <w:rFonts w:hint="eastAsia" w:ascii="仿宋_GB2312" w:hAnsi="仿宋_GB2312" w:eastAsia="仿宋_GB2312" w:cs="仿宋_GB2312"/>
          <w:color w:val="000000"/>
          <w:sz w:val="32"/>
          <w:szCs w:val="32"/>
          <w:lang w:val="en-US" w:eastAsia="zh-CN"/>
        </w:rPr>
      </w:pPr>
      <w:r>
        <w:rPr>
          <w:rStyle w:val="17"/>
          <w:rFonts w:hint="eastAsia" w:ascii="仿宋_GB2312" w:hAnsi="仿宋_GB2312" w:eastAsia="仿宋_GB2312" w:cs="仿宋_GB2312"/>
          <w:bCs/>
          <w:color w:val="000000"/>
          <w:sz w:val="32"/>
          <w:szCs w:val="32"/>
        </w:rPr>
        <w:t>3.医疗卫生与计划生育</w:t>
      </w:r>
      <w:r>
        <w:rPr>
          <w:rStyle w:val="17"/>
          <w:rFonts w:hint="eastAsia" w:ascii="仿宋_GB2312" w:hAnsi="仿宋_GB2312" w:eastAsia="仿宋_GB2312" w:cs="仿宋_GB2312"/>
          <w:bCs/>
          <w:color w:val="000000"/>
          <w:sz w:val="32"/>
          <w:szCs w:val="32"/>
          <w:lang w:eastAsia="zh-CN"/>
        </w:rPr>
        <w:t>支出</w:t>
      </w:r>
      <w:r>
        <w:rPr>
          <w:rStyle w:val="17"/>
          <w:rFonts w:hint="eastAsia" w:ascii="仿宋_GB2312" w:hAnsi="仿宋_GB2312" w:eastAsia="仿宋_GB2312" w:cs="仿宋_GB2312"/>
          <w:bCs/>
          <w:color w:val="000000"/>
          <w:sz w:val="32"/>
          <w:szCs w:val="32"/>
        </w:rPr>
        <w:t>:</w:t>
      </w:r>
      <w:r>
        <w:rPr>
          <w:rStyle w:val="17"/>
          <w:rFonts w:hint="eastAsia" w:ascii="仿宋_GB2312" w:hAnsi="仿宋_GB2312" w:eastAsia="仿宋_GB2312" w:cs="仿宋_GB2312"/>
          <w:b w:val="0"/>
          <w:bCs/>
          <w:color w:val="000000"/>
          <w:sz w:val="32"/>
          <w:szCs w:val="32"/>
        </w:rPr>
        <w:t>210110</w:t>
      </w:r>
      <w:r>
        <w:rPr>
          <w:rStyle w:val="17"/>
          <w:rFonts w:hint="eastAsia" w:ascii="仿宋_GB2312" w:hAnsi="仿宋_GB2312" w:eastAsia="仿宋_GB2312" w:cs="仿宋_GB2312"/>
          <w:b w:val="0"/>
          <w:bCs/>
          <w:color w:val="000000"/>
          <w:sz w:val="32"/>
          <w:szCs w:val="32"/>
          <w:lang w:val="en-US" w:eastAsia="zh-CN"/>
        </w:rPr>
        <w:t>2事业</w:t>
      </w:r>
      <w:r>
        <w:rPr>
          <w:rStyle w:val="17"/>
          <w:rFonts w:hint="eastAsia" w:ascii="仿宋_GB2312" w:hAnsi="仿宋_GB2312" w:eastAsia="仿宋_GB2312" w:cs="仿宋_GB2312"/>
          <w:b w:val="0"/>
          <w:bCs/>
          <w:color w:val="000000"/>
          <w:sz w:val="32"/>
          <w:szCs w:val="32"/>
        </w:rPr>
        <w:t>单位医疗支出决算为</w:t>
      </w:r>
      <w:r>
        <w:rPr>
          <w:rStyle w:val="17"/>
          <w:rFonts w:hint="eastAsia" w:ascii="仿宋_GB2312" w:hAnsi="仿宋_GB2312" w:eastAsia="仿宋_GB2312" w:cs="仿宋_GB2312"/>
          <w:b w:val="0"/>
          <w:bCs/>
          <w:color w:val="000000"/>
          <w:sz w:val="32"/>
          <w:szCs w:val="32"/>
          <w:lang w:val="en-US" w:eastAsia="zh-CN"/>
        </w:rPr>
        <w:t>2.02</w:t>
      </w:r>
      <w:r>
        <w:rPr>
          <w:rStyle w:val="17"/>
          <w:rFonts w:hint="eastAsia" w:ascii="仿宋_GB2312" w:hAnsi="仿宋_GB2312" w:eastAsia="仿宋_GB2312" w:cs="仿宋_GB2312"/>
          <w:b w:val="0"/>
          <w:bCs/>
          <w:color w:val="000000"/>
          <w:sz w:val="32"/>
          <w:szCs w:val="32"/>
        </w:rPr>
        <w:t>万元，完成预算100%</w:t>
      </w:r>
      <w:r>
        <w:rPr>
          <w:rStyle w:val="17"/>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2101199</w:t>
      </w:r>
      <w:r>
        <w:rPr>
          <w:rFonts w:hint="eastAsia" w:ascii="仿宋_GB2312" w:hAnsi="仿宋_GB2312" w:eastAsia="仿宋_GB2312" w:cs="仿宋_GB2312"/>
          <w:color w:val="000000"/>
          <w:sz w:val="32"/>
          <w:szCs w:val="32"/>
        </w:rPr>
        <w:t>其他行政事业单位医疗支出</w:t>
      </w:r>
      <w:r>
        <w:rPr>
          <w:rFonts w:hint="eastAsia" w:ascii="仿宋_GB2312" w:hAnsi="仿宋_GB2312" w:eastAsia="仿宋_GB2312" w:cs="仿宋_GB2312"/>
          <w:color w:val="000000"/>
          <w:sz w:val="32"/>
          <w:szCs w:val="32"/>
          <w:lang w:val="en-US" w:eastAsia="zh-CN"/>
        </w:rPr>
        <w:t>决算为</w:t>
      </w:r>
      <w:r>
        <w:rPr>
          <w:rStyle w:val="17"/>
          <w:rFonts w:hint="eastAsia" w:ascii="仿宋_GB2312" w:hAnsi="仿宋_GB2312" w:eastAsia="仿宋_GB2312" w:cs="仿宋_GB2312"/>
          <w:b w:val="0"/>
          <w:bCs/>
          <w:color w:val="000000"/>
          <w:sz w:val="32"/>
          <w:szCs w:val="32"/>
          <w:lang w:val="en-US" w:eastAsia="zh-CN"/>
        </w:rPr>
        <w:t>0.51</w:t>
      </w:r>
      <w:r>
        <w:rPr>
          <w:rStyle w:val="17"/>
          <w:rFonts w:hint="eastAsia" w:ascii="仿宋_GB2312" w:hAnsi="仿宋_GB2312" w:eastAsia="仿宋_GB2312" w:cs="仿宋_GB2312"/>
          <w:b w:val="0"/>
          <w:bCs/>
          <w:color w:val="000000"/>
          <w:sz w:val="32"/>
          <w:szCs w:val="32"/>
        </w:rPr>
        <w:t>万元，完成预算100%</w:t>
      </w:r>
      <w:r>
        <w:rPr>
          <w:rStyle w:val="17"/>
          <w:rFonts w:hint="eastAsia" w:ascii="仿宋_GB2312" w:hAnsi="仿宋_GB2312" w:eastAsia="仿宋_GB2312" w:cs="仿宋_GB2312"/>
          <w:b w:val="0"/>
          <w:bCs/>
          <w:color w:val="000000"/>
          <w:sz w:val="32"/>
          <w:szCs w:val="32"/>
          <w:lang w:eastAsia="zh-CN"/>
        </w:rPr>
        <w:t>。</w:t>
      </w:r>
    </w:p>
    <w:p>
      <w:pPr>
        <w:spacing w:line="560" w:lineRule="exact"/>
        <w:ind w:firstLine="643" w:firstLineChars="200"/>
        <w:rPr>
          <w:rFonts w:ascii="仿宋_GB2312" w:hAnsi="仿宋_GB2312" w:eastAsia="仿宋_GB2312" w:cs="仿宋_GB2312"/>
          <w:b/>
          <w:color w:val="000000"/>
          <w:sz w:val="32"/>
          <w:szCs w:val="32"/>
        </w:rPr>
      </w:pPr>
      <w:r>
        <w:rPr>
          <w:rStyle w:val="17"/>
          <w:rFonts w:hint="eastAsia" w:ascii="仿宋_GB2312" w:hAnsi="仿宋_GB2312" w:eastAsia="仿宋_GB2312" w:cs="仿宋_GB2312"/>
          <w:bCs/>
          <w:color w:val="000000"/>
          <w:sz w:val="32"/>
          <w:szCs w:val="32"/>
        </w:rPr>
        <w:t>4.住房保障支出:</w:t>
      </w:r>
      <w:r>
        <w:rPr>
          <w:rStyle w:val="17"/>
          <w:rFonts w:hint="eastAsia" w:ascii="仿宋_GB2312" w:hAnsi="仿宋_GB2312" w:eastAsia="仿宋_GB2312" w:cs="仿宋_GB2312"/>
          <w:b w:val="0"/>
          <w:bCs/>
          <w:color w:val="000000"/>
          <w:sz w:val="32"/>
          <w:szCs w:val="32"/>
        </w:rPr>
        <w:t>2210201</w:t>
      </w:r>
      <w:r>
        <w:rPr>
          <w:rFonts w:hint="eastAsia" w:ascii="仿宋_GB2312" w:hAnsi="仿宋_GB2312" w:eastAsia="仿宋_GB2312" w:cs="仿宋_GB2312"/>
          <w:color w:val="000000" w:themeColor="text1"/>
          <w:sz w:val="32"/>
          <w:szCs w:val="32"/>
          <w14:textFill>
            <w14:solidFill>
              <w14:schemeClr w14:val="tx1"/>
            </w14:solidFill>
          </w14:textFill>
        </w:rPr>
        <w:t>住房公积金支出决算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3.41</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tabs>
          <w:tab w:val="right" w:pos="8306"/>
        </w:tabs>
        <w:spacing w:line="560" w:lineRule="exact"/>
        <w:ind w:firstLine="640" w:firstLineChars="200"/>
        <w:rPr>
          <w:rStyle w:val="28"/>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38"/>
      <w:bookmarkEnd w:id="39"/>
      <w:r>
        <w:rPr>
          <w:rStyle w:val="28"/>
          <w:rFonts w:ascii="黑体" w:hAnsi="黑体" w:eastAsia="黑体"/>
          <w:b w:val="0"/>
        </w:rPr>
        <w:tab/>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年一般公共预算财政拨款基本支出</w:t>
      </w:r>
      <w:r>
        <w:rPr>
          <w:rFonts w:hint="eastAsia" w:ascii="仿宋_GB2312" w:hAnsi="仿宋_GB2312" w:eastAsia="仿宋_GB2312" w:cs="仿宋_GB2312"/>
          <w:color w:val="000000"/>
          <w:sz w:val="32"/>
          <w:szCs w:val="32"/>
          <w:lang w:val="en-US" w:eastAsia="zh-CN"/>
        </w:rPr>
        <w:t>34.31</w:t>
      </w:r>
      <w:r>
        <w:rPr>
          <w:rFonts w:hint="eastAsia" w:ascii="仿宋_GB2312" w:hAnsi="仿宋_GB2312" w:eastAsia="仿宋_GB2312" w:cs="仿宋_GB2312"/>
          <w:color w:val="000000"/>
          <w:sz w:val="32"/>
          <w:szCs w:val="32"/>
        </w:rPr>
        <w:t>万元，其中：</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31.21</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firstLineChars="200"/>
        <w:rPr>
          <w:rStyle w:val="28"/>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0"/>
      <w:bookmarkEnd w:id="41"/>
    </w:p>
    <w:p>
      <w:pPr>
        <w:spacing w:line="560" w:lineRule="exact"/>
        <w:ind w:firstLine="643" w:firstLineChars="200"/>
        <w:rPr>
          <w:rFonts w:ascii="楷体" w:hAnsi="楷体" w:eastAsia="楷体" w:cs="楷体"/>
          <w:b/>
          <w:color w:val="000000"/>
          <w:sz w:val="32"/>
          <w:szCs w:val="32"/>
        </w:rPr>
      </w:pPr>
      <w:bookmarkStart w:id="42" w:name="_Toc15377216"/>
      <w:r>
        <w:rPr>
          <w:rFonts w:hint="eastAsia" w:ascii="楷体" w:hAnsi="楷体" w:eastAsia="楷体" w:cs="楷体"/>
          <w:b/>
          <w:color w:val="000000"/>
          <w:sz w:val="32"/>
          <w:szCs w:val="32"/>
        </w:rPr>
        <w:t>（一）“三公”经费财政拨款支出决算总体情况说明</w:t>
      </w:r>
      <w:bookmarkEnd w:id="42"/>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年“三公”经费财政拨款支出决算为0万元，完成预算0%。</w:t>
      </w:r>
    </w:p>
    <w:p>
      <w:pPr>
        <w:spacing w:line="560" w:lineRule="exact"/>
        <w:ind w:firstLine="643" w:firstLineChars="200"/>
        <w:rPr>
          <w:rFonts w:ascii="楷体" w:hAnsi="楷体" w:eastAsia="楷体" w:cs="楷体"/>
          <w:b/>
          <w:color w:val="000000"/>
          <w:sz w:val="32"/>
          <w:szCs w:val="32"/>
        </w:rPr>
      </w:pPr>
      <w:bookmarkStart w:id="43" w:name="_Toc15377217"/>
      <w:r>
        <w:rPr>
          <w:rFonts w:hint="eastAsia" w:ascii="楷体" w:hAnsi="楷体" w:eastAsia="楷体" w:cs="楷体"/>
          <w:b/>
          <w:color w:val="000000"/>
          <w:sz w:val="32"/>
          <w:szCs w:val="32"/>
        </w:rPr>
        <w:t>（二）“三公”经费财政拨款支出决算具体情况说明</w:t>
      </w:r>
      <w:bookmarkEnd w:id="4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年“三公”经费财政拨款支出决算中，因公出国（境）费支出决算0万元，占0%；公务用车购置及运行维护费支出决算0万元，占0%；公务接待费支出决算0万元，占0%。具体情况如下：</w:t>
      </w:r>
    </w:p>
    <w:p>
      <w:pPr>
        <w:spacing w:line="560" w:lineRule="exact"/>
        <w:ind w:firstLine="640" w:firstLineChars="200"/>
        <w:rPr>
          <w:rFonts w:ascii="仿宋" w:hAnsi="仿宋" w:eastAsia="仿宋"/>
          <w:color w:val="000000"/>
          <w:sz w:val="32"/>
          <w:szCs w:val="32"/>
        </w:rPr>
      </w:pPr>
      <w:r>
        <w:rPr>
          <w:rFonts w:hint="eastAsia" w:ascii="仿宋_GB2312" w:hAnsi="仿宋_GB2312" w:eastAsia="仿宋_GB2312" w:cs="仿宋_GB2312"/>
          <w:color w:val="000000"/>
          <w:sz w:val="32"/>
          <w:szCs w:val="32"/>
        </w:rPr>
        <w:t>（图8：“三公”经费财政拨款支出结构）（饼状图）</w:t>
      </w:r>
    </w:p>
    <w:p>
      <w:pPr>
        <w:spacing w:line="56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0万元，</w:t>
      </w:r>
      <w:r>
        <w:rPr>
          <w:rStyle w:val="17"/>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全年安排因公出国（境）团组0次，出国（境）0人。因公出国（境）支出决算比201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年增加/减少0万元，增长/下降0%。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开支内容包括：无（团组名称、出访地点、取得成效）等。</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w:t>
      </w:r>
      <w:r>
        <w:rPr>
          <w:rStyle w:val="17"/>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公务用车购置及运行维护费支出决算比20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年增加/减少0万元，增长/下降0%。</w:t>
      </w:r>
    </w:p>
    <w:p>
      <w:pPr>
        <w:spacing w:line="56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rPr>
        <w:t>0万元。全年按规定更新购置公务用车0辆，其中：轿车0辆、金额0万元，越野车0辆、金额0万元，载客汽车0辆、金额0万元，主要用于无。截至20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年12月底，单位共有公务用车0辆，其中：轿车0辆、越野车0辆、载客汽车0辆。</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0万元。主要用于…（具体工作）等所需的公务用车燃料费、维修费、过路过桥费、保险费等支出。</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0万元，</w:t>
      </w:r>
      <w:r>
        <w:rPr>
          <w:rStyle w:val="17"/>
          <w:rFonts w:hint="eastAsia" w:ascii="仿宋_GB2312" w:hAnsi="仿宋_GB2312" w:eastAsia="仿宋_GB2312" w:cs="仿宋_GB2312"/>
          <w:b w:val="0"/>
          <w:bCs/>
          <w:color w:val="000000"/>
          <w:sz w:val="32"/>
          <w:szCs w:val="32"/>
        </w:rPr>
        <w:t>完成预算0%。</w:t>
      </w:r>
      <w:r>
        <w:rPr>
          <w:rFonts w:hint="eastAsia" w:ascii="仿宋_GB2312" w:hAnsi="仿宋_GB2312" w:eastAsia="仿宋_GB2312" w:cs="仿宋_GB2312"/>
          <w:color w:val="000000"/>
          <w:sz w:val="32"/>
          <w:szCs w:val="32"/>
        </w:rPr>
        <w:t>公务接待费支出决算比201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年减少0万元，增减率为0%。主要原因是20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年单位未产生接待费。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主要用于执行公务、开展业务活动开支的交通费、住宿费、用餐费等。国内公务接待0批次，0人次（不包括陪同人员），共计支出0万元，具体内容包括：无（接待具体项目、金额）。其中：</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（1）外事接待支出</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themeColor="text1"/>
          <w:sz w:val="32"/>
          <w:szCs w:val="32"/>
          <w14:textFill>
            <w14:solidFill>
              <w14:schemeClr w14:val="tx1"/>
            </w14:solidFill>
          </w14:textFill>
        </w:rPr>
        <w:t>，外事接待0批次，0人，共计支出0万元，主要用于接待无（具体项目）。</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（2）其他国内公务接待支出</w:t>
      </w:r>
      <w:r>
        <w:rPr>
          <w:rFonts w:hint="eastAsia" w:ascii="仿宋_GB2312" w:hAnsi="仿宋_GB2312" w:eastAsia="仿宋_GB2312" w:cs="仿宋_GB2312"/>
          <w:color w:val="000000"/>
          <w:sz w:val="32"/>
          <w:szCs w:val="32"/>
        </w:rPr>
        <w:t>0万元.</w:t>
      </w:r>
      <w:bookmarkStart w:id="44" w:name="_Toc15377218"/>
      <w:bookmarkStart w:id="45" w:name="_Toc15396610"/>
    </w:p>
    <w:p>
      <w:pPr>
        <w:spacing w:line="56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4"/>
      <w:bookmarkEnd w:id="45"/>
    </w:p>
    <w:p>
      <w:pPr>
        <w:spacing w:line="56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年政府性基金预算拨款支出0万元。</w:t>
      </w:r>
    </w:p>
    <w:p>
      <w:pPr>
        <w:numPr>
          <w:ilvl w:val="0"/>
          <w:numId w:val="2"/>
        </w:numPr>
        <w:spacing w:line="560" w:lineRule="exact"/>
        <w:ind w:firstLine="640"/>
        <w:outlineLvl w:val="1"/>
        <w:rPr>
          <w:rStyle w:val="28"/>
          <w:rFonts w:ascii="黑体" w:hAnsi="黑体" w:eastAsia="黑体"/>
          <w:b w:val="0"/>
        </w:rPr>
      </w:pPr>
      <w:bookmarkStart w:id="46" w:name="_Toc15377219"/>
      <w:bookmarkStart w:id="47" w:name="_Toc15396611"/>
      <w:r>
        <w:rPr>
          <w:rStyle w:val="28"/>
          <w:rFonts w:hint="eastAsia" w:ascii="黑体" w:hAnsi="黑体" w:eastAsia="黑体"/>
          <w:b w:val="0"/>
        </w:rPr>
        <w:t>国有资本经营预算支出决算情况说明</w:t>
      </w:r>
      <w:bookmarkEnd w:id="46"/>
      <w:bookmarkEnd w:id="47"/>
    </w:p>
    <w:p>
      <w:pPr>
        <w:spacing w:line="56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年国有资本经营预算拨款支出0万元。</w:t>
      </w:r>
    </w:p>
    <w:p>
      <w:pPr>
        <w:spacing w:line="560" w:lineRule="exact"/>
        <w:ind w:firstLine="640" w:firstLineChars="200"/>
        <w:rPr>
          <w:rStyle w:val="28"/>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48"/>
      <w:bookmarkEnd w:id="49"/>
    </w:p>
    <w:p>
      <w:pPr>
        <w:spacing w:line="560" w:lineRule="exact"/>
        <w:ind w:firstLine="643" w:firstLineChars="200"/>
        <w:rPr>
          <w:rFonts w:ascii="楷体" w:hAnsi="楷体" w:eastAsia="楷体" w:cs="楷体"/>
          <w:b/>
          <w:color w:val="000000"/>
          <w:sz w:val="32"/>
          <w:szCs w:val="32"/>
        </w:rPr>
      </w:pPr>
      <w:bookmarkStart w:id="50" w:name="_Toc15377222"/>
      <w:r>
        <w:rPr>
          <w:rFonts w:hint="eastAsia" w:ascii="楷体" w:hAnsi="楷体" w:eastAsia="楷体" w:cs="楷体"/>
          <w:b/>
          <w:color w:val="000000"/>
          <w:sz w:val="32"/>
          <w:szCs w:val="32"/>
        </w:rPr>
        <w:t>（一）机关运行经费支出情况</w:t>
      </w:r>
      <w:bookmarkEnd w:id="5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年，汶川县青</w:t>
      </w:r>
      <w:r>
        <w:rPr>
          <w:rFonts w:hint="eastAsia" w:ascii="仿宋_GB2312" w:hAnsi="仿宋_GB2312" w:eastAsia="仿宋_GB2312" w:cs="仿宋_GB2312"/>
          <w:color w:val="000000"/>
          <w:sz w:val="32"/>
          <w:szCs w:val="32"/>
          <w:highlight w:val="none"/>
        </w:rPr>
        <w:t>少年活动中心机关运行经费支出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万元，比201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rPr>
        <w:t>增加/减少0万元，增长/下降0%。</w:t>
      </w:r>
      <w:r>
        <w:rPr>
          <w:rFonts w:hint="eastAsia" w:ascii="仿宋_GB2312" w:hAnsi="仿宋_GB2312" w:eastAsia="仿宋_GB2312" w:cs="仿宋_GB2312"/>
          <w:color w:val="000000" w:themeColor="text1"/>
          <w:sz w:val="32"/>
          <w:szCs w:val="32"/>
          <w14:textFill>
            <w14:solidFill>
              <w14:schemeClr w14:val="tx1"/>
            </w14:solidFill>
          </w14:textFill>
        </w:rPr>
        <w:t>主要原因</w:t>
      </w:r>
      <w:r>
        <w:rPr>
          <w:rFonts w:hint="eastAsia" w:ascii="仿宋_GB2312" w:hAnsi="仿宋_GB2312" w:eastAsia="仿宋_GB2312" w:cs="仿宋_GB2312"/>
          <w:color w:val="000000" w:themeColor="text1"/>
          <w:sz w:val="32"/>
          <w:szCs w:val="32"/>
          <w:lang w:eastAsia="zh-CN"/>
          <w14:textFill>
            <w14:solidFill>
              <w14:schemeClr w14:val="tx1"/>
            </w14:solidFill>
          </w14:textFill>
        </w:rPr>
        <w:t>机关运行费在行政</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中反映</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（数据来源</w:t>
      </w:r>
      <w:r>
        <w:rPr>
          <w:rFonts w:hint="eastAsia" w:ascii="仿宋" w:hAnsi="仿宋" w:eastAsia="仿宋"/>
          <w:b/>
          <w:color w:val="auto"/>
          <w:sz w:val="32"/>
          <w:szCs w:val="32"/>
        </w:rPr>
        <w:t>财决附</w:t>
      </w:r>
      <w:r>
        <w:rPr>
          <w:rFonts w:ascii="仿宋" w:hAnsi="仿宋" w:eastAsia="仿宋"/>
          <w:b/>
          <w:color w:val="auto"/>
          <w:sz w:val="32"/>
          <w:szCs w:val="32"/>
        </w:rPr>
        <w:t>03</w:t>
      </w:r>
      <w:r>
        <w:rPr>
          <w:rFonts w:hint="eastAsia" w:ascii="仿宋" w:hAnsi="仿宋" w:eastAsia="仿宋"/>
          <w:b/>
          <w:color w:val="auto"/>
          <w:sz w:val="32"/>
          <w:szCs w:val="32"/>
        </w:rPr>
        <w:t>表</w:t>
      </w:r>
      <w:r>
        <w:rPr>
          <w:rFonts w:hint="eastAsia" w:ascii="仿宋_GB2312" w:hAnsi="仿宋_GB2312" w:eastAsia="仿宋_GB2312" w:cs="仿宋_GB2312"/>
          <w:b/>
          <w:color w:val="000000"/>
          <w:sz w:val="32"/>
          <w:szCs w:val="32"/>
        </w:rPr>
        <w:t>）</w:t>
      </w:r>
    </w:p>
    <w:p>
      <w:pPr>
        <w:autoSpaceDE w:val="0"/>
        <w:autoSpaceDN w:val="0"/>
        <w:adjustRightInd w:val="0"/>
        <w:spacing w:line="560" w:lineRule="exact"/>
        <w:ind w:firstLine="643" w:firstLineChars="200"/>
        <w:rPr>
          <w:rFonts w:ascii="楷体" w:hAnsi="楷体" w:eastAsia="楷体" w:cs="楷体"/>
          <w:b/>
          <w:color w:val="000000"/>
          <w:sz w:val="32"/>
          <w:szCs w:val="32"/>
        </w:rPr>
      </w:pPr>
      <w:bookmarkStart w:id="51" w:name="_Toc15377223"/>
      <w:r>
        <w:rPr>
          <w:rFonts w:hint="eastAsia" w:ascii="楷体" w:hAnsi="楷体" w:eastAsia="楷体" w:cs="楷体"/>
          <w:b/>
          <w:color w:val="000000"/>
          <w:sz w:val="32"/>
          <w:szCs w:val="32"/>
        </w:rPr>
        <w:t>（二）政府采购支出情况</w:t>
      </w:r>
      <w:bookmarkEnd w:id="51"/>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政府采购支出总额0万元，其中：政府采购货物支出0万元、政府采购工程支出0万元、政府采购服务支出0万元。主要用于无（具体工作）。授予中小企业合同金额0万元，占政府采购支出总额的0%，其中：授予小微企业合同金额0万元，占政府采购支出总额的0%。</w:t>
      </w:r>
    </w:p>
    <w:p>
      <w:pPr>
        <w:autoSpaceDE w:val="0"/>
        <w:autoSpaceDN w:val="0"/>
        <w:adjustRightInd w:val="0"/>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（数据来源</w:t>
      </w:r>
      <w:r>
        <w:rPr>
          <w:rFonts w:hint="eastAsia" w:ascii="仿宋" w:hAnsi="仿宋" w:eastAsia="仿宋"/>
          <w:b/>
          <w:color w:val="auto"/>
          <w:sz w:val="32"/>
          <w:szCs w:val="32"/>
        </w:rPr>
        <w:t>财决附</w:t>
      </w:r>
      <w:r>
        <w:rPr>
          <w:rFonts w:ascii="仿宋" w:hAnsi="仿宋" w:eastAsia="仿宋"/>
          <w:b/>
          <w:color w:val="auto"/>
          <w:sz w:val="32"/>
          <w:szCs w:val="32"/>
        </w:rPr>
        <w:t>03</w:t>
      </w:r>
      <w:r>
        <w:rPr>
          <w:rFonts w:hint="eastAsia" w:ascii="仿宋" w:hAnsi="仿宋" w:eastAsia="仿宋"/>
          <w:b/>
          <w:color w:val="auto"/>
          <w:sz w:val="32"/>
          <w:szCs w:val="32"/>
        </w:rPr>
        <w:t>表</w:t>
      </w:r>
      <w:r>
        <w:rPr>
          <w:rFonts w:hint="eastAsia" w:ascii="仿宋_GB2312" w:hAnsi="仿宋_GB2312" w:eastAsia="仿宋_GB2312" w:cs="仿宋_GB2312"/>
          <w:b/>
          <w:color w:val="000000"/>
          <w:sz w:val="32"/>
          <w:szCs w:val="32"/>
        </w:rPr>
        <w:t>）</w:t>
      </w:r>
    </w:p>
    <w:p>
      <w:pPr>
        <w:autoSpaceDE w:val="0"/>
        <w:autoSpaceDN w:val="0"/>
        <w:adjustRightInd w:val="0"/>
        <w:spacing w:line="560" w:lineRule="exact"/>
        <w:ind w:firstLine="643" w:firstLineChars="200"/>
        <w:rPr>
          <w:rFonts w:ascii="楷体" w:hAnsi="楷体" w:eastAsia="楷体" w:cs="楷体"/>
          <w:b/>
          <w:color w:val="000000"/>
          <w:sz w:val="32"/>
          <w:szCs w:val="32"/>
        </w:rPr>
      </w:pPr>
      <w:bookmarkStart w:id="52" w:name="_Toc15377224"/>
      <w:r>
        <w:rPr>
          <w:rFonts w:hint="eastAsia" w:ascii="楷体" w:hAnsi="楷体" w:eastAsia="楷体" w:cs="楷体"/>
          <w:b/>
          <w:color w:val="000000"/>
          <w:sz w:val="32"/>
          <w:szCs w:val="32"/>
        </w:rPr>
        <w:t>（三）国有资产占有使用情况</w:t>
      </w:r>
      <w:bookmarkEnd w:id="52"/>
    </w:p>
    <w:p>
      <w:pPr>
        <w:autoSpaceDE w:val="0"/>
        <w:autoSpaceDN w:val="0"/>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年12月31日，汶川县青少年活动中心共有车辆0辆，其中：部级领导干部用车0辆、一般公务用车0辆、一般执法执勤用车1辆、特种专业技术用车1辆、其他用车0辆，</w:t>
      </w:r>
      <w:r>
        <w:rPr>
          <w:rFonts w:hint="eastAsia" w:ascii="仿宋_GB2312" w:hAnsi="仿宋_GB2312" w:eastAsia="仿宋_GB2312" w:cs="仿宋_GB2312"/>
          <w:color w:val="000000" w:themeColor="text1"/>
          <w:sz w:val="32"/>
          <w:szCs w:val="32"/>
          <w14:textFill>
            <w14:solidFill>
              <w14:schemeClr w14:val="tx1"/>
            </w14:solidFill>
          </w14:textFill>
        </w:rPr>
        <w:t>单价50万元以上通用设备0台（套），单价100</w:t>
      </w:r>
      <w:r>
        <w:rPr>
          <w:rFonts w:hint="eastAsia" w:ascii="仿宋_GB2312" w:hAnsi="仿宋_GB2312" w:eastAsia="仿宋_GB2312" w:cs="仿宋_GB2312"/>
          <w:color w:val="000000"/>
          <w:sz w:val="32"/>
          <w:szCs w:val="32"/>
        </w:rPr>
        <w:t>万元以上专用设备0台（套）。</w:t>
      </w:r>
    </w:p>
    <w:p>
      <w:pPr>
        <w:autoSpaceDE w:val="0"/>
        <w:autoSpaceDN w:val="0"/>
        <w:adjustRightInd w:val="0"/>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（数据来源</w:t>
      </w:r>
      <w:r>
        <w:rPr>
          <w:rFonts w:hint="eastAsia" w:ascii="仿宋" w:hAnsi="仿宋" w:eastAsia="仿宋"/>
          <w:b/>
          <w:color w:val="auto"/>
          <w:sz w:val="32"/>
          <w:szCs w:val="32"/>
        </w:rPr>
        <w:t>财决附</w:t>
      </w:r>
      <w:r>
        <w:rPr>
          <w:rFonts w:ascii="仿宋" w:hAnsi="仿宋" w:eastAsia="仿宋"/>
          <w:b/>
          <w:color w:val="auto"/>
          <w:sz w:val="32"/>
          <w:szCs w:val="32"/>
        </w:rPr>
        <w:t>03</w:t>
      </w:r>
      <w:r>
        <w:rPr>
          <w:rFonts w:hint="eastAsia" w:ascii="仿宋" w:hAnsi="仿宋" w:eastAsia="仿宋"/>
          <w:b/>
          <w:color w:val="auto"/>
          <w:sz w:val="32"/>
          <w:szCs w:val="32"/>
        </w:rPr>
        <w:t>表</w:t>
      </w:r>
      <w:r>
        <w:rPr>
          <w:rFonts w:hint="eastAsia" w:ascii="仿宋_GB2312" w:hAnsi="仿宋_GB2312" w:eastAsia="仿宋_GB2312" w:cs="仿宋_GB2312"/>
          <w:b/>
          <w:color w:val="000000"/>
          <w:sz w:val="32"/>
          <w:szCs w:val="32"/>
        </w:rPr>
        <w:t>，按部门决算报表填报数据罗列车辆情况。）</w:t>
      </w:r>
    </w:p>
    <w:p>
      <w:pPr>
        <w:pStyle w:val="26"/>
        <w:numPr>
          <w:ilvl w:val="0"/>
          <w:numId w:val="0"/>
        </w:numPr>
        <w:spacing w:line="560" w:lineRule="exact"/>
        <w:ind w:left="709" w:leftChars="0"/>
        <w:rPr>
          <w:rStyle w:val="28"/>
          <w:rFonts w:ascii="黑体" w:hAnsi="黑体" w:eastAsia="黑体"/>
          <w:b w:val="0"/>
        </w:rPr>
      </w:pPr>
      <w:r>
        <w:rPr>
          <w:rStyle w:val="28"/>
          <w:rFonts w:hint="eastAsia" w:ascii="黑体" w:hAnsi="黑体" w:eastAsia="黑体"/>
          <w:b w:val="0"/>
          <w:lang w:eastAsia="zh-CN"/>
        </w:rPr>
        <w:t>（四）</w:t>
      </w:r>
      <w:r>
        <w:rPr>
          <w:rStyle w:val="28"/>
          <w:rFonts w:hint="eastAsia" w:ascii="黑体" w:hAnsi="黑体" w:eastAsia="黑体"/>
          <w:b w:val="0"/>
        </w:rPr>
        <w:t>预算绩效情况说明</w:t>
      </w:r>
    </w:p>
    <w:p>
      <w:pPr>
        <w:numPr>
          <w:ilvl w:val="0"/>
          <w:numId w:val="3"/>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预算绩效管理工作开展情况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按照预算绩要求，本部门对20</w:t>
      </w:r>
      <w:r>
        <w:rPr>
          <w:rFonts w:hint="eastAsia" w:ascii="仿宋_GB2312" w:eastAsia="仿宋_GB2312"/>
          <w:sz w:val="32"/>
          <w:szCs w:val="32"/>
          <w:lang w:val="en-US" w:eastAsia="zh-CN"/>
        </w:rPr>
        <w:t>20</w:t>
      </w:r>
      <w:r>
        <w:rPr>
          <w:rFonts w:hint="eastAsia" w:ascii="仿宋_GB2312" w:eastAsia="仿宋_GB2312"/>
          <w:sz w:val="32"/>
          <w:szCs w:val="32"/>
        </w:rPr>
        <w:t>年一般公共预算项目支出开展了绩效目标管理，共编制绩效目标0个，因为项目资金为行政事业类项目，为推动行政事业单位工作发展的工作资金。</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1.项目绩效目标完成情况</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 xml:space="preserve">    无</w:t>
      </w:r>
    </w:p>
    <w:p>
      <w:pPr>
        <w:tabs>
          <w:tab w:val="left" w:pos="312"/>
        </w:tabs>
        <w:spacing w:line="560" w:lineRule="exact"/>
        <w:rPr>
          <w:rFonts w:ascii="仿宋_GB2312" w:hAnsi="仿宋_GB2312" w:eastAsia="仿宋_GB2312" w:cs="仿宋_GB2312"/>
          <w:sz w:val="32"/>
          <w:szCs w:val="32"/>
        </w:rPr>
      </w:pPr>
    </w:p>
    <w:tbl>
      <w:tblPr>
        <w:tblStyle w:val="15"/>
        <w:tblW w:w="10326" w:type="dxa"/>
        <w:jc w:val="center"/>
        <w:tblLayout w:type="fixed"/>
        <w:tblCellMar>
          <w:top w:w="15" w:type="dxa"/>
          <w:left w:w="15" w:type="dxa"/>
          <w:bottom w:w="15" w:type="dxa"/>
          <w:right w:w="15" w:type="dxa"/>
        </w:tblCellMar>
      </w:tblPr>
      <w:tblGrid>
        <w:gridCol w:w="1253"/>
        <w:gridCol w:w="764"/>
        <w:gridCol w:w="1048"/>
        <w:gridCol w:w="764"/>
        <w:gridCol w:w="1182"/>
        <w:gridCol w:w="1752"/>
        <w:gridCol w:w="1618"/>
        <w:gridCol w:w="1945"/>
      </w:tblGrid>
      <w:tr>
        <w:tblPrEx>
          <w:tblCellMar>
            <w:top w:w="15" w:type="dxa"/>
            <w:left w:w="15" w:type="dxa"/>
            <w:bottom w:w="15" w:type="dxa"/>
            <w:right w:w="15" w:type="dxa"/>
          </w:tblCellMar>
        </w:tblPrEx>
        <w:trPr>
          <w:trHeight w:val="285" w:hRule="atLeast"/>
          <w:jc w:val="center"/>
        </w:trPr>
        <w:tc>
          <w:tcPr>
            <w:tcW w:w="10326" w:type="dxa"/>
            <w:gridSpan w:val="8"/>
            <w:shd w:val="clear" w:color="auto" w:fill="auto"/>
            <w:vAlign w:val="center"/>
          </w:tcPr>
          <w:p>
            <w:pPr>
              <w:widowControl/>
              <w:spacing w:line="240" w:lineRule="atLeast"/>
              <w:jc w:val="center"/>
              <w:textAlignment w:val="center"/>
              <w:rPr>
                <w:rFonts w:ascii="黑体" w:hAnsi="黑体" w:eastAsia="黑体" w:cs="黑体"/>
                <w:bCs/>
                <w:color w:val="000000"/>
                <w:kern w:val="0"/>
                <w:sz w:val="36"/>
                <w:szCs w:val="36"/>
              </w:rPr>
            </w:pPr>
            <w:r>
              <w:rPr>
                <w:rFonts w:hint="eastAsia" w:ascii="黑体" w:hAnsi="黑体" w:eastAsia="黑体" w:cs="黑体"/>
                <w:bCs/>
                <w:color w:val="000000"/>
                <w:kern w:val="0"/>
                <w:sz w:val="36"/>
                <w:szCs w:val="36"/>
              </w:rPr>
              <w:t>项目支出绩效目标完成情况表</w:t>
            </w:r>
          </w:p>
          <w:p>
            <w:pPr>
              <w:widowControl/>
              <w:spacing w:line="240" w:lineRule="atLeast"/>
              <w:jc w:val="center"/>
              <w:textAlignment w:val="center"/>
              <w:rPr>
                <w:rFonts w:ascii="宋体" w:hAnsi="宋体" w:cs="宋体"/>
                <w:b/>
                <w:color w:val="000000"/>
                <w:sz w:val="24"/>
              </w:rPr>
            </w:pPr>
            <w:r>
              <w:rPr>
                <w:rFonts w:hint="eastAsia" w:ascii="黑体" w:hAnsi="黑体" w:eastAsia="黑体" w:cs="黑体"/>
                <w:bCs/>
                <w:color w:val="000000"/>
                <w:kern w:val="0"/>
                <w:sz w:val="36"/>
                <w:szCs w:val="36"/>
              </w:rPr>
              <w:t>（20</w:t>
            </w:r>
            <w:r>
              <w:rPr>
                <w:rFonts w:hint="eastAsia" w:ascii="黑体" w:hAnsi="黑体" w:eastAsia="黑体" w:cs="黑体"/>
                <w:bCs/>
                <w:color w:val="000000"/>
                <w:kern w:val="0"/>
                <w:sz w:val="36"/>
                <w:szCs w:val="36"/>
                <w:lang w:val="en-US" w:eastAsia="zh-CN"/>
              </w:rPr>
              <w:t>20</w:t>
            </w:r>
            <w:r>
              <w:rPr>
                <w:rFonts w:hint="eastAsia" w:ascii="黑体" w:hAnsi="黑体" w:eastAsia="黑体" w:cs="黑体"/>
                <w:bCs/>
                <w:color w:val="000000"/>
                <w:kern w:val="0"/>
                <w:sz w:val="36"/>
                <w:szCs w:val="36"/>
              </w:rPr>
              <w:t>年度）</w:t>
            </w:r>
          </w:p>
        </w:tc>
      </w:tr>
      <w:tr>
        <w:tblPrEx>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2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无</w:t>
            </w:r>
          </w:p>
        </w:tc>
      </w:tr>
      <w:tr>
        <w:tblPrEx>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预算单位</w:t>
            </w:r>
          </w:p>
        </w:tc>
        <w:tc>
          <w:tcPr>
            <w:tcW w:w="72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汶川县青少年活动中心和青少年宫</w:t>
            </w:r>
          </w:p>
        </w:tc>
      </w:tr>
      <w:tr>
        <w:tblPrEx>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预算数:</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万元</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执行数:</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万元</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万元</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万元</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其它资金:</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其它资金:</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r>
      <w:tr>
        <w:tblPrEx>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预期目标</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实际完成目标</w:t>
            </w:r>
          </w:p>
        </w:tc>
      </w:tr>
      <w:tr>
        <w:tblPrEx>
          <w:tblCellMar>
            <w:top w:w="15" w:type="dxa"/>
            <w:left w:w="15" w:type="dxa"/>
            <w:bottom w:w="15" w:type="dxa"/>
            <w:right w:w="15" w:type="dxa"/>
          </w:tblCellMar>
        </w:tblPrEx>
        <w:trPr>
          <w:trHeight w:val="19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p>
        </w:tc>
        <w:tc>
          <w:tcPr>
            <w:tcW w:w="2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仿宋_GB2312" w:eastAsia="仿宋_GB2312" w:cs="仿宋_GB2312"/>
                <w:sz w:val="24"/>
              </w:rPr>
              <w:t>无</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kern w:val="0"/>
                <w:sz w:val="24"/>
              </w:rPr>
            </w:pPr>
            <w:r>
              <w:rPr>
                <w:rFonts w:hint="eastAsia" w:ascii="仿宋_GB2312" w:hAnsi="仿宋_GB2312" w:eastAsia="仿宋_GB2312" w:cs="仿宋_GB2312"/>
                <w:sz w:val="24"/>
              </w:rPr>
              <w:t>无</w:t>
            </w:r>
          </w:p>
        </w:tc>
      </w:tr>
      <w:tr>
        <w:tblPrEx>
          <w:tblCellMar>
            <w:top w:w="15" w:type="dxa"/>
            <w:left w:w="15" w:type="dxa"/>
            <w:bottom w:w="15" w:type="dxa"/>
            <w:right w:w="15" w:type="dxa"/>
          </w:tblCellMar>
        </w:tblPrEx>
        <w:trPr>
          <w:trHeight w:val="56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绩效指标完成情况</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一级指标</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二级指标</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三级指标</w:t>
            </w:r>
          </w:p>
        </w:tc>
        <w:tc>
          <w:tcPr>
            <w:tcW w:w="29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指标评价内容</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预期指标值(包含数字及文字描述)</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b/>
                <w:color w:val="000000"/>
                <w:sz w:val="20"/>
                <w:szCs w:val="20"/>
              </w:rPr>
            </w:pPr>
            <w:r>
              <w:rPr>
                <w:rFonts w:hint="eastAsia" w:ascii="仿宋_GB2312" w:hAnsi="宋体" w:eastAsia="仿宋_GB2312" w:cs="宋体"/>
                <w:b/>
                <w:color w:val="000000"/>
                <w:kern w:val="0"/>
                <w:sz w:val="20"/>
                <w:szCs w:val="20"/>
              </w:rPr>
              <w:t>实际完成指标值(包含数字及文字描述)</w:t>
            </w:r>
          </w:p>
        </w:tc>
      </w:tr>
      <w:tr>
        <w:tblPrEx>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r>
      <w:tr>
        <w:tblPrEx>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b/>
                <w:color w:val="000000"/>
                <w:sz w:val="20"/>
                <w:szCs w:val="20"/>
              </w:rPr>
            </w:pP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项目决策</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绩效目标</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目标内容</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项目预期提供的产品、服务、效益或其他目标明确,即绩效目标实际明确个数/应当明确个数×100%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64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进度计划</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项目计划实施进度明确</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69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目标匹配</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绩效目标设定符合实际需求的抽样项目点个数/抽样项目点总数×100%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决策依据</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政策依据</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项目符合党中央、国务院和省委、省政府决策部署；符合当前经济社会发展需要</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实施规划</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连续性项目根据需要制定中长期实施规划</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实施规划符合实际，并根据情况变化适时调整</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管理制度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制定项目资金管理办法</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项目资金分配决策程序明确</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82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资金分配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分配方法</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资金分配方法是否科学合理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分配过程</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分配过程符合相关规定</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分配结果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审核把关</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符合申报条件的抽样项目点个数/抽样项目点总数×100%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10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资金集中</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集中</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财政资金占项目资金总额比重较小项目个数/项目总数×100%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（均衡）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均衡</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按实际分配结果选择客观因素测算验证资金分配方法制定、分配要素设定、基础数据应用、测算依据选取等是否科学合理（2分）</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5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项目管理</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资金到位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分配时效</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县级主管部门按规定及时分配资金</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11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资金拨付</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按规定及时拨付资金</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资金管理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使用范围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资金使用是否合规</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支付依据</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资金支付依据符合规定，即支付依旧合规资金量/资金总量×100%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开支标准</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资金开支标准符合规定，即开支标准合规资金量/资金总量×100%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财务管理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财务制度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财务制度健全，管理规范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会计核算</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会计核算规范</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组织实施（4分）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项目调整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项目调整严格履行相关手续</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8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投资变更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项目投资变更额/项目总投入×100%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制度执行</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严格执行项目有关制度规定</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项目绩效</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项目完成</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完成数量</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实际完成任务量/绩效目标设定任务量×100%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完成质量</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符合绩效目标设定的验收标准，达到行业基准水平</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9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完成时效</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（实际完成时间-绩效目标设定完成时间）/绩效目标设定完成时间×100%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完成成本</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（实际完成成本-预计完成成本）/预计完成成本×100%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tLeast"/>
              <w:jc w:val="center"/>
              <w:textAlignment w:val="bottom"/>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项目效益</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经济效益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反映相关产出对经济社会发展带来的影响和效果，根据项目实际细化具体指标。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反映相关产出对社会发展带来的影响和效果，根据项目实际细化具体指标。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生态效益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反映相关产出对自然环境带来的影响和效果，根据项目实际细化具体指标。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bottom"/>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反映相关产出带来影响的可持续期限，根据项目实际细化具体指标。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无</w:t>
            </w:r>
          </w:p>
        </w:tc>
      </w:tr>
      <w:tr>
        <w:tblPrEx>
          <w:tblCellMar>
            <w:top w:w="15" w:type="dxa"/>
            <w:left w:w="15" w:type="dxa"/>
            <w:bottom w:w="15" w:type="dxa"/>
            <w:right w:w="15" w:type="dxa"/>
          </w:tblCellMar>
        </w:tblPrEx>
        <w:trPr>
          <w:trHeight w:val="108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40" w:lineRule="atLeast"/>
              <w:jc w:val="center"/>
              <w:rPr>
                <w:rFonts w:ascii="仿宋_GB2312" w:hAnsi="宋体" w:eastAsia="仿宋_GB2312" w:cs="宋体"/>
                <w:color w:val="000000"/>
                <w:sz w:val="20"/>
                <w:szCs w:val="20"/>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rPr>
              <w:t>满意度</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反映服务对象或项目受益人对相关产出及其影响的认可程度，根据项目实际细化具体指标。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仿宋_GB2312" w:hAnsi="宋体" w:eastAsia="仿宋_GB2312" w:cs="宋体"/>
                <w:color w:val="000000"/>
                <w:sz w:val="18"/>
                <w:szCs w:val="18"/>
              </w:rPr>
            </w:pPr>
            <w:r>
              <w:rPr>
                <w:rFonts w:ascii="仿宋_GB2312" w:hAnsi="宋体" w:eastAsia="仿宋_GB2312" w:cs="宋体"/>
                <w:color w:val="000000"/>
                <w:sz w:val="18"/>
                <w:szCs w:val="18"/>
              </w:rPr>
              <w:t>无</w:t>
            </w:r>
          </w:p>
        </w:tc>
      </w:tr>
    </w:tbl>
    <w:p>
      <w:pPr>
        <w:spacing w:line="240" w:lineRule="atLeast"/>
        <w:rPr>
          <w:rFonts w:ascii="仿宋" w:hAnsi="仿宋" w:eastAsia="仿宋" w:cs="仿宋_GB2312"/>
          <w:sz w:val="32"/>
          <w:szCs w:val="32"/>
        </w:rPr>
      </w:pPr>
    </w:p>
    <w:p>
      <w:pPr>
        <w:numPr>
          <w:ilvl w:val="0"/>
          <w:numId w:val="3"/>
        </w:numPr>
        <w:spacing w:line="560" w:lineRule="exact"/>
        <w:ind w:firstLine="643" w:firstLineChars="200"/>
        <w:rPr>
          <w:rFonts w:ascii="楷体" w:hAnsi="楷体" w:eastAsia="楷体" w:cs="楷体"/>
          <w:color w:val="000000"/>
          <w:sz w:val="32"/>
          <w:szCs w:val="32"/>
        </w:rPr>
      </w:pPr>
      <w:r>
        <w:rPr>
          <w:rFonts w:hint="eastAsia" w:ascii="楷体" w:hAnsi="楷体" w:eastAsia="楷体" w:cs="楷体"/>
          <w:b/>
          <w:bCs/>
          <w:sz w:val="32"/>
          <w:szCs w:val="32"/>
        </w:rPr>
        <w:t>部门开展绩效评价结果</w:t>
      </w:r>
    </w:p>
    <w:p>
      <w:pPr>
        <w:spacing w:line="560" w:lineRule="exact"/>
        <w:ind w:firstLine="1600" w:firstLineChars="500"/>
        <w:rPr>
          <w:rFonts w:ascii="仿宋_GB2312" w:hAnsi="Calibri" w:eastAsia="仿宋_GB2312"/>
          <w:color w:val="000000"/>
          <w:sz w:val="32"/>
          <w:szCs w:val="32"/>
        </w:rPr>
      </w:pPr>
      <w:r>
        <w:rPr>
          <w:rFonts w:hint="eastAsia" w:ascii="仿宋_GB2312" w:eastAsia="仿宋_GB2312"/>
          <w:color w:val="000000"/>
          <w:sz w:val="32"/>
          <w:szCs w:val="32"/>
          <w:lang w:val="zh-CN"/>
        </w:rPr>
        <w:t>无</w:t>
      </w:r>
    </w:p>
    <w:p>
      <w:pPr>
        <w:autoSpaceDE w:val="0"/>
        <w:autoSpaceDN w:val="0"/>
        <w:adjustRightInd w:val="0"/>
        <w:spacing w:line="560" w:lineRule="exact"/>
        <w:ind w:firstLine="643" w:firstLineChars="200"/>
        <w:rPr>
          <w:rFonts w:ascii="仿宋" w:hAnsi="仿宋" w:eastAsia="仿宋"/>
          <w:b/>
          <w:color w:val="000000"/>
          <w:sz w:val="32"/>
          <w:szCs w:val="32"/>
        </w:rPr>
      </w:pPr>
    </w:p>
    <w:p>
      <w:pPr>
        <w:autoSpaceDE w:val="0"/>
        <w:autoSpaceDN w:val="0"/>
        <w:adjustRightInd w:val="0"/>
        <w:spacing w:line="560" w:lineRule="exact"/>
        <w:ind w:firstLine="643" w:firstLineChars="200"/>
        <w:rPr>
          <w:rFonts w:ascii="仿宋" w:hAnsi="仿宋" w:eastAsia="仿宋"/>
          <w:b/>
          <w:color w:val="000000"/>
          <w:sz w:val="32"/>
          <w:szCs w:val="32"/>
        </w:rPr>
      </w:pP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p>
    <w:p>
      <w:pPr>
        <w:numPr>
          <w:ilvl w:val="0"/>
          <w:numId w:val="4"/>
        </w:numPr>
        <w:spacing w:line="560" w:lineRule="exact"/>
        <w:ind w:firstLine="663" w:firstLineChars="150"/>
        <w:jc w:val="center"/>
        <w:outlineLvl w:val="0"/>
        <w:rPr>
          <w:rStyle w:val="27"/>
          <w:rFonts w:ascii="方正小标宋简体" w:hAnsi="方正小标宋简体" w:eastAsia="方正小标宋简体" w:cs="方正小标宋简体"/>
          <w:b w:val="0"/>
        </w:rPr>
      </w:pPr>
      <w:bookmarkStart w:id="53" w:name="_Toc15377225"/>
      <w:bookmarkStart w:id="54" w:name="_Toc15396613"/>
      <w:r>
        <w:rPr>
          <w:rFonts w:hint="eastAsia" w:ascii="方正小标宋简体" w:hAnsi="方正小标宋简体" w:eastAsia="方正小标宋简体" w:cs="方正小标宋简体"/>
          <w:b/>
          <w:color w:val="000000"/>
          <w:sz w:val="44"/>
          <w:szCs w:val="44"/>
        </w:rPr>
        <w:t>名</w:t>
      </w:r>
      <w:r>
        <w:rPr>
          <w:rStyle w:val="27"/>
          <w:rFonts w:hint="eastAsia" w:ascii="方正小标宋简体" w:hAnsi="方正小标宋简体" w:eastAsia="方正小标宋简体" w:cs="方正小标宋简体"/>
          <w:b w:val="0"/>
        </w:rPr>
        <w:t>词解释</w:t>
      </w:r>
      <w:bookmarkEnd w:id="53"/>
      <w:bookmarkEnd w:id="54"/>
    </w:p>
    <w:p>
      <w:pPr>
        <w:spacing w:line="560" w:lineRule="exact"/>
        <w:jc w:val="left"/>
        <w:rPr>
          <w:rFonts w:ascii="宋体"/>
          <w:b/>
          <w:color w:val="000000"/>
          <w:sz w:val="44"/>
          <w:szCs w:val="44"/>
        </w:rPr>
      </w:pP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 </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7.结余分配：指事业单位按照事业单位会计制度的规定从非财政补助结余中分配的事业基金和职工福利基金等。</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9.一般公共服务20129</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运行：反应</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单位（包含实行公务员管理的事业单位）的基本支出。用于职工工资、办公费等维持日常工作开展的开支。</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10.社会保障和就业2080505机关事业单位基本养老保险缴费支出：指本单位职工应缴纳的基本养老保险缴费支出。2080506机关事业单位职业年金缴费支出：指本单位职工应缴纳的职业年金缴费支出。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11.医疗卫生和计划生育210</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2事业</w:t>
      </w:r>
      <w:r>
        <w:rPr>
          <w:rFonts w:hint="eastAsia" w:ascii="仿宋_GB2312" w:hAnsi="仿宋_GB2312" w:eastAsia="仿宋_GB2312" w:cs="仿宋_GB2312"/>
          <w:color w:val="000000"/>
          <w:sz w:val="32"/>
          <w:szCs w:val="32"/>
        </w:rPr>
        <w:t>单位医疗：指本单位职工应缴纳的</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医疗保险支出。</w:t>
      </w:r>
    </w:p>
    <w:p>
      <w:pPr>
        <w:spacing w:line="560" w:lineRule="exact"/>
        <w:ind w:firstLine="640" w:firstLineChars="200"/>
        <w:rPr>
          <w:rFonts w:ascii="仿宋_GB2312" w:hAnsi="仿宋_GB2312" w:eastAsia="仿宋_GB2312" w:cs="仿宋_GB2312"/>
          <w:b/>
          <w:i/>
          <w:color w:val="404040"/>
          <w:sz w:val="32"/>
          <w:szCs w:val="32"/>
        </w:rPr>
      </w:pPr>
      <w:r>
        <w:rPr>
          <w:rFonts w:hint="eastAsia" w:ascii="仿宋_GB2312" w:hAnsi="仿宋_GB2312" w:eastAsia="仿宋_GB2312" w:cs="仿宋_GB2312"/>
          <w:color w:val="000000"/>
          <w:sz w:val="32"/>
          <w:szCs w:val="32"/>
        </w:rPr>
        <w:t>12.住房保障支出2210201住房公积金：指本单位应缴纳的住房公积金。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13.结余分配：指事业单位按规定提取的职工福利基金、事业基金和缴纳的所得税，以及建设单位按规定应交回的基本建设竣工项目结余资金。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14.年末结转和结余：指本年度或以前年度预算安排、因客观条件发生变化无法按原计划实施，需延迟到以后年度按有关规定继续使用的资金。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15.基本支出：指为保障机构正常运转、完成日常工作任务而发生的人员支出和公用支出。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16.项目支出：指在基本支出之外为完成特定行政任务和事业发展目标所发生的支出。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17.经营支出：指事业单位在专业业务活动及其辅助活动之外开展非独立核算经营活动发生的支出。</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5"/>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（解释本部门决算报表中全部功能分类科目至项级，请参照《20</w:t>
      </w:r>
      <w:r>
        <w:rPr>
          <w:rFonts w:hint="eastAsia" w:ascii="仿宋_GB2312" w:hAnsi="仿宋_GB2312" w:eastAsia="仿宋_GB2312" w:cs="仿宋_GB2312"/>
          <w:b/>
          <w:color w:val="000000"/>
          <w:sz w:val="32"/>
          <w:szCs w:val="32"/>
          <w:lang w:val="en-US" w:eastAsia="zh-CN"/>
        </w:rPr>
        <w:t>20</w:t>
      </w:r>
      <w:r>
        <w:rPr>
          <w:rFonts w:hint="eastAsia" w:ascii="仿宋_GB2312" w:hAnsi="仿宋_GB2312" w:eastAsia="仿宋_GB2312" w:cs="仿宋_GB2312"/>
          <w:b/>
          <w:color w:val="000000"/>
          <w:sz w:val="32"/>
          <w:szCs w:val="32"/>
        </w:rPr>
        <w:t>年政府收支分类科目》增减内容。）</w:t>
      </w:r>
    </w:p>
    <w:p>
      <w:pPr>
        <w:spacing w:line="56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（名词解释部分请根据各部门实际列支情况罗列，并根据本部门职责职能增减名词解释内容。）</w:t>
      </w:r>
    </w:p>
    <w:p>
      <w:pPr>
        <w:spacing w:line="560" w:lineRule="exact"/>
        <w:jc w:val="center"/>
        <w:outlineLvl w:val="0"/>
        <w:rPr>
          <w:rStyle w:val="27"/>
          <w:rFonts w:ascii="黑体" w:hAnsi="黑体" w:eastAsia="黑体"/>
          <w:b w:val="0"/>
        </w:rPr>
      </w:pPr>
      <w:bookmarkStart w:id="55" w:name="_Toc15377226"/>
      <w:r>
        <w:rPr>
          <w:rFonts w:ascii="宋体"/>
          <w:b/>
          <w:color w:val="000000"/>
          <w:sz w:val="44"/>
          <w:szCs w:val="44"/>
        </w:rPr>
        <w:br w:type="page"/>
      </w:r>
      <w:bookmarkStart w:id="56" w:name="_Toc15396614"/>
      <w:r>
        <w:rPr>
          <w:rFonts w:hint="eastAsia" w:ascii="方正小标宋简体" w:hAnsi="方正小标宋简体" w:eastAsia="方正小标宋简体" w:cs="方正小标宋简体"/>
          <w:color w:val="000000"/>
          <w:sz w:val="44"/>
          <w:szCs w:val="44"/>
        </w:rPr>
        <w:t>第</w:t>
      </w:r>
      <w:r>
        <w:rPr>
          <w:rStyle w:val="27"/>
          <w:rFonts w:hint="eastAsia" w:ascii="方正小标宋简体" w:hAnsi="方正小标宋简体" w:eastAsia="方正小标宋简体" w:cs="方正小标宋简体"/>
          <w:b w:val="0"/>
        </w:rPr>
        <w:t>四部分 附件</w:t>
      </w:r>
      <w:bookmarkEnd w:id="56"/>
    </w:p>
    <w:p>
      <w:pPr>
        <w:spacing w:line="560" w:lineRule="exact"/>
        <w:jc w:val="center"/>
        <w:outlineLvl w:val="0"/>
        <w:rPr>
          <w:rStyle w:val="27"/>
        </w:rPr>
      </w:pPr>
    </w:p>
    <w:p>
      <w:pPr>
        <w:pStyle w:val="4"/>
        <w:spacing w:line="560" w:lineRule="exact"/>
        <w:rPr>
          <w:rStyle w:val="27"/>
          <w:rFonts w:ascii="仿宋" w:hAnsi="仿宋" w:eastAsia="仿宋"/>
          <w:b w:val="0"/>
          <w:bCs w:val="0"/>
          <w:sz w:val="32"/>
          <w:szCs w:val="32"/>
        </w:rPr>
      </w:pPr>
      <w:bookmarkStart w:id="57" w:name="_Toc15396615"/>
      <w:r>
        <w:rPr>
          <w:rStyle w:val="27"/>
          <w:rFonts w:hint="eastAsia" w:ascii="仿宋" w:hAnsi="仿宋" w:eastAsia="仿宋"/>
          <w:b w:val="0"/>
          <w:bCs w:val="0"/>
          <w:sz w:val="32"/>
          <w:szCs w:val="32"/>
        </w:rPr>
        <w:t>附件1</w:t>
      </w:r>
      <w:bookmarkEnd w:id="57"/>
    </w:p>
    <w:p>
      <w:pPr>
        <w:spacing w:line="56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汶川县青少年活动中心和青少年宫</w:t>
      </w:r>
    </w:p>
    <w:p>
      <w:pPr>
        <w:spacing w:line="56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58"/>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（一）机构组成</w:t>
      </w:r>
    </w:p>
    <w:p>
      <w:pPr>
        <w:spacing w:line="560" w:lineRule="exact"/>
        <w:ind w:firstLine="640" w:firstLineChars="200"/>
      </w:pPr>
      <w:r>
        <w:rPr>
          <w:rFonts w:hint="eastAsia" w:ascii="仿宋_GB2312" w:eastAsia="仿宋_GB2312" w:cs="宋体"/>
          <w:kern w:val="0"/>
          <w:sz w:val="32"/>
          <w:szCs w:val="32"/>
        </w:rPr>
        <w:t>汶川县青少年活动中心和青少年宫隶属于共青团汶川县委员会的公益一类事业单位。</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（二）机构职能</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汶川县青少年活动中心和青少年宫隶属于共青团汶川县委员会，是由团中央特殊团费援建在灾区的校外教育阵地，中心将按照“服务灾区、面向全国、兼顾国际”的原则，做到“全团援建、全团支援、全团使用”，成为共青团抗震救灾的标志性工程、全国青少年弘扬抗震救灾精神的重要阵地、服务青少年健康成长的重要场所。</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2.汶川县青少年活动中心和青少年宫以课外活动为主，发挥自身的优势，以阵地为依托，以活动为载体，以社会为舞台，以服务青少年为出发点，为青少年参加各类活动提供条件。</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3.汶川县青少年活动中心和青少年宫积极探索课外教育活动的新模式，探索建立县内教育资源整合方式，提升活动中心的内涵和质量，增强课外活动的特色与活力。</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4.汶川县青少年活动中心和青少年宫同时管理、指导映漩片区内中小学、幼儿园开展课外活动，推动中心规范化、多元化发展。</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5.汶川县青少年活动中心和青少年宫树立“活动育人、育社会人”的教育理念，以“面向学校、面向社会、面向全体青少年”为方针。</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6.汶川县青少年活动中心和青少年宫的各类活动突出个性化教育，尊重兴趣爱好，注重创新精神和实践能力，培养自尊自信，让青少年在成长的过程中体验成功与快乐，并陶冶高尚的情操。</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7.汶川县青少年活动中心和青少年宫是映秀镇全国爱国主义教育示范基地的一个教学点，配合家国情怀书院做好爱国主义教育培训服务，为来自全国的党员、干部培训提供一个教学平台，为来自全国的研学青少你提供一个爱国主义教学点。</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（三）人员概况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汶川县青少年活动中心和青少年宫</w:t>
      </w:r>
      <w:r>
        <w:rPr>
          <w:rFonts w:ascii="仿宋_GB2312" w:eastAsia="仿宋_GB2312" w:cs="宋体"/>
          <w:kern w:val="0"/>
          <w:sz w:val="32"/>
          <w:szCs w:val="32"/>
        </w:rPr>
        <w:t>属于行</w:t>
      </w:r>
      <w:r>
        <w:rPr>
          <w:rFonts w:hint="eastAsia" w:ascii="仿宋_GB2312" w:eastAsia="仿宋_GB2312" w:cs="宋体"/>
          <w:kern w:val="0"/>
          <w:sz w:val="32"/>
          <w:szCs w:val="32"/>
        </w:rPr>
        <w:t>公益一类拨款的事业单位，实行编制管理，其编制由本级编制管理部门核定，截止目前汶川县青少年活动中心和青少年宫编制数6个，管理岗位3个，专业技术3名，实有人数3名。</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（一）部门财政资金收入情况</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w:t>
      </w:r>
      <w:r>
        <w:rPr>
          <w:rFonts w:hint="eastAsia" w:ascii="仿宋_GB2312" w:eastAsia="仿宋_GB2312" w:cs="宋体"/>
          <w:kern w:val="0"/>
          <w:sz w:val="32"/>
          <w:szCs w:val="32"/>
          <w:lang w:val="en-US" w:eastAsia="zh-CN"/>
        </w:rPr>
        <w:t>20</w:t>
      </w:r>
      <w:r>
        <w:rPr>
          <w:rFonts w:hint="eastAsia" w:ascii="仿宋_GB2312" w:eastAsia="仿宋_GB2312" w:cs="宋体"/>
          <w:kern w:val="0"/>
          <w:sz w:val="32"/>
          <w:szCs w:val="32"/>
        </w:rPr>
        <w:t>年事业运行收入共计</w:t>
      </w:r>
      <w:r>
        <w:rPr>
          <w:rFonts w:hint="eastAsia" w:ascii="仿宋_GB2312" w:eastAsia="仿宋_GB2312" w:cs="宋体"/>
          <w:kern w:val="0"/>
          <w:sz w:val="32"/>
          <w:szCs w:val="32"/>
          <w:lang w:val="en-US" w:eastAsia="zh-CN"/>
        </w:rPr>
        <w:t>34.31万</w:t>
      </w:r>
      <w:r>
        <w:rPr>
          <w:rFonts w:hint="eastAsia" w:ascii="仿宋_GB2312" w:eastAsia="仿宋_GB2312" w:cs="宋体"/>
          <w:kern w:val="0"/>
          <w:sz w:val="32"/>
          <w:szCs w:val="32"/>
        </w:rPr>
        <w:t>元，其中：上年结转结余收入0元，本年一般公共预算财政拨款收入</w:t>
      </w:r>
      <w:r>
        <w:rPr>
          <w:rFonts w:hint="eastAsia" w:ascii="仿宋_GB2312" w:eastAsia="仿宋_GB2312" w:cs="宋体"/>
          <w:kern w:val="0"/>
          <w:sz w:val="32"/>
          <w:szCs w:val="32"/>
          <w:lang w:val="en-US" w:eastAsia="zh-CN"/>
        </w:rPr>
        <w:t>34.31万</w:t>
      </w:r>
      <w:r>
        <w:rPr>
          <w:rFonts w:hint="eastAsia" w:ascii="仿宋_GB2312" w:eastAsia="仿宋_GB2312" w:cs="宋体"/>
          <w:kern w:val="0"/>
          <w:sz w:val="32"/>
          <w:szCs w:val="32"/>
        </w:rPr>
        <w:t>元（其中：一般公共服务支出</w:t>
      </w:r>
      <w:r>
        <w:rPr>
          <w:rFonts w:hint="eastAsia" w:ascii="仿宋_GB2312" w:eastAsia="仿宋_GB2312" w:cs="宋体"/>
          <w:kern w:val="0"/>
          <w:sz w:val="32"/>
          <w:szCs w:val="32"/>
          <w:lang w:val="en-US" w:eastAsia="zh-CN"/>
        </w:rPr>
        <w:t>24.08万</w:t>
      </w:r>
      <w:r>
        <w:rPr>
          <w:rFonts w:hint="eastAsia" w:ascii="仿宋_GB2312" w:eastAsia="仿宋_GB2312" w:cs="宋体"/>
          <w:kern w:val="0"/>
          <w:sz w:val="32"/>
          <w:szCs w:val="32"/>
        </w:rPr>
        <w:t>元，社会保障和就业支出</w:t>
      </w:r>
      <w:r>
        <w:rPr>
          <w:rFonts w:hint="eastAsia" w:ascii="仿宋_GB2312" w:eastAsia="仿宋_GB2312" w:cs="宋体"/>
          <w:kern w:val="0"/>
          <w:sz w:val="32"/>
          <w:szCs w:val="32"/>
          <w:lang w:val="en-US" w:eastAsia="zh-CN"/>
        </w:rPr>
        <w:t>4.29万元，</w:t>
      </w:r>
      <w:r>
        <w:rPr>
          <w:rFonts w:hint="eastAsia" w:ascii="仿宋_GB2312" w:eastAsia="仿宋_GB2312" w:cs="宋体"/>
          <w:kern w:val="0"/>
          <w:sz w:val="32"/>
          <w:szCs w:val="32"/>
          <w:lang w:eastAsia="zh-CN"/>
        </w:rPr>
        <w:t>卫生健康</w:t>
      </w:r>
      <w:r>
        <w:rPr>
          <w:rFonts w:hint="eastAsia" w:ascii="仿宋_GB2312" w:eastAsia="仿宋_GB2312" w:cs="宋体"/>
          <w:kern w:val="0"/>
          <w:sz w:val="32"/>
          <w:szCs w:val="32"/>
        </w:rPr>
        <w:t>支出</w:t>
      </w:r>
      <w:r>
        <w:rPr>
          <w:rFonts w:hint="eastAsia" w:ascii="仿宋_GB2312" w:eastAsia="仿宋_GB2312" w:cs="宋体"/>
          <w:kern w:val="0"/>
          <w:sz w:val="32"/>
          <w:szCs w:val="32"/>
          <w:lang w:val="en-US" w:eastAsia="zh-CN"/>
        </w:rPr>
        <w:t>2.53万</w:t>
      </w:r>
      <w:r>
        <w:rPr>
          <w:rFonts w:hint="eastAsia" w:ascii="仿宋_GB2312" w:eastAsia="仿宋_GB2312" w:cs="宋体"/>
          <w:kern w:val="0"/>
          <w:sz w:val="32"/>
          <w:szCs w:val="32"/>
        </w:rPr>
        <w:t>元，住房公积金支出</w:t>
      </w:r>
      <w:r>
        <w:rPr>
          <w:rFonts w:hint="eastAsia" w:ascii="仿宋_GB2312" w:eastAsia="仿宋_GB2312" w:cs="宋体"/>
          <w:kern w:val="0"/>
          <w:sz w:val="32"/>
          <w:szCs w:val="32"/>
          <w:lang w:val="en-US" w:eastAsia="zh-CN"/>
        </w:rPr>
        <w:t>3.41万</w:t>
      </w:r>
      <w:r>
        <w:rPr>
          <w:rFonts w:hint="eastAsia" w:ascii="仿宋_GB2312" w:eastAsia="仿宋_GB2312" w:cs="宋体"/>
          <w:kern w:val="0"/>
          <w:sz w:val="32"/>
          <w:szCs w:val="32"/>
        </w:rPr>
        <w:t>元）</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（二）部门财政资金支出情况</w:t>
      </w:r>
    </w:p>
    <w:p>
      <w:pPr>
        <w:pStyle w:val="7"/>
        <w:adjustRightInd w:val="0"/>
        <w:snapToGrid w:val="0"/>
        <w:spacing w:before="93" w:line="560" w:lineRule="exact"/>
        <w:ind w:firstLine="640" w:firstLineChars="200"/>
        <w:rPr>
          <w:sz w:val="32"/>
          <w:szCs w:val="32"/>
        </w:rPr>
      </w:pPr>
      <w:r>
        <w:rPr>
          <w:rFonts w:hint="eastAsia"/>
          <w:sz w:val="32"/>
          <w:szCs w:val="32"/>
        </w:rPr>
        <w:t>20</w:t>
      </w:r>
      <w:r>
        <w:rPr>
          <w:rFonts w:hint="eastAsia"/>
          <w:sz w:val="32"/>
          <w:szCs w:val="32"/>
          <w:lang w:val="en-US" w:eastAsia="zh-CN"/>
        </w:rPr>
        <w:t>20</w:t>
      </w:r>
      <w:r>
        <w:rPr>
          <w:rFonts w:hint="eastAsia"/>
          <w:sz w:val="32"/>
          <w:szCs w:val="32"/>
        </w:rPr>
        <w:t>年事业运行支出共计</w:t>
      </w:r>
      <w:r>
        <w:rPr>
          <w:rFonts w:hint="eastAsia"/>
          <w:sz w:val="32"/>
          <w:szCs w:val="32"/>
          <w:lang w:val="en-US" w:eastAsia="zh-CN"/>
        </w:rPr>
        <w:t>34.31万</w:t>
      </w:r>
      <w:r>
        <w:rPr>
          <w:rFonts w:hint="eastAsia"/>
          <w:sz w:val="32"/>
          <w:szCs w:val="32"/>
        </w:rPr>
        <w:t>元，其中：基本支出</w:t>
      </w:r>
      <w:r>
        <w:rPr>
          <w:rFonts w:hint="eastAsia"/>
          <w:sz w:val="32"/>
          <w:szCs w:val="32"/>
          <w:lang w:val="en-US" w:eastAsia="zh-CN"/>
        </w:rPr>
        <w:t>34.31万</w:t>
      </w:r>
      <w:r>
        <w:rPr>
          <w:rFonts w:hint="eastAsia"/>
          <w:sz w:val="32"/>
          <w:szCs w:val="32"/>
        </w:rPr>
        <w:t>元（其中：</w:t>
      </w:r>
      <w:r>
        <w:rPr>
          <w:rFonts w:hint="eastAsia" w:ascii="仿宋_GB2312" w:eastAsia="仿宋_GB2312" w:cs="宋体"/>
          <w:kern w:val="0"/>
          <w:sz w:val="32"/>
          <w:szCs w:val="32"/>
        </w:rPr>
        <w:t>一般公共服务支出</w:t>
      </w:r>
      <w:r>
        <w:rPr>
          <w:rFonts w:hint="eastAsia" w:ascii="仿宋_GB2312" w:eastAsia="仿宋_GB2312" w:cs="宋体"/>
          <w:kern w:val="0"/>
          <w:sz w:val="32"/>
          <w:szCs w:val="32"/>
          <w:lang w:val="en-US" w:eastAsia="zh-CN"/>
        </w:rPr>
        <w:t>24.08万</w:t>
      </w:r>
      <w:r>
        <w:rPr>
          <w:rFonts w:hint="eastAsia" w:ascii="仿宋_GB2312" w:eastAsia="仿宋_GB2312" w:cs="宋体"/>
          <w:kern w:val="0"/>
          <w:sz w:val="32"/>
          <w:szCs w:val="32"/>
        </w:rPr>
        <w:t>元，社会保障和就业支出</w:t>
      </w:r>
      <w:r>
        <w:rPr>
          <w:rFonts w:hint="eastAsia" w:ascii="仿宋_GB2312" w:eastAsia="仿宋_GB2312" w:cs="宋体"/>
          <w:kern w:val="0"/>
          <w:sz w:val="32"/>
          <w:szCs w:val="32"/>
          <w:lang w:val="en-US" w:eastAsia="zh-CN"/>
        </w:rPr>
        <w:t>4.29万元，</w:t>
      </w:r>
      <w:r>
        <w:rPr>
          <w:rFonts w:hint="eastAsia" w:ascii="仿宋_GB2312" w:eastAsia="仿宋_GB2312" w:cs="宋体"/>
          <w:kern w:val="0"/>
          <w:sz w:val="32"/>
          <w:szCs w:val="32"/>
          <w:lang w:eastAsia="zh-CN"/>
        </w:rPr>
        <w:t>卫生健康</w:t>
      </w:r>
      <w:r>
        <w:rPr>
          <w:rFonts w:hint="eastAsia" w:ascii="仿宋_GB2312" w:eastAsia="仿宋_GB2312" w:cs="宋体"/>
          <w:kern w:val="0"/>
          <w:sz w:val="32"/>
          <w:szCs w:val="32"/>
        </w:rPr>
        <w:t>支出</w:t>
      </w:r>
      <w:r>
        <w:rPr>
          <w:rFonts w:hint="eastAsia" w:ascii="仿宋_GB2312" w:eastAsia="仿宋_GB2312" w:cs="宋体"/>
          <w:kern w:val="0"/>
          <w:sz w:val="32"/>
          <w:szCs w:val="32"/>
          <w:lang w:val="en-US" w:eastAsia="zh-CN"/>
        </w:rPr>
        <w:t>2.53万</w:t>
      </w:r>
      <w:r>
        <w:rPr>
          <w:rFonts w:hint="eastAsia" w:ascii="仿宋_GB2312" w:eastAsia="仿宋_GB2312" w:cs="宋体"/>
          <w:kern w:val="0"/>
          <w:sz w:val="32"/>
          <w:szCs w:val="32"/>
        </w:rPr>
        <w:t>元，住房公积金支出</w:t>
      </w:r>
      <w:r>
        <w:rPr>
          <w:rFonts w:hint="eastAsia" w:ascii="仿宋_GB2312" w:eastAsia="仿宋_GB2312" w:cs="宋体"/>
          <w:kern w:val="0"/>
          <w:sz w:val="32"/>
          <w:szCs w:val="32"/>
          <w:lang w:val="en-US" w:eastAsia="zh-CN"/>
        </w:rPr>
        <w:t>3.41万</w:t>
      </w:r>
      <w:r>
        <w:rPr>
          <w:rFonts w:hint="eastAsia" w:ascii="仿宋_GB2312" w:eastAsia="仿宋_GB2312" w:cs="宋体"/>
          <w:kern w:val="0"/>
          <w:sz w:val="32"/>
          <w:szCs w:val="32"/>
        </w:rPr>
        <w:t>元）</w:t>
      </w:r>
      <w:r>
        <w:rPr>
          <w:rFonts w:hint="eastAsia"/>
          <w:sz w:val="32"/>
          <w:szCs w:val="32"/>
        </w:rPr>
        <w:t>。</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（一）部门预算管理</w:t>
      </w:r>
    </w:p>
    <w:p>
      <w:pPr>
        <w:spacing w:line="560" w:lineRule="exact"/>
        <w:ind w:firstLine="640" w:firstLineChars="200"/>
        <w:rPr>
          <w:rFonts w:ascii="仿宋_GB2312" w:hAnsi="仿宋" w:eastAsia="仿宋_GB2312" w:cs="仿宋_GB2312"/>
          <w:sz w:val="32"/>
          <w:szCs w:val="32"/>
        </w:rPr>
      </w:pPr>
      <w:r>
        <w:rPr>
          <w:rFonts w:hint="eastAsia" w:ascii="仿宋_GB2312" w:eastAsia="仿宋_GB2312"/>
          <w:sz w:val="32"/>
          <w:szCs w:val="32"/>
        </w:rPr>
        <w:t>根据全县部门编制预算口径和要求，确保我的单位部门机构正常运转、完成日常工作任务以及承担我院行政、审判相关工作，编制20</w:t>
      </w:r>
      <w:r>
        <w:rPr>
          <w:rFonts w:hint="eastAsia" w:ascii="仿宋_GB2312" w:eastAsia="仿宋_GB2312"/>
          <w:sz w:val="32"/>
          <w:szCs w:val="32"/>
          <w:lang w:val="en-US" w:eastAsia="zh-CN"/>
        </w:rPr>
        <w:t>20</w:t>
      </w:r>
      <w:r>
        <w:rPr>
          <w:rFonts w:hint="eastAsia" w:ascii="仿宋_GB2312" w:eastAsia="仿宋_GB2312"/>
          <w:sz w:val="32"/>
          <w:szCs w:val="32"/>
        </w:rPr>
        <w:t>年预算。基本支出，是用于保障我但我单位正常运转的日常支出，包括基本工资、津贴补贴等人员经费以及办公费、印刷费、水电费、办公设备购置等日常公用经费。项目支出，是用于保障本单位完成青少年事业发展任务，用于专项业务工作的经费支出。</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（二）专项预算管理</w:t>
      </w:r>
    </w:p>
    <w:p>
      <w:pPr>
        <w:spacing w:line="560"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1.资金绩效分配情况</w:t>
      </w:r>
    </w:p>
    <w:p>
      <w:pPr>
        <w:pStyle w:val="32"/>
        <w:spacing w:line="560" w:lineRule="exact"/>
        <w:ind w:firstLine="640" w:firstLineChars="200"/>
        <w:rPr>
          <w:rFonts w:ascii="仿宋_GB2312" w:eastAsia="仿宋_GB2312"/>
          <w:sz w:val="32"/>
          <w:szCs w:val="32"/>
        </w:rPr>
      </w:pPr>
      <w:r>
        <w:rPr>
          <w:rFonts w:hint="eastAsia" w:ascii="仿宋_GB2312" w:hAnsi="宋体" w:eastAsia="仿宋_GB2312"/>
          <w:color w:val="000000"/>
          <w:sz w:val="32"/>
          <w:szCs w:val="32"/>
          <w:shd w:val="clear" w:color="auto" w:fill="FFFFFF"/>
        </w:rPr>
        <w:t>项目申报严格按照上级要求，明确绩效目标，控制支行成本，提高项目发挥作用。</w:t>
      </w:r>
    </w:p>
    <w:p>
      <w:pPr>
        <w:spacing w:line="560"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2.项目资金管理情况</w:t>
      </w:r>
    </w:p>
    <w:p>
      <w:pPr>
        <w:pStyle w:val="14"/>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
          <w:bCs/>
          <w:sz w:val="32"/>
          <w:szCs w:val="32"/>
        </w:rPr>
      </w:pPr>
      <w:r>
        <w:rPr>
          <w:rFonts w:hint="eastAsia" w:ascii="仿宋_GB2312" w:hAnsi="宋体" w:eastAsia="仿宋_GB2312" w:cs="Times New Roman"/>
          <w:color w:val="000000"/>
          <w:kern w:val="2"/>
          <w:sz w:val="32"/>
          <w:szCs w:val="32"/>
          <w:shd w:val="clear" w:color="auto" w:fill="FFFFFF"/>
          <w:lang w:val="en-US" w:eastAsia="zh-CN" w:bidi="ar-SA"/>
        </w:rPr>
        <w:t>项目资金日常支出严格按照用款计划、用款标准，并制度项目资金管理办法、中长期规划等制度建设等。</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3.绩效目标完成情况</w:t>
      </w:r>
    </w:p>
    <w:p>
      <w:pPr>
        <w:pStyle w:val="14"/>
        <w:widowControl/>
        <w:shd w:val="clear" w:color="auto" w:fill="FFFFFF"/>
        <w:spacing w:before="0" w:beforeAutospacing="0" w:after="0" w:afterAutospacing="0" w:line="560" w:lineRule="exact"/>
        <w:ind w:firstLine="640" w:firstLineChars="200"/>
        <w:jc w:val="both"/>
        <w:rPr>
          <w:rFonts w:ascii="仿宋_GB2312" w:hAnsi="宋体" w:eastAsia="仿宋_GB2312"/>
          <w:color w:val="000000"/>
          <w:sz w:val="32"/>
          <w:szCs w:val="32"/>
        </w:rPr>
      </w:pPr>
      <w:r>
        <w:rPr>
          <w:rFonts w:hint="eastAsia" w:ascii="仿宋_GB2312" w:hAnsi="宋体" w:eastAsia="仿宋_GB2312"/>
          <w:color w:val="000000"/>
          <w:sz w:val="32"/>
          <w:szCs w:val="32"/>
          <w:shd w:val="clear" w:color="auto" w:fill="FFFFFF"/>
        </w:rPr>
        <w:t>项目实施完成后使本县经济更稳定、社会更和谐，各方面达到预期经济、社会目标。</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（三）结果应用情况</w:t>
      </w:r>
    </w:p>
    <w:p>
      <w:pPr>
        <w:pStyle w:val="14"/>
        <w:widowControl/>
        <w:shd w:val="clear" w:color="auto" w:fill="FFFFFF"/>
        <w:spacing w:before="0" w:beforeAutospacing="0" w:after="0" w:afterAutospacing="0" w:line="560" w:lineRule="exact"/>
        <w:ind w:firstLine="640" w:firstLineChars="200"/>
        <w:jc w:val="both"/>
        <w:rPr>
          <w:rFonts w:ascii="仿宋_GB2312" w:hAnsi="仿宋" w:eastAsia="仿宋_GB2312" w:cs="仿宋_GB2312"/>
          <w:sz w:val="32"/>
          <w:szCs w:val="32"/>
        </w:rPr>
      </w:pPr>
      <w:r>
        <w:rPr>
          <w:rFonts w:hint="eastAsia" w:ascii="仿宋_GB2312" w:hAnsi="宋体" w:eastAsia="仿宋_GB2312"/>
          <w:color w:val="000000"/>
          <w:sz w:val="32"/>
          <w:szCs w:val="32"/>
          <w:shd w:val="clear" w:color="auto" w:fill="FFFFFF"/>
        </w:rPr>
        <w:t>绩效管理严格按照上级部门要求，开展自评工作，对评价结果及时总结上报。</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（一）评价结论</w:t>
      </w:r>
    </w:p>
    <w:p>
      <w:pPr>
        <w:pStyle w:val="14"/>
        <w:widowControl/>
        <w:shd w:val="clear" w:color="auto" w:fill="FFFFFF"/>
        <w:spacing w:before="0" w:beforeAutospacing="0" w:after="0" w:afterAutospacing="0" w:line="560" w:lineRule="exact"/>
        <w:ind w:firstLine="640" w:firstLineChars="200"/>
        <w:jc w:val="both"/>
        <w:rPr>
          <w:rFonts w:ascii="仿宋_GB2312" w:hAnsi="宋体" w:eastAsia="仿宋_GB2312"/>
          <w:color w:val="000000"/>
          <w:sz w:val="32"/>
          <w:szCs w:val="32"/>
        </w:rPr>
      </w:pPr>
      <w:r>
        <w:rPr>
          <w:rFonts w:hint="eastAsia" w:ascii="仿宋_GB2312" w:eastAsia="仿宋_GB2312"/>
          <w:color w:val="000000"/>
          <w:sz w:val="32"/>
          <w:szCs w:val="32"/>
        </w:rPr>
        <w:t>汶川县青少年活动中心</w:t>
      </w:r>
      <w:r>
        <w:rPr>
          <w:rFonts w:hint="eastAsia" w:ascii="仿宋_GB2312" w:hAnsi="宋体" w:eastAsia="仿宋_GB2312"/>
          <w:color w:val="000000"/>
          <w:sz w:val="32"/>
          <w:szCs w:val="32"/>
          <w:shd w:val="clear" w:color="auto" w:fill="FFFFFF"/>
        </w:rPr>
        <w:t>部门预算执行情况良好，无不良记录及违规违纪行为，预算支出和决算支出情况相符。</w:t>
      </w:r>
    </w:p>
    <w:p>
      <w:pPr>
        <w:pStyle w:val="14"/>
        <w:widowControl/>
        <w:shd w:val="clear" w:color="auto" w:fill="FFFFFF"/>
        <w:spacing w:before="0" w:beforeAutospacing="0" w:after="0" w:afterAutospacing="0" w:line="560" w:lineRule="exact"/>
        <w:ind w:firstLine="643" w:firstLineChars="200"/>
        <w:jc w:val="both"/>
        <w:rPr>
          <w:rFonts w:ascii="楷体" w:hAnsi="楷体" w:eastAsia="楷体" w:cs="楷体"/>
          <w:b/>
          <w:bCs/>
          <w:kern w:val="2"/>
          <w:sz w:val="32"/>
          <w:szCs w:val="32"/>
        </w:rPr>
      </w:pPr>
      <w:r>
        <w:rPr>
          <w:rFonts w:hint="eastAsia" w:ascii="楷体" w:hAnsi="楷体" w:eastAsia="楷体" w:cs="楷体"/>
          <w:b/>
          <w:bCs/>
          <w:kern w:val="2"/>
          <w:sz w:val="32"/>
          <w:szCs w:val="32"/>
        </w:rPr>
        <w:t>(二）存在问题</w:t>
      </w:r>
    </w:p>
    <w:p>
      <w:pPr>
        <w:pStyle w:val="14"/>
        <w:widowControl/>
        <w:shd w:val="clear" w:color="auto" w:fill="FFFFFF"/>
        <w:spacing w:before="0" w:beforeAutospacing="0" w:after="0" w:afterAutospacing="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项目资金的使用未严格按照全年工作计划和步骤支出，前期支出进度缓慢。</w:t>
      </w:r>
    </w:p>
    <w:p>
      <w:pPr>
        <w:pStyle w:val="14"/>
        <w:widowControl/>
        <w:shd w:val="clear" w:color="auto" w:fill="FFFFFF"/>
        <w:spacing w:before="0" w:beforeAutospacing="0" w:after="0" w:afterAutospacing="0" w:line="560" w:lineRule="exact"/>
        <w:ind w:firstLine="643" w:firstLineChars="200"/>
        <w:jc w:val="both"/>
        <w:rPr>
          <w:rFonts w:ascii="楷体" w:hAnsi="楷体" w:eastAsia="楷体" w:cs="楷体"/>
          <w:b/>
          <w:bCs/>
          <w:color w:val="000000"/>
          <w:sz w:val="21"/>
          <w:szCs w:val="21"/>
        </w:rPr>
      </w:pPr>
      <w:r>
        <w:rPr>
          <w:rFonts w:hint="eastAsia" w:ascii="楷体" w:hAnsi="楷体" w:eastAsia="楷体" w:cs="楷体"/>
          <w:b/>
          <w:bCs/>
          <w:kern w:val="2"/>
          <w:sz w:val="32"/>
          <w:szCs w:val="32"/>
        </w:rPr>
        <w:t>（三）改进建议</w:t>
      </w:r>
      <w:r>
        <w:rPr>
          <w:rFonts w:hint="eastAsia" w:ascii="楷体" w:hAnsi="楷体" w:eastAsia="楷体" w:cs="楷体"/>
          <w:b/>
          <w:bCs/>
          <w:color w:val="000000"/>
          <w:sz w:val="32"/>
          <w:szCs w:val="32"/>
          <w:shd w:val="clear" w:color="auto" w:fill="FFFFFF"/>
        </w:rPr>
        <w:t xml:space="preserve"> </w:t>
      </w:r>
    </w:p>
    <w:p>
      <w:pPr>
        <w:pStyle w:val="14"/>
        <w:widowControl/>
        <w:spacing w:before="0" w:beforeAutospacing="0" w:after="0" w:afterAutospacing="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1.制定合理的年度工作计划和年度经费支出预算，确保全年经费支出均衡。对经费使用情况及时统计，并将统计情况反馈至各部室，对不合理的支出及时进行调整，提高经费使用效益。</w:t>
      </w:r>
    </w:p>
    <w:p>
      <w:pPr>
        <w:pStyle w:val="14"/>
        <w:widowControl/>
        <w:spacing w:before="0" w:beforeAutospacing="0" w:after="0" w:afterAutospacing="0" w:line="560" w:lineRule="exact"/>
        <w:ind w:firstLine="640" w:firstLineChars="200"/>
        <w:jc w:val="both"/>
        <w:rPr>
          <w:rStyle w:val="27"/>
          <w:rFonts w:ascii="仿宋_GB2312" w:hAnsi="宋体" w:eastAsia="仿宋_GB2312"/>
          <w:b w:val="0"/>
          <w:bCs w:val="0"/>
          <w:kern w:val="0"/>
          <w:sz w:val="32"/>
          <w:szCs w:val="32"/>
        </w:rPr>
      </w:pPr>
      <w:r>
        <w:rPr>
          <w:rFonts w:hint="eastAsia" w:ascii="仿宋_GB2312" w:hAnsi="宋体" w:eastAsia="仿宋_GB2312"/>
          <w:sz w:val="32"/>
          <w:szCs w:val="32"/>
        </w:rPr>
        <w:t>2.建立和完善内部控制建设，形成系统的内部财务管理制度。加强对专项资金的管理，按工作要求加快专项资金使用进度，切实发挥资金效益。</w:t>
      </w:r>
      <w:r>
        <w:rPr>
          <w:rFonts w:ascii="仿宋_GB2312" w:hAnsi="仿宋_GB2312" w:eastAsia="仿宋_GB2312" w:cs="仿宋_GB2312"/>
          <w:sz w:val="32"/>
          <w:szCs w:val="32"/>
        </w:rPr>
        <w:br w:type="page"/>
      </w:r>
      <w:bookmarkStart w:id="59" w:name="_Toc15396617"/>
      <w:r>
        <w:rPr>
          <w:rStyle w:val="27"/>
          <w:rFonts w:hint="eastAsia" w:ascii="仿宋" w:hAnsi="仿宋" w:eastAsia="仿宋"/>
          <w:sz w:val="32"/>
          <w:szCs w:val="32"/>
        </w:rPr>
        <w:t>附件2</w:t>
      </w:r>
      <w:bookmarkEnd w:id="59"/>
    </w:p>
    <w:p>
      <w:pPr>
        <w:pStyle w:val="4"/>
        <w:spacing w:line="560" w:lineRule="exact"/>
        <w:jc w:val="center"/>
        <w:rPr>
          <w:rFonts w:ascii="仿宋" w:hAnsi="仿宋" w:eastAsia="仿宋"/>
          <w:b w:val="0"/>
          <w:bCs w:val="0"/>
          <w:kern w:val="44"/>
        </w:rPr>
      </w:pPr>
      <w:r>
        <w:rPr>
          <w:rFonts w:hint="eastAsia" w:ascii="黑体" w:hAnsi="黑体" w:eastAsia="黑体" w:cs="方正小标宋简体"/>
          <w:b w:val="0"/>
          <w:bCs w:val="0"/>
          <w:sz w:val="44"/>
          <w:szCs w:val="44"/>
        </w:rPr>
        <w:t>20</w:t>
      </w:r>
      <w:r>
        <w:rPr>
          <w:rFonts w:hint="eastAsia" w:ascii="黑体" w:hAnsi="黑体" w:eastAsia="黑体" w:cs="方正小标宋简体"/>
          <w:b w:val="0"/>
          <w:bCs w:val="0"/>
          <w:sz w:val="44"/>
          <w:szCs w:val="44"/>
          <w:lang w:val="en-US" w:eastAsia="zh-CN"/>
        </w:rPr>
        <w:t>20</w:t>
      </w:r>
      <w:r>
        <w:rPr>
          <w:rFonts w:hint="eastAsia" w:ascii="黑体" w:hAnsi="黑体" w:eastAsia="黑体" w:cs="方正小标宋简体"/>
          <w:b w:val="0"/>
          <w:bCs w:val="0"/>
          <w:sz w:val="44"/>
          <w:szCs w:val="44"/>
        </w:rPr>
        <w:t>年汶川县青少年活动中心和青少年宫项目支出绩效评价报告</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一、评价工作开展及项目情况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项目评价实施方案情况（包括选点、评价指标、评价方法、基础数据表等情况）无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二、评价结论及绩效分析</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项目绩效评价总体结论（包括项目评价得分表）无</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（二）绩效分析</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1.项目决策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必要性和可行性分析（包括政策依据和政策完善，政策和需求的吻合程度分析），绩效目标设置情况（包括绩效目标设置的明确性和合理性）无</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2.项目管理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资金分配情况（资金分配管理的科学合理性）资，金使用情况（项目、资金管理的科学规范性）无</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3.项目绩效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项目目标完成情况（数量、质量、时效、成本），项目效益情况（经济效益、项目社会效益、生态效益、可持续效益、公平性、资金使用效率、受益群体满意度等）。无</w:t>
      </w:r>
    </w:p>
    <w:p>
      <w:pPr>
        <w:spacing w:line="560" w:lineRule="exact"/>
        <w:ind w:firstLine="640" w:firstLineChars="200"/>
        <w:rPr>
          <w:rFonts w:ascii="黑体" w:hAnsi="黑体" w:eastAsia="黑体" w:cs="黑体"/>
          <w:sz w:val="32"/>
          <w:szCs w:val="32"/>
        </w:rPr>
      </w:pPr>
      <w:bookmarkStart w:id="60" w:name="_Toc15396618"/>
      <w:r>
        <w:rPr>
          <w:rFonts w:hint="eastAsia" w:ascii="黑体" w:hAnsi="黑体" w:eastAsia="黑体" w:cs="黑体"/>
          <w:sz w:val="32"/>
          <w:szCs w:val="32"/>
        </w:rPr>
        <w:t>三、存在主要问题</w:t>
      </w:r>
    </w:p>
    <w:p>
      <w:pPr>
        <w:widowControl/>
        <w:spacing w:line="560" w:lineRule="exact"/>
        <w:ind w:firstLine="960" w:firstLineChars="300"/>
        <w:jc w:val="left"/>
        <w:rPr>
          <w:rFonts w:ascii="仿宋" w:hAnsi="仿宋" w:eastAsia="仿宋" w:cs="仿宋_GB2312"/>
          <w:sz w:val="32"/>
          <w:szCs w:val="32"/>
        </w:rPr>
      </w:pPr>
      <w:r>
        <w:rPr>
          <w:rFonts w:hint="eastAsia" w:eastAsia="仿宋_GB2312"/>
          <w:sz w:val="32"/>
        </w:rPr>
        <w:t>无</w:t>
      </w:r>
    </w:p>
    <w:p>
      <w:pPr>
        <w:numPr>
          <w:ilvl w:val="0"/>
          <w:numId w:val="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相关措施建议</w:t>
      </w:r>
    </w:p>
    <w:p>
      <w:pPr>
        <w:numPr>
          <w:ilvl w:val="0"/>
          <w:numId w:val="0"/>
        </w:numPr>
        <w:spacing w:line="560" w:lineRule="exact"/>
        <w:ind w:firstLine="960" w:firstLineChars="300"/>
        <w:rPr>
          <w:rFonts w:ascii="仿宋_GB2312" w:hAnsi="宋体" w:eastAsia="仿宋_GB2312"/>
          <w:sz w:val="32"/>
          <w:szCs w:val="32"/>
        </w:rPr>
      </w:pPr>
      <w:r>
        <w:rPr>
          <w:rFonts w:hint="eastAsia" w:ascii="仿宋_GB2312" w:hAnsi="宋体" w:eastAsia="仿宋_GB2312"/>
          <w:sz w:val="32"/>
          <w:szCs w:val="32"/>
        </w:rPr>
        <w:t>无</w:t>
      </w: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ind w:firstLine="640" w:firstLineChars="200"/>
        <w:rPr>
          <w:rStyle w:val="27"/>
          <w:rFonts w:ascii="仿宋" w:hAnsi="仿宋" w:eastAsia="仿宋" w:cs="仿宋_GB2312"/>
          <w:b w:val="0"/>
          <w:bCs w:val="0"/>
          <w:kern w:val="2"/>
          <w:sz w:val="32"/>
          <w:szCs w:val="32"/>
        </w:rPr>
      </w:pPr>
    </w:p>
    <w:p>
      <w:pPr>
        <w:spacing w:line="560" w:lineRule="exact"/>
        <w:jc w:val="center"/>
        <w:outlineLvl w:val="0"/>
        <w:rPr>
          <w:rStyle w:val="27"/>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27"/>
          <w:rFonts w:hint="eastAsia" w:ascii="方正小标宋简体" w:hAnsi="方正小标宋简体" w:eastAsia="方正小标宋简体" w:cs="方正小标宋简体"/>
          <w:b w:val="0"/>
        </w:rPr>
        <w:t>五部分 附表</w:t>
      </w:r>
      <w:bookmarkEnd w:id="55"/>
      <w:bookmarkEnd w:id="60"/>
    </w:p>
    <w:p>
      <w:pPr>
        <w:spacing w:line="560" w:lineRule="exact"/>
        <w:jc w:val="center"/>
        <w:outlineLvl w:val="0"/>
        <w:rPr>
          <w:rFonts w:ascii="仿宋" w:hAnsi="仿宋" w:eastAsia="仿宋"/>
          <w:b/>
          <w:color w:val="000000"/>
          <w:sz w:val="44"/>
          <w:szCs w:val="44"/>
        </w:rPr>
      </w:pPr>
    </w:p>
    <w:p>
      <w:pPr>
        <w:pStyle w:val="4"/>
        <w:spacing w:line="560" w:lineRule="exact"/>
        <w:rPr>
          <w:rFonts w:ascii="仿宋" w:hAnsi="仿宋" w:eastAsia="仿宋"/>
          <w:color w:val="000000"/>
        </w:rPr>
      </w:pPr>
      <w:bookmarkStart w:id="61"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1"/>
    </w:p>
    <w:p>
      <w:pPr>
        <w:pStyle w:val="4"/>
        <w:spacing w:line="560" w:lineRule="exact"/>
        <w:rPr>
          <w:rFonts w:ascii="仿宋" w:hAnsi="仿宋" w:eastAsia="仿宋"/>
          <w:color w:val="000000"/>
        </w:rPr>
      </w:pPr>
      <w:bookmarkStart w:id="62"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62"/>
    </w:p>
    <w:p>
      <w:pPr>
        <w:pStyle w:val="4"/>
        <w:spacing w:line="560" w:lineRule="exact"/>
        <w:rPr>
          <w:rFonts w:ascii="仿宋" w:hAnsi="仿宋" w:eastAsia="仿宋"/>
          <w:color w:val="000000"/>
        </w:rPr>
      </w:pPr>
      <w:bookmarkStart w:id="63"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63"/>
    </w:p>
    <w:p>
      <w:pPr>
        <w:pStyle w:val="4"/>
        <w:spacing w:line="560" w:lineRule="exact"/>
        <w:rPr>
          <w:rFonts w:ascii="仿宋" w:hAnsi="仿宋" w:eastAsia="仿宋"/>
          <w:b w:val="0"/>
          <w:color w:val="000000"/>
        </w:rPr>
      </w:pPr>
      <w:bookmarkStart w:id="64"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4"/>
    </w:p>
    <w:p>
      <w:pPr>
        <w:pStyle w:val="4"/>
        <w:spacing w:line="560" w:lineRule="exact"/>
        <w:rPr>
          <w:rFonts w:ascii="仿宋" w:hAnsi="仿宋" w:eastAsia="仿宋"/>
          <w:color w:val="000000"/>
        </w:rPr>
      </w:pPr>
      <w:bookmarkStart w:id="65"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65"/>
    </w:p>
    <w:p>
      <w:pPr>
        <w:pStyle w:val="4"/>
        <w:spacing w:line="560" w:lineRule="exact"/>
        <w:rPr>
          <w:rFonts w:ascii="仿宋" w:hAnsi="仿宋" w:eastAsia="仿宋"/>
          <w:color w:val="000000"/>
        </w:rPr>
      </w:pPr>
      <w:bookmarkStart w:id="66"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6"/>
    </w:p>
    <w:p>
      <w:pPr>
        <w:pStyle w:val="4"/>
        <w:spacing w:line="560" w:lineRule="exact"/>
        <w:rPr>
          <w:rFonts w:ascii="仿宋" w:hAnsi="仿宋" w:eastAsia="仿宋"/>
          <w:color w:val="000000"/>
        </w:rPr>
      </w:pPr>
      <w:bookmarkStart w:id="67"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7"/>
    </w:p>
    <w:p>
      <w:pPr>
        <w:pStyle w:val="4"/>
        <w:spacing w:line="560" w:lineRule="exact"/>
        <w:rPr>
          <w:rFonts w:ascii="仿宋" w:hAnsi="仿宋" w:eastAsia="仿宋"/>
          <w:color w:val="000000"/>
        </w:rPr>
      </w:pPr>
      <w:bookmarkStart w:id="68"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8"/>
    </w:p>
    <w:p>
      <w:pPr>
        <w:pStyle w:val="4"/>
        <w:spacing w:line="560" w:lineRule="exact"/>
        <w:rPr>
          <w:rFonts w:ascii="仿宋" w:hAnsi="仿宋" w:eastAsia="仿宋"/>
          <w:color w:val="000000"/>
        </w:rPr>
      </w:pPr>
      <w:bookmarkStart w:id="69"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9"/>
    </w:p>
    <w:p>
      <w:pPr>
        <w:pStyle w:val="4"/>
        <w:spacing w:line="560" w:lineRule="exact"/>
        <w:rPr>
          <w:rFonts w:ascii="仿宋" w:hAnsi="仿宋" w:eastAsia="仿宋"/>
          <w:color w:val="000000"/>
        </w:rPr>
      </w:pPr>
      <w:bookmarkStart w:id="70"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70"/>
    </w:p>
    <w:p>
      <w:pPr>
        <w:pStyle w:val="4"/>
        <w:spacing w:line="560" w:lineRule="exact"/>
        <w:rPr>
          <w:rFonts w:ascii="仿宋" w:hAnsi="仿宋" w:eastAsia="仿宋"/>
          <w:color w:val="000000"/>
        </w:rPr>
      </w:pPr>
      <w:bookmarkStart w:id="71"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1"/>
    </w:p>
    <w:p>
      <w:pPr>
        <w:pStyle w:val="4"/>
        <w:spacing w:line="560" w:lineRule="exact"/>
        <w:rPr>
          <w:rFonts w:ascii="仿宋" w:hAnsi="仿宋" w:eastAsia="仿宋"/>
          <w:color w:val="000000"/>
        </w:rPr>
      </w:pPr>
      <w:bookmarkStart w:id="72"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2"/>
    </w:p>
    <w:p>
      <w:pPr>
        <w:pStyle w:val="4"/>
        <w:spacing w:line="560" w:lineRule="exact"/>
        <w:rPr>
          <w:rFonts w:ascii="仿宋" w:hAnsi="仿宋" w:eastAsia="仿宋"/>
          <w:color w:val="000000" w:themeColor="text1"/>
          <w14:textFill>
            <w14:solidFill>
              <w14:schemeClr w14:val="tx1"/>
            </w14:solidFill>
          </w14:textFill>
        </w:rPr>
      </w:pPr>
      <w:bookmarkStart w:id="73"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26</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24DB"/>
    <w:multiLevelType w:val="singleLevel"/>
    <w:tmpl w:val="958F24DB"/>
    <w:lvl w:ilvl="0" w:tentative="0">
      <w:start w:val="4"/>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27868"/>
    <w:rsid w:val="00052B32"/>
    <w:rsid w:val="0006487A"/>
    <w:rsid w:val="00065F8F"/>
    <w:rsid w:val="000768F2"/>
    <w:rsid w:val="00080A94"/>
    <w:rsid w:val="0009184B"/>
    <w:rsid w:val="0009593C"/>
    <w:rsid w:val="000A7509"/>
    <w:rsid w:val="000B047F"/>
    <w:rsid w:val="000B5923"/>
    <w:rsid w:val="000B5A48"/>
    <w:rsid w:val="000B6FF3"/>
    <w:rsid w:val="000C3467"/>
    <w:rsid w:val="000C3CA6"/>
    <w:rsid w:val="000D1267"/>
    <w:rsid w:val="000D1D50"/>
    <w:rsid w:val="000D3455"/>
    <w:rsid w:val="000D5782"/>
    <w:rsid w:val="000E6613"/>
    <w:rsid w:val="000E7119"/>
    <w:rsid w:val="001143C7"/>
    <w:rsid w:val="00114E9B"/>
    <w:rsid w:val="00126855"/>
    <w:rsid w:val="0013567E"/>
    <w:rsid w:val="001415A7"/>
    <w:rsid w:val="00145E78"/>
    <w:rsid w:val="0014729F"/>
    <w:rsid w:val="00157BAB"/>
    <w:rsid w:val="001636C3"/>
    <w:rsid w:val="001654D1"/>
    <w:rsid w:val="0018106D"/>
    <w:rsid w:val="001877A7"/>
    <w:rsid w:val="00191536"/>
    <w:rsid w:val="00195C97"/>
    <w:rsid w:val="00196687"/>
    <w:rsid w:val="001C0962"/>
    <w:rsid w:val="001D7531"/>
    <w:rsid w:val="001E21EA"/>
    <w:rsid w:val="001E737D"/>
    <w:rsid w:val="001F0592"/>
    <w:rsid w:val="001F32BC"/>
    <w:rsid w:val="001F7506"/>
    <w:rsid w:val="002006CD"/>
    <w:rsid w:val="00202B36"/>
    <w:rsid w:val="00204073"/>
    <w:rsid w:val="00204B7A"/>
    <w:rsid w:val="0021101A"/>
    <w:rsid w:val="00214610"/>
    <w:rsid w:val="00220536"/>
    <w:rsid w:val="00235629"/>
    <w:rsid w:val="00236ACF"/>
    <w:rsid w:val="00240440"/>
    <w:rsid w:val="00260C38"/>
    <w:rsid w:val="002616C0"/>
    <w:rsid w:val="002662AA"/>
    <w:rsid w:val="002776F4"/>
    <w:rsid w:val="00277BDB"/>
    <w:rsid w:val="00280496"/>
    <w:rsid w:val="00295495"/>
    <w:rsid w:val="002B2613"/>
    <w:rsid w:val="002F1818"/>
    <w:rsid w:val="002F567B"/>
    <w:rsid w:val="003216A9"/>
    <w:rsid w:val="0033285D"/>
    <w:rsid w:val="00344532"/>
    <w:rsid w:val="0037013F"/>
    <w:rsid w:val="00372A33"/>
    <w:rsid w:val="00380C92"/>
    <w:rsid w:val="003A1848"/>
    <w:rsid w:val="003A484F"/>
    <w:rsid w:val="003B0BE0"/>
    <w:rsid w:val="003B0C1B"/>
    <w:rsid w:val="003B688C"/>
    <w:rsid w:val="003C0291"/>
    <w:rsid w:val="003C39AE"/>
    <w:rsid w:val="003C7B60"/>
    <w:rsid w:val="003D1FB2"/>
    <w:rsid w:val="003D66DA"/>
    <w:rsid w:val="003E1310"/>
    <w:rsid w:val="003E6F55"/>
    <w:rsid w:val="00406254"/>
    <w:rsid w:val="00407557"/>
    <w:rsid w:val="004223DE"/>
    <w:rsid w:val="00434489"/>
    <w:rsid w:val="00437085"/>
    <w:rsid w:val="00443880"/>
    <w:rsid w:val="004464F4"/>
    <w:rsid w:val="00451616"/>
    <w:rsid w:val="004530F6"/>
    <w:rsid w:val="00471401"/>
    <w:rsid w:val="00473F31"/>
    <w:rsid w:val="0048263A"/>
    <w:rsid w:val="00487E5D"/>
    <w:rsid w:val="004A711F"/>
    <w:rsid w:val="004B199D"/>
    <w:rsid w:val="004B4690"/>
    <w:rsid w:val="004E0A2D"/>
    <w:rsid w:val="004E206B"/>
    <w:rsid w:val="004E6DF7"/>
    <w:rsid w:val="004F0FBD"/>
    <w:rsid w:val="005049FF"/>
    <w:rsid w:val="00505A47"/>
    <w:rsid w:val="005064BA"/>
    <w:rsid w:val="00512FDA"/>
    <w:rsid w:val="00520DA0"/>
    <w:rsid w:val="005664BB"/>
    <w:rsid w:val="0057481D"/>
    <w:rsid w:val="0058486E"/>
    <w:rsid w:val="00587703"/>
    <w:rsid w:val="00596E6D"/>
    <w:rsid w:val="0059703D"/>
    <w:rsid w:val="005B54BB"/>
    <w:rsid w:val="005D1C8B"/>
    <w:rsid w:val="005D5CED"/>
    <w:rsid w:val="005E1B96"/>
    <w:rsid w:val="005E6C01"/>
    <w:rsid w:val="005F1A4C"/>
    <w:rsid w:val="005F3F4F"/>
    <w:rsid w:val="00600B0B"/>
    <w:rsid w:val="00605688"/>
    <w:rsid w:val="006070AF"/>
    <w:rsid w:val="00607E6C"/>
    <w:rsid w:val="006101B1"/>
    <w:rsid w:val="00614E44"/>
    <w:rsid w:val="00622830"/>
    <w:rsid w:val="006277F3"/>
    <w:rsid w:val="00630AEF"/>
    <w:rsid w:val="006325F8"/>
    <w:rsid w:val="006337A1"/>
    <w:rsid w:val="00634C9A"/>
    <w:rsid w:val="00635928"/>
    <w:rsid w:val="006440E4"/>
    <w:rsid w:val="00646D16"/>
    <w:rsid w:val="0065418F"/>
    <w:rsid w:val="0066343B"/>
    <w:rsid w:val="00664777"/>
    <w:rsid w:val="006748A4"/>
    <w:rsid w:val="00683E73"/>
    <w:rsid w:val="00687669"/>
    <w:rsid w:val="00692900"/>
    <w:rsid w:val="006A3141"/>
    <w:rsid w:val="006A5E34"/>
    <w:rsid w:val="006B2422"/>
    <w:rsid w:val="006B2B9A"/>
    <w:rsid w:val="006B3A12"/>
    <w:rsid w:val="006C1937"/>
    <w:rsid w:val="006F020C"/>
    <w:rsid w:val="007127B7"/>
    <w:rsid w:val="00740B59"/>
    <w:rsid w:val="007416B6"/>
    <w:rsid w:val="00746F48"/>
    <w:rsid w:val="0075404D"/>
    <w:rsid w:val="0076182A"/>
    <w:rsid w:val="00767B7E"/>
    <w:rsid w:val="00775F4F"/>
    <w:rsid w:val="007770C3"/>
    <w:rsid w:val="00784D24"/>
    <w:rsid w:val="00785FBA"/>
    <w:rsid w:val="00786E4A"/>
    <w:rsid w:val="007875EB"/>
    <w:rsid w:val="0079426B"/>
    <w:rsid w:val="007D312A"/>
    <w:rsid w:val="007D3F19"/>
    <w:rsid w:val="007E23B0"/>
    <w:rsid w:val="007F1991"/>
    <w:rsid w:val="007F2C2F"/>
    <w:rsid w:val="007F371B"/>
    <w:rsid w:val="007F55FC"/>
    <w:rsid w:val="007F5665"/>
    <w:rsid w:val="00800112"/>
    <w:rsid w:val="00816C7F"/>
    <w:rsid w:val="008253BB"/>
    <w:rsid w:val="0083706E"/>
    <w:rsid w:val="008423A5"/>
    <w:rsid w:val="00850625"/>
    <w:rsid w:val="00853718"/>
    <w:rsid w:val="00855221"/>
    <w:rsid w:val="00860645"/>
    <w:rsid w:val="00871F71"/>
    <w:rsid w:val="0088474F"/>
    <w:rsid w:val="00885AF4"/>
    <w:rsid w:val="008939CD"/>
    <w:rsid w:val="008B768C"/>
    <w:rsid w:val="008C4DB1"/>
    <w:rsid w:val="008C4EAF"/>
    <w:rsid w:val="008C5176"/>
    <w:rsid w:val="008C7FD0"/>
    <w:rsid w:val="008E1DE7"/>
    <w:rsid w:val="008E2308"/>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1688B"/>
    <w:rsid w:val="00A237D8"/>
    <w:rsid w:val="00A2483D"/>
    <w:rsid w:val="00A268C4"/>
    <w:rsid w:val="00A307CD"/>
    <w:rsid w:val="00A35A48"/>
    <w:rsid w:val="00A40A00"/>
    <w:rsid w:val="00A4142F"/>
    <w:rsid w:val="00A56DF2"/>
    <w:rsid w:val="00A62C6F"/>
    <w:rsid w:val="00A671F6"/>
    <w:rsid w:val="00A67AB5"/>
    <w:rsid w:val="00A91760"/>
    <w:rsid w:val="00A93B00"/>
    <w:rsid w:val="00A93C21"/>
    <w:rsid w:val="00A977B1"/>
    <w:rsid w:val="00AB1186"/>
    <w:rsid w:val="00AC3C6A"/>
    <w:rsid w:val="00AD5620"/>
    <w:rsid w:val="00AD7C1B"/>
    <w:rsid w:val="00AE16BA"/>
    <w:rsid w:val="00AE1EBE"/>
    <w:rsid w:val="00B03C9D"/>
    <w:rsid w:val="00B060AE"/>
    <w:rsid w:val="00B10517"/>
    <w:rsid w:val="00B14E76"/>
    <w:rsid w:val="00B16179"/>
    <w:rsid w:val="00B161B8"/>
    <w:rsid w:val="00B2048C"/>
    <w:rsid w:val="00B20E70"/>
    <w:rsid w:val="00B21B3C"/>
    <w:rsid w:val="00B310B9"/>
    <w:rsid w:val="00B35F3F"/>
    <w:rsid w:val="00B36CBB"/>
    <w:rsid w:val="00B425E0"/>
    <w:rsid w:val="00B440AA"/>
    <w:rsid w:val="00B44B70"/>
    <w:rsid w:val="00B53C56"/>
    <w:rsid w:val="00B72703"/>
    <w:rsid w:val="00B77EA6"/>
    <w:rsid w:val="00B81598"/>
    <w:rsid w:val="00B841F1"/>
    <w:rsid w:val="00B944D6"/>
    <w:rsid w:val="00BB4DF0"/>
    <w:rsid w:val="00BC289F"/>
    <w:rsid w:val="00BC5361"/>
    <w:rsid w:val="00BC5460"/>
    <w:rsid w:val="00BC6B50"/>
    <w:rsid w:val="00BD0E25"/>
    <w:rsid w:val="00BF5BD6"/>
    <w:rsid w:val="00C00277"/>
    <w:rsid w:val="00C03E31"/>
    <w:rsid w:val="00C319BE"/>
    <w:rsid w:val="00C33E72"/>
    <w:rsid w:val="00C354B2"/>
    <w:rsid w:val="00C35554"/>
    <w:rsid w:val="00C414DA"/>
    <w:rsid w:val="00C42709"/>
    <w:rsid w:val="00C533CC"/>
    <w:rsid w:val="00C5751C"/>
    <w:rsid w:val="00C60CC6"/>
    <w:rsid w:val="00C61BFC"/>
    <w:rsid w:val="00C62B85"/>
    <w:rsid w:val="00C65438"/>
    <w:rsid w:val="00C83523"/>
    <w:rsid w:val="00C91CBB"/>
    <w:rsid w:val="00CB6807"/>
    <w:rsid w:val="00CC09B6"/>
    <w:rsid w:val="00CC666F"/>
    <w:rsid w:val="00CD1E3F"/>
    <w:rsid w:val="00CE44F6"/>
    <w:rsid w:val="00CE49DA"/>
    <w:rsid w:val="00CE7B61"/>
    <w:rsid w:val="00D00095"/>
    <w:rsid w:val="00D20620"/>
    <w:rsid w:val="00D26091"/>
    <w:rsid w:val="00D34E7C"/>
    <w:rsid w:val="00D35489"/>
    <w:rsid w:val="00D51276"/>
    <w:rsid w:val="00D7035F"/>
    <w:rsid w:val="00D95F78"/>
    <w:rsid w:val="00DA320F"/>
    <w:rsid w:val="00DA65AC"/>
    <w:rsid w:val="00DB1913"/>
    <w:rsid w:val="00DB56CF"/>
    <w:rsid w:val="00DC410D"/>
    <w:rsid w:val="00DC68CA"/>
    <w:rsid w:val="00DC7CBA"/>
    <w:rsid w:val="00DD73B7"/>
    <w:rsid w:val="00DE0381"/>
    <w:rsid w:val="00DE25AB"/>
    <w:rsid w:val="00DF28BC"/>
    <w:rsid w:val="00DF34B9"/>
    <w:rsid w:val="00E01053"/>
    <w:rsid w:val="00E02453"/>
    <w:rsid w:val="00E07ACF"/>
    <w:rsid w:val="00E331A1"/>
    <w:rsid w:val="00E33202"/>
    <w:rsid w:val="00E336A9"/>
    <w:rsid w:val="00E50624"/>
    <w:rsid w:val="00E5311B"/>
    <w:rsid w:val="00E568DF"/>
    <w:rsid w:val="00E60020"/>
    <w:rsid w:val="00E64269"/>
    <w:rsid w:val="00E82267"/>
    <w:rsid w:val="00EA010F"/>
    <w:rsid w:val="00EB75B1"/>
    <w:rsid w:val="00EC21CF"/>
    <w:rsid w:val="00ED1B63"/>
    <w:rsid w:val="00ED3C1F"/>
    <w:rsid w:val="00ED4085"/>
    <w:rsid w:val="00ED420E"/>
    <w:rsid w:val="00EE2F57"/>
    <w:rsid w:val="00EF4C34"/>
    <w:rsid w:val="00EF5A08"/>
    <w:rsid w:val="00EF77C6"/>
    <w:rsid w:val="00F05438"/>
    <w:rsid w:val="00F1361C"/>
    <w:rsid w:val="00F160C7"/>
    <w:rsid w:val="00F36D8F"/>
    <w:rsid w:val="00F417B1"/>
    <w:rsid w:val="00F602DF"/>
    <w:rsid w:val="00F81FD9"/>
    <w:rsid w:val="00F841AA"/>
    <w:rsid w:val="00F869CF"/>
    <w:rsid w:val="00F95A82"/>
    <w:rsid w:val="00FA23E8"/>
    <w:rsid w:val="00FD3CC1"/>
    <w:rsid w:val="00FE3C6D"/>
    <w:rsid w:val="00FF1E02"/>
    <w:rsid w:val="00FF30B4"/>
    <w:rsid w:val="01EB10A8"/>
    <w:rsid w:val="06CC6DC3"/>
    <w:rsid w:val="10732727"/>
    <w:rsid w:val="10C055FF"/>
    <w:rsid w:val="16BB723D"/>
    <w:rsid w:val="18EA6955"/>
    <w:rsid w:val="240371BF"/>
    <w:rsid w:val="29FD04D3"/>
    <w:rsid w:val="2FC77FF9"/>
    <w:rsid w:val="319F7F4E"/>
    <w:rsid w:val="3AE17C00"/>
    <w:rsid w:val="4BE7361A"/>
    <w:rsid w:val="56CA4418"/>
    <w:rsid w:val="5DF028D0"/>
    <w:rsid w:val="61FC3809"/>
    <w:rsid w:val="6F000C97"/>
    <w:rsid w:val="70906DB5"/>
    <w:rsid w:val="73160E34"/>
    <w:rsid w:val="73E57E61"/>
    <w:rsid w:val="748C1DB2"/>
    <w:rsid w:val="74DD01B4"/>
    <w:rsid w:val="759F1C3D"/>
    <w:rsid w:val="76F04AF7"/>
    <w:rsid w:val="7BFC6833"/>
    <w:rsid w:val="7CCD223F"/>
    <w:rsid w:val="7F704B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3">
    <w:name w:val="标题 4 Char"/>
    <w:basedOn w:val="16"/>
    <w:link w:val="6"/>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B5BB2-C54F-4B76-ADF1-F1D800A8A86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1830</Words>
  <Characters>10434</Characters>
  <Lines>86</Lines>
  <Paragraphs>24</Paragraphs>
  <TotalTime>23</TotalTime>
  <ScaleCrop>false</ScaleCrop>
  <LinksUpToDate>false</LinksUpToDate>
  <CharactersWithSpaces>12240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2021-09-14T08:33:42Z</cp:lastPrinted>
  <dcterms:modified xsi:type="dcterms:W3CDTF">2021-09-14T08:39:49Z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7740E2373E5445BF9A90CB597CE43E1C</vt:lpwstr>
  </property>
</Properties>
</file>