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6AA02">
      <w:pPr>
        <w:snapToGrid w:val="0"/>
        <w:jc w:val="distribute"/>
        <w:rPr>
          <w:rFonts w:hint="eastAsia" w:ascii="黑体" w:hAnsi="黑体" w:eastAsia="黑体" w:cs="黑体"/>
          <w:b w:val="0"/>
          <w:bCs w:val="0"/>
          <w:sz w:val="134"/>
          <w:szCs w:val="44"/>
        </w:rPr>
      </w:pPr>
      <w:r>
        <w:rPr>
          <w:rFonts w:hint="eastAsia" w:ascii="黑体" w:hAnsi="黑体" w:eastAsia="黑体" w:cs="黑体"/>
          <w:b w:val="0"/>
          <w:bCs w:val="0"/>
          <w:color w:val="FF0000"/>
          <w:spacing w:val="20"/>
          <w:w w:val="50"/>
          <w:sz w:val="134"/>
          <w:szCs w:val="44"/>
        </w:rPr>
        <w:t>汶川县林业和草原局</w:t>
      </w:r>
    </w:p>
    <w:p w14:paraId="67E73C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_GBK" w:eastAsia="方正小标宋简体" w:cs="方正小标宋_GBK"/>
          <w:b w:val="0"/>
          <w:bCs w:val="0"/>
          <w:sz w:val="44"/>
          <w:szCs w:val="44"/>
        </w:rPr>
      </w:pPr>
      <w:r>
        <w:rPr>
          <w:rFonts w:ascii="方正小标宋简体" w:eastAsia="方正小标宋简体"/>
          <w:b w:val="0"/>
          <w:bCs w:val="0"/>
          <w:spacing w:val="20"/>
          <w:w w:val="50"/>
          <w:sz w:val="134"/>
          <w:szCs w:val="44"/>
        </w:rPr>
        <mc:AlternateContent>
          <mc:Choice Requires="wps">
            <w:drawing>
              <wp:anchor distT="0" distB="0" distL="114300" distR="114300" simplePos="0" relativeHeight="251659264" behindDoc="0" locked="0" layoutInCell="1" allowOverlap="1">
                <wp:simplePos x="0" y="0"/>
                <wp:positionH relativeFrom="column">
                  <wp:posOffset>-74295</wp:posOffset>
                </wp:positionH>
                <wp:positionV relativeFrom="paragraph">
                  <wp:posOffset>42545</wp:posOffset>
                </wp:positionV>
                <wp:extent cx="5425440" cy="1270"/>
                <wp:effectExtent l="0" t="19050" r="3810" b="36830"/>
                <wp:wrapTight wrapText="bothSides">
                  <wp:wrapPolygon>
                    <wp:start x="0" y="0"/>
                    <wp:lineTo x="0" y="334800"/>
                    <wp:lineTo x="21539" y="334800"/>
                    <wp:lineTo x="21539" y="0"/>
                    <wp:lineTo x="0" y="0"/>
                  </wp:wrapPolygon>
                </wp:wrapTight>
                <wp:docPr id="1" name="直接连接符 1"/>
                <wp:cNvGraphicFramePr/>
                <a:graphic xmlns:a="http://schemas.openxmlformats.org/drawingml/2006/main">
                  <a:graphicData uri="http://schemas.microsoft.com/office/word/2010/wordprocessingShape">
                    <wps:wsp>
                      <wps:cNvCnPr/>
                      <wps:spPr>
                        <a:xfrm flipV="1">
                          <a:off x="0" y="0"/>
                          <a:ext cx="5425440" cy="127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5.85pt;margin-top:3.35pt;height:0.1pt;width:427.2pt;mso-wrap-distance-left:9pt;mso-wrap-distance-right:9pt;z-index:251659264;mso-width-relative:page;mso-height-relative:page;" filled="f" stroked="t" coordsize="21600,21600" wrapcoords="0 0 0 334800 21539 334800 21539 0 0 0" o:gfxdata="UEsDBAoAAAAAAIdO4kAAAAAAAAAAAAAAAAAEAAAAZHJzL1BLAwQUAAAACACHTuJAr5DFvdYAAAAH&#10;AQAADwAAAGRycy9kb3ducmV2LnhtbE2OwU7DMBBE70j8g7WVuLVOAiptiNMDCIkDF1qQOLrxEqeN&#10;1yF22rRfz/ZUTjujGc2+YjW6VhywD40nBeksAYFUedNQreBz8zpdgAhRk9GtJ1RwwgCr8vam0Lnx&#10;R/rAwzrWgkco5FqBjbHLpQyVRafDzHdInP343unItq+l6fWRx10rsySZS6cb4g9Wd/hssdqvB6fg&#10;69vib7Z8ebf7zfl+F98GeRoHpe4mafIEIuIYr2W44DM6lMy09QOZIFoF0zR95KqCOR/OFw8Ziy37&#10;JciykP/5yz9QSwMEFAAAAAgAh07iQK3czVwHAgAAAAQAAA4AAABkcnMvZTJvRG9jLnhtbK1TS44T&#10;MRDdI3EHy3vSnZCBUSudWUwIGwSR+Owr/nRb8k+2k04uwQWQ2MGKJXtuw3AMyu4QDcMmC3rRKrvK&#10;r+o9Py9uDkaTvQhROdvS6aSmRFjmuLJdS9+/Wz+5piQmsBy0s6KlRxHpzfLxo8XgGzFzvdNcBIIg&#10;NjaDb2mfkm+qKrJeGIgT54XFpHTBQMJl6CoeYEB0o6tZXT+rBhe4D46JGHF3NSbpCTFcAuikVEys&#10;HNsZYdOIGoSGhJRir3ykyzKtlIKlN1JGkYhuKTJN5Y9NMN7mf7VcQNMF8L1ipxHgkhEecDKgLDY9&#10;Q60gAdkF9Q+UUSy46GSaMGeqkUhRBFlM6wfavO3Bi8IFpY7+LHr8f7Ds9X4TiOLoBEosGLzwu0/f&#10;f3788uvHZ/zffftKplmkwccGa2/tJpxW0W9CZnyQwRCplf+QMfIOsiKHIvHxLLE4JMJw82o+u5rP&#10;UX2GuensebmBakTJZ32I6aVwhuSgpVrZLAA0sH8VE3bG0j8leVtbMrT06fW0zpCAdpRoAwyNR0rR&#10;duVwdFrxtdI6H4mh297qQPaAlliva/wyQQT+qyx3WUHsx7qSGs3SC+AvLCfp6FEsi2+E5hmM4JRo&#10;gU8qRwgITQKlL6nE1trmA6IY9kQ0Kz5qnKOt40e8qJ0PqutRmHIpVc6gMcr0JxNn591fY3z/4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Qxb3WAAAABwEAAA8AAAAAAAAAAQAgAAAAIgAAAGRy&#10;cy9kb3ducmV2LnhtbFBLAQIUABQAAAAIAIdO4kCt3M1cBwIAAAAEAAAOAAAAAAAAAAEAIAAAACUB&#10;AABkcnMvZTJvRG9jLnhtbFBLBQYAAAAABgAGAFkBAACeBQAAAAA=&#10;">
                <v:fill on="f" focussize="0,0"/>
                <v:stroke weight="3pt" color="#FF0000" joinstyle="round"/>
                <v:imagedata o:title=""/>
                <o:lock v:ext="edit" aspectratio="f"/>
                <w10:wrap type="tight"/>
              </v:line>
            </w:pict>
          </mc:Fallback>
        </mc:AlternateContent>
      </w:r>
      <w:r>
        <w:rPr>
          <w:rFonts w:hint="eastAsia" w:ascii="方正小标宋简体" w:hAnsi="方正小标宋_GBK" w:eastAsia="方正小标宋简体" w:cs="方正小标宋_GBK"/>
          <w:b w:val="0"/>
          <w:bCs w:val="0"/>
          <w:sz w:val="44"/>
          <w:szCs w:val="44"/>
        </w:rPr>
        <w:tab/>
      </w:r>
    </w:p>
    <w:p w14:paraId="450B61CD">
      <w:pPr>
        <w:spacing w:line="576" w:lineRule="exact"/>
        <w:jc w:val="center"/>
        <w:rPr>
          <w:rFonts w:hint="eastAsia" w:ascii="方正小标宋简体" w:hAnsi="方正小标宋简体" w:eastAsia="方正小标宋简体" w:cs="方正小标宋简体"/>
          <w:b w:val="0"/>
          <w:bCs w:val="0"/>
          <w:sz w:val="44"/>
          <w:szCs w:val="44"/>
        </w:rPr>
      </w:pPr>
    </w:p>
    <w:p w14:paraId="5E19E24A">
      <w:pPr>
        <w:spacing w:line="576" w:lineRule="exact"/>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汶川县双庙村至静居村国有林区防火道路建设项目</w:t>
      </w:r>
      <w:r>
        <w:rPr>
          <w:rFonts w:hint="eastAsia" w:ascii="方正小标宋_GBK" w:hAnsi="方正小标宋_GBK" w:eastAsia="方正小标宋_GBK" w:cs="方正小标宋_GBK"/>
          <w:b w:val="0"/>
          <w:bCs w:val="0"/>
          <w:sz w:val="44"/>
          <w:szCs w:val="44"/>
          <w:lang w:val="en-US" w:eastAsia="zh-CN"/>
        </w:rPr>
        <w:t>水土保持评价技术服务</w:t>
      </w:r>
      <w:r>
        <w:rPr>
          <w:rFonts w:hint="eastAsia" w:ascii="方正小标宋_GBK" w:hAnsi="方正小标宋_GBK" w:eastAsia="方正小标宋_GBK" w:cs="方正小标宋_GBK"/>
          <w:b w:val="0"/>
          <w:bCs w:val="0"/>
          <w:sz w:val="44"/>
          <w:szCs w:val="44"/>
        </w:rPr>
        <w:t>单位</w:t>
      </w:r>
    </w:p>
    <w:p w14:paraId="40EAABF7">
      <w:pPr>
        <w:spacing w:line="576" w:lineRule="exact"/>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44"/>
          <w:szCs w:val="44"/>
        </w:rPr>
        <w:t>邀请比</w:t>
      </w:r>
      <w:r>
        <w:rPr>
          <w:rFonts w:hint="eastAsia" w:ascii="方正小标宋_GBK" w:hAnsi="方正小标宋_GBK" w:eastAsia="方正小标宋_GBK" w:cs="方正小标宋_GBK"/>
          <w:b w:val="0"/>
          <w:bCs w:val="0"/>
          <w:sz w:val="44"/>
          <w:szCs w:val="44"/>
          <w:lang w:val="en-US" w:eastAsia="zh-CN"/>
        </w:rPr>
        <w:t>价</w:t>
      </w:r>
      <w:r>
        <w:rPr>
          <w:rFonts w:hint="eastAsia" w:ascii="方正小标宋_GBK" w:hAnsi="方正小标宋_GBK" w:eastAsia="方正小标宋_GBK" w:cs="方正小标宋_GBK"/>
          <w:b w:val="0"/>
          <w:bCs w:val="0"/>
          <w:sz w:val="44"/>
          <w:szCs w:val="44"/>
        </w:rPr>
        <w:t>方案</w:t>
      </w:r>
    </w:p>
    <w:p w14:paraId="7270B8D2">
      <w:pPr>
        <w:spacing w:line="576" w:lineRule="exact"/>
        <w:ind w:firstLine="640" w:firstLineChars="200"/>
        <w:jc w:val="both"/>
        <w:rPr>
          <w:rFonts w:hint="eastAsia" w:ascii="仿宋_GB2312" w:hAnsi="仿宋_GB2312" w:eastAsia="仿宋_GB2312" w:cs="仿宋_GB2312"/>
          <w:b w:val="0"/>
          <w:bCs w:val="0"/>
          <w:sz w:val="32"/>
          <w:szCs w:val="32"/>
        </w:rPr>
      </w:pPr>
    </w:p>
    <w:p w14:paraId="59D65F11">
      <w:pPr>
        <w:spacing w:line="576" w:lineRule="exact"/>
        <w:ind w:firstLine="640" w:firstLineChars="200"/>
        <w:jc w:val="both"/>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rPr>
        <w:t>为深入贯彻落实国家、省、州关于森林草原资源保护和防灭火工作</w:t>
      </w:r>
      <w:r>
        <w:rPr>
          <w:rFonts w:hint="eastAsia" w:ascii="仿宋_GB2312" w:hAnsi="仿宋_GB2312" w:eastAsia="仿宋_GB2312" w:cs="仿宋_GB2312"/>
          <w:b w:val="0"/>
          <w:bCs w:val="0"/>
          <w:sz w:val="32"/>
          <w:szCs w:val="32"/>
          <w:lang w:eastAsia="zh-CN"/>
        </w:rPr>
        <w:t>的一</w:t>
      </w:r>
      <w:r>
        <w:rPr>
          <w:rFonts w:hint="eastAsia" w:ascii="仿宋_GB2312" w:hAnsi="仿宋_GB2312" w:eastAsia="仿宋_GB2312" w:cs="仿宋_GB2312"/>
          <w:b w:val="0"/>
          <w:bCs w:val="0"/>
          <w:sz w:val="32"/>
          <w:szCs w:val="32"/>
        </w:rPr>
        <w:t>系列决策部署，有序推进我县森林草原资源保护管理工作，全面提升森林草原防灭火基础设施保障水平与应急处置能力，切实筑牢生态安全与群众生命财产安全防线。根据《四川省林业和草原局关于印发&lt;四川省国有林区林场防火道路建设试点实施方案（2023-2025年）&gt;的通知》（川林发〔2023〕1号）、《阿坝州财政局 阿坝州交通运输局关于下达2025年中央对地方成品油税费改革转移支付资金预算的通知》（阿州财建〔2025〕49号）</w:t>
      </w:r>
      <w:r>
        <w:rPr>
          <w:rFonts w:hint="eastAsia" w:ascii="仿宋_GB2312" w:hAnsi="仿宋_GB2312" w:eastAsia="仿宋_GB2312" w:cs="仿宋_GB2312"/>
          <w:b w:val="0"/>
          <w:bCs w:val="0"/>
          <w:sz w:val="32"/>
          <w:szCs w:val="32"/>
          <w:lang w:val="en-US" w:eastAsia="zh-CN"/>
        </w:rPr>
        <w:t>和</w:t>
      </w:r>
      <w:r>
        <w:rPr>
          <w:rFonts w:hint="eastAsia" w:ascii="仿宋_GB2312" w:eastAsia="仿宋_GB2312" w:cs="仿宋"/>
          <w:b w:val="0"/>
          <w:bCs w:val="0"/>
          <w:sz w:val="32"/>
          <w:szCs w:val="32"/>
          <w:lang w:val="en-US" w:eastAsia="zh-CN"/>
        </w:rPr>
        <w:t>《汶川县林业和草原局采购内控管理制度（试行）》等</w:t>
      </w:r>
      <w:r>
        <w:rPr>
          <w:rFonts w:hint="eastAsia" w:ascii="仿宋_GB2312" w:hAnsi="仿宋_GB2312" w:eastAsia="仿宋_GB2312" w:cs="仿宋_GB2312"/>
          <w:b w:val="0"/>
          <w:bCs w:val="0"/>
          <w:sz w:val="32"/>
          <w:szCs w:val="32"/>
        </w:rPr>
        <w:t>文件要求，结合我县实际，特制定本方案。</w:t>
      </w:r>
    </w:p>
    <w:p w14:paraId="5CFE9FD6">
      <w:pPr>
        <w:spacing w:line="576" w:lineRule="exact"/>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比价</w:t>
      </w:r>
      <w:r>
        <w:rPr>
          <w:rFonts w:hint="eastAsia" w:ascii="黑体" w:hAnsi="黑体" w:eastAsia="黑体" w:cs="黑体"/>
          <w:b w:val="0"/>
          <w:bCs w:val="0"/>
          <w:sz w:val="32"/>
          <w:szCs w:val="32"/>
        </w:rPr>
        <w:t>准则</w:t>
      </w:r>
    </w:p>
    <w:p w14:paraId="27608878">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（一）项目概况</w:t>
      </w:r>
      <w:r>
        <w:rPr>
          <w:rFonts w:hint="eastAsia" w:ascii="楷体_GB2312" w:hAnsi="楷体_GB2312" w:eastAsia="楷体_GB2312" w:cs="楷体_GB2312"/>
          <w:b/>
          <w:bCs/>
          <w:sz w:val="32"/>
          <w:szCs w:val="32"/>
          <w:lang w:eastAsia="zh-CN"/>
        </w:rPr>
        <w:t>。</w:t>
      </w:r>
    </w:p>
    <w:p w14:paraId="6CDADB82">
      <w:pPr>
        <w:spacing w:line="576" w:lineRule="exact"/>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1.项目名称：</w:t>
      </w:r>
      <w:r>
        <w:rPr>
          <w:rFonts w:hint="eastAsia" w:ascii="仿宋_GB2312" w:hAnsi="仿宋_GB2312" w:eastAsia="仿宋_GB2312" w:cs="仿宋_GB2312"/>
          <w:sz w:val="32"/>
          <w:szCs w:val="32"/>
        </w:rPr>
        <w:t>汶川县双庙村至静居村国有林区防火道路建设项目水土保持评价技术服务</w:t>
      </w:r>
      <w:r>
        <w:rPr>
          <w:rFonts w:hint="eastAsia" w:ascii="仿宋_GB2312" w:hAnsi="仿宋_GB2312" w:eastAsia="仿宋_GB2312" w:cs="仿宋_GB2312"/>
          <w:b w:val="0"/>
          <w:bCs w:val="0"/>
          <w:sz w:val="32"/>
          <w:szCs w:val="32"/>
          <w:lang w:val="en-US" w:eastAsia="zh-CN"/>
        </w:rPr>
        <w:t>。</w:t>
      </w:r>
    </w:p>
    <w:p w14:paraId="65B9EE03">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2.项目范围：</w:t>
      </w:r>
      <w:r>
        <w:rPr>
          <w:rFonts w:hint="eastAsia" w:ascii="仿宋_GB2312" w:hAnsi="仿宋_GB2312" w:eastAsia="仿宋_GB2312" w:cs="仿宋_GB2312"/>
          <w:b w:val="0"/>
          <w:bCs w:val="0"/>
          <w:sz w:val="32"/>
          <w:szCs w:val="32"/>
        </w:rPr>
        <w:t>汶川县漩口镇、水磨镇、三江镇。</w:t>
      </w:r>
    </w:p>
    <w:p w14:paraId="030B6194">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3.项目规模：</w:t>
      </w:r>
      <w:r>
        <w:rPr>
          <w:rFonts w:hint="eastAsia" w:ascii="仿宋_GB2312" w:hAnsi="仿宋_GB2312" w:eastAsia="仿宋_GB2312" w:cs="仿宋_GB2312"/>
          <w:sz w:val="32"/>
          <w:szCs w:val="32"/>
        </w:rPr>
        <w:t>林区防火道路路线全长20</w:t>
      </w:r>
      <w:r>
        <w:rPr>
          <w:rFonts w:hint="eastAsia" w:ascii="仿宋_GB2312" w:hAnsi="仿宋_GB2312" w:eastAsia="仿宋_GB2312" w:cs="仿宋_GB2312"/>
          <w:sz w:val="32"/>
          <w:szCs w:val="32"/>
          <w:lang w:val="en-US" w:eastAsia="zh-CN"/>
        </w:rPr>
        <w:t>公里</w:t>
      </w:r>
      <w:r>
        <w:rPr>
          <w:rFonts w:hint="eastAsia" w:ascii="仿宋_GB2312" w:hAnsi="仿宋_GB2312" w:eastAsia="仿宋_GB2312" w:cs="仿宋_GB2312"/>
          <w:sz w:val="32"/>
          <w:szCs w:val="32"/>
        </w:rPr>
        <w:t>，路基宽4.5m，配套排水、挡防、安防、会车区、防火标识等附属设施；项目存在林地开挖、边坡扰动、土石方挖填，属于山区易产生水土流失线性工程。</w:t>
      </w:r>
    </w:p>
    <w:p w14:paraId="33BC9E2C">
      <w:pPr>
        <w:spacing w:line="576" w:lineRule="exact"/>
        <w:ind w:firstLine="643"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4.服务内容：</w:t>
      </w:r>
      <w:r>
        <w:rPr>
          <w:rFonts w:hint="eastAsia" w:ascii="仿宋_GB2312" w:hAnsi="仿宋_GB2312" w:eastAsia="仿宋_GB2312" w:cs="仿宋_GB2312"/>
          <w:sz w:val="32"/>
          <w:szCs w:val="32"/>
        </w:rPr>
        <w:t>项目现场水土本底调查、水土保持综合评价、水土保持方案报告编制、水保方案专家评审组织、水行政主管部门报批、施工期水土保持全过程监测、水保现场技术指导、水土保持设施验收报告编制、验收技术配合、全套成果归档等全链条水土保持技术服务。</w:t>
      </w:r>
    </w:p>
    <w:p w14:paraId="56A1F53F">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5.服务周期：</w:t>
      </w:r>
      <w:r>
        <w:rPr>
          <w:rFonts w:hint="eastAsia" w:ascii="仿宋_GB2312" w:hAnsi="仿宋_GB2312" w:eastAsia="仿宋_GB2312" w:cs="仿宋_GB2312"/>
          <w:b w:val="0"/>
          <w:bCs w:val="0"/>
          <w:sz w:val="32"/>
          <w:szCs w:val="32"/>
        </w:rPr>
        <w:t>合同签订后</w:t>
      </w:r>
      <w:r>
        <w:rPr>
          <w:rFonts w:hint="eastAsia" w:ascii="仿宋_GB2312" w:hAnsi="仿宋_GB2312" w:eastAsia="仿宋_GB2312" w:cs="仿宋_GB2312"/>
          <w:b w:val="0"/>
          <w:bCs w:val="0"/>
          <w:sz w:val="32"/>
          <w:szCs w:val="32"/>
          <w:lang w:val="en-US" w:eastAsia="zh-CN"/>
        </w:rPr>
        <w:t>60日</w:t>
      </w:r>
      <w:r>
        <w:rPr>
          <w:rFonts w:hint="eastAsia" w:ascii="仿宋_GB2312" w:hAnsi="仿宋_GB2312" w:eastAsia="仿宋_GB2312" w:cs="仿宋_GB2312"/>
          <w:b w:val="0"/>
          <w:bCs w:val="0"/>
          <w:sz w:val="32"/>
          <w:szCs w:val="32"/>
        </w:rPr>
        <w:t>内提交完整</w:t>
      </w:r>
      <w:r>
        <w:rPr>
          <w:rFonts w:hint="eastAsia" w:ascii="仿宋_GB2312" w:hAnsi="仿宋_GB2312" w:eastAsia="仿宋_GB2312" w:cs="仿宋_GB2312"/>
          <w:b w:val="0"/>
          <w:bCs w:val="0"/>
          <w:sz w:val="32"/>
          <w:szCs w:val="32"/>
          <w:lang w:val="en-US" w:eastAsia="zh-CN"/>
        </w:rPr>
        <w:t>水土保持方案报告</w:t>
      </w:r>
      <w:r>
        <w:rPr>
          <w:rFonts w:hint="eastAsia" w:ascii="仿宋_GB2312" w:hAnsi="仿宋_GB2312" w:eastAsia="仿宋_GB2312" w:cs="仿宋_GB2312"/>
          <w:b w:val="0"/>
          <w:bCs w:val="0"/>
          <w:sz w:val="32"/>
          <w:szCs w:val="32"/>
        </w:rPr>
        <w:t>送审稿；根据评审及主管部门意见完成修改，直至报告通过部门审查备案并取得相关审批意见；</w:t>
      </w:r>
      <w:r>
        <w:rPr>
          <w:rFonts w:hint="eastAsia" w:ascii="仿宋_GB2312" w:hAnsi="仿宋_GB2312" w:eastAsia="仿宋_GB2312" w:cs="仿宋_GB2312"/>
          <w:sz w:val="32"/>
          <w:szCs w:val="32"/>
        </w:rPr>
        <w:t>道路全施工周期驻场开展水土保持监测、现场技术服务；项目竣工后45日内</w:t>
      </w:r>
      <w:r>
        <w:rPr>
          <w:rFonts w:hint="eastAsia" w:ascii="仿宋_GB2312" w:hAnsi="仿宋_GB2312" w:eastAsia="仿宋_GB2312" w:cs="仿宋_GB2312"/>
          <w:sz w:val="32"/>
          <w:szCs w:val="32"/>
          <w:lang w:val="en-US" w:eastAsia="zh-CN"/>
        </w:rPr>
        <w:t>协助</w:t>
      </w:r>
      <w:r>
        <w:rPr>
          <w:rFonts w:hint="eastAsia" w:ascii="仿宋_GB2312" w:hAnsi="仿宋_GB2312" w:eastAsia="仿宋_GB2312" w:cs="仿宋_GB2312"/>
          <w:sz w:val="32"/>
          <w:szCs w:val="32"/>
        </w:rPr>
        <w:t>完成水土保持设施验收</w:t>
      </w:r>
      <w:r>
        <w:rPr>
          <w:rFonts w:hint="eastAsia" w:ascii="仿宋_GB2312" w:hAnsi="仿宋_GB2312" w:eastAsia="仿宋_GB2312" w:cs="仿宋_GB2312"/>
          <w:sz w:val="32"/>
          <w:szCs w:val="32"/>
          <w:lang w:val="en-US" w:eastAsia="zh-CN"/>
        </w:rPr>
        <w:t>等工作</w:t>
      </w:r>
      <w:r>
        <w:rPr>
          <w:rFonts w:hint="eastAsia" w:ascii="仿宋_GB2312" w:hAnsi="仿宋_GB2312" w:eastAsia="仿宋_GB2312" w:cs="仿宋_GB2312"/>
          <w:sz w:val="32"/>
          <w:szCs w:val="32"/>
        </w:rPr>
        <w:t>。</w:t>
      </w:r>
    </w:p>
    <w:p w14:paraId="678E5A72">
      <w:pPr>
        <w:spacing w:line="576" w:lineRule="exact"/>
        <w:ind w:firstLine="640"/>
        <w:jc w:val="left"/>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rPr>
        <w:t>6.项目时间：</w:t>
      </w:r>
      <w:r>
        <w:rPr>
          <w:rFonts w:hint="eastAsia" w:ascii="仿宋_GB2312" w:hAnsi="仿宋_GB2312" w:eastAsia="仿宋_GB2312" w:cs="仿宋_GB2312"/>
          <w:sz w:val="32"/>
          <w:szCs w:val="32"/>
          <w:lang w:val="en-US" w:eastAsia="zh-CN"/>
        </w:rPr>
        <w:t>2个月；</w:t>
      </w:r>
    </w:p>
    <w:p w14:paraId="65EE8E08">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7.最高限价：</w:t>
      </w:r>
      <w:r>
        <w:rPr>
          <w:rFonts w:hint="eastAsia" w:ascii="仿宋_GB2312" w:hAnsi="仿宋_GB2312" w:eastAsia="仿宋_GB2312" w:cs="仿宋_GB2312"/>
          <w:b w:val="0"/>
          <w:bCs w:val="0"/>
          <w:sz w:val="32"/>
          <w:szCs w:val="32"/>
          <w:lang w:val="en-US" w:eastAsia="zh-CN"/>
        </w:rPr>
        <w:t>6万</w:t>
      </w:r>
      <w:r>
        <w:rPr>
          <w:rFonts w:hint="eastAsia" w:ascii="仿宋_GB2312" w:hAnsi="仿宋_GB2312" w:eastAsia="仿宋_GB2312" w:cs="仿宋_GB2312"/>
          <w:b w:val="0"/>
          <w:bCs w:val="0"/>
          <w:sz w:val="32"/>
          <w:szCs w:val="32"/>
        </w:rPr>
        <w:t>元</w:t>
      </w:r>
      <w:r>
        <w:rPr>
          <w:rFonts w:hint="eastAsia" w:ascii="仿宋_GB2312" w:hAnsi="仿宋_GB2312" w:eastAsia="仿宋_GB2312" w:cs="仿宋_GB2312"/>
          <w:b w:val="0"/>
          <w:bCs w:val="0"/>
          <w:sz w:val="32"/>
          <w:szCs w:val="32"/>
          <w:lang w:eastAsia="zh-CN"/>
        </w:rPr>
        <w:t>；</w:t>
      </w:r>
    </w:p>
    <w:p w14:paraId="1E84AF80">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8.资金来源：</w:t>
      </w:r>
      <w:r>
        <w:rPr>
          <w:rFonts w:hint="eastAsia" w:ascii="仿宋_GB2312" w:hAnsi="仿宋_GB2312" w:eastAsia="仿宋_GB2312" w:cs="仿宋_GB2312"/>
          <w:b w:val="0"/>
          <w:bCs w:val="0"/>
          <w:sz w:val="32"/>
          <w:szCs w:val="32"/>
          <w:lang w:val="en-US" w:eastAsia="zh-CN"/>
        </w:rPr>
        <w:t>该项目县级配套资金（汶委办〔2026〕-4号）。</w:t>
      </w:r>
    </w:p>
    <w:p w14:paraId="48C3C403">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依据</w:t>
      </w:r>
      <w:r>
        <w:rPr>
          <w:rFonts w:hint="eastAsia" w:ascii="楷体_GB2312" w:hAnsi="楷体_GB2312" w:eastAsia="楷体_GB2312" w:cs="楷体_GB2312"/>
          <w:b/>
          <w:bCs/>
          <w:sz w:val="32"/>
          <w:szCs w:val="32"/>
          <w:lang w:eastAsia="zh-CN"/>
        </w:rPr>
        <w:t>。</w:t>
      </w:r>
    </w:p>
    <w:p w14:paraId="5187D4E4">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1.《中华人民共和国招标投标法》《中华人民共和国政府采购法》《中华人民共和国水土保持法》</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w:t>
      </w:r>
    </w:p>
    <w:p w14:paraId="2408505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2.《生产建设项目水土保持方案管理办法》（水利部53号令）《</w:t>
      </w:r>
      <w:r>
        <w:rPr>
          <w:rFonts w:hint="default" w:ascii="仿宋_GB2312" w:hAnsi="仿宋_GB2312" w:eastAsia="仿宋_GB2312" w:cs="仿宋_GB2312"/>
          <w:sz w:val="32"/>
          <w:szCs w:val="32"/>
        </w:rPr>
        <w:fldChar w:fldCharType="begin"/>
      </w:r>
      <w:r>
        <w:rPr>
          <w:rFonts w:hint="default" w:ascii="仿宋_GB2312" w:hAnsi="仿宋_GB2312" w:eastAsia="仿宋_GB2312" w:cs="仿宋_GB2312"/>
          <w:sz w:val="32"/>
          <w:szCs w:val="32"/>
        </w:rPr>
        <w:instrText xml:space="preserve"> HYPERLINK "https://wenku.so.com/d/ea27054b472f2faff73fccb350964d77" \t "https://www.so.com/_blank" </w:instrText>
      </w:r>
      <w:r>
        <w:rPr>
          <w:rFonts w:hint="default" w:ascii="仿宋_GB2312" w:hAnsi="仿宋_GB2312" w:eastAsia="仿宋_GB2312" w:cs="仿宋_GB2312"/>
          <w:sz w:val="32"/>
          <w:szCs w:val="32"/>
        </w:rPr>
        <w:fldChar w:fldCharType="separate"/>
      </w:r>
      <w:r>
        <w:rPr>
          <w:rFonts w:hint="default" w:ascii="仿宋_GB2312" w:hAnsi="仿宋_GB2312" w:eastAsia="仿宋_GB2312" w:cs="仿宋_GB2312"/>
          <w:sz w:val="32"/>
          <w:szCs w:val="32"/>
        </w:rPr>
        <w:t>水土保持工程调查与勘测标准</w:t>
      </w:r>
      <w:r>
        <w:rPr>
          <w:rFonts w:hint="default"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》《生产建设项目水土保持监测技术规程》《生产建设项目水土保持设施自主验收规程》</w:t>
      </w:r>
      <w:r>
        <w:rPr>
          <w:rFonts w:hint="eastAsia" w:ascii="仿宋_GB2312" w:hAnsi="仿宋_GB2312" w:eastAsia="仿宋_GB2312" w:cs="仿宋_GB2312"/>
          <w:b w:val="0"/>
          <w:bCs w:val="0"/>
          <w:sz w:val="32"/>
          <w:szCs w:val="32"/>
        </w:rPr>
        <w:t>《林区防火道路设计规范》《公路工程技术标准》</w:t>
      </w:r>
      <w:r>
        <w:rPr>
          <w:rFonts w:hint="eastAsia" w:ascii="仿宋_GB2312" w:hAnsi="仿宋_GB2312" w:eastAsia="仿宋_GB2312" w:cs="仿宋_GB2312"/>
          <w:b w:val="0"/>
          <w:bCs w:val="0"/>
          <w:sz w:val="32"/>
          <w:szCs w:val="32"/>
          <w:lang w:val="en-US" w:eastAsia="zh-CN"/>
        </w:rPr>
        <w:t>等规定</w:t>
      </w:r>
      <w:r>
        <w:rPr>
          <w:rFonts w:hint="eastAsia" w:ascii="仿宋_GB2312" w:hAnsi="仿宋_GB2312" w:eastAsia="仿宋_GB2312" w:cs="仿宋_GB2312"/>
          <w:sz w:val="32"/>
          <w:szCs w:val="32"/>
          <w:lang w:eastAsia="zh-CN"/>
        </w:rPr>
        <w:t>；</w:t>
      </w:r>
    </w:p>
    <w:p w14:paraId="6BC49F7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本项目立项批复、林业、交通、水利行业主管部门相关管理要求</w:t>
      </w:r>
      <w:r>
        <w:rPr>
          <w:rFonts w:hint="eastAsia" w:ascii="仿宋_GB2312" w:hAnsi="仿宋_GB2312" w:eastAsia="仿宋_GB2312" w:cs="仿宋_GB2312"/>
          <w:sz w:val="32"/>
          <w:szCs w:val="32"/>
          <w:lang w:eastAsia="zh-CN"/>
        </w:rPr>
        <w:t>。</w:t>
      </w:r>
    </w:p>
    <w:p w14:paraId="2C1E123D">
      <w:pPr>
        <w:spacing w:line="576" w:lineRule="exact"/>
        <w:ind w:firstLine="643" w:firstLineChars="20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原则</w:t>
      </w:r>
      <w:r>
        <w:rPr>
          <w:rFonts w:hint="eastAsia" w:ascii="楷体_GB2312" w:hAnsi="楷体_GB2312" w:eastAsia="楷体_GB2312" w:cs="楷体_GB2312"/>
          <w:b/>
          <w:bCs/>
          <w:sz w:val="32"/>
          <w:szCs w:val="32"/>
          <w:lang w:eastAsia="zh-CN"/>
        </w:rPr>
        <w:t>。</w:t>
      </w:r>
    </w:p>
    <w:p w14:paraId="5333E615">
      <w:pPr>
        <w:spacing w:line="576" w:lineRule="exact"/>
        <w:ind w:firstLine="640"/>
        <w:jc w:val="left"/>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rPr>
        <w:t>遵循公开、公平、公正、诚信、择优原则，不接受串通报价、弄虚作假等违规行为。</w:t>
      </w:r>
    </w:p>
    <w:p w14:paraId="673CADED">
      <w:pPr>
        <w:spacing w:line="576" w:lineRule="exact"/>
        <w:ind w:firstLine="640"/>
        <w:jc w:val="left"/>
        <w:rPr>
          <w:rFonts w:ascii="黑体_GB2312" w:hAnsi="黑体_GB2312" w:eastAsia="黑体_GB2312" w:cs="黑体_GB2312"/>
          <w:b w:val="0"/>
          <w:bCs w:val="0"/>
          <w:sz w:val="32"/>
          <w:szCs w:val="32"/>
        </w:rPr>
      </w:pPr>
      <w:r>
        <w:rPr>
          <w:rFonts w:hint="eastAsia" w:ascii="黑体_GB2312" w:hAnsi="黑体_GB2312" w:eastAsia="黑体_GB2312" w:cs="黑体_GB2312"/>
          <w:b w:val="0"/>
          <w:bCs w:val="0"/>
          <w:sz w:val="32"/>
          <w:szCs w:val="32"/>
        </w:rPr>
        <w:t>二、</w:t>
      </w:r>
      <w:r>
        <w:rPr>
          <w:rFonts w:hint="eastAsia" w:ascii="黑体_GB2312" w:hAnsi="黑体_GB2312" w:eastAsia="黑体_GB2312" w:cs="黑体_GB2312"/>
          <w:b w:val="0"/>
          <w:bCs w:val="0"/>
          <w:sz w:val="32"/>
          <w:szCs w:val="32"/>
          <w:lang w:eastAsia="zh-CN"/>
        </w:rPr>
        <w:t>比价</w:t>
      </w:r>
      <w:r>
        <w:rPr>
          <w:rFonts w:hint="eastAsia" w:ascii="黑体_GB2312" w:hAnsi="黑体_GB2312" w:eastAsia="黑体_GB2312" w:cs="黑体_GB2312"/>
          <w:b w:val="0"/>
          <w:bCs w:val="0"/>
          <w:sz w:val="32"/>
          <w:szCs w:val="32"/>
        </w:rPr>
        <w:t>范围与服务要求</w:t>
      </w:r>
    </w:p>
    <w:p w14:paraId="0BA33D1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比价</w:t>
      </w:r>
      <w:r>
        <w:rPr>
          <w:rFonts w:hint="eastAsia" w:ascii="楷体_GB2312" w:hAnsi="楷体_GB2312" w:eastAsia="楷体_GB2312" w:cs="楷体_GB2312"/>
          <w:sz w:val="32"/>
          <w:szCs w:val="32"/>
        </w:rPr>
        <w:t>服务范围</w:t>
      </w:r>
    </w:p>
    <w:p w14:paraId="0CCD161E">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线水土保持现状调查、水土流失预测评价、水土保持方案编制及报批、施工期水土保持定点监测、边坡/弃渣/临时堆土区水保技术指导、水保措施优化建议、水土保持监测季报/年报编制、水保设施验收报告编制、各级水利主管部门检查迎检技术配合、全套水保成果资料整理归档等全部水土保持评价技术服务。</w:t>
      </w:r>
    </w:p>
    <w:p w14:paraId="3176177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（二）核心服务技术要求</w:t>
      </w:r>
    </w:p>
    <w:p w14:paraId="4F30178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1.前期水土保持评价及方案编制</w:t>
      </w:r>
    </w:p>
    <w:p w14:paraId="03B6471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全线现场踏勘，调查区域土壤侵蚀、植被、水系、地质、生态红线、林地分布；核算工程占地、土石方挖填平衡、表土剥离量；预测施工期、运营期新增水土流失量；分区布设边坡防护、临时拦挡、截排水、沉沙、植被恢复等水土保持工程与植物措施；编制符合阿坝州、汶川县水利部门要求的水土保持方案报告表/报告书，组织专家评审，根据评审意见修改完善，全程协助业主完成水保审批取得正式批复文件 。</w:t>
      </w:r>
    </w:p>
    <w:p w14:paraId="6B39EC1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2.施工期水土保持监测服务</w:t>
      </w:r>
    </w:p>
    <w:p w14:paraId="1BC4770B">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布设坡面、路基、弃渣场、临时堆土区监测点位，定期现场监测扰动面积、土壤流失、植被损毁、防护措施落实情况；按时编制水土保持监测季报、年度监测报告，及时报送汶川县水务局；针对水土流失隐患出具整改技术意见，现场指导施工单位落实临时水保防护措施。</w:t>
      </w:r>
    </w:p>
    <w:p w14:paraId="669A46B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3.水土保持设施验收技术服务</w:t>
      </w:r>
    </w:p>
    <w:p w14:paraId="32C2D47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工程完工后开展水保设施现场核查，核算防治指标完成情况，编制水土保持设施验收报告，组织验收专家评审，协助业主完成水土保持自主验收、资料报备，配合水利部门核查。</w:t>
      </w:r>
    </w:p>
    <w:p w14:paraId="52685EB8">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4.成果交付要求</w:t>
      </w:r>
    </w:p>
    <w:p w14:paraId="246CC8C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（1）水土保持方案报批稿</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套、监测报告、验收报告各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套；</w:t>
      </w:r>
    </w:p>
    <w:p w14:paraId="1796E1F5">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（2）全套电子版成果1套（CAD矢量图、PDF文本、现场影像、监测台账数据表）；</w:t>
      </w:r>
    </w:p>
    <w:p w14:paraId="6FD32F9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（3）全套成果纸质、电子档案完整移交业主归档。</w:t>
      </w:r>
    </w:p>
    <w:p w14:paraId="5E1A868F">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5.人员驻场服务要求</w:t>
      </w:r>
    </w:p>
    <w:p w14:paraId="2FCA2EC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配置固定项目负责人、专职水土保持技术人员；施工关键阶段每月不少于2次现场驻场，汛期、开挖边坡施工期常态化驻场，及时处置水土流失风险，全程配合林业、水利、交通各项检查、审计工作。</w:t>
      </w:r>
    </w:p>
    <w:p w14:paraId="11C12CCC">
      <w:pPr>
        <w:spacing w:line="576" w:lineRule="exact"/>
        <w:ind w:firstLine="640"/>
        <w:jc w:val="left"/>
        <w:rPr>
          <w:rFonts w:ascii="黑体_GB2312" w:hAnsi="黑体_GB2312" w:eastAsia="黑体_GB2312" w:cs="黑体_GB2312"/>
          <w:b w:val="0"/>
          <w:bCs w:val="0"/>
          <w:sz w:val="32"/>
          <w:szCs w:val="32"/>
        </w:rPr>
      </w:pPr>
      <w:r>
        <w:rPr>
          <w:rFonts w:hint="eastAsia" w:ascii="黑体_GB2312" w:hAnsi="黑体_GB2312" w:eastAsia="黑体_GB2312" w:cs="黑体_GB2312"/>
          <w:b w:val="0"/>
          <w:bCs w:val="0"/>
          <w:sz w:val="32"/>
          <w:szCs w:val="32"/>
        </w:rPr>
        <w:t>三、</w:t>
      </w:r>
      <w:r>
        <w:rPr>
          <w:rFonts w:hint="eastAsia" w:ascii="黑体_GB2312" w:hAnsi="黑体_GB2312" w:eastAsia="黑体_GB2312" w:cs="黑体_GB2312"/>
          <w:b w:val="0"/>
          <w:bCs w:val="0"/>
          <w:sz w:val="32"/>
          <w:szCs w:val="32"/>
          <w:lang w:eastAsia="zh-CN"/>
        </w:rPr>
        <w:t>比价</w:t>
      </w:r>
      <w:r>
        <w:rPr>
          <w:rFonts w:hint="eastAsia" w:ascii="黑体_GB2312" w:hAnsi="黑体_GB2312" w:eastAsia="黑体_GB2312" w:cs="黑体_GB2312"/>
          <w:b w:val="0"/>
          <w:bCs w:val="0"/>
          <w:sz w:val="32"/>
          <w:szCs w:val="32"/>
        </w:rPr>
        <w:t>申请人资格要求</w:t>
      </w:r>
    </w:p>
    <w:p w14:paraId="39DC3168">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楷体_GB2312" w:hAnsi="楷体_GB2312" w:eastAsia="楷体_GB2312" w:cs="楷体_GB2312"/>
          <w:b w:val="0"/>
          <w:bCs w:val="0"/>
          <w:sz w:val="32"/>
          <w:szCs w:val="32"/>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具有独立法人资格，持有合法有效的营业执照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经营范围包含水土保持技术咨询、方案编制、监测、验收</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相关业务</w:t>
      </w:r>
      <w:r>
        <w:rPr>
          <w:rFonts w:hint="eastAsia" w:ascii="仿宋_GB2312" w:hAnsi="仿宋_GB2312" w:eastAsia="仿宋_GB2312" w:cs="仿宋_GB2312"/>
          <w:b w:val="0"/>
          <w:bCs w:val="0"/>
          <w:sz w:val="32"/>
          <w:szCs w:val="32"/>
        </w:rPr>
        <w:t>，能独立承担民事责任。</w:t>
      </w:r>
    </w:p>
    <w:p w14:paraId="613604CA">
      <w:pPr>
        <w:spacing w:line="576" w:lineRule="exact"/>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（二）具有良好的商业信誉和健全的财务会计制度。</w:t>
      </w:r>
    </w:p>
    <w:p w14:paraId="1607741D">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sz w:val="32"/>
          <w:szCs w:val="32"/>
        </w:rPr>
        <w:t>具备生产建设项目水土保持方案编制单位水平评价证书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三星及以上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具备水土保持监测单位水平评价证书（</w:t>
      </w:r>
      <w:r>
        <w:rPr>
          <w:rFonts w:hint="eastAsia" w:ascii="仿宋_GB2312" w:hAnsi="仿宋_GB2312" w:eastAsia="仿宋_GB2312" w:cs="仿宋_GB2312"/>
          <w:sz w:val="32"/>
          <w:szCs w:val="32"/>
          <w:lang w:val="en-US" w:eastAsia="zh-CN"/>
        </w:rPr>
        <w:t>三星</w:t>
      </w:r>
      <w:r>
        <w:rPr>
          <w:rFonts w:hint="eastAsia" w:ascii="仿宋_GB2312" w:hAnsi="仿宋_GB2312" w:eastAsia="仿宋_GB2312" w:cs="仿宋_GB2312"/>
          <w:sz w:val="32"/>
          <w:szCs w:val="32"/>
        </w:rPr>
        <w:t>及以上）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具备工程勘察或水利工程咨询相关配套服务能力</w:t>
      </w:r>
      <w:r>
        <w:rPr>
          <w:rFonts w:hint="eastAsia" w:ascii="仿宋_GB2312" w:hAnsi="仿宋_GB2312" w:eastAsia="仿宋_GB2312" w:cs="仿宋_GB2312"/>
          <w:b w:val="0"/>
          <w:bCs w:val="0"/>
          <w:sz w:val="32"/>
          <w:szCs w:val="32"/>
        </w:rPr>
        <w:t>，资质证书合法有效。</w:t>
      </w:r>
    </w:p>
    <w:p w14:paraId="72E82A4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四</w:t>
      </w:r>
      <w:r>
        <w:rPr>
          <w:rFonts w:hint="eastAsia" w:ascii="仿宋_GB2312" w:hAnsi="仿宋_GB2312" w:eastAsia="仿宋_GB2312" w:cs="仿宋_GB2312"/>
          <w:b w:val="0"/>
          <w:bCs w:val="0"/>
          <w:sz w:val="32"/>
          <w:szCs w:val="32"/>
        </w:rPr>
        <w:t>）具有履行合同所必需的设备和专业技术能力</w:t>
      </w:r>
      <w:r>
        <w:rPr>
          <w:rFonts w:hint="eastAsia" w:ascii="仿宋_GB2312" w:hAnsi="仿宋_GB2312" w:eastAsia="仿宋_GB2312" w:cs="仿宋_GB2312"/>
          <w:b w:val="0"/>
          <w:bCs w:val="0"/>
          <w:sz w:val="32"/>
          <w:szCs w:val="32"/>
          <w:lang w:eastAsia="zh-CN"/>
        </w:rPr>
        <w:t>。</w:t>
      </w:r>
    </w:p>
    <w:p w14:paraId="59DD8F8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1.项目负责人：</w:t>
      </w:r>
      <w:r>
        <w:rPr>
          <w:rFonts w:hint="eastAsia" w:ascii="仿宋_GB2312" w:hAnsi="仿宋_GB2312" w:eastAsia="仿宋_GB2312" w:cs="仿宋_GB2312"/>
          <w:sz w:val="32"/>
          <w:szCs w:val="32"/>
        </w:rPr>
        <w:t>水土保持、水利工程、环境工程相关专业中级及以上职称，持有水土保持从业人员培训合格证书；近3年内至少承担1个林区道路/农村公路水土保持方案编制或监测验收同类业绩。</w:t>
      </w:r>
    </w:p>
    <w:p w14:paraId="1EC0A25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2.专职水土保持技术人员不少于2名，均为申请单位在职人员，提供连续6个月社保缴纳证明，具备水土保持相关从业能力。</w:t>
      </w:r>
    </w:p>
    <w:p w14:paraId="38A9017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近3年（2023-2026年）具有1项及以上森林防火通道/农村公路/林区道路</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水土保持方案编制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监测验收一体化同类技术服务业绩，提供合同、批复文件或验收报告佐证材料。</w:t>
      </w:r>
    </w:p>
    <w:p w14:paraId="337EF71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比价申请人、项目负责人未被列入失信被执行人、重大税收违法失信主体、政府采购严重违法失信行为记录名单，提供信用查询承诺及查询截图，无重大违法违规经营记录。 </w:t>
      </w:r>
    </w:p>
    <w:p w14:paraId="76FB08D5">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（七）其他要求。本项目不接受联合体参选，不允许分包、转包。</w:t>
      </w:r>
    </w:p>
    <w:p w14:paraId="0FFA0729">
      <w:pPr>
        <w:spacing w:line="576" w:lineRule="exact"/>
        <w:ind w:firstLine="640" w:firstLineChars="20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四、邀请</w:t>
      </w:r>
      <w:r>
        <w:rPr>
          <w:rFonts w:hint="eastAsia" w:ascii="仿黑体_GB2312" w:hAnsi="仿黑体_GB2312" w:eastAsia="仿黑体_GB2312" w:cs="仿黑体_GB2312"/>
          <w:b w:val="0"/>
          <w:bCs w:val="0"/>
          <w:sz w:val="32"/>
          <w:szCs w:val="32"/>
          <w:lang w:eastAsia="zh-CN"/>
        </w:rPr>
        <w:t>比价</w:t>
      </w:r>
      <w:r>
        <w:rPr>
          <w:rFonts w:hint="eastAsia" w:ascii="仿黑体_GB2312" w:hAnsi="仿黑体_GB2312" w:eastAsia="仿黑体_GB2312" w:cs="仿黑体_GB2312"/>
          <w:b w:val="0"/>
          <w:bCs w:val="0"/>
          <w:sz w:val="32"/>
          <w:szCs w:val="32"/>
        </w:rPr>
        <w:t>程序</w:t>
      </w:r>
    </w:p>
    <w:p w14:paraId="05FBB9BF">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（一）邀请对象</w:t>
      </w:r>
    </w:p>
    <w:p w14:paraId="24A1BFB8">
      <w:pPr>
        <w:spacing w:line="576" w:lineRule="exact"/>
        <w:ind w:firstLine="640"/>
        <w:jc w:val="left"/>
        <w:rPr>
          <w:rFonts w:hint="eastAsia" w:ascii="楷体_GB2312" w:hAnsi="楷体_GB2312" w:eastAsia="楷体_GB2312" w:cs="楷体_GB2312"/>
          <w:b/>
          <w:bCs/>
          <w:sz w:val="32"/>
          <w:szCs w:val="32"/>
        </w:rPr>
      </w:pPr>
      <w:r>
        <w:rPr>
          <w:rFonts w:hint="eastAsia" w:ascii="仿宋_GB2312" w:hAnsi="仿宋_GB2312" w:eastAsia="仿宋_GB2312" w:cs="仿宋_GB2312"/>
          <w:b w:val="0"/>
          <w:bCs w:val="0"/>
          <w:sz w:val="32"/>
          <w:szCs w:val="32"/>
        </w:rPr>
        <w:t>由业主单位汶川县林业和草原局邀请3家及以上符合上述全部资格条件的专业服务单位参与本次</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w:t>
      </w:r>
    </w:p>
    <w:p w14:paraId="19717076">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比价</w:t>
      </w:r>
      <w:r>
        <w:rPr>
          <w:rFonts w:hint="eastAsia" w:ascii="楷体_GB2312" w:hAnsi="楷体_GB2312" w:eastAsia="楷体_GB2312" w:cs="楷体_GB2312"/>
          <w:b/>
          <w:bCs/>
          <w:sz w:val="32"/>
          <w:szCs w:val="32"/>
        </w:rPr>
        <w:t>申请文件递交</w:t>
      </w:r>
      <w:r>
        <w:rPr>
          <w:rFonts w:hint="eastAsia" w:ascii="楷体_GB2312" w:hAnsi="楷体_GB2312" w:eastAsia="楷体_GB2312" w:cs="楷体_GB2312"/>
          <w:b/>
          <w:bCs/>
          <w:sz w:val="32"/>
          <w:szCs w:val="32"/>
          <w:lang w:eastAsia="zh-CN"/>
        </w:rPr>
        <w:t>。</w:t>
      </w:r>
    </w:p>
    <w:p w14:paraId="05A5DA8B">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递交截止时间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日上午</w:t>
      </w:r>
      <w:r>
        <w:rPr>
          <w:rFonts w:hint="eastAsia" w:ascii="仿宋_GB2312" w:hAnsi="仿宋_GB2312" w:eastAsia="仿宋_GB2312" w:cs="仿宋_GB2312"/>
          <w:b w:val="0"/>
          <w:bCs w:val="0"/>
          <w:sz w:val="32"/>
          <w:szCs w:val="32"/>
          <w:lang w:val="en-US" w:eastAsia="zh-CN"/>
        </w:rPr>
        <w:t>10：00</w:t>
      </w:r>
      <w:r>
        <w:rPr>
          <w:rFonts w:hint="eastAsia" w:ascii="仿宋_GB2312" w:hAnsi="仿宋_GB2312" w:eastAsia="仿宋_GB2312" w:cs="仿宋_GB2312"/>
          <w:b w:val="0"/>
          <w:bCs w:val="0"/>
          <w:sz w:val="32"/>
          <w:szCs w:val="32"/>
          <w:lang w:eastAsia="zh-CN"/>
        </w:rPr>
        <w:t>；</w:t>
      </w:r>
    </w:p>
    <w:p w14:paraId="65DE6AA1">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递交地点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汶川县林业和草原局火灾预防股</w:t>
      </w:r>
      <w:r>
        <w:rPr>
          <w:rFonts w:hint="eastAsia" w:ascii="仿宋_GB2312" w:hAnsi="仿宋_GB2312" w:eastAsia="仿宋_GB2312" w:cs="仿宋_GB2312"/>
          <w:b w:val="0"/>
          <w:bCs w:val="0"/>
          <w:sz w:val="32"/>
          <w:szCs w:val="32"/>
          <w:lang w:eastAsia="zh-CN"/>
        </w:rPr>
        <w:t>；</w:t>
      </w:r>
    </w:p>
    <w:p w14:paraId="10ED7780">
      <w:pPr>
        <w:spacing w:line="576" w:lineRule="exact"/>
        <w:ind w:firstLine="640"/>
        <w:jc w:val="left"/>
        <w:rPr>
          <w:rFonts w:hint="eastAsia" w:ascii="楷体_GB2312" w:hAnsi="楷体_GB2312" w:eastAsia="楷体_GB2312" w:cs="楷体_GB2312"/>
          <w:b w:val="0"/>
          <w:bCs w:val="0"/>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递交要求</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申请文件统一密封包装，封面清晰注明项目名称、</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申请人全称、联系方式；逾期送达、未密封、包装破损的申请文件一律不予接收。</w:t>
      </w:r>
    </w:p>
    <w:p w14:paraId="08D34D12">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）开标与评审</w:t>
      </w:r>
      <w:r>
        <w:rPr>
          <w:rFonts w:hint="eastAsia" w:ascii="楷体_GB2312" w:hAnsi="楷体_GB2312" w:eastAsia="楷体_GB2312" w:cs="楷体_GB2312"/>
          <w:b/>
          <w:bCs/>
          <w:sz w:val="32"/>
          <w:szCs w:val="32"/>
          <w:lang w:eastAsia="zh-CN"/>
        </w:rPr>
        <w:t>。</w:t>
      </w:r>
    </w:p>
    <w:p w14:paraId="3F2BE3C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1.开标时间</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日上午</w:t>
      </w:r>
      <w:r>
        <w:rPr>
          <w:rFonts w:hint="eastAsia" w:ascii="仿宋_GB2312" w:hAnsi="仿宋_GB2312" w:eastAsia="仿宋_GB2312" w:cs="仿宋_GB2312"/>
          <w:b w:val="0"/>
          <w:bCs w:val="0"/>
          <w:sz w:val="32"/>
          <w:szCs w:val="32"/>
          <w:lang w:val="en-US" w:eastAsia="zh-CN"/>
        </w:rPr>
        <w:t>10：00</w:t>
      </w:r>
      <w:r>
        <w:rPr>
          <w:rFonts w:hint="eastAsia" w:ascii="仿宋_GB2312" w:hAnsi="仿宋_GB2312" w:eastAsia="仿宋_GB2312" w:cs="仿宋_GB2312"/>
          <w:b w:val="0"/>
          <w:bCs w:val="0"/>
          <w:sz w:val="32"/>
          <w:szCs w:val="32"/>
          <w:lang w:eastAsia="zh-CN"/>
        </w:rPr>
        <w:t>；</w:t>
      </w:r>
    </w:p>
    <w:p w14:paraId="5892E7BB">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2.开标地点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汶川县林业和草原局</w:t>
      </w:r>
      <w:r>
        <w:rPr>
          <w:rFonts w:hint="eastAsia" w:ascii="仿宋_GB2312" w:hAnsi="仿宋_GB2312" w:eastAsia="仿宋_GB2312" w:cs="仿宋_GB2312"/>
          <w:b w:val="0"/>
          <w:bCs w:val="0"/>
          <w:sz w:val="32"/>
          <w:szCs w:val="32"/>
          <w:lang w:val="en-US" w:eastAsia="zh-CN"/>
        </w:rPr>
        <w:t>小会议；</w:t>
      </w:r>
    </w:p>
    <w:p w14:paraId="7E9FE663">
      <w:pPr>
        <w:spacing w:line="576" w:lineRule="exact"/>
        <w:ind w:firstLine="640"/>
        <w:jc w:val="left"/>
        <w:rPr>
          <w:rFonts w:hint="eastAsia" w:ascii="楷体_GB2312" w:hAnsi="楷体_GB2312" w:eastAsia="楷体_GB2312" w:cs="楷体_GB2312"/>
          <w:b w:val="0"/>
          <w:bCs w:val="0"/>
          <w:sz w:val="32"/>
          <w:szCs w:val="32"/>
        </w:rPr>
      </w:pPr>
      <w:r>
        <w:rPr>
          <w:rFonts w:hint="eastAsia" w:ascii="仿宋_GB2312" w:hAnsi="仿宋_GB2312" w:eastAsia="仿宋_GB2312" w:cs="仿宋_GB2312"/>
          <w:b/>
          <w:bCs/>
          <w:sz w:val="32"/>
          <w:szCs w:val="32"/>
        </w:rPr>
        <w:t>3.评审组织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由业主单位组建3人及以上单数评审小组，严格按照本方案规定开展资格审查、报价评审及综合评定工作，全程接受监督。</w:t>
      </w:r>
    </w:p>
    <w:p w14:paraId="2248A3AC">
      <w:pPr>
        <w:spacing w:line="576" w:lineRule="exact"/>
        <w:ind w:firstLine="640"/>
        <w:jc w:val="left"/>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确认中标单位及</w:t>
      </w:r>
      <w:r>
        <w:rPr>
          <w:rFonts w:hint="eastAsia" w:ascii="楷体_GB2312" w:hAnsi="楷体_GB2312" w:eastAsia="楷体_GB2312" w:cs="楷体_GB2312"/>
          <w:b/>
          <w:bCs/>
          <w:sz w:val="32"/>
          <w:szCs w:val="32"/>
        </w:rPr>
        <w:t>合同签订</w:t>
      </w:r>
      <w:r>
        <w:rPr>
          <w:rFonts w:hint="eastAsia" w:ascii="楷体_GB2312" w:hAnsi="楷体_GB2312" w:eastAsia="楷体_GB2312" w:cs="楷体_GB2312"/>
          <w:b/>
          <w:bCs/>
          <w:sz w:val="32"/>
          <w:szCs w:val="32"/>
          <w:lang w:eastAsia="zh-CN"/>
        </w:rPr>
        <w:t>。</w:t>
      </w:r>
    </w:p>
    <w:p w14:paraId="4C51638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根据比价结果发送中标通知书给中标单位，中标</w:t>
      </w:r>
      <w:r>
        <w:rPr>
          <w:rFonts w:hint="eastAsia" w:ascii="仿宋_GB2312" w:hAnsi="仿宋_GB2312" w:eastAsia="仿宋_GB2312" w:cs="仿宋_GB2312"/>
          <w:b w:val="0"/>
          <w:bCs w:val="0"/>
          <w:sz w:val="32"/>
          <w:szCs w:val="32"/>
        </w:rPr>
        <w:t>单位收到中选通知书后3日内与业主单位完成合同签订；逾期未签订合同、无故放弃中选资格的，视为自动放弃，业主单位依次顺延选取下一候选人。</w:t>
      </w:r>
    </w:p>
    <w:p w14:paraId="4CE3C4A8">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五、</w:t>
      </w:r>
      <w:r>
        <w:rPr>
          <w:rFonts w:hint="eastAsia" w:ascii="仿黑体_GB2312" w:hAnsi="仿黑体_GB2312" w:eastAsia="仿黑体_GB2312" w:cs="仿黑体_GB2312"/>
          <w:b w:val="0"/>
          <w:bCs w:val="0"/>
          <w:sz w:val="32"/>
          <w:szCs w:val="32"/>
          <w:lang w:eastAsia="zh-CN"/>
        </w:rPr>
        <w:t>比价</w:t>
      </w:r>
      <w:r>
        <w:rPr>
          <w:rFonts w:hint="eastAsia" w:ascii="仿黑体_GB2312" w:hAnsi="仿黑体_GB2312" w:eastAsia="仿黑体_GB2312" w:cs="仿黑体_GB2312"/>
          <w:b w:val="0"/>
          <w:bCs w:val="0"/>
          <w:sz w:val="32"/>
          <w:szCs w:val="32"/>
        </w:rPr>
        <w:t>申请文件内容</w:t>
      </w:r>
    </w:p>
    <w:p w14:paraId="5F42D5D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比价</w:t>
      </w:r>
      <w:r>
        <w:rPr>
          <w:rFonts w:hint="eastAsia" w:ascii="仿宋_GB2312" w:hAnsi="仿宋_GB2312" w:eastAsia="仿宋_GB2312" w:cs="仿宋_GB2312"/>
          <w:sz w:val="32"/>
          <w:szCs w:val="32"/>
        </w:rPr>
        <w:t>申请函、总价报价函、分项报价清单</w:t>
      </w:r>
      <w:r>
        <w:rPr>
          <w:rFonts w:hint="eastAsia" w:ascii="仿宋_GB2312" w:hAnsi="仿宋_GB2312" w:eastAsia="仿宋_GB2312" w:cs="仿宋_GB2312"/>
          <w:sz w:val="32"/>
          <w:szCs w:val="32"/>
          <w:lang w:val="en-US" w:eastAsia="zh-CN"/>
        </w:rPr>
        <w:t>等报价说明</w:t>
      </w:r>
      <w:r>
        <w:rPr>
          <w:rFonts w:hint="eastAsia" w:ascii="仿宋_GB2312" w:hAnsi="仿宋_GB2312" w:eastAsia="仿宋_GB2312" w:cs="仿宋_GB2312"/>
          <w:sz w:val="32"/>
          <w:szCs w:val="32"/>
        </w:rPr>
        <w:t>；</w:t>
      </w:r>
    </w:p>
    <w:p w14:paraId="6BACB883">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 w:val="0"/>
          <w:bCs w:val="0"/>
          <w:sz w:val="32"/>
          <w:szCs w:val="32"/>
        </w:rPr>
        <w:t>法定代表人身份证明、法定代表人授权委托书（委托参选时提供）、身份证复印件（复印件加盖公章）</w:t>
      </w:r>
      <w:r>
        <w:rPr>
          <w:rFonts w:hint="eastAsia" w:ascii="仿宋_GB2312" w:hAnsi="仿宋_GB2312" w:eastAsia="仿宋_GB2312" w:cs="仿宋_GB2312"/>
          <w:sz w:val="32"/>
          <w:szCs w:val="32"/>
        </w:rPr>
        <w:t>；</w:t>
      </w:r>
    </w:p>
    <w:p w14:paraId="07086649">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3.营业执照、水土保持方案编制、监测水平评价资质证书扫描件</w:t>
      </w:r>
      <w:r>
        <w:rPr>
          <w:rFonts w:hint="eastAsia" w:ascii="仿宋_GB2312" w:hAnsi="仿宋_GB2312" w:eastAsia="仿宋_GB2312" w:cs="仿宋_GB2312"/>
          <w:sz w:val="32"/>
          <w:szCs w:val="32"/>
          <w:lang w:val="en-US" w:eastAsia="zh-CN"/>
        </w:rPr>
        <w:t>等资料</w:t>
      </w:r>
      <w:r>
        <w:rPr>
          <w:rFonts w:hint="eastAsia" w:ascii="仿宋_GB2312" w:hAnsi="仿宋_GB2312" w:eastAsia="仿宋_GB2312" w:cs="仿宋_GB2312"/>
          <w:b w:val="0"/>
          <w:bCs w:val="0"/>
          <w:sz w:val="32"/>
          <w:szCs w:val="32"/>
        </w:rPr>
        <w:t>（复印件加盖公章）</w:t>
      </w:r>
      <w:r>
        <w:rPr>
          <w:rFonts w:hint="eastAsia" w:ascii="仿宋_GB2312" w:hAnsi="仿宋_GB2312" w:eastAsia="仿宋_GB2312" w:cs="仿宋_GB2312"/>
          <w:sz w:val="32"/>
          <w:szCs w:val="32"/>
        </w:rPr>
        <w:t>；</w:t>
      </w:r>
    </w:p>
    <w:p w14:paraId="18BF9D97">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4.项目负责人、专职技术人员职称证书、任职证明（复印件加盖公章）</w:t>
      </w:r>
      <w:r>
        <w:rPr>
          <w:rFonts w:hint="eastAsia" w:ascii="仿宋_GB2312" w:hAnsi="仿宋_GB2312" w:eastAsia="仿宋_GB2312" w:cs="仿宋_GB2312"/>
          <w:b w:val="0"/>
          <w:bCs w:val="0"/>
          <w:sz w:val="32"/>
          <w:szCs w:val="32"/>
          <w:lang w:eastAsia="zh-CN"/>
        </w:rPr>
        <w:t>；</w:t>
      </w:r>
    </w:p>
    <w:p w14:paraId="55FA24F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有依法缴纳税收</w:t>
      </w:r>
      <w:r>
        <w:rPr>
          <w:rFonts w:hint="eastAsia" w:ascii="仿宋_GB2312" w:hAnsi="仿宋_GB2312" w:eastAsia="仿宋_GB2312" w:cs="仿宋_GB2312"/>
          <w:b w:val="0"/>
          <w:bCs w:val="0"/>
          <w:sz w:val="32"/>
          <w:szCs w:val="32"/>
          <w:lang w:val="en-US" w:eastAsia="zh-CN"/>
        </w:rPr>
        <w:t>、社保等相关资料的</w:t>
      </w:r>
      <w:r>
        <w:rPr>
          <w:rFonts w:hint="eastAsia" w:ascii="仿宋_GB2312" w:hAnsi="仿宋_GB2312" w:eastAsia="仿宋_GB2312" w:cs="仿宋_GB2312"/>
          <w:b w:val="0"/>
          <w:bCs w:val="0"/>
          <w:sz w:val="32"/>
          <w:szCs w:val="32"/>
        </w:rPr>
        <w:t>良好记录（提供承诺函</w:t>
      </w:r>
      <w:r>
        <w:rPr>
          <w:rFonts w:hint="eastAsia" w:ascii="仿宋_GB2312" w:hAnsi="仿宋_GB2312" w:eastAsia="仿宋_GB2312" w:cs="仿宋_GB2312"/>
          <w:b w:val="0"/>
          <w:bCs w:val="0"/>
          <w:sz w:val="32"/>
          <w:szCs w:val="32"/>
          <w:lang w:val="en-US" w:eastAsia="zh-CN"/>
        </w:rPr>
        <w:t>及相关缴纳记录加盖公章</w:t>
      </w:r>
      <w:r>
        <w:rPr>
          <w:rFonts w:hint="eastAsia" w:ascii="仿宋_GB2312" w:hAnsi="仿宋_GB2312" w:eastAsia="仿宋_GB2312" w:cs="仿宋_GB2312"/>
          <w:b w:val="0"/>
          <w:bCs w:val="0"/>
          <w:sz w:val="32"/>
          <w:szCs w:val="32"/>
        </w:rPr>
        <w:t>）；</w:t>
      </w:r>
    </w:p>
    <w:p w14:paraId="6E63A202">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.近3年</w:t>
      </w:r>
      <w:r>
        <w:rPr>
          <w:rFonts w:hint="eastAsia" w:ascii="仿宋_GB2312" w:hAnsi="仿宋_GB2312" w:eastAsia="仿宋_GB2312" w:cs="仿宋_GB2312"/>
          <w:sz w:val="32"/>
          <w:szCs w:val="32"/>
          <w:lang w:val="en-US" w:eastAsia="zh-CN"/>
        </w:rPr>
        <w:t>类似道路的</w:t>
      </w:r>
      <w:r>
        <w:rPr>
          <w:rFonts w:hint="eastAsia" w:ascii="仿宋_GB2312" w:hAnsi="仿宋_GB2312" w:eastAsia="仿宋_GB2312" w:cs="仿宋_GB2312"/>
          <w:sz w:val="32"/>
          <w:szCs w:val="32"/>
        </w:rPr>
        <w:t>水土保持服务业绩合同、水保批复/验收报告佐证材料</w:t>
      </w:r>
      <w:r>
        <w:rPr>
          <w:rFonts w:hint="eastAsia" w:ascii="仿宋_GB2312" w:hAnsi="仿宋_GB2312" w:eastAsia="仿宋_GB2312" w:cs="仿宋_GB2312"/>
          <w:b w:val="0"/>
          <w:bCs w:val="0"/>
          <w:sz w:val="32"/>
          <w:szCs w:val="32"/>
        </w:rPr>
        <w:t>（复印件加盖公章）</w:t>
      </w:r>
      <w:r>
        <w:rPr>
          <w:rFonts w:hint="eastAsia" w:ascii="仿宋_GB2312" w:hAnsi="仿宋_GB2312" w:eastAsia="仿宋_GB2312" w:cs="仿宋_GB2312"/>
          <w:sz w:val="32"/>
          <w:szCs w:val="32"/>
        </w:rPr>
        <w:t>；</w:t>
      </w:r>
    </w:p>
    <w:p w14:paraId="48AE1FCE">
      <w:pPr>
        <w:spacing w:line="576"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信用查询截图、无失信及违法违规行为承诺书（复印件加盖公章）</w:t>
      </w:r>
      <w:r>
        <w:rPr>
          <w:rFonts w:hint="eastAsia" w:ascii="仿宋_GB2312" w:hAnsi="仿宋_GB2312" w:eastAsia="仿宋_GB2312" w:cs="仿宋_GB2312"/>
          <w:b w:val="0"/>
          <w:bCs w:val="0"/>
          <w:sz w:val="32"/>
          <w:szCs w:val="32"/>
          <w:lang w:eastAsia="zh-CN"/>
        </w:rPr>
        <w:t>；</w:t>
      </w:r>
    </w:p>
    <w:p w14:paraId="03D596C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b w:val="0"/>
          <w:bCs w:val="0"/>
          <w:sz w:val="32"/>
          <w:szCs w:val="32"/>
        </w:rPr>
        <w:t>服务方案、人员配置、进度保障、售后服务及整改承诺（复印件加盖公章）</w:t>
      </w:r>
      <w:r>
        <w:rPr>
          <w:rFonts w:hint="eastAsia" w:ascii="仿宋_GB2312" w:hAnsi="仿宋_GB2312" w:eastAsia="仿宋_GB2312" w:cs="仿宋_GB2312"/>
          <w:sz w:val="32"/>
          <w:szCs w:val="32"/>
        </w:rPr>
        <w:t>；</w:t>
      </w:r>
    </w:p>
    <w:p w14:paraId="5AD66037">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9.本</w:t>
      </w:r>
      <w:r>
        <w:rPr>
          <w:rFonts w:hint="eastAsia" w:ascii="仿宋_GB2312" w:hAnsi="仿宋_GB2312" w:eastAsia="仿宋_GB2312" w:cs="仿宋_GB2312"/>
          <w:sz w:val="32"/>
          <w:szCs w:val="32"/>
          <w:lang w:eastAsia="zh-CN"/>
        </w:rPr>
        <w:t>比价</w:t>
      </w:r>
      <w:r>
        <w:rPr>
          <w:rFonts w:hint="eastAsia" w:ascii="仿宋_GB2312" w:hAnsi="仿宋_GB2312" w:eastAsia="仿宋_GB2312" w:cs="仿宋_GB2312"/>
          <w:sz w:val="32"/>
          <w:szCs w:val="32"/>
        </w:rPr>
        <w:t>文件要求补充的其他资料。</w:t>
      </w:r>
    </w:p>
    <w:p w14:paraId="1AAD6456">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六、报价要求</w:t>
      </w:r>
    </w:p>
    <w:p w14:paraId="35AF602D">
      <w:pPr>
        <w:spacing w:line="576"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1.报价方式</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rPr>
        <w:t>采用固定总价包干报价，报价包含外业调查、报告编制、图文制作、评审配合、报批服务、成果修改、税费、交通、人工、耗材等完成本项目全部工作的所有费用，合同履行期间总价不作调整</w:t>
      </w:r>
      <w:r>
        <w:rPr>
          <w:rFonts w:hint="eastAsia" w:ascii="仿宋_GB2312" w:hAnsi="仿宋_GB2312" w:eastAsia="仿宋_GB2312" w:cs="仿宋_GB2312"/>
          <w:sz w:val="32"/>
          <w:szCs w:val="32"/>
        </w:rPr>
        <w:t>。</w:t>
      </w:r>
    </w:p>
    <w:p w14:paraId="3A61B70A">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2.最高限价：</w:t>
      </w:r>
      <w:r>
        <w:rPr>
          <w:rFonts w:hint="eastAsia" w:ascii="仿宋_GB2312" w:hAnsi="仿宋_GB2312" w:eastAsia="仿宋_GB2312" w:cs="仿宋_GB2312"/>
          <w:sz w:val="32"/>
          <w:szCs w:val="32"/>
        </w:rPr>
        <w:t>人民币</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万元，任何报价高于限价直接判定为无效报价。</w:t>
      </w:r>
    </w:p>
    <w:p w14:paraId="7140635C">
      <w:pPr>
        <w:pStyle w:val="6"/>
        <w:keepNext w:val="0"/>
        <w:keepLines w:val="0"/>
        <w:pageBreakBefore w:val="0"/>
        <w:widowControl w:val="0"/>
        <w:kinsoku/>
        <w:wordWrap/>
        <w:overflowPunct/>
        <w:topLinePunct w:val="0"/>
        <w:autoSpaceDE/>
        <w:autoSpaceDN/>
        <w:bidi w:val="0"/>
        <w:adjustRightInd/>
        <w:snapToGrid/>
        <w:spacing w:after="0" w:line="576" w:lineRule="exact"/>
        <w:ind w:left="0" w:leftChars="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3.报价唯一性：</w:t>
      </w:r>
      <w:r>
        <w:rPr>
          <w:rFonts w:hint="eastAsia" w:ascii="仿宋_GB2312" w:hAnsi="仿宋_GB2312" w:eastAsia="仿宋_GB2312" w:cs="仿宋_GB2312"/>
          <w:sz w:val="32"/>
          <w:szCs w:val="32"/>
        </w:rPr>
        <w:t>每家申请人仅允许提交1个固定总价报价，分阶段选择性报价、浮动报价均不予认可。</w:t>
      </w:r>
    </w:p>
    <w:p w14:paraId="05E67121">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七、废标情形</w:t>
      </w:r>
    </w:p>
    <w:p w14:paraId="4310DC74">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1.资格不符合实质性条款要求；</w:t>
      </w:r>
    </w:p>
    <w:p w14:paraId="6F45A63B">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申请文件未密封、逾期送达；</w:t>
      </w:r>
    </w:p>
    <w:p w14:paraId="1E77B900">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3.报价超过最高限价；</w:t>
      </w:r>
    </w:p>
    <w:p w14:paraId="481179D8">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4.串通报价、弄虚作假、提供虚假材料；</w:t>
      </w:r>
    </w:p>
    <w:p w14:paraId="78B63E0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lang w:val="en-US" w:eastAsia="zh-CN"/>
        </w:rPr>
        <w:t>技术服务方案未响应本项目水土保持评价、监测、验收全部实质性服务要求；</w:t>
      </w:r>
    </w:p>
    <w:p w14:paraId="2F6A871C">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6.评审小组认定的其他废标情形。</w:t>
      </w:r>
    </w:p>
    <w:p w14:paraId="3A27CDA0">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lang w:val="en-US" w:eastAsia="zh-CN"/>
        </w:rPr>
        <w:t>八</w:t>
      </w:r>
      <w:r>
        <w:rPr>
          <w:rFonts w:hint="eastAsia" w:ascii="仿黑体_GB2312" w:hAnsi="仿黑体_GB2312" w:eastAsia="仿黑体_GB2312" w:cs="仿黑体_GB2312"/>
          <w:b w:val="0"/>
          <w:bCs w:val="0"/>
          <w:sz w:val="32"/>
          <w:szCs w:val="32"/>
        </w:rPr>
        <w:t>、中选规则</w:t>
      </w:r>
    </w:p>
    <w:p w14:paraId="47DECD43">
      <w:pPr>
        <w:spacing w:line="576" w:lineRule="exact"/>
        <w:ind w:firstLine="64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1.按竞标价格从高到低排序，确定第一中选候选人、第二中选候选人</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投标报价不能低于招标控制价金额的50%，最终以最低价选定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如有两家及以上报价相同，按照抽签方式确定选定人</w:t>
      </w:r>
      <w:r>
        <w:rPr>
          <w:rFonts w:hint="eastAsia" w:ascii="仿宋_GB2312" w:hAnsi="仿宋_GB2312" w:eastAsia="仿宋_GB2312" w:cs="仿宋_GB2312"/>
          <w:b w:val="0"/>
          <w:bCs w:val="0"/>
          <w:sz w:val="32"/>
          <w:szCs w:val="32"/>
          <w:lang w:eastAsia="zh-CN"/>
        </w:rPr>
        <w:t>）</w:t>
      </w:r>
    </w:p>
    <w:p w14:paraId="71289146">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2.第一中选候选人放弃或不符合要求的，依次顺延确定中选单位。</w:t>
      </w:r>
    </w:p>
    <w:p w14:paraId="26752F7B">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lang w:val="en-US" w:eastAsia="zh-CN"/>
        </w:rPr>
        <w:t>九</w:t>
      </w:r>
      <w:r>
        <w:rPr>
          <w:rFonts w:hint="eastAsia" w:ascii="仿黑体_GB2312" w:hAnsi="仿黑体_GB2312" w:eastAsia="仿黑体_GB2312" w:cs="仿黑体_GB2312"/>
          <w:b w:val="0"/>
          <w:bCs w:val="0"/>
          <w:sz w:val="32"/>
          <w:szCs w:val="32"/>
        </w:rPr>
        <w:t>、合同主要条款</w:t>
      </w:r>
    </w:p>
    <w:p w14:paraId="4B821615">
      <w:pPr>
        <w:spacing w:line="576" w:lineRule="exact"/>
        <w:ind w:firstLine="640" w:firstLineChars="200"/>
        <w:jc w:val="left"/>
        <w:rPr>
          <w:rFonts w:hint="eastAsia" w:ascii="方正楷体_GBK" w:hAnsi="方正楷体_GBK" w:eastAsia="方正楷体_GBK" w:cs="方正楷体_GBK"/>
          <w:b w:val="0"/>
          <w:bCs w:val="0"/>
          <w:sz w:val="32"/>
          <w:szCs w:val="32"/>
        </w:rPr>
      </w:pPr>
      <w:r>
        <w:rPr>
          <w:rFonts w:hint="eastAsia" w:ascii="楷体_GB2312" w:hAnsi="楷体_GB2312" w:eastAsia="楷体_GB2312" w:cs="楷体_GB2312"/>
          <w:b w:val="0"/>
          <w:bCs w:val="0"/>
          <w:sz w:val="32"/>
          <w:szCs w:val="32"/>
        </w:rPr>
        <w:t>（一） 服务内容、周期、成果标准按本方案及中选文件执行。</w:t>
      </w:r>
    </w:p>
    <w:p w14:paraId="10177C8F">
      <w:pPr>
        <w:spacing w:line="576" w:lineRule="exact"/>
        <w:ind w:firstLine="640" w:firstLineChars="20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（二）付款方式：</w:t>
      </w:r>
    </w:p>
    <w:p w14:paraId="574545A2">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提交设计成果经专家评审</w:t>
      </w:r>
      <w:r>
        <w:rPr>
          <w:rFonts w:hint="default" w:ascii="仿宋_GB2312" w:hAnsi="仿宋_GB2312" w:eastAsia="仿宋_GB2312" w:cs="仿宋_GB2312"/>
          <w:b w:val="0"/>
          <w:bCs w:val="0"/>
          <w:sz w:val="32"/>
          <w:szCs w:val="32"/>
          <w:lang w:val="en-US" w:eastAsia="zh-CN"/>
        </w:rPr>
        <w:t>和有关主管部门审批后</w:t>
      </w:r>
      <w:r>
        <w:rPr>
          <w:rFonts w:hint="eastAsia" w:ascii="仿宋_GB2312" w:hAnsi="仿宋_GB2312" w:eastAsia="仿宋_GB2312" w:cs="仿宋_GB2312"/>
          <w:b w:val="0"/>
          <w:bCs w:val="0"/>
          <w:sz w:val="32"/>
          <w:szCs w:val="32"/>
          <w:lang w:val="en-US" w:eastAsia="zh-CN"/>
        </w:rPr>
        <w:t>，一次性支付。</w:t>
      </w:r>
    </w:p>
    <w:p w14:paraId="49B567E1">
      <w:pPr>
        <w:spacing w:line="576" w:lineRule="exact"/>
        <w:ind w:firstLine="64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（三）违约责任：</w:t>
      </w:r>
      <w:r>
        <w:rPr>
          <w:rFonts w:hint="eastAsia" w:ascii="仿宋_GB2312" w:hAnsi="仿宋_GB2312" w:eastAsia="仿宋_GB2312" w:cs="仿宋_GB2312"/>
          <w:b w:val="0"/>
          <w:bCs w:val="0"/>
          <w:sz w:val="32"/>
          <w:szCs w:val="32"/>
        </w:rPr>
        <w:t>逾期交付成果、成果不合格、服务不到位，按合同约定承担违约金；造成损失的，依法赔偿。</w:t>
      </w:r>
    </w:p>
    <w:p w14:paraId="32224396">
      <w:pPr>
        <w:spacing w:line="576" w:lineRule="exact"/>
        <w:ind w:firstLine="640"/>
        <w:jc w:val="left"/>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（四） 知识产权：</w:t>
      </w:r>
      <w:r>
        <w:rPr>
          <w:rFonts w:hint="eastAsia" w:ascii="仿宋_GB2312" w:hAnsi="仿宋_GB2312" w:eastAsia="仿宋_GB2312" w:cs="仿宋_GB2312"/>
          <w:b w:val="0"/>
          <w:bCs w:val="0"/>
          <w:sz w:val="32"/>
          <w:szCs w:val="32"/>
        </w:rPr>
        <w:t>成果知识产权归业主所有，中选单位不得擅自使用或转让。</w:t>
      </w:r>
    </w:p>
    <w:p w14:paraId="5605F5D4">
      <w:pPr>
        <w:spacing w:line="576" w:lineRule="exact"/>
        <w:ind w:firstLine="640"/>
        <w:jc w:val="left"/>
        <w:rPr>
          <w:rFonts w:ascii="仿黑体_GB2312" w:hAnsi="仿黑体_GB2312" w:eastAsia="仿黑体_GB2312" w:cs="仿黑体_GB2312"/>
          <w:b w:val="0"/>
          <w:bCs w:val="0"/>
          <w:sz w:val="32"/>
          <w:szCs w:val="32"/>
        </w:rPr>
      </w:pPr>
      <w:r>
        <w:rPr>
          <w:rFonts w:hint="eastAsia" w:ascii="仿黑体_GB2312" w:hAnsi="仿黑体_GB2312" w:eastAsia="仿黑体_GB2312" w:cs="仿黑体_GB2312"/>
          <w:b w:val="0"/>
          <w:bCs w:val="0"/>
          <w:sz w:val="32"/>
          <w:szCs w:val="32"/>
        </w:rPr>
        <w:t>十、纪律与监督</w:t>
      </w:r>
    </w:p>
    <w:p w14:paraId="7B723DE0">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eastAsia="zh-CN"/>
        </w:rPr>
        <w:t>比价</w:t>
      </w:r>
      <w:r>
        <w:rPr>
          <w:rFonts w:hint="eastAsia" w:ascii="仿宋_GB2312" w:hAnsi="仿宋_GB2312" w:eastAsia="仿宋_GB2312" w:cs="仿宋_GB2312"/>
          <w:b w:val="0"/>
          <w:bCs w:val="0"/>
          <w:sz w:val="32"/>
          <w:szCs w:val="32"/>
        </w:rPr>
        <w:t>申请人不得围标、串标、行贿，违者取消资格并列入黑名单。</w:t>
      </w:r>
    </w:p>
    <w:p w14:paraId="37879A5D">
      <w:pPr>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2.评审人员严格遵守回避制度，客观公正评审，严禁泄露评审信息。</w:t>
      </w:r>
    </w:p>
    <w:p w14:paraId="4082C838">
      <w:pPr>
        <w:spacing w:line="576" w:lineRule="exact"/>
        <w:ind w:firstLine="640"/>
        <w:jc w:val="left"/>
        <w:rPr>
          <w:rFonts w:hint="eastAsia" w:ascii="仿宋_GB2312" w:hAnsi="仿宋_GB2312" w:eastAsia="仿宋_GB2312" w:cs="仿宋_GB2312"/>
          <w:b w:val="0"/>
          <w:bCs w:val="0"/>
          <w:sz w:val="32"/>
          <w:szCs w:val="32"/>
        </w:rPr>
      </w:pPr>
    </w:p>
    <w:p w14:paraId="6862A8E8">
      <w:pPr>
        <w:spacing w:line="576" w:lineRule="exact"/>
        <w:ind w:firstLine="640"/>
        <w:jc w:val="left"/>
        <w:rPr>
          <w:rFonts w:hint="eastAsia" w:ascii="仿宋_GB2312" w:hAnsi="仿宋_GB2312" w:eastAsia="仿宋_GB2312" w:cs="仿宋_GB2312"/>
          <w:b w:val="0"/>
          <w:bCs w:val="0"/>
          <w:sz w:val="32"/>
          <w:szCs w:val="32"/>
        </w:rPr>
      </w:pPr>
    </w:p>
    <w:p w14:paraId="782F27E0">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投标地址：汶川县林业和草原局</w:t>
      </w:r>
      <w:r>
        <w:rPr>
          <w:rFonts w:hint="eastAsia" w:ascii="仿宋_GB2312" w:hAnsi="仿宋_GB2312" w:eastAsia="仿宋_GB2312" w:cs="仿宋_GB2312"/>
          <w:b w:val="0"/>
          <w:bCs w:val="0"/>
          <w:sz w:val="32"/>
          <w:szCs w:val="32"/>
          <w:lang w:val="en-US" w:eastAsia="zh-CN"/>
        </w:rPr>
        <w:t>火灾预防股</w:t>
      </w:r>
    </w:p>
    <w:p w14:paraId="5E037ABD">
      <w:pPr>
        <w:spacing w:line="576" w:lineRule="exact"/>
        <w:ind w:firstLine="640"/>
        <w:jc w:val="left"/>
        <w:rPr>
          <w:rFonts w:hint="eastAsia" w:ascii="仿宋_GB2312" w:hAnsi="仿宋_GB2312" w:eastAsia="仿宋_GB2312" w:cs="仿宋_GB2312"/>
          <w:b w:val="0"/>
          <w:bCs w:val="0"/>
          <w:sz w:val="32"/>
          <w:szCs w:val="32"/>
        </w:rPr>
      </w:pPr>
    </w:p>
    <w:p w14:paraId="4BAE76E7">
      <w:pPr>
        <w:spacing w:line="576" w:lineRule="exact"/>
        <w:ind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联系人：</w:t>
      </w:r>
      <w:r>
        <w:rPr>
          <w:rFonts w:hint="eastAsia" w:ascii="仿宋_GB2312" w:hAnsi="仿宋_GB2312" w:eastAsia="仿宋_GB2312" w:cs="仿宋_GB2312"/>
          <w:b w:val="0"/>
          <w:bCs w:val="0"/>
          <w:sz w:val="32"/>
          <w:szCs w:val="32"/>
          <w:lang w:val="en-US" w:eastAsia="zh-CN"/>
        </w:rPr>
        <w:t>白兆君</w:t>
      </w:r>
      <w:r>
        <w:rPr>
          <w:rFonts w:hint="eastAsia" w:ascii="仿宋_GB2312" w:hAnsi="仿宋_GB2312" w:eastAsia="仿宋_GB2312" w:cs="仿宋_GB2312"/>
          <w:b w:val="0"/>
          <w:bCs w:val="0"/>
          <w:sz w:val="32"/>
          <w:szCs w:val="32"/>
        </w:rPr>
        <w:t xml:space="preserve">     电话：</w:t>
      </w:r>
      <w:r>
        <w:rPr>
          <w:rFonts w:hint="eastAsia" w:ascii="仿宋_GB2312" w:hAnsi="仿宋_GB2312" w:eastAsia="仿宋_GB2312" w:cs="仿宋_GB2312"/>
          <w:b w:val="0"/>
          <w:bCs w:val="0"/>
          <w:sz w:val="32"/>
          <w:szCs w:val="32"/>
          <w:lang w:val="en-US" w:eastAsia="zh-CN"/>
        </w:rPr>
        <w:t>18828811516</w:t>
      </w:r>
    </w:p>
    <w:p w14:paraId="2D197ABE">
      <w:pPr>
        <w:pStyle w:val="6"/>
        <w:spacing w:line="576" w:lineRule="exact"/>
        <w:ind w:left="0" w:leftChars="0" w:firstLine="0" w:firstLineChars="0"/>
        <w:jc w:val="left"/>
        <w:rPr>
          <w:rFonts w:hint="eastAsia" w:ascii="仿宋_GB2312" w:hAnsi="仿宋_GB2312" w:eastAsia="仿宋_GB2312" w:cs="仿宋_GB2312"/>
          <w:b w:val="0"/>
          <w:bCs w:val="0"/>
          <w:sz w:val="32"/>
          <w:szCs w:val="32"/>
        </w:rPr>
      </w:pPr>
    </w:p>
    <w:p w14:paraId="5604CD32">
      <w:pPr>
        <w:pStyle w:val="6"/>
        <w:spacing w:line="576" w:lineRule="exact"/>
        <w:ind w:firstLine="64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汶川县林业和草原局</w:t>
      </w:r>
    </w:p>
    <w:p w14:paraId="042CA77F">
      <w:pPr>
        <w:pStyle w:val="6"/>
        <w:spacing w:line="576" w:lineRule="exact"/>
        <w:ind w:left="0" w:leftChars="0" w:firstLine="64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 2026年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14</w:t>
      </w:r>
      <w:bookmarkStart w:id="0" w:name="_GoBack"/>
      <w:bookmarkEnd w:id="0"/>
      <w:r>
        <w:rPr>
          <w:rFonts w:hint="eastAsia" w:ascii="仿宋_GB2312" w:hAnsi="仿宋_GB2312" w:eastAsia="仿宋_GB2312" w:cs="仿宋_GB2312"/>
          <w:b w:val="0"/>
          <w:bCs w:val="0"/>
          <w:sz w:val="32"/>
          <w:szCs w:val="32"/>
        </w:rPr>
        <w:t>日</w:t>
      </w:r>
    </w:p>
    <w:p w14:paraId="4E71CFB8">
      <w:pPr>
        <w:spacing w:line="576" w:lineRule="exact"/>
        <w:jc w:val="both"/>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黑体_GB2312">
    <w:altName w:val="黑体"/>
    <w:panose1 w:val="00000000000000000000"/>
    <w:charset w:val="00"/>
    <w:family w:val="auto"/>
    <w:pitch w:val="default"/>
    <w:sig w:usb0="00000000" w:usb1="00000000" w:usb2="00000000" w:usb3="00000000" w:csb0="00000000" w:csb1="00000000"/>
  </w:font>
  <w:font w:name="仿黑体_GB2312">
    <w:altName w:val="黑体"/>
    <w:panose1 w:val="00000000000000000000"/>
    <w:charset w:val="00"/>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EADA">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1C7D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621C7D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YTRkNWQ4YjVlZDFmM2JkMzQ0YWQ1Njk5MGYyMWYifQ=="/>
  </w:docVars>
  <w:rsids>
    <w:rsidRoot w:val="38443626"/>
    <w:rsid w:val="00056343"/>
    <w:rsid w:val="00073874"/>
    <w:rsid w:val="000A7FD8"/>
    <w:rsid w:val="001477AD"/>
    <w:rsid w:val="001A5078"/>
    <w:rsid w:val="002164C2"/>
    <w:rsid w:val="0035591D"/>
    <w:rsid w:val="004F169A"/>
    <w:rsid w:val="00571981"/>
    <w:rsid w:val="005B363C"/>
    <w:rsid w:val="007752B9"/>
    <w:rsid w:val="009F10D5"/>
    <w:rsid w:val="00AE26C9"/>
    <w:rsid w:val="00CB1810"/>
    <w:rsid w:val="00D41F82"/>
    <w:rsid w:val="00ED52DD"/>
    <w:rsid w:val="01BB1E5F"/>
    <w:rsid w:val="020F5B76"/>
    <w:rsid w:val="032B2FD0"/>
    <w:rsid w:val="034877EC"/>
    <w:rsid w:val="04505C34"/>
    <w:rsid w:val="054D10C0"/>
    <w:rsid w:val="0A632019"/>
    <w:rsid w:val="0ED50517"/>
    <w:rsid w:val="10B0549C"/>
    <w:rsid w:val="11C05E11"/>
    <w:rsid w:val="12E64FF5"/>
    <w:rsid w:val="13503426"/>
    <w:rsid w:val="15C91ACD"/>
    <w:rsid w:val="181643C6"/>
    <w:rsid w:val="1A1715B0"/>
    <w:rsid w:val="1C34594F"/>
    <w:rsid w:val="1CA25E9D"/>
    <w:rsid w:val="1E1C5081"/>
    <w:rsid w:val="1F5F550C"/>
    <w:rsid w:val="1F66307C"/>
    <w:rsid w:val="203B0065"/>
    <w:rsid w:val="220B7F0B"/>
    <w:rsid w:val="22BB5820"/>
    <w:rsid w:val="233A05F9"/>
    <w:rsid w:val="250C7DB6"/>
    <w:rsid w:val="27950555"/>
    <w:rsid w:val="27AE55C0"/>
    <w:rsid w:val="2970794C"/>
    <w:rsid w:val="29E31034"/>
    <w:rsid w:val="2A8E0552"/>
    <w:rsid w:val="2CBA74C0"/>
    <w:rsid w:val="2CE37ABA"/>
    <w:rsid w:val="2CE55F57"/>
    <w:rsid w:val="2E303C8C"/>
    <w:rsid w:val="2EF07533"/>
    <w:rsid w:val="2F8C04D1"/>
    <w:rsid w:val="2FDF5764"/>
    <w:rsid w:val="30600694"/>
    <w:rsid w:val="32560D2E"/>
    <w:rsid w:val="32C836F8"/>
    <w:rsid w:val="32E83ECB"/>
    <w:rsid w:val="338C365C"/>
    <w:rsid w:val="34B63D06"/>
    <w:rsid w:val="36B61189"/>
    <w:rsid w:val="37FBF258"/>
    <w:rsid w:val="38443626"/>
    <w:rsid w:val="39C62C3D"/>
    <w:rsid w:val="3ABE56C2"/>
    <w:rsid w:val="3AE0388B"/>
    <w:rsid w:val="3F0126E3"/>
    <w:rsid w:val="3F0D11BE"/>
    <w:rsid w:val="409E0DFA"/>
    <w:rsid w:val="43571550"/>
    <w:rsid w:val="458433CD"/>
    <w:rsid w:val="47782B44"/>
    <w:rsid w:val="482332AA"/>
    <w:rsid w:val="49664352"/>
    <w:rsid w:val="49A62E0C"/>
    <w:rsid w:val="4A897274"/>
    <w:rsid w:val="4AEC1044"/>
    <w:rsid w:val="4B6630AF"/>
    <w:rsid w:val="4C15385C"/>
    <w:rsid w:val="501740DB"/>
    <w:rsid w:val="50693CA6"/>
    <w:rsid w:val="50BC13C5"/>
    <w:rsid w:val="58713479"/>
    <w:rsid w:val="5ADB4028"/>
    <w:rsid w:val="5D327BF3"/>
    <w:rsid w:val="5D355860"/>
    <w:rsid w:val="60D4716A"/>
    <w:rsid w:val="61E82BB3"/>
    <w:rsid w:val="63636F83"/>
    <w:rsid w:val="65383A8F"/>
    <w:rsid w:val="69B30239"/>
    <w:rsid w:val="6C6C7880"/>
    <w:rsid w:val="6E6E6B93"/>
    <w:rsid w:val="6F402D94"/>
    <w:rsid w:val="6F72024E"/>
    <w:rsid w:val="6F7953B3"/>
    <w:rsid w:val="700B0EEF"/>
    <w:rsid w:val="727F33AE"/>
    <w:rsid w:val="72E10A0A"/>
    <w:rsid w:val="747F58E7"/>
    <w:rsid w:val="74911176"/>
    <w:rsid w:val="751666CB"/>
    <w:rsid w:val="764861AD"/>
    <w:rsid w:val="78880BA7"/>
    <w:rsid w:val="78B11BB3"/>
    <w:rsid w:val="795B03C7"/>
    <w:rsid w:val="7B7900AD"/>
    <w:rsid w:val="7E8C066F"/>
    <w:rsid w:val="7F151047"/>
    <w:rsid w:val="7FB72B33"/>
    <w:rsid w:val="DCE7573A"/>
    <w:rsid w:val="DDEFF0E6"/>
    <w:rsid w:val="DE66A332"/>
    <w:rsid w:val="DFCB86D0"/>
    <w:rsid w:val="EBCF0313"/>
    <w:rsid w:val="FCFFB721"/>
    <w:rsid w:val="FF7969C4"/>
    <w:rsid w:val="FFFDB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sz w:val="24"/>
    </w:rPr>
  </w:style>
  <w:style w:type="paragraph" w:styleId="3">
    <w:name w:val="Salutation"/>
    <w:basedOn w:val="1"/>
    <w:next w:val="1"/>
    <w:qFormat/>
    <w:uiPriority w:val="0"/>
  </w:style>
  <w:style w:type="paragraph" w:styleId="4">
    <w:name w:val="Body Text"/>
    <w:basedOn w:val="1"/>
    <w:qFormat/>
    <w:uiPriority w:val="0"/>
    <w:rPr>
      <w:sz w:val="32"/>
    </w:rPr>
  </w:style>
  <w:style w:type="paragraph" w:styleId="5">
    <w:name w:val="Body Text Indent"/>
    <w:basedOn w:val="1"/>
    <w:next w:val="6"/>
    <w:qFormat/>
    <w:uiPriority w:val="0"/>
    <w:pPr>
      <w:spacing w:after="120"/>
      <w:ind w:left="420" w:leftChars="200"/>
    </w:pPr>
  </w:style>
  <w:style w:type="paragraph" w:styleId="6">
    <w:name w:val="Body Text First Indent 2"/>
    <w:basedOn w:val="5"/>
    <w:qFormat/>
    <w:uiPriority w:val="99"/>
    <w:pPr>
      <w:ind w:firstLine="42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
    <w:name w:val="三级标题"/>
    <w:basedOn w:val="12"/>
    <w:next w:val="1"/>
    <w:qFormat/>
    <w:uiPriority w:val="0"/>
    <w:pPr>
      <w:outlineLvl w:val="2"/>
    </w:pPr>
    <w:rPr>
      <w:sz w:val="30"/>
    </w:rPr>
  </w:style>
  <w:style w:type="paragraph" w:customStyle="1" w:styleId="12">
    <w:name w:val="四级标题"/>
    <w:basedOn w:val="13"/>
    <w:next w:val="1"/>
    <w:qFormat/>
    <w:uiPriority w:val="0"/>
    <w:pPr>
      <w:outlineLvl w:val="3"/>
    </w:pPr>
    <w:rPr>
      <w:rFonts w:eastAsia="黑体"/>
      <w:b w:val="0"/>
    </w:rPr>
  </w:style>
  <w:style w:type="paragraph" w:customStyle="1" w:styleId="13">
    <w:name w:val="五级标题"/>
    <w:basedOn w:val="14"/>
    <w:next w:val="1"/>
    <w:qFormat/>
    <w:uiPriority w:val="0"/>
    <w:pPr>
      <w:outlineLvl w:val="4"/>
    </w:pPr>
    <w:rPr>
      <w:b/>
    </w:rPr>
  </w:style>
  <w:style w:type="paragraph" w:customStyle="1" w:styleId="14">
    <w:name w:val="六级标题"/>
    <w:basedOn w:val="1"/>
    <w:next w:val="1"/>
    <w:qFormat/>
    <w:uiPriority w:val="0"/>
    <w:pPr>
      <w:jc w:val="left"/>
      <w:outlineLvl w:val="5"/>
    </w:pPr>
    <w:rPr>
      <w:snapToGrid w:val="0"/>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paragraph" w:customStyle="1" w:styleId="16">
    <w:name w:val="Heading #1|1"/>
    <w:basedOn w:val="1"/>
    <w:autoRedefine/>
    <w:qFormat/>
    <w:uiPriority w:val="0"/>
    <w:pPr>
      <w:widowControl w:val="0"/>
      <w:shd w:val="clear" w:color="auto" w:fill="auto"/>
      <w:spacing w:line="547" w:lineRule="exact"/>
      <w:jc w:val="center"/>
      <w:outlineLvl w:val="0"/>
    </w:pPr>
    <w:rPr>
      <w:rFonts w:ascii="宋体" w:eastAsia="宋体" w:cs="宋体"/>
      <w:kern w:val="2"/>
      <w:sz w:val="42"/>
      <w:szCs w:val="42"/>
      <w:u w:val="none"/>
      <w:shd w:val="clear" w:color="auto" w:fill="FFFFFF"/>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3455</Words>
  <Characters>3554</Characters>
  <Lines>79</Lines>
  <Paragraphs>93</Paragraphs>
  <TotalTime>355</TotalTime>
  <ScaleCrop>false</ScaleCrop>
  <LinksUpToDate>false</LinksUpToDate>
  <CharactersWithSpaces>3559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2022-07-15T13:21:00Z</dcterms:created>
  <dc:creator>周燕</dc:creator>
  <cp:lastModifiedBy>周燕</cp:lastModifiedBy>
  <cp:lastPrinted>2025-05-24T10:19:00Z</cp:lastPrinted>
  <dcterms:modified xsi:type="dcterms:W3CDTF">2026-07-13T09:09:33Z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71C85DAF66604C7FB91A997EF10A0D6C_13</vt:lpwstr>
  </property>
  <property fmtid="{D5CDD505-2E9C-101B-9397-08002B2CF9AE}" pid="4" name="KSOTemplateDocerSaveRecord">
    <vt:lpwstr>eyJoZGlkIjoiMTBmZjkzZWU5NmU2M2FlNWRjNjIwMGNmOWQ4OTQ3NzgiLCJ1c2VySWQiOiI1NjI3ODgyNDIifQ==</vt:lpwstr>
  </property>
</Properties>
</file>