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82BA86">
      <w:pPr>
        <w:pStyle w:val="14"/>
        <w:widowControl w:val="0"/>
        <w:ind w:firstLine="0" w:firstLineChars="0"/>
        <w:jc w:val="center"/>
        <w:rPr>
          <w:rFonts w:hint="eastAsia" w:ascii="宋体" w:hAnsi="宋体" w:eastAsia="宋体" w:cs="宋体"/>
          <w:b/>
          <w:color w:val="000000"/>
          <w:sz w:val="52"/>
          <w:szCs w:val="52"/>
          <w:lang w:val="en-US" w:eastAsia="zh-CN"/>
        </w:rPr>
      </w:pPr>
    </w:p>
    <w:p w14:paraId="16E295FF">
      <w:pPr>
        <w:pStyle w:val="14"/>
        <w:widowControl w:val="0"/>
        <w:ind w:firstLine="0" w:firstLineChars="0"/>
        <w:jc w:val="center"/>
        <w:rPr>
          <w:rFonts w:ascii="宋体" w:hAnsi="宋体" w:cs="宋体"/>
          <w:b/>
          <w:color w:val="000000"/>
          <w:sz w:val="72"/>
          <w:szCs w:val="72"/>
        </w:rPr>
      </w:pPr>
      <w:r>
        <w:rPr>
          <w:rFonts w:hint="eastAsia" w:ascii="宋体" w:hAnsi="宋体" w:cs="宋体"/>
          <w:b/>
          <w:color w:val="000000"/>
          <w:sz w:val="52"/>
          <w:szCs w:val="52"/>
        </w:rPr>
        <w:t>汶川县农村生活污水治理专项规划</w:t>
      </w:r>
    </w:p>
    <w:p w14:paraId="42A10913">
      <w:pPr>
        <w:widowControl w:val="0"/>
        <w:adjustRightInd w:val="0"/>
        <w:ind w:firstLine="0" w:firstLineChars="0"/>
        <w:jc w:val="center"/>
        <w:rPr>
          <w:color w:val="000000"/>
          <w:sz w:val="36"/>
          <w:szCs w:val="24"/>
        </w:rPr>
      </w:pPr>
      <w:r>
        <w:rPr>
          <w:rFonts w:hint="eastAsia"/>
          <w:sz w:val="36"/>
          <w:szCs w:val="24"/>
        </w:rPr>
        <w:t>（2023-2035年）</w:t>
      </w:r>
    </w:p>
    <w:p w14:paraId="50A03B97">
      <w:pPr>
        <w:widowControl w:val="0"/>
        <w:adjustRightInd w:val="0"/>
        <w:ind w:firstLine="0" w:firstLineChars="0"/>
        <w:jc w:val="center"/>
        <w:rPr>
          <w:color w:val="000000"/>
        </w:rPr>
      </w:pPr>
    </w:p>
    <w:p w14:paraId="5D574BAE">
      <w:pPr>
        <w:widowControl w:val="0"/>
        <w:adjustRightInd w:val="0"/>
        <w:ind w:firstLine="0" w:firstLineChars="0"/>
        <w:jc w:val="center"/>
        <w:rPr>
          <w:color w:val="000000"/>
        </w:rPr>
      </w:pPr>
    </w:p>
    <w:p w14:paraId="5FC380C9">
      <w:pPr>
        <w:widowControl w:val="0"/>
        <w:adjustRightInd w:val="0"/>
        <w:ind w:firstLine="0" w:firstLineChars="0"/>
        <w:jc w:val="center"/>
        <w:rPr>
          <w:color w:val="000000"/>
        </w:rPr>
      </w:pPr>
    </w:p>
    <w:p w14:paraId="394FD9DD">
      <w:pPr>
        <w:widowControl w:val="0"/>
        <w:adjustRightInd w:val="0"/>
        <w:ind w:firstLine="0" w:firstLineChars="0"/>
        <w:jc w:val="center"/>
        <w:rPr>
          <w:color w:val="000000"/>
        </w:rPr>
      </w:pPr>
    </w:p>
    <w:p w14:paraId="268592E7">
      <w:pPr>
        <w:pStyle w:val="14"/>
        <w:widowControl w:val="0"/>
        <w:ind w:firstLine="0" w:firstLineChars="0"/>
        <w:jc w:val="center"/>
        <w:rPr>
          <w:color w:val="000000"/>
        </w:rPr>
      </w:pPr>
    </w:p>
    <w:p w14:paraId="3EFBC9F3">
      <w:pPr>
        <w:pStyle w:val="14"/>
        <w:widowControl w:val="0"/>
        <w:ind w:firstLine="0" w:firstLineChars="0"/>
        <w:jc w:val="center"/>
        <w:rPr>
          <w:color w:val="000000"/>
        </w:rPr>
      </w:pPr>
    </w:p>
    <w:p w14:paraId="4F0724FA">
      <w:pPr>
        <w:pStyle w:val="14"/>
        <w:widowControl w:val="0"/>
        <w:ind w:firstLine="0" w:firstLineChars="0"/>
        <w:jc w:val="center"/>
        <w:rPr>
          <w:color w:val="000000"/>
        </w:rPr>
      </w:pPr>
    </w:p>
    <w:p w14:paraId="0CC28A9D">
      <w:pPr>
        <w:pStyle w:val="14"/>
        <w:widowControl w:val="0"/>
        <w:ind w:firstLine="0" w:firstLineChars="0"/>
        <w:jc w:val="center"/>
        <w:rPr>
          <w:color w:val="000000"/>
        </w:rPr>
      </w:pPr>
    </w:p>
    <w:p w14:paraId="67F6A8D3">
      <w:pPr>
        <w:pStyle w:val="14"/>
        <w:widowControl w:val="0"/>
        <w:ind w:firstLine="0" w:firstLineChars="0"/>
        <w:jc w:val="center"/>
        <w:rPr>
          <w:color w:val="000000"/>
        </w:rPr>
      </w:pPr>
    </w:p>
    <w:p w14:paraId="303584CF">
      <w:pPr>
        <w:pStyle w:val="14"/>
        <w:widowControl w:val="0"/>
        <w:ind w:firstLine="0" w:firstLineChars="0"/>
        <w:jc w:val="center"/>
        <w:rPr>
          <w:color w:val="000000"/>
        </w:rPr>
      </w:pPr>
    </w:p>
    <w:p w14:paraId="6FF9A10E">
      <w:pPr>
        <w:pStyle w:val="14"/>
        <w:widowControl w:val="0"/>
        <w:ind w:firstLine="0" w:firstLineChars="0"/>
        <w:jc w:val="center"/>
        <w:rPr>
          <w:color w:val="000000"/>
        </w:rPr>
      </w:pPr>
    </w:p>
    <w:p w14:paraId="4C8C3D41">
      <w:pPr>
        <w:pStyle w:val="14"/>
        <w:widowControl w:val="0"/>
        <w:ind w:firstLine="0" w:firstLineChars="0"/>
        <w:jc w:val="center"/>
        <w:rPr>
          <w:color w:val="000000"/>
        </w:rPr>
      </w:pPr>
    </w:p>
    <w:p w14:paraId="775DBB22">
      <w:pPr>
        <w:pStyle w:val="14"/>
        <w:widowControl w:val="0"/>
        <w:ind w:firstLine="0" w:firstLineChars="0"/>
        <w:jc w:val="center"/>
        <w:rPr>
          <w:color w:val="000000"/>
        </w:rPr>
      </w:pPr>
    </w:p>
    <w:p w14:paraId="35FADE65">
      <w:pPr>
        <w:pStyle w:val="14"/>
        <w:widowControl w:val="0"/>
        <w:ind w:firstLine="0" w:firstLineChars="0"/>
        <w:jc w:val="center"/>
        <w:rPr>
          <w:color w:val="000000"/>
        </w:rPr>
      </w:pPr>
    </w:p>
    <w:p w14:paraId="212967C4">
      <w:pPr>
        <w:widowControl w:val="0"/>
        <w:adjustRightInd w:val="0"/>
        <w:ind w:firstLine="0" w:firstLineChars="0"/>
        <w:jc w:val="center"/>
        <w:rPr>
          <w:rFonts w:ascii="宋体" w:hAnsi="宋体" w:cs="宋体"/>
          <w:b/>
          <w:bCs/>
          <w:color w:val="000000"/>
          <w:sz w:val="36"/>
          <w:szCs w:val="36"/>
        </w:rPr>
      </w:pPr>
    </w:p>
    <w:p w14:paraId="03370240">
      <w:pPr>
        <w:widowControl w:val="0"/>
        <w:adjustRightInd w:val="0"/>
        <w:ind w:firstLine="0" w:firstLineChars="0"/>
        <w:jc w:val="center"/>
        <w:rPr>
          <w:rFonts w:ascii="宋体" w:hAnsi="宋体" w:cs="宋体"/>
          <w:b/>
          <w:bCs/>
          <w:color w:val="000000"/>
          <w:sz w:val="36"/>
          <w:szCs w:val="36"/>
        </w:rPr>
      </w:pPr>
    </w:p>
    <w:p w14:paraId="1CD16863">
      <w:pPr>
        <w:widowControl w:val="0"/>
        <w:adjustRightInd w:val="0"/>
        <w:ind w:firstLine="0" w:firstLineChars="0"/>
        <w:jc w:val="center"/>
        <w:rPr>
          <w:rFonts w:ascii="宋体" w:hAnsi="宋体" w:cs="宋体"/>
          <w:color w:val="000000"/>
          <w:sz w:val="36"/>
          <w:szCs w:val="36"/>
        </w:rPr>
      </w:pPr>
      <w:r>
        <w:rPr>
          <w:rFonts w:hint="eastAsia" w:ascii="宋体" w:hAnsi="宋体" w:cs="宋体"/>
          <w:color w:val="000000"/>
          <w:sz w:val="36"/>
          <w:szCs w:val="36"/>
        </w:rPr>
        <w:t>汶川县人民政府</w:t>
      </w:r>
    </w:p>
    <w:p w14:paraId="4BB72E33">
      <w:pPr>
        <w:widowControl w:val="0"/>
        <w:adjustRightInd w:val="0"/>
        <w:ind w:firstLine="0" w:firstLineChars="0"/>
        <w:jc w:val="center"/>
        <w:rPr>
          <w:rStyle w:val="34"/>
          <w:color w:val="000000"/>
          <w:szCs w:val="22"/>
          <w:u w:val="none"/>
        </w:rPr>
      </w:pPr>
      <w:r>
        <w:rPr>
          <w:rFonts w:hint="eastAsia" w:ascii="宋体" w:hAnsi="宋体" w:cs="宋体"/>
          <w:color w:val="000000"/>
          <w:sz w:val="36"/>
          <w:szCs w:val="36"/>
        </w:rPr>
        <w:t>二○二四年四月</w:t>
      </w:r>
    </w:p>
    <w:p w14:paraId="31AA25A5">
      <w:pPr>
        <w:pStyle w:val="2"/>
        <w:keepNext w:val="0"/>
        <w:keepLines w:val="0"/>
        <w:widowControl w:val="0"/>
        <w:adjustRightInd w:val="0"/>
        <w:rPr>
          <w:color w:val="000000"/>
        </w:rPr>
        <w:sectPr>
          <w:headerReference r:id="rId7" w:type="first"/>
          <w:footerReference r:id="rId10" w:type="first"/>
          <w:headerReference r:id="rId5" w:type="default"/>
          <w:footerReference r:id="rId8" w:type="default"/>
          <w:headerReference r:id="rId6" w:type="even"/>
          <w:footerReference r:id="rId9" w:type="even"/>
          <w:pgSz w:w="11911" w:h="16838"/>
          <w:pgMar w:top="1417" w:right="1361" w:bottom="1361" w:left="1474" w:header="743" w:footer="1032" w:gutter="0"/>
          <w:pgBorders>
            <w:top w:val="none" w:sz="0" w:space="0"/>
            <w:left w:val="none" w:sz="0" w:space="0"/>
            <w:bottom w:val="none" w:sz="0" w:space="0"/>
            <w:right w:val="none" w:sz="0" w:space="0"/>
          </w:pgBorders>
          <w:cols w:space="720" w:num="1"/>
          <w:titlePg/>
          <w:docGrid w:linePitch="326" w:charSpace="0"/>
        </w:sectPr>
      </w:pPr>
    </w:p>
    <w:p w14:paraId="2DB71159">
      <w:pPr>
        <w:widowControl w:val="0"/>
        <w:adjustRightInd w:val="0"/>
        <w:ind w:firstLine="0" w:firstLineChars="0"/>
        <w:jc w:val="center"/>
        <w:rPr>
          <w:rFonts w:ascii="黑体" w:hAnsi="黑体" w:eastAsia="黑体" w:cs="黑体"/>
          <w:sz w:val="44"/>
          <w:szCs w:val="44"/>
        </w:rPr>
      </w:pPr>
      <w:r>
        <w:rPr>
          <w:rFonts w:hint="eastAsia" w:ascii="黑体" w:hAnsi="黑体" w:eastAsia="黑体" w:cs="黑体"/>
          <w:sz w:val="44"/>
          <w:szCs w:val="44"/>
        </w:rPr>
        <w:t>前 言</w:t>
      </w:r>
    </w:p>
    <w:p w14:paraId="49C5152B">
      <w:pPr>
        <w:widowControl w:val="0"/>
        <w:adjustRightInd w:val="0"/>
        <w:ind w:firstLine="560"/>
      </w:pPr>
      <w:r>
        <w:rPr>
          <w:rFonts w:hint="eastAsia"/>
          <w:szCs w:val="28"/>
        </w:rPr>
        <w:t>农村生活污水污染问题受到了社会和政府的关注，党中央、国务院高度重视农村生活污水治理工作，在第八次全国生态环境保护大会上习近平总书记要求，“要坚持开展农村人居环境整治行动，打造美丽乡村”。</w:t>
      </w:r>
      <w:r>
        <w:rPr>
          <w:rFonts w:hint="eastAsia"/>
        </w:rPr>
        <w:t>“十四五”时期是我国由全面建成小康社会向基本实现社会主义现代化迈进的关键时期，改善农村人居环境，是以习近平同志为核心的党中央从战略和全局高度作出的重大决策部署，是实施乡村振兴战略的重点任务，事关广大农民根本福祉，事关农民群众健康，事关美丽中国建设。</w:t>
      </w:r>
    </w:p>
    <w:p w14:paraId="7901CB45">
      <w:pPr>
        <w:widowControl w:val="0"/>
        <w:adjustRightInd w:val="0"/>
        <w:ind w:firstLine="560"/>
        <w:rPr>
          <w:rFonts w:hint="eastAsia" w:eastAsia="宋体"/>
          <w:lang w:eastAsia="zh-CN"/>
        </w:rPr>
      </w:pPr>
      <w:r>
        <w:rPr>
          <w:rFonts w:hint="eastAsia"/>
          <w:szCs w:val="28"/>
        </w:rPr>
        <w:t>十九大提出“实施乡村振兴战略”战略任务，践行“绿水青山就是金山银山”的理念，促进乡村生态宜居，加快转变生产生活方式，推动乡村生态振兴。在发展经济的同时，必须加强环境保护和治理，这一点已成为举国上下的基本共识并凝聚为生态文明建设的国家战略。“中国要美，农村必须美”，农村环境治理正是生态文明建设的重要组成部分</w:t>
      </w:r>
      <w:r>
        <w:rPr>
          <w:rFonts w:hint="eastAsia"/>
          <w:szCs w:val="28"/>
          <w:lang w:eastAsia="zh-CN"/>
        </w:rPr>
        <w:t>，</w:t>
      </w:r>
      <w:r>
        <w:rPr>
          <w:rFonts w:hint="eastAsia"/>
          <w:szCs w:val="28"/>
        </w:rPr>
        <w:t>习近平总书记在党的二十大报告中提到“全面推进乡村振兴”，强调“建设宜居宜业和美乡村”。报告指出：“新时代新征程，要以全面建成小康社会为新起点，做好全面推进乡村振兴这篇大文章，补上‘三农’短板，夯实‘三农’基础，促进农业全面升级、农村全面进步、农民全面发展，建设宜居宜业和美乡村。农村人居环境持续改善，卫生厕所进一步普及，生活垃圾和污水得到</w:t>
      </w:r>
      <w:r>
        <w:rPr>
          <w:rFonts w:hint="eastAsia"/>
          <w:snapToGrid w:val="0"/>
          <w:szCs w:val="28"/>
        </w:rPr>
        <w:t>有效处理，农村生态环境逐步好转，绿色生产生活方式深入人心</w:t>
      </w:r>
      <w:r>
        <w:rPr>
          <w:rFonts w:hint="eastAsia"/>
          <w:snapToGrid w:val="0"/>
          <w:szCs w:val="28"/>
          <w:lang w:eastAsia="zh-CN"/>
        </w:rPr>
        <w:t>。”</w:t>
      </w:r>
    </w:p>
    <w:p w14:paraId="7CA51378">
      <w:pPr>
        <w:widowControl w:val="0"/>
        <w:adjustRightInd w:val="0"/>
        <w:ind w:firstLine="560"/>
        <w:rPr>
          <w:color w:val="000000" w:themeColor="text1"/>
          <w:szCs w:val="28"/>
          <w14:textFill>
            <w14:solidFill>
              <w14:schemeClr w14:val="tx1"/>
            </w14:solidFill>
          </w14:textFill>
        </w:rPr>
      </w:pPr>
      <w:r>
        <w:rPr>
          <w:rFonts w:hint="eastAsia"/>
          <w:szCs w:val="28"/>
        </w:rPr>
        <w:t>2021年12月，中共中央办公厅、国务院办公厅印发《农村人居环境整治提升五年行动方案（2021-2025年）》，是“十四五”时期进一步改善农村人居环境、加快建设生态宜居美丽乡村的行动指南。</w:t>
      </w:r>
      <w:r>
        <w:rPr>
          <w:color w:val="000000" w:themeColor="text1"/>
          <w:szCs w:val="28"/>
          <w14:textFill>
            <w14:solidFill>
              <w14:schemeClr w14:val="tx1"/>
            </w14:solidFill>
          </w14:textFill>
        </w:rPr>
        <w:t>四川省高度重视农村环境整治、乡村振兴的相关工作，为补齐在农村生活污水治理方面的短板，有效缩小城乡二元化差距，助力全面建成小康社会，先后印发了四川省《农村生活污水处理设施水污染物排放标准》（DB 51/2626-2019）、</w:t>
      </w:r>
      <w:r>
        <w:rPr>
          <w:rFonts w:hint="eastAsia"/>
        </w:rPr>
        <w:t>《四川省“十四五”农业农村生态环境保护规划》</w:t>
      </w:r>
      <w:r>
        <w:rPr>
          <w:color w:val="000000" w:themeColor="text1"/>
          <w:szCs w:val="28"/>
          <w14:textFill>
            <w14:solidFill>
              <w14:schemeClr w14:val="tx1"/>
            </w14:solidFill>
          </w14:textFill>
        </w:rPr>
        <w:t>，旨在加快推进和落实全省农村生活污水处理设施建设工作，构建</w:t>
      </w:r>
      <w:r>
        <w:rPr>
          <w:rFonts w:hint="eastAsia"/>
          <w:color w:val="000000" w:themeColor="text1"/>
          <w:szCs w:val="28"/>
          <w14:textFill>
            <w14:solidFill>
              <w14:schemeClr w14:val="tx1"/>
            </w14:solidFill>
          </w14:textFill>
        </w:rPr>
        <w:t>“</w:t>
      </w:r>
      <w:r>
        <w:rPr>
          <w:color w:val="000000" w:themeColor="text1"/>
          <w:szCs w:val="28"/>
          <w14:textFill>
            <w14:solidFill>
              <w14:schemeClr w14:val="tx1"/>
            </w14:solidFill>
          </w14:textFill>
        </w:rPr>
        <w:t>美丽四川·宜居乡村</w:t>
      </w:r>
      <w:r>
        <w:rPr>
          <w:rFonts w:hint="eastAsia"/>
          <w:color w:val="000000" w:themeColor="text1"/>
          <w:szCs w:val="28"/>
          <w14:textFill>
            <w14:solidFill>
              <w14:schemeClr w14:val="tx1"/>
            </w14:solidFill>
          </w14:textFill>
        </w:rPr>
        <w:t>”</w:t>
      </w:r>
      <w:r>
        <w:rPr>
          <w:color w:val="000000" w:themeColor="text1"/>
          <w:szCs w:val="28"/>
          <w14:textFill>
            <w14:solidFill>
              <w14:schemeClr w14:val="tx1"/>
            </w14:solidFill>
          </w14:textFill>
        </w:rPr>
        <w:t>。根据《四川省农村生活污水治理实施方案（2021—2025年）》的要求，</w:t>
      </w:r>
      <w:r>
        <w:rPr>
          <w:rFonts w:hint="eastAsia"/>
          <w:color w:val="000000" w:themeColor="text1"/>
          <w:szCs w:val="28"/>
          <w14:textFill>
            <w14:solidFill>
              <w14:schemeClr w14:val="tx1"/>
            </w14:solidFill>
          </w14:textFill>
        </w:rPr>
        <w:t>结合乡镇级片区国土空间总体规划编制工作要求，充分对接县级国土空间总体规划，进一步提升分区分类治理能力，科学确定不同行政村的治理模式，提出年度治理任务并细化分解到行政村，科学修订完善县域农村生活污水治理专项规划或方案。</w:t>
      </w:r>
    </w:p>
    <w:p w14:paraId="33BF6101">
      <w:pPr>
        <w:pStyle w:val="14"/>
        <w:widowControl w:val="0"/>
        <w:ind w:firstLine="560"/>
        <w:rPr>
          <w:rFonts w:cs="宋体"/>
          <w:szCs w:val="24"/>
        </w:rPr>
      </w:pPr>
      <w:r>
        <w:rPr>
          <w:rFonts w:hint="eastAsia" w:cs="宋体"/>
          <w:szCs w:val="24"/>
        </w:rPr>
        <w:t>近年来，阿坝州生态环境系统采取多元化举措，助力农村污水治理工作稳步推进，为落实州委“七大保护”行动、“七大治理”工程，助力建成“一州两区三家园”奠定坚实基础。汶川县隶属四川省阿坝藏族羌族自治州，位于阿坝藏族羌族自治州境东南部，四川盆地西北部边缘</w:t>
      </w:r>
      <w:r>
        <w:rPr>
          <w:rFonts w:hint="eastAsia" w:cs="宋体"/>
          <w:szCs w:val="24"/>
          <w:lang w:eastAsia="zh-CN"/>
        </w:rPr>
        <w:t>，</w:t>
      </w:r>
      <w:r>
        <w:rPr>
          <w:rFonts w:hint="eastAsia" w:cs="宋体"/>
          <w:szCs w:val="24"/>
          <w:lang w:val="en-US" w:eastAsia="zh-CN"/>
        </w:rPr>
        <w:t>全县</w:t>
      </w:r>
      <w:r>
        <w:rPr>
          <w:rFonts w:hint="eastAsia" w:cs="宋体"/>
          <w:szCs w:val="24"/>
        </w:rPr>
        <w:t>共75个行政村（含卧龙特区）</w:t>
      </w:r>
      <w:r>
        <w:rPr>
          <w:rFonts w:hint="eastAsia" w:cs="宋体"/>
          <w:szCs w:val="24"/>
          <w:lang w:val="en-US" w:eastAsia="zh-CN"/>
        </w:rPr>
        <w:t>的</w:t>
      </w:r>
      <w:r>
        <w:rPr>
          <w:rFonts w:hint="eastAsia" w:cs="宋体"/>
          <w:szCs w:val="24"/>
        </w:rPr>
        <w:t>农村生活污水经过2020</w:t>
      </w:r>
      <w:r>
        <w:rPr>
          <w:rFonts w:hint="eastAsia" w:cs="宋体"/>
          <w:szCs w:val="24"/>
          <w:lang w:eastAsia="zh-CN"/>
        </w:rPr>
        <w:t>—2022年</w:t>
      </w:r>
      <w:r>
        <w:rPr>
          <w:rFonts w:hint="eastAsia" w:cs="宋体"/>
          <w:szCs w:val="24"/>
          <w:lang w:val="en-US" w:eastAsia="zh-CN"/>
        </w:rPr>
        <w:t>的</w:t>
      </w:r>
      <w:r>
        <w:rPr>
          <w:rFonts w:hint="eastAsia" w:cs="宋体"/>
          <w:szCs w:val="24"/>
        </w:rPr>
        <w:t>规划治理，截至2022年12月底</w:t>
      </w:r>
      <w:r>
        <w:rPr>
          <w:rFonts w:hint="eastAsia" w:cs="宋体"/>
          <w:szCs w:val="24"/>
          <w:lang w:eastAsia="zh-CN"/>
        </w:rPr>
        <w:t>，</w:t>
      </w:r>
      <w:r>
        <w:rPr>
          <w:rFonts w:hint="eastAsia" w:cs="宋体"/>
          <w:szCs w:val="24"/>
        </w:rPr>
        <w:t>得到有效处理</w:t>
      </w:r>
      <w:r>
        <w:rPr>
          <w:rFonts w:hint="eastAsia" w:cs="宋体"/>
          <w:szCs w:val="24"/>
          <w:lang w:val="en-US" w:eastAsia="zh-CN"/>
        </w:rPr>
        <w:t>的行政村</w:t>
      </w:r>
      <w:r>
        <w:rPr>
          <w:rFonts w:hint="eastAsia" w:cs="宋体"/>
          <w:szCs w:val="24"/>
        </w:rPr>
        <w:t>共4</w:t>
      </w:r>
      <w:r>
        <w:rPr>
          <w:rFonts w:hint="eastAsia" w:cs="宋体"/>
          <w:szCs w:val="24"/>
          <w:lang w:val="en-US" w:eastAsia="zh-CN"/>
        </w:rPr>
        <w:t>2</w:t>
      </w:r>
      <w:r>
        <w:rPr>
          <w:rFonts w:hint="eastAsia" w:cs="宋体"/>
          <w:szCs w:val="24"/>
        </w:rPr>
        <w:t>个，农村生活污水有效治理率为</w:t>
      </w:r>
      <w:r>
        <w:rPr>
          <w:rFonts w:hint="eastAsia" w:cs="宋体"/>
          <w:szCs w:val="24"/>
          <w:lang w:val="en-US" w:eastAsia="zh-CN"/>
        </w:rPr>
        <w:t>56.00</w:t>
      </w:r>
      <w:r>
        <w:rPr>
          <w:rFonts w:hint="eastAsia" w:cs="宋体"/>
          <w:szCs w:val="24"/>
        </w:rPr>
        <w:t>%，</w:t>
      </w:r>
      <w:r>
        <w:rPr>
          <w:rFonts w:hint="eastAsia" w:cs="宋体"/>
          <w:szCs w:val="24"/>
          <w:lang w:val="en-US" w:eastAsia="zh-CN"/>
        </w:rPr>
        <w:t>污水治理方面仍有问题亟待解决</w:t>
      </w:r>
      <w:r>
        <w:rPr>
          <w:rFonts w:hint="eastAsia" w:cs="宋体"/>
          <w:szCs w:val="24"/>
        </w:rPr>
        <w:t>。汶川县高度重视乡村振兴、农村人居环境改善和农村生活污水治理工作，在抓紧建设城乡融合发展改革试点县和发展经济的同时将生态环境保护作为历届县委的重要工作，根据中央、四川省</w:t>
      </w:r>
      <w:r>
        <w:rPr>
          <w:rFonts w:hint="eastAsia" w:cs="宋体"/>
          <w:szCs w:val="24"/>
          <w:lang w:val="en-US" w:eastAsia="zh-CN"/>
        </w:rPr>
        <w:t>和</w:t>
      </w:r>
      <w:r>
        <w:rPr>
          <w:rFonts w:hint="eastAsia" w:cs="宋体"/>
          <w:szCs w:val="24"/>
        </w:rPr>
        <w:t>阿坝州相关文件</w:t>
      </w:r>
      <w:r>
        <w:rPr>
          <w:rFonts w:hint="eastAsia" w:cs="宋体"/>
          <w:szCs w:val="24"/>
          <w:lang w:val="en-US" w:eastAsia="zh-CN"/>
        </w:rPr>
        <w:t>的</w:t>
      </w:r>
      <w:r>
        <w:rPr>
          <w:rFonts w:hint="eastAsia" w:cs="宋体"/>
          <w:szCs w:val="24"/>
        </w:rPr>
        <w:t>要求，汶川县需要编制《汶川县农村生活污水治理专项规划（2023-2035年）》，本《规划》是推进汶川县农村生活污水治理的纲领性文件，是指导汶川县开展人居环境建设的重要依据，将科学指导汶川县完成农村人居环境改善，为全面推进乡村振兴的目标奠定基础。</w:t>
      </w:r>
    </w:p>
    <w:p w14:paraId="41033ABE">
      <w:pPr>
        <w:widowControl w:val="0"/>
        <w:adjustRightInd w:val="0"/>
        <w:ind w:firstLine="560"/>
        <w:rPr>
          <w:rFonts w:ascii="宋体" w:hAnsi="宋体" w:cs="宋体"/>
          <w:color w:val="000000"/>
          <w:szCs w:val="24"/>
        </w:rPr>
      </w:pPr>
    </w:p>
    <w:p w14:paraId="5784C8A3">
      <w:pPr>
        <w:widowControl w:val="0"/>
        <w:adjustRightInd w:val="0"/>
        <w:ind w:firstLine="560"/>
        <w:rPr>
          <w:rFonts w:ascii="宋体" w:hAnsi="宋体" w:cs="宋体"/>
          <w:color w:val="000000"/>
          <w:szCs w:val="24"/>
        </w:rPr>
      </w:pPr>
    </w:p>
    <w:p w14:paraId="4BF786E9">
      <w:pPr>
        <w:pStyle w:val="14"/>
        <w:widowControl w:val="0"/>
        <w:ind w:firstLine="560"/>
        <w:rPr>
          <w:rFonts w:ascii="宋体" w:hAnsi="宋体" w:cs="宋体"/>
          <w:color w:val="000000"/>
          <w:szCs w:val="24"/>
        </w:rPr>
        <w:sectPr>
          <w:footerReference r:id="rId11" w:type="default"/>
          <w:pgSz w:w="11906" w:h="16838"/>
          <w:pgMar w:top="1417" w:right="1361" w:bottom="1361" w:left="1474"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p>
    <w:p w14:paraId="2B392361">
      <w:pPr>
        <w:pStyle w:val="14"/>
        <w:widowControl w:val="0"/>
        <w:ind w:left="0" w:leftChars="0" w:firstLine="0" w:firstLineChars="0"/>
        <w:jc w:val="center"/>
        <w:rPr>
          <w:rFonts w:hint="default" w:ascii="宋体" w:hAnsi="宋体" w:eastAsia="宋体" w:cs="宋体"/>
          <w:color w:val="000000"/>
          <w:szCs w:val="24"/>
          <w:lang w:val="en-US" w:eastAsia="zh-CN"/>
        </w:rPr>
      </w:pPr>
      <w:r>
        <w:rPr>
          <w:rFonts w:hint="eastAsia" w:ascii="宋体" w:hAnsi="宋体" w:cs="宋体"/>
          <w:color w:val="000000"/>
          <w:sz w:val="32"/>
          <w:szCs w:val="28"/>
          <w:lang w:val="en-US" w:eastAsia="zh-CN"/>
        </w:rPr>
        <w:t>专家意见修改说明</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2565"/>
        <w:gridCol w:w="5870"/>
      </w:tblGrid>
      <w:tr w14:paraId="421D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 w:type="dxa"/>
            <w:vAlign w:val="center"/>
          </w:tcPr>
          <w:p w14:paraId="103209F3">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序号</w:t>
            </w:r>
          </w:p>
        </w:tc>
        <w:tc>
          <w:tcPr>
            <w:tcW w:w="2565" w:type="dxa"/>
            <w:vAlign w:val="center"/>
          </w:tcPr>
          <w:p w14:paraId="487F9711">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4"/>
                <w:szCs w:val="24"/>
                <w:vertAlign w:val="baseline"/>
                <w:lang w:val="en-US" w:eastAsia="zh-CN"/>
              </w:rPr>
            </w:pPr>
            <w:r>
              <w:rPr>
                <w:rFonts w:hint="eastAsia" w:ascii="Times New Roman" w:hAnsi="Times New Roman" w:cs="Times New Roman"/>
                <w:color w:val="000000"/>
                <w:sz w:val="24"/>
                <w:szCs w:val="24"/>
                <w:vertAlign w:val="baseline"/>
                <w:lang w:val="en-US" w:eastAsia="zh-CN"/>
              </w:rPr>
              <w:t>专家意见</w:t>
            </w:r>
          </w:p>
        </w:tc>
        <w:tc>
          <w:tcPr>
            <w:tcW w:w="5870" w:type="dxa"/>
            <w:vAlign w:val="center"/>
          </w:tcPr>
          <w:p w14:paraId="4BF05DB4">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4"/>
                <w:szCs w:val="24"/>
                <w:vertAlign w:val="baseline"/>
                <w:lang w:val="en-US" w:eastAsia="zh-CN"/>
              </w:rPr>
            </w:pPr>
            <w:r>
              <w:rPr>
                <w:rFonts w:hint="eastAsia" w:ascii="Times New Roman" w:hAnsi="Times New Roman" w:cs="Times New Roman"/>
                <w:color w:val="000000"/>
                <w:sz w:val="24"/>
                <w:szCs w:val="24"/>
                <w:vertAlign w:val="baseline"/>
                <w:lang w:val="en-US" w:eastAsia="zh-CN"/>
              </w:rPr>
              <w:t>修改说明</w:t>
            </w:r>
          </w:p>
        </w:tc>
      </w:tr>
      <w:tr w14:paraId="2DF8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 w:type="dxa"/>
            <w:vAlign w:val="center"/>
          </w:tcPr>
          <w:p w14:paraId="0BFE51FD">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1</w:t>
            </w:r>
          </w:p>
        </w:tc>
        <w:tc>
          <w:tcPr>
            <w:tcW w:w="2565" w:type="dxa"/>
            <w:vAlign w:val="center"/>
          </w:tcPr>
          <w:p w14:paraId="7F48E5B2">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left"/>
              <w:textAlignment w:val="auto"/>
              <w:rPr>
                <w:rFonts w:hint="default" w:ascii="Times New Roman" w:hAnsi="Times New Roman" w:cs="Times New Roman"/>
                <w:color w:val="000000"/>
                <w:sz w:val="24"/>
                <w:szCs w:val="24"/>
                <w:vertAlign w:val="baseline"/>
              </w:rPr>
            </w:pPr>
            <w:r>
              <w:rPr>
                <w:rFonts w:hint="default" w:ascii="Times New Roman" w:hAnsi="Times New Roman" w:cs="Times New Roman"/>
                <w:color w:val="000000"/>
                <w:sz w:val="24"/>
                <w:szCs w:val="24"/>
                <w:vertAlign w:val="baseline"/>
              </w:rPr>
              <w:t>加强与住建等部门专项规划的衔接，实现农村生活污水统筹治理</w:t>
            </w:r>
          </w:p>
        </w:tc>
        <w:tc>
          <w:tcPr>
            <w:tcW w:w="5870" w:type="dxa"/>
            <w:vAlign w:val="center"/>
          </w:tcPr>
          <w:p w14:paraId="3E7EE258">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left"/>
              <w:textAlignment w:val="auto"/>
              <w:rPr>
                <w:rFonts w:hint="default" w:ascii="Times New Roman" w:hAnsi="Times New Roman" w:eastAsia="宋体" w:cs="Times New Roman"/>
                <w:color w:val="000000"/>
                <w:sz w:val="24"/>
                <w:szCs w:val="24"/>
                <w:vertAlign w:val="baseline"/>
                <w:lang w:val="en-US" w:eastAsia="zh-CN"/>
              </w:rPr>
            </w:pPr>
            <w:r>
              <w:rPr>
                <w:rFonts w:hint="eastAsia" w:cs="Times New Roman"/>
                <w:color w:val="000000"/>
                <w:sz w:val="24"/>
                <w:szCs w:val="24"/>
                <w:vertAlign w:val="baseline"/>
                <w:lang w:val="en-US" w:eastAsia="zh-CN"/>
              </w:rPr>
              <w:t>已获得住建部门《汶川县映秀爱国主义教育片区市政设施专项规划（2022-2035）》，根据规划内容对文本进行修订，重新核实了已建城镇污水处理厂的具体规模，进一步实现农村生活污水统筹治理。</w:t>
            </w:r>
          </w:p>
        </w:tc>
      </w:tr>
      <w:tr w14:paraId="13BB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 w:type="dxa"/>
            <w:vAlign w:val="center"/>
          </w:tcPr>
          <w:p w14:paraId="18B9B4EB">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2</w:t>
            </w:r>
          </w:p>
        </w:tc>
        <w:tc>
          <w:tcPr>
            <w:tcW w:w="2565" w:type="dxa"/>
            <w:vAlign w:val="center"/>
          </w:tcPr>
          <w:p w14:paraId="053CD96A">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left"/>
              <w:textAlignment w:val="auto"/>
              <w:rPr>
                <w:rFonts w:hint="default" w:ascii="Times New Roman" w:hAnsi="Times New Roman" w:cs="Times New Roman"/>
                <w:color w:val="000000"/>
                <w:sz w:val="24"/>
                <w:szCs w:val="24"/>
                <w:vertAlign w:val="baseline"/>
              </w:rPr>
            </w:pPr>
            <w:r>
              <w:rPr>
                <w:rFonts w:hint="default" w:ascii="Times New Roman" w:hAnsi="Times New Roman" w:cs="Times New Roman"/>
                <w:color w:val="000000"/>
                <w:sz w:val="24"/>
                <w:szCs w:val="24"/>
                <w:vertAlign w:val="baseline"/>
              </w:rPr>
              <w:t>完善现状调查分析，进一步明确现有集中式污水处理设施的绿色节能改造需求和近期污水治理任务</w:t>
            </w:r>
          </w:p>
        </w:tc>
        <w:tc>
          <w:tcPr>
            <w:tcW w:w="5870" w:type="dxa"/>
            <w:vAlign w:val="center"/>
          </w:tcPr>
          <w:p w14:paraId="26D74778">
            <w:pPr>
              <w:pStyle w:val="14"/>
              <w:keepNext w:val="0"/>
              <w:keepLines w:val="0"/>
              <w:pageBreakBefore w:val="0"/>
              <w:widowControl w:val="0"/>
              <w:numPr>
                <w:ilvl w:val="0"/>
                <w:numId w:val="2"/>
              </w:numPr>
              <w:kinsoku/>
              <w:wordWrap/>
              <w:overflowPunct/>
              <w:topLinePunct w:val="0"/>
              <w:autoSpaceDE w:val="0"/>
              <w:autoSpaceDN w:val="0"/>
              <w:bidi w:val="0"/>
              <w:adjustRightInd w:val="0"/>
              <w:snapToGrid w:val="0"/>
              <w:spacing w:line="240" w:lineRule="auto"/>
              <w:ind w:firstLine="0" w:firstLineChars="0"/>
              <w:jc w:val="left"/>
              <w:textAlignment w:val="auto"/>
              <w:rPr>
                <w:rFonts w:hint="eastAsia" w:cs="Times New Roman"/>
                <w:color w:val="000000"/>
                <w:sz w:val="24"/>
                <w:szCs w:val="24"/>
                <w:vertAlign w:val="baseline"/>
                <w:lang w:val="en-US" w:eastAsia="zh-CN"/>
              </w:rPr>
            </w:pPr>
            <w:r>
              <w:rPr>
                <w:rFonts w:hint="eastAsia" w:cs="Times New Roman"/>
                <w:color w:val="000000"/>
                <w:sz w:val="24"/>
                <w:szCs w:val="24"/>
                <w:vertAlign w:val="baseline"/>
                <w:lang w:val="en-US" w:eastAsia="zh-CN"/>
              </w:rPr>
              <w:t>对已建农村生活污水处理设施的运行问题进行了完善，详见表3-4；</w:t>
            </w:r>
          </w:p>
          <w:p w14:paraId="202C9BE8">
            <w:pPr>
              <w:pStyle w:val="14"/>
              <w:keepNext w:val="0"/>
              <w:keepLines w:val="0"/>
              <w:pageBreakBefore w:val="0"/>
              <w:widowControl w:val="0"/>
              <w:numPr>
                <w:ilvl w:val="0"/>
                <w:numId w:val="2"/>
              </w:numPr>
              <w:kinsoku/>
              <w:wordWrap/>
              <w:overflowPunct/>
              <w:topLinePunct w:val="0"/>
              <w:autoSpaceDE w:val="0"/>
              <w:autoSpaceDN w:val="0"/>
              <w:bidi w:val="0"/>
              <w:adjustRightInd w:val="0"/>
              <w:snapToGrid w:val="0"/>
              <w:spacing w:line="240" w:lineRule="auto"/>
              <w:ind w:firstLine="0" w:firstLineChars="0"/>
              <w:jc w:val="left"/>
              <w:textAlignment w:val="auto"/>
              <w:rPr>
                <w:rFonts w:hint="default" w:cs="Times New Roman"/>
                <w:color w:val="000000"/>
                <w:sz w:val="24"/>
                <w:szCs w:val="24"/>
                <w:vertAlign w:val="baseline"/>
                <w:lang w:val="en-US" w:eastAsia="zh-CN"/>
              </w:rPr>
            </w:pPr>
            <w:r>
              <w:rPr>
                <w:rFonts w:hint="eastAsia" w:cs="Times New Roman"/>
                <w:color w:val="000000"/>
                <w:sz w:val="24"/>
                <w:szCs w:val="24"/>
                <w:vertAlign w:val="baseline"/>
                <w:lang w:val="en-US" w:eastAsia="zh-CN"/>
              </w:rPr>
              <w:t>完善了规划文本以及规划说明书中的现状调查分析，对各聚居点的污水处理情况进行了补充说明；</w:t>
            </w:r>
          </w:p>
          <w:p w14:paraId="7B0783F6">
            <w:pPr>
              <w:pStyle w:val="14"/>
              <w:keepNext w:val="0"/>
              <w:keepLines w:val="0"/>
              <w:pageBreakBefore w:val="0"/>
              <w:widowControl w:val="0"/>
              <w:numPr>
                <w:ilvl w:val="0"/>
                <w:numId w:val="2"/>
              </w:numPr>
              <w:kinsoku/>
              <w:wordWrap/>
              <w:overflowPunct/>
              <w:topLinePunct w:val="0"/>
              <w:autoSpaceDE w:val="0"/>
              <w:autoSpaceDN w:val="0"/>
              <w:bidi w:val="0"/>
              <w:adjustRightInd w:val="0"/>
              <w:snapToGrid w:val="0"/>
              <w:spacing w:line="240" w:lineRule="auto"/>
              <w:ind w:firstLine="0" w:firstLineChars="0"/>
              <w:jc w:val="left"/>
              <w:textAlignment w:val="auto"/>
              <w:rPr>
                <w:rFonts w:hint="default" w:cs="Times New Roman"/>
                <w:color w:val="000000"/>
                <w:sz w:val="24"/>
                <w:szCs w:val="24"/>
                <w:vertAlign w:val="baseline"/>
                <w:lang w:val="en-US" w:eastAsia="zh-CN"/>
              </w:rPr>
            </w:pPr>
            <w:r>
              <w:rPr>
                <w:rFonts w:hint="eastAsia" w:cs="Times New Roman"/>
                <w:color w:val="000000"/>
                <w:sz w:val="24"/>
                <w:szCs w:val="24"/>
                <w:vertAlign w:val="baseline"/>
                <w:lang w:val="en-US" w:eastAsia="zh-CN"/>
              </w:rPr>
              <w:t>进一步明确了现有集中式污水处理设施的绿色改造计划，包括改造为无动力或微动力设施，改造为纳管模式使污水接入城镇污水处理厂，详见4.8.2章节，表4-11和表4-12；</w:t>
            </w:r>
          </w:p>
          <w:p w14:paraId="1D595D7E">
            <w:pPr>
              <w:pStyle w:val="14"/>
              <w:keepNext w:val="0"/>
              <w:keepLines w:val="0"/>
              <w:pageBreakBefore w:val="0"/>
              <w:widowControl w:val="0"/>
              <w:numPr>
                <w:ilvl w:val="0"/>
                <w:numId w:val="2"/>
              </w:numPr>
              <w:kinsoku/>
              <w:wordWrap/>
              <w:overflowPunct/>
              <w:topLinePunct w:val="0"/>
              <w:autoSpaceDE w:val="0"/>
              <w:autoSpaceDN w:val="0"/>
              <w:bidi w:val="0"/>
              <w:adjustRightInd w:val="0"/>
              <w:snapToGrid w:val="0"/>
              <w:spacing w:line="240" w:lineRule="auto"/>
              <w:ind w:firstLine="0" w:firstLineChars="0"/>
              <w:jc w:val="left"/>
              <w:textAlignment w:val="auto"/>
              <w:rPr>
                <w:rFonts w:hint="default" w:cs="Times New Roman"/>
                <w:color w:val="000000"/>
                <w:sz w:val="24"/>
                <w:szCs w:val="24"/>
                <w:vertAlign w:val="baseline"/>
                <w:lang w:val="en-US" w:eastAsia="zh-CN"/>
              </w:rPr>
            </w:pPr>
            <w:r>
              <w:rPr>
                <w:rFonts w:hint="eastAsia" w:cs="Times New Roman"/>
                <w:color w:val="000000"/>
                <w:sz w:val="24"/>
                <w:szCs w:val="24"/>
                <w:vertAlign w:val="baseline"/>
                <w:lang w:val="en-US" w:eastAsia="zh-CN"/>
              </w:rPr>
              <w:t>进一步明确了近期污水治理任务，补充完善了中期规划和远期规划的治理任务，详见4.8.3章节，表4-13至表4-18；</w:t>
            </w:r>
          </w:p>
          <w:p w14:paraId="7CBA62FD">
            <w:pPr>
              <w:pStyle w:val="14"/>
              <w:keepNext w:val="0"/>
              <w:keepLines w:val="0"/>
              <w:pageBreakBefore w:val="0"/>
              <w:widowControl w:val="0"/>
              <w:numPr>
                <w:ilvl w:val="0"/>
                <w:numId w:val="2"/>
              </w:numPr>
              <w:kinsoku/>
              <w:wordWrap/>
              <w:overflowPunct/>
              <w:topLinePunct w:val="0"/>
              <w:autoSpaceDE w:val="0"/>
              <w:autoSpaceDN w:val="0"/>
              <w:bidi w:val="0"/>
              <w:adjustRightInd w:val="0"/>
              <w:snapToGrid w:val="0"/>
              <w:spacing w:line="240" w:lineRule="auto"/>
              <w:ind w:firstLine="0" w:firstLineChars="0"/>
              <w:jc w:val="left"/>
              <w:textAlignment w:val="auto"/>
              <w:rPr>
                <w:rFonts w:hint="default" w:cs="Times New Roman"/>
                <w:color w:val="000000"/>
                <w:sz w:val="24"/>
                <w:szCs w:val="24"/>
                <w:vertAlign w:val="baseline"/>
                <w:lang w:val="en-US" w:eastAsia="zh-CN"/>
              </w:rPr>
            </w:pPr>
            <w:r>
              <w:rPr>
                <w:rFonts w:hint="eastAsia" w:cs="Times New Roman"/>
                <w:color w:val="000000"/>
                <w:sz w:val="24"/>
                <w:szCs w:val="24"/>
                <w:vertAlign w:val="baseline"/>
                <w:lang w:val="en-US" w:eastAsia="zh-CN"/>
              </w:rPr>
              <w:t>进一步完善了现有污水处理设施的改造工作可有效降低运维成本，详见6.1.3章节。</w:t>
            </w:r>
          </w:p>
        </w:tc>
      </w:tr>
      <w:tr w14:paraId="0146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 w:type="dxa"/>
            <w:vAlign w:val="center"/>
          </w:tcPr>
          <w:p w14:paraId="6CB8436A">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3</w:t>
            </w:r>
          </w:p>
        </w:tc>
        <w:tc>
          <w:tcPr>
            <w:tcW w:w="2565" w:type="dxa"/>
            <w:vAlign w:val="center"/>
          </w:tcPr>
          <w:p w14:paraId="2733ECB9">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left"/>
              <w:textAlignment w:val="auto"/>
              <w:rPr>
                <w:rFonts w:hint="default" w:ascii="Times New Roman" w:hAnsi="Times New Roman" w:cs="Times New Roman"/>
                <w:color w:val="000000"/>
                <w:sz w:val="24"/>
                <w:szCs w:val="24"/>
                <w:vertAlign w:val="baseline"/>
              </w:rPr>
            </w:pPr>
            <w:r>
              <w:rPr>
                <w:rFonts w:hint="default" w:ascii="Times New Roman" w:hAnsi="Times New Roman" w:cs="Times New Roman"/>
                <w:color w:val="000000"/>
                <w:sz w:val="24"/>
                <w:szCs w:val="24"/>
                <w:vertAlign w:val="baseline"/>
              </w:rPr>
              <w:t>结合《四川省农村生活污水治理工作指南（试行）》等相关文件要求，进一步完善农村生活污水治理机制</w:t>
            </w:r>
          </w:p>
        </w:tc>
        <w:tc>
          <w:tcPr>
            <w:tcW w:w="5870" w:type="dxa"/>
            <w:vAlign w:val="center"/>
          </w:tcPr>
          <w:p w14:paraId="4FB692BC">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left"/>
              <w:textAlignment w:val="auto"/>
              <w:rPr>
                <w:rFonts w:hint="eastAsia" w:cs="Times New Roman"/>
                <w:color w:val="000000"/>
                <w:sz w:val="24"/>
                <w:szCs w:val="24"/>
                <w:vertAlign w:val="baseline"/>
                <w:lang w:val="en-US" w:eastAsia="zh-CN"/>
              </w:rPr>
            </w:pPr>
            <w:r>
              <w:rPr>
                <w:rFonts w:hint="eastAsia" w:cs="Times New Roman"/>
                <w:color w:val="000000"/>
                <w:sz w:val="24"/>
                <w:szCs w:val="24"/>
                <w:vertAlign w:val="baseline"/>
                <w:lang w:val="en-US" w:eastAsia="zh-CN"/>
              </w:rPr>
              <w:t>结合《四川省农村生活污水治理工作指南（试行）》等相关文件要求，进一步完善农村生活污水治理机制：</w:t>
            </w:r>
          </w:p>
          <w:p w14:paraId="7F653C79">
            <w:pPr>
              <w:pStyle w:val="14"/>
              <w:keepNext w:val="0"/>
              <w:keepLines w:val="0"/>
              <w:pageBreakBefore w:val="0"/>
              <w:widowControl w:val="0"/>
              <w:numPr>
                <w:ilvl w:val="0"/>
                <w:numId w:val="3"/>
              </w:numPr>
              <w:kinsoku/>
              <w:wordWrap/>
              <w:overflowPunct/>
              <w:topLinePunct w:val="0"/>
              <w:autoSpaceDE w:val="0"/>
              <w:autoSpaceDN w:val="0"/>
              <w:bidi w:val="0"/>
              <w:adjustRightInd w:val="0"/>
              <w:snapToGrid w:val="0"/>
              <w:spacing w:line="240" w:lineRule="auto"/>
              <w:ind w:firstLine="0" w:firstLineChars="0"/>
              <w:jc w:val="left"/>
              <w:textAlignment w:val="auto"/>
              <w:rPr>
                <w:rFonts w:hint="eastAsia" w:cs="Times New Roman"/>
                <w:color w:val="000000"/>
                <w:sz w:val="24"/>
                <w:szCs w:val="24"/>
                <w:vertAlign w:val="baseline"/>
                <w:lang w:val="en-US" w:eastAsia="zh-CN"/>
              </w:rPr>
            </w:pPr>
            <w:r>
              <w:rPr>
                <w:rFonts w:hint="eastAsia" w:cs="Times New Roman"/>
                <w:color w:val="000000"/>
                <w:sz w:val="24"/>
                <w:szCs w:val="24"/>
                <w:vertAlign w:val="baseline"/>
                <w:lang w:val="en-US" w:eastAsia="zh-CN"/>
              </w:rPr>
              <w:t>补充了关于农村生活污水处理设施项目验收的相关内容，详见5.1章节；</w:t>
            </w:r>
          </w:p>
          <w:p w14:paraId="2636FB9C">
            <w:pPr>
              <w:pStyle w:val="14"/>
              <w:keepNext w:val="0"/>
              <w:keepLines w:val="0"/>
              <w:pageBreakBefore w:val="0"/>
              <w:widowControl w:val="0"/>
              <w:numPr>
                <w:ilvl w:val="0"/>
                <w:numId w:val="3"/>
              </w:numPr>
              <w:kinsoku/>
              <w:wordWrap/>
              <w:overflowPunct/>
              <w:topLinePunct w:val="0"/>
              <w:autoSpaceDE w:val="0"/>
              <w:autoSpaceDN w:val="0"/>
              <w:bidi w:val="0"/>
              <w:adjustRightInd w:val="0"/>
              <w:snapToGrid w:val="0"/>
              <w:spacing w:line="240" w:lineRule="auto"/>
              <w:ind w:firstLine="0" w:firstLineChars="0"/>
              <w:jc w:val="left"/>
              <w:textAlignment w:val="auto"/>
              <w:rPr>
                <w:rFonts w:hint="default" w:cs="Times New Roman"/>
                <w:color w:val="000000"/>
                <w:sz w:val="24"/>
                <w:szCs w:val="24"/>
                <w:vertAlign w:val="baseline"/>
                <w:lang w:val="en-US" w:eastAsia="zh-CN"/>
              </w:rPr>
            </w:pPr>
            <w:r>
              <w:rPr>
                <w:rFonts w:hint="eastAsia" w:cs="Times New Roman"/>
                <w:color w:val="000000"/>
                <w:sz w:val="24"/>
                <w:szCs w:val="24"/>
                <w:vertAlign w:val="baseline"/>
                <w:lang w:val="en-US" w:eastAsia="zh-CN"/>
              </w:rPr>
              <w:t>补充了关于农村生活污水处理成效评估工作的相关内容，详见5.4章节。</w:t>
            </w:r>
          </w:p>
        </w:tc>
      </w:tr>
      <w:tr w14:paraId="5036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 w:type="dxa"/>
            <w:vAlign w:val="center"/>
          </w:tcPr>
          <w:p w14:paraId="02BE3DA1">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4"/>
                <w:szCs w:val="24"/>
                <w:vertAlign w:val="baseline"/>
                <w:lang w:val="en-US" w:eastAsia="zh-CN"/>
              </w:rPr>
            </w:pPr>
            <w:r>
              <w:rPr>
                <w:rFonts w:hint="default" w:ascii="Times New Roman" w:hAnsi="Times New Roman" w:cs="Times New Roman"/>
                <w:color w:val="000000"/>
                <w:sz w:val="24"/>
                <w:szCs w:val="24"/>
                <w:vertAlign w:val="baseline"/>
                <w:lang w:val="en-US" w:eastAsia="zh-CN"/>
              </w:rPr>
              <w:t>4</w:t>
            </w:r>
          </w:p>
        </w:tc>
        <w:tc>
          <w:tcPr>
            <w:tcW w:w="2565" w:type="dxa"/>
            <w:vAlign w:val="center"/>
          </w:tcPr>
          <w:p w14:paraId="4CA162B2">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left"/>
              <w:textAlignment w:val="auto"/>
              <w:rPr>
                <w:rFonts w:hint="default" w:ascii="Times New Roman" w:hAnsi="Times New Roman" w:cs="Times New Roman"/>
                <w:color w:val="000000"/>
                <w:sz w:val="24"/>
                <w:szCs w:val="24"/>
                <w:vertAlign w:val="baseline"/>
              </w:rPr>
            </w:pPr>
            <w:r>
              <w:rPr>
                <w:rFonts w:hint="default" w:ascii="Times New Roman" w:hAnsi="Times New Roman" w:cs="Times New Roman"/>
                <w:color w:val="000000"/>
                <w:sz w:val="24"/>
                <w:szCs w:val="24"/>
                <w:vertAlign w:val="baseline"/>
              </w:rPr>
              <w:t>校核文本，完善附图附件</w:t>
            </w:r>
          </w:p>
        </w:tc>
        <w:tc>
          <w:tcPr>
            <w:tcW w:w="5870" w:type="dxa"/>
            <w:vAlign w:val="center"/>
          </w:tcPr>
          <w:p w14:paraId="6FFAABDC">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left"/>
              <w:textAlignment w:val="auto"/>
              <w:rPr>
                <w:rFonts w:hint="default" w:ascii="Times New Roman" w:hAnsi="Times New Roman" w:eastAsia="宋体" w:cs="Times New Roman"/>
                <w:color w:val="000000"/>
                <w:sz w:val="24"/>
                <w:szCs w:val="24"/>
                <w:vertAlign w:val="baseline"/>
                <w:lang w:val="en-US" w:eastAsia="zh-CN"/>
              </w:rPr>
            </w:pPr>
            <w:r>
              <w:rPr>
                <w:rFonts w:hint="eastAsia" w:cs="Times New Roman"/>
                <w:color w:val="000000"/>
                <w:sz w:val="24"/>
                <w:szCs w:val="24"/>
                <w:vertAlign w:val="baseline"/>
                <w:lang w:val="en-US" w:eastAsia="zh-CN"/>
              </w:rPr>
              <w:t>已对全文文本进行了校核，完善了附图附件。</w:t>
            </w:r>
          </w:p>
        </w:tc>
      </w:tr>
    </w:tbl>
    <w:p w14:paraId="1910C5AA">
      <w:pPr>
        <w:pStyle w:val="14"/>
        <w:widowControl w:val="0"/>
        <w:ind w:left="0" w:leftChars="0" w:firstLine="0" w:firstLineChars="0"/>
        <w:rPr>
          <w:rFonts w:ascii="宋体" w:hAnsi="宋体" w:cs="宋体"/>
          <w:color w:val="000000"/>
          <w:szCs w:val="24"/>
        </w:rPr>
      </w:pPr>
    </w:p>
    <w:p w14:paraId="51E3C014">
      <w:pPr>
        <w:pStyle w:val="14"/>
        <w:widowControl w:val="0"/>
        <w:ind w:left="0" w:leftChars="0" w:firstLine="0" w:firstLineChars="0"/>
        <w:rPr>
          <w:rFonts w:ascii="宋体" w:hAnsi="宋体" w:cs="宋体"/>
          <w:color w:val="000000"/>
          <w:szCs w:val="24"/>
        </w:rPr>
      </w:pPr>
    </w:p>
    <w:p w14:paraId="02B099AF">
      <w:pPr>
        <w:pStyle w:val="14"/>
        <w:widowControl w:val="0"/>
        <w:ind w:left="0" w:leftChars="0" w:firstLine="0" w:firstLineChars="0"/>
        <w:rPr>
          <w:rFonts w:ascii="宋体" w:hAnsi="宋体" w:cs="宋体"/>
          <w:color w:val="000000"/>
          <w:szCs w:val="24"/>
        </w:rPr>
        <w:sectPr>
          <w:pgSz w:w="11906" w:h="16838"/>
          <w:pgMar w:top="1417" w:right="1361" w:bottom="1361" w:left="1474"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p>
    <w:sdt>
      <w:sdtPr>
        <w:rPr>
          <w:sz w:val="24"/>
          <w:szCs w:val="32"/>
        </w:rPr>
        <w:id w:val="147472750"/>
        <w:docPartObj>
          <w:docPartGallery w:val="Table of Contents"/>
          <w:docPartUnique/>
        </w:docPartObj>
      </w:sdtPr>
      <w:sdtEndPr>
        <w:rPr>
          <w:rFonts w:ascii="宋体" w:hAnsi="宋体" w:cs="宋体"/>
          <w:color w:val="000000"/>
          <w:sz w:val="21"/>
          <w:szCs w:val="32"/>
        </w:rPr>
      </w:sdtEndPr>
      <w:sdtContent>
        <w:p w14:paraId="0E406B77">
          <w:pPr>
            <w:widowControl w:val="0"/>
            <w:adjustRightInd w:val="0"/>
            <w:spacing w:line="240" w:lineRule="auto"/>
            <w:ind w:firstLine="0" w:firstLineChars="0"/>
            <w:jc w:val="center"/>
            <w:rPr>
              <w:sz w:val="24"/>
              <w:szCs w:val="32"/>
            </w:rPr>
          </w:pPr>
          <w:r>
            <w:rPr>
              <w:b/>
              <w:bCs/>
              <w:spacing w:val="320"/>
              <w:kern w:val="0"/>
              <w:sz w:val="32"/>
              <w:szCs w:val="40"/>
              <w:fitText w:val="1280" w:id="301215999"/>
            </w:rPr>
            <w:t>目</w:t>
          </w:r>
          <w:r>
            <w:rPr>
              <w:b/>
              <w:bCs/>
              <w:spacing w:val="0"/>
              <w:kern w:val="0"/>
              <w:sz w:val="32"/>
              <w:szCs w:val="40"/>
              <w:fitText w:val="1280" w:id="301215999"/>
            </w:rPr>
            <w:t>录</w:t>
          </w:r>
        </w:p>
        <w:p w14:paraId="758D905F">
          <w:pPr>
            <w:pStyle w:val="22"/>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color w:val="000000"/>
              <w:sz w:val="24"/>
              <w:szCs w:val="24"/>
            </w:rPr>
            <w:instrText xml:space="preserve">TOC \o "1-3" \h \u </w:instrText>
          </w:r>
          <w:r>
            <w:rPr>
              <w:rFonts w:cs="宋体"/>
              <w:color w:val="000000"/>
              <w:sz w:val="24"/>
              <w:szCs w:val="24"/>
            </w:rPr>
            <w:fldChar w:fldCharType="separate"/>
          </w:r>
          <w:r>
            <w:rPr>
              <w:rFonts w:cs="宋体"/>
              <w:color w:val="000000"/>
              <w:sz w:val="24"/>
              <w:szCs w:val="24"/>
            </w:rPr>
            <w:fldChar w:fldCharType="begin"/>
          </w:r>
          <w:r>
            <w:rPr>
              <w:rFonts w:cs="宋体"/>
              <w:sz w:val="24"/>
              <w:szCs w:val="24"/>
            </w:rPr>
            <w:instrText xml:space="preserve"> HYPERLINK \l _Toc6268 </w:instrText>
          </w:r>
          <w:r>
            <w:rPr>
              <w:rFonts w:cs="宋体"/>
              <w:sz w:val="24"/>
              <w:szCs w:val="24"/>
            </w:rPr>
            <w:fldChar w:fldCharType="separate"/>
          </w:r>
          <w:r>
            <w:rPr>
              <w:sz w:val="24"/>
              <w:szCs w:val="24"/>
              <w:lang w:val="zh-CN"/>
            </w:rPr>
            <w:t>第一部分：规划文本</w:t>
          </w:r>
          <w:r>
            <w:rPr>
              <w:sz w:val="24"/>
              <w:szCs w:val="24"/>
            </w:rPr>
            <w:tab/>
          </w:r>
          <w:r>
            <w:rPr>
              <w:sz w:val="24"/>
              <w:szCs w:val="24"/>
            </w:rPr>
            <w:fldChar w:fldCharType="begin"/>
          </w:r>
          <w:r>
            <w:rPr>
              <w:sz w:val="24"/>
              <w:szCs w:val="24"/>
            </w:rPr>
            <w:instrText xml:space="preserve"> PAGEREF _Toc6268 \h </w:instrText>
          </w:r>
          <w:r>
            <w:rPr>
              <w:sz w:val="24"/>
              <w:szCs w:val="24"/>
            </w:rPr>
            <w:fldChar w:fldCharType="separate"/>
          </w:r>
          <w:r>
            <w:rPr>
              <w:sz w:val="24"/>
              <w:szCs w:val="24"/>
            </w:rPr>
            <w:t>1</w:t>
          </w:r>
          <w:r>
            <w:rPr>
              <w:sz w:val="24"/>
              <w:szCs w:val="24"/>
            </w:rPr>
            <w:fldChar w:fldCharType="end"/>
          </w:r>
          <w:r>
            <w:rPr>
              <w:rFonts w:cs="宋体"/>
              <w:color w:val="000000"/>
              <w:sz w:val="24"/>
              <w:szCs w:val="24"/>
            </w:rPr>
            <w:fldChar w:fldCharType="end"/>
          </w:r>
        </w:p>
        <w:p w14:paraId="09CC432B">
          <w:pPr>
            <w:pStyle w:val="22"/>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_Toc26284 </w:instrText>
          </w:r>
          <w:r>
            <w:rPr>
              <w:rFonts w:cs="宋体"/>
              <w:sz w:val="24"/>
              <w:szCs w:val="24"/>
            </w:rPr>
            <w:fldChar w:fldCharType="separate"/>
          </w:r>
          <w:r>
            <w:rPr>
              <w:rFonts w:hint="default"/>
              <w:sz w:val="24"/>
              <w:szCs w:val="24"/>
              <w:lang w:val="zh-CN"/>
            </w:rPr>
            <w:t xml:space="preserve">1. </w:t>
          </w:r>
          <w:r>
            <w:rPr>
              <w:sz w:val="24"/>
              <w:szCs w:val="24"/>
              <w:lang w:val="zh-CN"/>
            </w:rPr>
            <w:t>总则</w:t>
          </w:r>
          <w:r>
            <w:rPr>
              <w:sz w:val="24"/>
              <w:szCs w:val="24"/>
            </w:rPr>
            <w:tab/>
          </w:r>
          <w:r>
            <w:rPr>
              <w:sz w:val="24"/>
              <w:szCs w:val="24"/>
            </w:rPr>
            <w:fldChar w:fldCharType="begin"/>
          </w:r>
          <w:r>
            <w:rPr>
              <w:sz w:val="24"/>
              <w:szCs w:val="24"/>
            </w:rPr>
            <w:instrText xml:space="preserve"> PAGEREF _Toc26284 \h </w:instrText>
          </w:r>
          <w:r>
            <w:rPr>
              <w:sz w:val="24"/>
              <w:szCs w:val="24"/>
            </w:rPr>
            <w:fldChar w:fldCharType="separate"/>
          </w:r>
          <w:r>
            <w:rPr>
              <w:sz w:val="24"/>
              <w:szCs w:val="24"/>
            </w:rPr>
            <w:t>1</w:t>
          </w:r>
          <w:r>
            <w:rPr>
              <w:sz w:val="24"/>
              <w:szCs w:val="24"/>
            </w:rPr>
            <w:fldChar w:fldCharType="end"/>
          </w:r>
          <w:r>
            <w:rPr>
              <w:rFonts w:cs="宋体"/>
              <w:color w:val="000000"/>
              <w:sz w:val="24"/>
              <w:szCs w:val="24"/>
            </w:rPr>
            <w:fldChar w:fldCharType="end"/>
          </w:r>
        </w:p>
        <w:p w14:paraId="48B3EC63">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_Toc29138 </w:instrText>
          </w:r>
          <w:r>
            <w:rPr>
              <w:rFonts w:cs="宋体"/>
              <w:sz w:val="24"/>
              <w:szCs w:val="24"/>
            </w:rPr>
            <w:fldChar w:fldCharType="separate"/>
          </w:r>
          <w:r>
            <w:rPr>
              <w:rFonts w:hint="default"/>
              <w:sz w:val="24"/>
              <w:szCs w:val="24"/>
            </w:rPr>
            <w:t xml:space="preserve">1.1. </w:t>
          </w:r>
          <w:r>
            <w:rPr>
              <w:sz w:val="24"/>
              <w:szCs w:val="24"/>
            </w:rPr>
            <w:t>规划编制的背景、意义</w:t>
          </w:r>
          <w:r>
            <w:rPr>
              <w:sz w:val="24"/>
              <w:szCs w:val="24"/>
            </w:rPr>
            <w:tab/>
          </w:r>
          <w:r>
            <w:rPr>
              <w:sz w:val="24"/>
              <w:szCs w:val="24"/>
            </w:rPr>
            <w:fldChar w:fldCharType="begin"/>
          </w:r>
          <w:r>
            <w:rPr>
              <w:sz w:val="24"/>
              <w:szCs w:val="24"/>
            </w:rPr>
            <w:instrText xml:space="preserve"> PAGEREF _Toc29138 \h </w:instrText>
          </w:r>
          <w:r>
            <w:rPr>
              <w:sz w:val="24"/>
              <w:szCs w:val="24"/>
            </w:rPr>
            <w:fldChar w:fldCharType="separate"/>
          </w:r>
          <w:r>
            <w:rPr>
              <w:sz w:val="24"/>
              <w:szCs w:val="24"/>
            </w:rPr>
            <w:t>1</w:t>
          </w:r>
          <w:r>
            <w:rPr>
              <w:sz w:val="24"/>
              <w:szCs w:val="24"/>
            </w:rPr>
            <w:fldChar w:fldCharType="end"/>
          </w:r>
          <w:r>
            <w:rPr>
              <w:rFonts w:cs="宋体"/>
              <w:color w:val="000000"/>
              <w:sz w:val="24"/>
              <w:szCs w:val="24"/>
            </w:rPr>
            <w:fldChar w:fldCharType="end"/>
          </w:r>
        </w:p>
        <w:p w14:paraId="0C5CF92D">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_Toc15536 </w:instrText>
          </w:r>
          <w:r>
            <w:rPr>
              <w:rFonts w:cs="宋体"/>
              <w:sz w:val="24"/>
              <w:szCs w:val="24"/>
            </w:rPr>
            <w:fldChar w:fldCharType="separate"/>
          </w:r>
          <w:r>
            <w:rPr>
              <w:rFonts w:hint="default"/>
              <w:sz w:val="24"/>
              <w:szCs w:val="24"/>
            </w:rPr>
            <w:t xml:space="preserve">1.1.1. </w:t>
          </w:r>
          <w:r>
            <w:rPr>
              <w:rFonts w:hint="eastAsia"/>
              <w:sz w:val="24"/>
              <w:szCs w:val="24"/>
            </w:rPr>
            <w:t>编制背景</w:t>
          </w:r>
          <w:r>
            <w:rPr>
              <w:sz w:val="24"/>
              <w:szCs w:val="24"/>
            </w:rPr>
            <w:tab/>
          </w:r>
          <w:r>
            <w:rPr>
              <w:sz w:val="24"/>
              <w:szCs w:val="24"/>
            </w:rPr>
            <w:fldChar w:fldCharType="begin"/>
          </w:r>
          <w:r>
            <w:rPr>
              <w:sz w:val="24"/>
              <w:szCs w:val="24"/>
            </w:rPr>
            <w:instrText xml:space="preserve"> PAGEREF _Toc15536 \h </w:instrText>
          </w:r>
          <w:r>
            <w:rPr>
              <w:sz w:val="24"/>
              <w:szCs w:val="24"/>
            </w:rPr>
            <w:fldChar w:fldCharType="separate"/>
          </w:r>
          <w:r>
            <w:rPr>
              <w:sz w:val="24"/>
              <w:szCs w:val="24"/>
            </w:rPr>
            <w:t>1</w:t>
          </w:r>
          <w:r>
            <w:rPr>
              <w:sz w:val="24"/>
              <w:szCs w:val="24"/>
            </w:rPr>
            <w:fldChar w:fldCharType="end"/>
          </w:r>
          <w:r>
            <w:rPr>
              <w:rFonts w:cs="宋体"/>
              <w:color w:val="000000"/>
              <w:sz w:val="24"/>
              <w:szCs w:val="24"/>
            </w:rPr>
            <w:fldChar w:fldCharType="end"/>
          </w:r>
        </w:p>
        <w:p w14:paraId="74A70CF4">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_Toc28368 </w:instrText>
          </w:r>
          <w:r>
            <w:rPr>
              <w:rFonts w:cs="宋体"/>
              <w:sz w:val="24"/>
              <w:szCs w:val="24"/>
            </w:rPr>
            <w:fldChar w:fldCharType="separate"/>
          </w:r>
          <w:r>
            <w:rPr>
              <w:rFonts w:hint="default"/>
              <w:sz w:val="24"/>
              <w:szCs w:val="24"/>
            </w:rPr>
            <w:t xml:space="preserve">1.1.2. </w:t>
          </w:r>
          <w:r>
            <w:rPr>
              <w:rFonts w:hint="eastAsia"/>
              <w:sz w:val="24"/>
              <w:szCs w:val="24"/>
            </w:rPr>
            <w:t>编制意义</w:t>
          </w:r>
          <w:r>
            <w:rPr>
              <w:sz w:val="24"/>
              <w:szCs w:val="24"/>
            </w:rPr>
            <w:tab/>
          </w:r>
          <w:r>
            <w:rPr>
              <w:sz w:val="24"/>
              <w:szCs w:val="24"/>
            </w:rPr>
            <w:fldChar w:fldCharType="begin"/>
          </w:r>
          <w:r>
            <w:rPr>
              <w:sz w:val="24"/>
              <w:szCs w:val="24"/>
            </w:rPr>
            <w:instrText xml:space="preserve"> PAGEREF _Toc28368 \h </w:instrText>
          </w:r>
          <w:r>
            <w:rPr>
              <w:sz w:val="24"/>
              <w:szCs w:val="24"/>
            </w:rPr>
            <w:fldChar w:fldCharType="separate"/>
          </w:r>
          <w:r>
            <w:rPr>
              <w:sz w:val="24"/>
              <w:szCs w:val="24"/>
            </w:rPr>
            <w:t>2</w:t>
          </w:r>
          <w:r>
            <w:rPr>
              <w:sz w:val="24"/>
              <w:szCs w:val="24"/>
            </w:rPr>
            <w:fldChar w:fldCharType="end"/>
          </w:r>
          <w:r>
            <w:rPr>
              <w:rFonts w:cs="宋体"/>
              <w:color w:val="000000"/>
              <w:sz w:val="24"/>
              <w:szCs w:val="24"/>
            </w:rPr>
            <w:fldChar w:fldCharType="end"/>
          </w:r>
        </w:p>
        <w:p w14:paraId="7CC28385">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_Toc22837 </w:instrText>
          </w:r>
          <w:r>
            <w:rPr>
              <w:rFonts w:cs="宋体"/>
              <w:sz w:val="24"/>
              <w:szCs w:val="24"/>
            </w:rPr>
            <w:fldChar w:fldCharType="separate"/>
          </w:r>
          <w:r>
            <w:rPr>
              <w:rFonts w:hint="default"/>
              <w:sz w:val="24"/>
              <w:szCs w:val="24"/>
            </w:rPr>
            <w:t xml:space="preserve">1.2. </w:t>
          </w:r>
          <w:r>
            <w:rPr>
              <w:rFonts w:hint="eastAsia"/>
              <w:sz w:val="24"/>
              <w:szCs w:val="24"/>
            </w:rPr>
            <w:t>规划编制的必要性</w:t>
          </w:r>
          <w:r>
            <w:rPr>
              <w:sz w:val="24"/>
              <w:szCs w:val="24"/>
            </w:rPr>
            <w:tab/>
          </w:r>
          <w:r>
            <w:rPr>
              <w:sz w:val="24"/>
              <w:szCs w:val="24"/>
            </w:rPr>
            <w:fldChar w:fldCharType="begin"/>
          </w:r>
          <w:r>
            <w:rPr>
              <w:sz w:val="24"/>
              <w:szCs w:val="24"/>
            </w:rPr>
            <w:instrText xml:space="preserve"> PAGEREF _Toc22837 \h </w:instrText>
          </w:r>
          <w:r>
            <w:rPr>
              <w:sz w:val="24"/>
              <w:szCs w:val="24"/>
            </w:rPr>
            <w:fldChar w:fldCharType="separate"/>
          </w:r>
          <w:r>
            <w:rPr>
              <w:sz w:val="24"/>
              <w:szCs w:val="24"/>
            </w:rPr>
            <w:t>3</w:t>
          </w:r>
          <w:r>
            <w:rPr>
              <w:sz w:val="24"/>
              <w:szCs w:val="24"/>
            </w:rPr>
            <w:fldChar w:fldCharType="end"/>
          </w:r>
          <w:r>
            <w:rPr>
              <w:rFonts w:cs="宋体"/>
              <w:color w:val="000000"/>
              <w:sz w:val="24"/>
              <w:szCs w:val="24"/>
            </w:rPr>
            <w:fldChar w:fldCharType="end"/>
          </w:r>
        </w:p>
        <w:p w14:paraId="65438FE5">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_Toc11498 </w:instrText>
          </w:r>
          <w:r>
            <w:rPr>
              <w:rFonts w:cs="宋体"/>
              <w:sz w:val="24"/>
              <w:szCs w:val="24"/>
            </w:rPr>
            <w:fldChar w:fldCharType="separate"/>
          </w:r>
          <w:r>
            <w:rPr>
              <w:rFonts w:hint="default"/>
              <w:sz w:val="24"/>
              <w:szCs w:val="24"/>
            </w:rPr>
            <w:t xml:space="preserve">1.3. </w:t>
          </w:r>
          <w:r>
            <w:rPr>
              <w:rFonts w:hint="eastAsia"/>
              <w:sz w:val="24"/>
              <w:szCs w:val="24"/>
            </w:rPr>
            <w:t>指导思想与基本原则</w:t>
          </w:r>
          <w:r>
            <w:rPr>
              <w:sz w:val="24"/>
              <w:szCs w:val="24"/>
            </w:rPr>
            <w:tab/>
          </w:r>
          <w:r>
            <w:rPr>
              <w:sz w:val="24"/>
              <w:szCs w:val="24"/>
            </w:rPr>
            <w:fldChar w:fldCharType="begin"/>
          </w:r>
          <w:r>
            <w:rPr>
              <w:sz w:val="24"/>
              <w:szCs w:val="24"/>
            </w:rPr>
            <w:instrText xml:space="preserve"> PAGEREF _Toc11498 \h </w:instrText>
          </w:r>
          <w:r>
            <w:rPr>
              <w:sz w:val="24"/>
              <w:szCs w:val="24"/>
            </w:rPr>
            <w:fldChar w:fldCharType="separate"/>
          </w:r>
          <w:r>
            <w:rPr>
              <w:sz w:val="24"/>
              <w:szCs w:val="24"/>
            </w:rPr>
            <w:t>7</w:t>
          </w:r>
          <w:r>
            <w:rPr>
              <w:sz w:val="24"/>
              <w:szCs w:val="24"/>
            </w:rPr>
            <w:fldChar w:fldCharType="end"/>
          </w:r>
          <w:r>
            <w:rPr>
              <w:rFonts w:cs="宋体"/>
              <w:color w:val="000000"/>
              <w:sz w:val="24"/>
              <w:szCs w:val="24"/>
            </w:rPr>
            <w:fldChar w:fldCharType="end"/>
          </w:r>
        </w:p>
        <w:p w14:paraId="606F8E48">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_Toc31115 </w:instrText>
          </w:r>
          <w:r>
            <w:rPr>
              <w:rFonts w:cs="宋体"/>
              <w:sz w:val="24"/>
              <w:szCs w:val="24"/>
            </w:rPr>
            <w:fldChar w:fldCharType="separate"/>
          </w:r>
          <w:r>
            <w:rPr>
              <w:rFonts w:hint="default"/>
              <w:sz w:val="24"/>
              <w:szCs w:val="24"/>
            </w:rPr>
            <w:t xml:space="preserve">1.3.1. </w:t>
          </w:r>
          <w:r>
            <w:rPr>
              <w:rFonts w:hint="eastAsia"/>
              <w:sz w:val="24"/>
              <w:szCs w:val="24"/>
            </w:rPr>
            <w:t>指导思想</w:t>
          </w:r>
          <w:r>
            <w:rPr>
              <w:sz w:val="24"/>
              <w:szCs w:val="24"/>
            </w:rPr>
            <w:tab/>
          </w:r>
          <w:r>
            <w:rPr>
              <w:sz w:val="24"/>
              <w:szCs w:val="24"/>
            </w:rPr>
            <w:fldChar w:fldCharType="begin"/>
          </w:r>
          <w:r>
            <w:rPr>
              <w:sz w:val="24"/>
              <w:szCs w:val="24"/>
            </w:rPr>
            <w:instrText xml:space="preserve"> PAGEREF _Toc31115 \h </w:instrText>
          </w:r>
          <w:r>
            <w:rPr>
              <w:sz w:val="24"/>
              <w:szCs w:val="24"/>
            </w:rPr>
            <w:fldChar w:fldCharType="separate"/>
          </w:r>
          <w:r>
            <w:rPr>
              <w:sz w:val="24"/>
              <w:szCs w:val="24"/>
            </w:rPr>
            <w:t>7</w:t>
          </w:r>
          <w:r>
            <w:rPr>
              <w:sz w:val="24"/>
              <w:szCs w:val="24"/>
            </w:rPr>
            <w:fldChar w:fldCharType="end"/>
          </w:r>
          <w:r>
            <w:rPr>
              <w:rFonts w:cs="宋体"/>
              <w:color w:val="000000"/>
              <w:sz w:val="24"/>
              <w:szCs w:val="24"/>
            </w:rPr>
            <w:fldChar w:fldCharType="end"/>
          </w:r>
        </w:p>
        <w:p w14:paraId="7844FD1B">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_Toc31514 </w:instrText>
          </w:r>
          <w:r>
            <w:rPr>
              <w:rFonts w:cs="宋体"/>
              <w:sz w:val="24"/>
              <w:szCs w:val="24"/>
            </w:rPr>
            <w:fldChar w:fldCharType="separate"/>
          </w:r>
          <w:r>
            <w:rPr>
              <w:rFonts w:hint="default"/>
              <w:sz w:val="24"/>
              <w:szCs w:val="24"/>
            </w:rPr>
            <w:t xml:space="preserve">1.3.2. </w:t>
          </w:r>
          <w:r>
            <w:rPr>
              <w:rFonts w:hint="eastAsia"/>
              <w:sz w:val="24"/>
              <w:szCs w:val="24"/>
            </w:rPr>
            <w:t>基本原则</w:t>
          </w:r>
          <w:r>
            <w:rPr>
              <w:sz w:val="24"/>
              <w:szCs w:val="24"/>
            </w:rPr>
            <w:tab/>
          </w:r>
          <w:r>
            <w:rPr>
              <w:sz w:val="24"/>
              <w:szCs w:val="24"/>
            </w:rPr>
            <w:fldChar w:fldCharType="begin"/>
          </w:r>
          <w:r>
            <w:rPr>
              <w:sz w:val="24"/>
              <w:szCs w:val="24"/>
            </w:rPr>
            <w:instrText xml:space="preserve"> PAGEREF _Toc31514 \h </w:instrText>
          </w:r>
          <w:r>
            <w:rPr>
              <w:sz w:val="24"/>
              <w:szCs w:val="24"/>
            </w:rPr>
            <w:fldChar w:fldCharType="separate"/>
          </w:r>
          <w:r>
            <w:rPr>
              <w:sz w:val="24"/>
              <w:szCs w:val="24"/>
            </w:rPr>
            <w:t>8</w:t>
          </w:r>
          <w:r>
            <w:rPr>
              <w:sz w:val="24"/>
              <w:szCs w:val="24"/>
            </w:rPr>
            <w:fldChar w:fldCharType="end"/>
          </w:r>
          <w:r>
            <w:rPr>
              <w:rFonts w:cs="宋体"/>
              <w:color w:val="000000"/>
              <w:sz w:val="24"/>
              <w:szCs w:val="24"/>
            </w:rPr>
            <w:fldChar w:fldCharType="end"/>
          </w:r>
        </w:p>
        <w:p w14:paraId="58A82B2B">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_Toc17419 </w:instrText>
          </w:r>
          <w:r>
            <w:rPr>
              <w:rFonts w:cs="宋体"/>
              <w:sz w:val="24"/>
              <w:szCs w:val="24"/>
            </w:rPr>
            <w:fldChar w:fldCharType="separate"/>
          </w:r>
          <w:r>
            <w:rPr>
              <w:rFonts w:hint="default"/>
              <w:sz w:val="24"/>
              <w:szCs w:val="24"/>
            </w:rPr>
            <w:t xml:space="preserve">1.4. </w:t>
          </w:r>
          <w:r>
            <w:rPr>
              <w:rFonts w:hint="eastAsia"/>
              <w:sz w:val="24"/>
              <w:szCs w:val="24"/>
            </w:rPr>
            <w:t>编制依据</w:t>
          </w:r>
          <w:r>
            <w:rPr>
              <w:sz w:val="24"/>
              <w:szCs w:val="24"/>
            </w:rPr>
            <w:tab/>
          </w:r>
          <w:r>
            <w:rPr>
              <w:sz w:val="24"/>
              <w:szCs w:val="24"/>
            </w:rPr>
            <w:fldChar w:fldCharType="begin"/>
          </w:r>
          <w:r>
            <w:rPr>
              <w:sz w:val="24"/>
              <w:szCs w:val="24"/>
            </w:rPr>
            <w:instrText xml:space="preserve"> PAGEREF _Toc17419 \h </w:instrText>
          </w:r>
          <w:r>
            <w:rPr>
              <w:sz w:val="24"/>
              <w:szCs w:val="24"/>
            </w:rPr>
            <w:fldChar w:fldCharType="separate"/>
          </w:r>
          <w:r>
            <w:rPr>
              <w:sz w:val="24"/>
              <w:szCs w:val="24"/>
            </w:rPr>
            <w:t>9</w:t>
          </w:r>
          <w:r>
            <w:rPr>
              <w:sz w:val="24"/>
              <w:szCs w:val="24"/>
            </w:rPr>
            <w:fldChar w:fldCharType="end"/>
          </w:r>
          <w:r>
            <w:rPr>
              <w:rFonts w:cs="宋体"/>
              <w:color w:val="000000"/>
              <w:sz w:val="24"/>
              <w:szCs w:val="24"/>
            </w:rPr>
            <w:fldChar w:fldCharType="end"/>
          </w:r>
        </w:p>
        <w:p w14:paraId="2D23AC76">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_Toc13450 </w:instrText>
          </w:r>
          <w:r>
            <w:rPr>
              <w:rFonts w:cs="宋体"/>
              <w:sz w:val="24"/>
              <w:szCs w:val="24"/>
            </w:rPr>
            <w:fldChar w:fldCharType="separate"/>
          </w:r>
          <w:r>
            <w:rPr>
              <w:rFonts w:hint="default"/>
              <w:sz w:val="24"/>
              <w:szCs w:val="24"/>
            </w:rPr>
            <w:t xml:space="preserve">1.4.1. </w:t>
          </w:r>
          <w:r>
            <w:rPr>
              <w:rFonts w:hint="eastAsia"/>
              <w:sz w:val="24"/>
              <w:szCs w:val="24"/>
            </w:rPr>
            <w:t>相关法律法规</w:t>
          </w:r>
          <w:r>
            <w:rPr>
              <w:sz w:val="24"/>
              <w:szCs w:val="24"/>
            </w:rPr>
            <w:tab/>
          </w:r>
          <w:r>
            <w:rPr>
              <w:sz w:val="24"/>
              <w:szCs w:val="24"/>
            </w:rPr>
            <w:fldChar w:fldCharType="begin"/>
          </w:r>
          <w:r>
            <w:rPr>
              <w:sz w:val="24"/>
              <w:szCs w:val="24"/>
            </w:rPr>
            <w:instrText xml:space="preserve"> PAGEREF _Toc13450 \h </w:instrText>
          </w:r>
          <w:r>
            <w:rPr>
              <w:sz w:val="24"/>
              <w:szCs w:val="24"/>
            </w:rPr>
            <w:fldChar w:fldCharType="separate"/>
          </w:r>
          <w:r>
            <w:rPr>
              <w:sz w:val="24"/>
              <w:szCs w:val="24"/>
            </w:rPr>
            <w:t>9</w:t>
          </w:r>
          <w:r>
            <w:rPr>
              <w:sz w:val="24"/>
              <w:szCs w:val="24"/>
            </w:rPr>
            <w:fldChar w:fldCharType="end"/>
          </w:r>
          <w:r>
            <w:rPr>
              <w:rFonts w:cs="宋体"/>
              <w:color w:val="000000"/>
              <w:sz w:val="24"/>
              <w:szCs w:val="24"/>
            </w:rPr>
            <w:fldChar w:fldCharType="end"/>
          </w:r>
        </w:p>
        <w:p w14:paraId="64DB6562">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_Toc9351 </w:instrText>
          </w:r>
          <w:r>
            <w:rPr>
              <w:rFonts w:cs="宋体"/>
              <w:sz w:val="24"/>
              <w:szCs w:val="24"/>
            </w:rPr>
            <w:fldChar w:fldCharType="separate"/>
          </w:r>
          <w:r>
            <w:rPr>
              <w:rFonts w:hint="default"/>
              <w:sz w:val="24"/>
              <w:szCs w:val="24"/>
            </w:rPr>
            <w:t xml:space="preserve">1.4.2. </w:t>
          </w:r>
          <w:r>
            <w:rPr>
              <w:rFonts w:hint="eastAsia"/>
              <w:sz w:val="24"/>
              <w:szCs w:val="24"/>
            </w:rPr>
            <w:t>相关技术标准规范</w:t>
          </w:r>
          <w:r>
            <w:rPr>
              <w:sz w:val="24"/>
              <w:szCs w:val="24"/>
            </w:rPr>
            <w:tab/>
          </w:r>
          <w:r>
            <w:rPr>
              <w:sz w:val="24"/>
              <w:szCs w:val="24"/>
            </w:rPr>
            <w:fldChar w:fldCharType="begin"/>
          </w:r>
          <w:r>
            <w:rPr>
              <w:sz w:val="24"/>
              <w:szCs w:val="24"/>
            </w:rPr>
            <w:instrText xml:space="preserve"> PAGEREF _Toc9351 \h </w:instrText>
          </w:r>
          <w:r>
            <w:rPr>
              <w:sz w:val="24"/>
              <w:szCs w:val="24"/>
            </w:rPr>
            <w:fldChar w:fldCharType="separate"/>
          </w:r>
          <w:r>
            <w:rPr>
              <w:sz w:val="24"/>
              <w:szCs w:val="24"/>
            </w:rPr>
            <w:t>10</w:t>
          </w:r>
          <w:r>
            <w:rPr>
              <w:sz w:val="24"/>
              <w:szCs w:val="24"/>
            </w:rPr>
            <w:fldChar w:fldCharType="end"/>
          </w:r>
          <w:r>
            <w:rPr>
              <w:rFonts w:cs="宋体"/>
              <w:color w:val="000000"/>
              <w:sz w:val="24"/>
              <w:szCs w:val="24"/>
            </w:rPr>
            <w:fldChar w:fldCharType="end"/>
          </w:r>
        </w:p>
        <w:p w14:paraId="62C77784">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_Toc26067 </w:instrText>
          </w:r>
          <w:r>
            <w:rPr>
              <w:rFonts w:cs="宋体"/>
              <w:sz w:val="24"/>
              <w:szCs w:val="24"/>
            </w:rPr>
            <w:fldChar w:fldCharType="separate"/>
          </w:r>
          <w:r>
            <w:rPr>
              <w:rFonts w:hint="default"/>
              <w:sz w:val="24"/>
              <w:szCs w:val="24"/>
            </w:rPr>
            <w:t xml:space="preserve">1.4.3. </w:t>
          </w:r>
          <w:r>
            <w:rPr>
              <w:rFonts w:hint="eastAsia"/>
              <w:sz w:val="24"/>
              <w:szCs w:val="24"/>
            </w:rPr>
            <w:t>相关政府文件</w:t>
          </w:r>
          <w:r>
            <w:rPr>
              <w:sz w:val="24"/>
              <w:szCs w:val="24"/>
            </w:rPr>
            <w:tab/>
          </w:r>
          <w:r>
            <w:rPr>
              <w:sz w:val="24"/>
              <w:szCs w:val="24"/>
            </w:rPr>
            <w:fldChar w:fldCharType="begin"/>
          </w:r>
          <w:r>
            <w:rPr>
              <w:sz w:val="24"/>
              <w:szCs w:val="24"/>
            </w:rPr>
            <w:instrText xml:space="preserve"> PAGEREF _Toc26067 \h </w:instrText>
          </w:r>
          <w:r>
            <w:rPr>
              <w:sz w:val="24"/>
              <w:szCs w:val="24"/>
            </w:rPr>
            <w:fldChar w:fldCharType="separate"/>
          </w:r>
          <w:r>
            <w:rPr>
              <w:sz w:val="24"/>
              <w:szCs w:val="24"/>
            </w:rPr>
            <w:t>11</w:t>
          </w:r>
          <w:r>
            <w:rPr>
              <w:sz w:val="24"/>
              <w:szCs w:val="24"/>
            </w:rPr>
            <w:fldChar w:fldCharType="end"/>
          </w:r>
          <w:r>
            <w:rPr>
              <w:rFonts w:cs="宋体"/>
              <w:color w:val="000000"/>
              <w:sz w:val="24"/>
              <w:szCs w:val="24"/>
            </w:rPr>
            <w:fldChar w:fldCharType="end"/>
          </w:r>
        </w:p>
        <w:p w14:paraId="6E51C994">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_Toc11543 </w:instrText>
          </w:r>
          <w:r>
            <w:rPr>
              <w:rFonts w:cs="宋体"/>
              <w:sz w:val="24"/>
              <w:szCs w:val="24"/>
            </w:rPr>
            <w:fldChar w:fldCharType="separate"/>
          </w:r>
          <w:r>
            <w:rPr>
              <w:rFonts w:hint="default"/>
              <w:sz w:val="24"/>
              <w:szCs w:val="24"/>
            </w:rPr>
            <w:t xml:space="preserve">1.4.4. </w:t>
          </w:r>
          <w:r>
            <w:rPr>
              <w:rFonts w:hint="eastAsia"/>
              <w:sz w:val="24"/>
              <w:szCs w:val="24"/>
            </w:rPr>
            <w:t>相关地方规划</w:t>
          </w:r>
          <w:r>
            <w:rPr>
              <w:sz w:val="24"/>
              <w:szCs w:val="24"/>
            </w:rPr>
            <w:tab/>
          </w:r>
          <w:r>
            <w:rPr>
              <w:sz w:val="24"/>
              <w:szCs w:val="24"/>
            </w:rPr>
            <w:fldChar w:fldCharType="begin"/>
          </w:r>
          <w:r>
            <w:rPr>
              <w:sz w:val="24"/>
              <w:szCs w:val="24"/>
            </w:rPr>
            <w:instrText xml:space="preserve"> PAGEREF _Toc11543 \h </w:instrText>
          </w:r>
          <w:r>
            <w:rPr>
              <w:sz w:val="24"/>
              <w:szCs w:val="24"/>
            </w:rPr>
            <w:fldChar w:fldCharType="separate"/>
          </w:r>
          <w:r>
            <w:rPr>
              <w:sz w:val="24"/>
              <w:szCs w:val="24"/>
            </w:rPr>
            <w:t>12</w:t>
          </w:r>
          <w:r>
            <w:rPr>
              <w:sz w:val="24"/>
              <w:szCs w:val="24"/>
            </w:rPr>
            <w:fldChar w:fldCharType="end"/>
          </w:r>
          <w:r>
            <w:rPr>
              <w:rFonts w:cs="宋体"/>
              <w:color w:val="000000"/>
              <w:sz w:val="24"/>
              <w:szCs w:val="24"/>
            </w:rPr>
            <w:fldChar w:fldCharType="end"/>
          </w:r>
        </w:p>
        <w:p w14:paraId="0178C923">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_Toc14597 </w:instrText>
          </w:r>
          <w:r>
            <w:rPr>
              <w:rFonts w:cs="宋体"/>
              <w:sz w:val="24"/>
              <w:szCs w:val="24"/>
            </w:rPr>
            <w:fldChar w:fldCharType="separate"/>
          </w:r>
          <w:r>
            <w:rPr>
              <w:rFonts w:hint="default"/>
              <w:sz w:val="24"/>
              <w:szCs w:val="24"/>
            </w:rPr>
            <w:t xml:space="preserve">1.5. </w:t>
          </w:r>
          <w:r>
            <w:rPr>
              <w:rFonts w:hint="eastAsia"/>
              <w:sz w:val="24"/>
              <w:szCs w:val="24"/>
            </w:rPr>
            <w:t>规划内容</w:t>
          </w:r>
          <w:r>
            <w:rPr>
              <w:sz w:val="24"/>
              <w:szCs w:val="24"/>
            </w:rPr>
            <w:tab/>
          </w:r>
          <w:r>
            <w:rPr>
              <w:sz w:val="24"/>
              <w:szCs w:val="24"/>
            </w:rPr>
            <w:fldChar w:fldCharType="begin"/>
          </w:r>
          <w:r>
            <w:rPr>
              <w:sz w:val="24"/>
              <w:szCs w:val="24"/>
            </w:rPr>
            <w:instrText xml:space="preserve"> PAGEREF _Toc14597 \h </w:instrText>
          </w:r>
          <w:r>
            <w:rPr>
              <w:sz w:val="24"/>
              <w:szCs w:val="24"/>
            </w:rPr>
            <w:fldChar w:fldCharType="separate"/>
          </w:r>
          <w:r>
            <w:rPr>
              <w:sz w:val="24"/>
              <w:szCs w:val="24"/>
            </w:rPr>
            <w:t>14</w:t>
          </w:r>
          <w:r>
            <w:rPr>
              <w:sz w:val="24"/>
              <w:szCs w:val="24"/>
            </w:rPr>
            <w:fldChar w:fldCharType="end"/>
          </w:r>
          <w:r>
            <w:rPr>
              <w:rFonts w:cs="宋体"/>
              <w:color w:val="000000"/>
              <w:sz w:val="24"/>
              <w:szCs w:val="24"/>
            </w:rPr>
            <w:fldChar w:fldCharType="end"/>
          </w:r>
        </w:p>
        <w:p w14:paraId="3D202800">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_Toc9849 </w:instrText>
          </w:r>
          <w:r>
            <w:rPr>
              <w:rFonts w:cs="宋体"/>
              <w:sz w:val="24"/>
              <w:szCs w:val="24"/>
            </w:rPr>
            <w:fldChar w:fldCharType="separate"/>
          </w:r>
          <w:r>
            <w:rPr>
              <w:rFonts w:hint="default"/>
              <w:sz w:val="24"/>
              <w:szCs w:val="24"/>
            </w:rPr>
            <w:t xml:space="preserve">1.6. </w:t>
          </w:r>
          <w:r>
            <w:rPr>
              <w:rFonts w:hint="eastAsia"/>
              <w:sz w:val="24"/>
              <w:szCs w:val="24"/>
              <w:highlight w:val="none"/>
            </w:rPr>
            <w:t>规划范围</w:t>
          </w:r>
          <w:r>
            <w:rPr>
              <w:sz w:val="24"/>
              <w:szCs w:val="24"/>
            </w:rPr>
            <w:tab/>
          </w:r>
          <w:r>
            <w:rPr>
              <w:sz w:val="24"/>
              <w:szCs w:val="24"/>
            </w:rPr>
            <w:fldChar w:fldCharType="begin"/>
          </w:r>
          <w:r>
            <w:rPr>
              <w:sz w:val="24"/>
              <w:szCs w:val="24"/>
            </w:rPr>
            <w:instrText xml:space="preserve"> PAGEREF _Toc9849 \h </w:instrText>
          </w:r>
          <w:r>
            <w:rPr>
              <w:sz w:val="24"/>
              <w:szCs w:val="24"/>
            </w:rPr>
            <w:fldChar w:fldCharType="separate"/>
          </w:r>
          <w:r>
            <w:rPr>
              <w:sz w:val="24"/>
              <w:szCs w:val="24"/>
            </w:rPr>
            <w:t>14</w:t>
          </w:r>
          <w:r>
            <w:rPr>
              <w:sz w:val="24"/>
              <w:szCs w:val="24"/>
            </w:rPr>
            <w:fldChar w:fldCharType="end"/>
          </w:r>
          <w:r>
            <w:rPr>
              <w:rFonts w:cs="宋体"/>
              <w:color w:val="000000"/>
              <w:sz w:val="24"/>
              <w:szCs w:val="24"/>
            </w:rPr>
            <w:fldChar w:fldCharType="end"/>
          </w:r>
        </w:p>
        <w:p w14:paraId="6864FF3D">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_Toc18192 </w:instrText>
          </w:r>
          <w:r>
            <w:rPr>
              <w:rFonts w:cs="宋体"/>
              <w:sz w:val="24"/>
              <w:szCs w:val="24"/>
            </w:rPr>
            <w:fldChar w:fldCharType="separate"/>
          </w:r>
          <w:r>
            <w:rPr>
              <w:rFonts w:hint="default"/>
              <w:sz w:val="24"/>
              <w:szCs w:val="24"/>
            </w:rPr>
            <w:t xml:space="preserve">1.7. </w:t>
          </w:r>
          <w:r>
            <w:rPr>
              <w:rFonts w:hint="eastAsia"/>
              <w:sz w:val="24"/>
              <w:szCs w:val="24"/>
            </w:rPr>
            <w:t>规划期限</w:t>
          </w:r>
          <w:r>
            <w:rPr>
              <w:sz w:val="24"/>
              <w:szCs w:val="24"/>
            </w:rPr>
            <w:tab/>
          </w:r>
          <w:r>
            <w:rPr>
              <w:sz w:val="24"/>
              <w:szCs w:val="24"/>
            </w:rPr>
            <w:fldChar w:fldCharType="begin"/>
          </w:r>
          <w:r>
            <w:rPr>
              <w:sz w:val="24"/>
              <w:szCs w:val="24"/>
            </w:rPr>
            <w:instrText xml:space="preserve"> PAGEREF _Toc18192 \h </w:instrText>
          </w:r>
          <w:r>
            <w:rPr>
              <w:sz w:val="24"/>
              <w:szCs w:val="24"/>
            </w:rPr>
            <w:fldChar w:fldCharType="separate"/>
          </w:r>
          <w:r>
            <w:rPr>
              <w:sz w:val="24"/>
              <w:szCs w:val="24"/>
            </w:rPr>
            <w:t>15</w:t>
          </w:r>
          <w:r>
            <w:rPr>
              <w:sz w:val="24"/>
              <w:szCs w:val="24"/>
            </w:rPr>
            <w:fldChar w:fldCharType="end"/>
          </w:r>
          <w:r>
            <w:rPr>
              <w:rFonts w:cs="宋体"/>
              <w:color w:val="000000"/>
              <w:sz w:val="24"/>
              <w:szCs w:val="24"/>
            </w:rPr>
            <w:fldChar w:fldCharType="end"/>
          </w:r>
        </w:p>
        <w:p w14:paraId="753060DA">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_Toc5223 </w:instrText>
          </w:r>
          <w:r>
            <w:rPr>
              <w:rFonts w:cs="宋体"/>
              <w:sz w:val="24"/>
              <w:szCs w:val="24"/>
            </w:rPr>
            <w:fldChar w:fldCharType="separate"/>
          </w:r>
          <w:r>
            <w:rPr>
              <w:rFonts w:hint="default"/>
              <w:sz w:val="24"/>
              <w:szCs w:val="24"/>
            </w:rPr>
            <w:t xml:space="preserve">1.8. </w:t>
          </w:r>
          <w:r>
            <w:rPr>
              <w:rFonts w:hint="eastAsia"/>
              <w:sz w:val="24"/>
              <w:szCs w:val="24"/>
            </w:rPr>
            <w:t>规划目标</w:t>
          </w:r>
          <w:r>
            <w:rPr>
              <w:sz w:val="24"/>
              <w:szCs w:val="24"/>
            </w:rPr>
            <w:tab/>
          </w:r>
          <w:r>
            <w:rPr>
              <w:sz w:val="24"/>
              <w:szCs w:val="24"/>
            </w:rPr>
            <w:fldChar w:fldCharType="begin"/>
          </w:r>
          <w:r>
            <w:rPr>
              <w:sz w:val="24"/>
              <w:szCs w:val="24"/>
            </w:rPr>
            <w:instrText xml:space="preserve"> PAGEREF _Toc5223 \h </w:instrText>
          </w:r>
          <w:r>
            <w:rPr>
              <w:sz w:val="24"/>
              <w:szCs w:val="24"/>
            </w:rPr>
            <w:fldChar w:fldCharType="separate"/>
          </w:r>
          <w:r>
            <w:rPr>
              <w:sz w:val="24"/>
              <w:szCs w:val="24"/>
            </w:rPr>
            <w:t>15</w:t>
          </w:r>
          <w:r>
            <w:rPr>
              <w:sz w:val="24"/>
              <w:szCs w:val="24"/>
            </w:rPr>
            <w:fldChar w:fldCharType="end"/>
          </w:r>
          <w:r>
            <w:rPr>
              <w:rFonts w:cs="宋体"/>
              <w:color w:val="000000"/>
              <w:sz w:val="24"/>
              <w:szCs w:val="24"/>
            </w:rPr>
            <w:fldChar w:fldCharType="end"/>
          </w:r>
        </w:p>
        <w:p w14:paraId="260200F2">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_Toc8513 </w:instrText>
          </w:r>
          <w:r>
            <w:rPr>
              <w:rFonts w:cs="宋体"/>
              <w:sz w:val="24"/>
              <w:szCs w:val="24"/>
            </w:rPr>
            <w:fldChar w:fldCharType="separate"/>
          </w:r>
          <w:r>
            <w:rPr>
              <w:rFonts w:hint="default"/>
              <w:sz w:val="24"/>
              <w:szCs w:val="24"/>
            </w:rPr>
            <w:t xml:space="preserve">1.9. </w:t>
          </w:r>
          <w:r>
            <w:rPr>
              <w:rFonts w:hint="eastAsia"/>
              <w:sz w:val="24"/>
              <w:szCs w:val="24"/>
            </w:rPr>
            <w:t>规划编制路线</w:t>
          </w:r>
          <w:r>
            <w:rPr>
              <w:sz w:val="24"/>
              <w:szCs w:val="24"/>
            </w:rPr>
            <w:tab/>
          </w:r>
          <w:r>
            <w:rPr>
              <w:sz w:val="24"/>
              <w:szCs w:val="24"/>
            </w:rPr>
            <w:fldChar w:fldCharType="begin"/>
          </w:r>
          <w:r>
            <w:rPr>
              <w:sz w:val="24"/>
              <w:szCs w:val="24"/>
            </w:rPr>
            <w:instrText xml:space="preserve"> PAGEREF _Toc8513 \h </w:instrText>
          </w:r>
          <w:r>
            <w:rPr>
              <w:sz w:val="24"/>
              <w:szCs w:val="24"/>
            </w:rPr>
            <w:fldChar w:fldCharType="separate"/>
          </w:r>
          <w:r>
            <w:rPr>
              <w:sz w:val="24"/>
              <w:szCs w:val="24"/>
            </w:rPr>
            <w:t>15</w:t>
          </w:r>
          <w:r>
            <w:rPr>
              <w:sz w:val="24"/>
              <w:szCs w:val="24"/>
            </w:rPr>
            <w:fldChar w:fldCharType="end"/>
          </w:r>
          <w:r>
            <w:rPr>
              <w:rFonts w:cs="宋体"/>
              <w:color w:val="000000"/>
              <w:sz w:val="24"/>
              <w:szCs w:val="24"/>
            </w:rPr>
            <w:fldChar w:fldCharType="end"/>
          </w:r>
        </w:p>
        <w:p w14:paraId="08F6715A">
          <w:pPr>
            <w:pStyle w:val="22"/>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_Toc21891 </w:instrText>
          </w:r>
          <w:r>
            <w:rPr>
              <w:rFonts w:cs="宋体"/>
              <w:sz w:val="24"/>
              <w:szCs w:val="24"/>
            </w:rPr>
            <w:fldChar w:fldCharType="separate"/>
          </w:r>
          <w:r>
            <w:rPr>
              <w:rFonts w:hint="default"/>
              <w:sz w:val="24"/>
              <w:szCs w:val="24"/>
            </w:rPr>
            <w:t xml:space="preserve">2. </w:t>
          </w:r>
          <w:r>
            <w:rPr>
              <w:rFonts w:hint="eastAsia"/>
              <w:sz w:val="24"/>
              <w:szCs w:val="24"/>
            </w:rPr>
            <w:t>区域概况</w:t>
          </w:r>
          <w:r>
            <w:rPr>
              <w:sz w:val="24"/>
              <w:szCs w:val="24"/>
            </w:rPr>
            <w:tab/>
          </w:r>
          <w:r>
            <w:rPr>
              <w:sz w:val="24"/>
              <w:szCs w:val="24"/>
            </w:rPr>
            <w:fldChar w:fldCharType="begin"/>
          </w:r>
          <w:r>
            <w:rPr>
              <w:sz w:val="24"/>
              <w:szCs w:val="24"/>
            </w:rPr>
            <w:instrText xml:space="preserve"> PAGEREF _Toc21891 \h </w:instrText>
          </w:r>
          <w:r>
            <w:rPr>
              <w:sz w:val="24"/>
              <w:szCs w:val="24"/>
            </w:rPr>
            <w:fldChar w:fldCharType="separate"/>
          </w:r>
          <w:r>
            <w:rPr>
              <w:sz w:val="24"/>
              <w:szCs w:val="24"/>
            </w:rPr>
            <w:t>17</w:t>
          </w:r>
          <w:r>
            <w:rPr>
              <w:sz w:val="24"/>
              <w:szCs w:val="24"/>
            </w:rPr>
            <w:fldChar w:fldCharType="end"/>
          </w:r>
          <w:r>
            <w:rPr>
              <w:rFonts w:cs="宋体"/>
              <w:color w:val="000000"/>
              <w:sz w:val="24"/>
              <w:szCs w:val="24"/>
            </w:rPr>
            <w:fldChar w:fldCharType="end"/>
          </w:r>
        </w:p>
        <w:p w14:paraId="6F5041BA">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_Toc15353 </w:instrText>
          </w:r>
          <w:r>
            <w:rPr>
              <w:rFonts w:cs="宋体"/>
              <w:sz w:val="24"/>
              <w:szCs w:val="24"/>
            </w:rPr>
            <w:fldChar w:fldCharType="separate"/>
          </w:r>
          <w:r>
            <w:rPr>
              <w:rFonts w:hint="default"/>
              <w:sz w:val="24"/>
              <w:szCs w:val="24"/>
            </w:rPr>
            <w:t xml:space="preserve">2.1. </w:t>
          </w:r>
          <w:r>
            <w:rPr>
              <w:rFonts w:hint="eastAsia"/>
              <w:sz w:val="24"/>
              <w:szCs w:val="24"/>
            </w:rPr>
            <w:t>自然气候条件</w:t>
          </w:r>
          <w:r>
            <w:rPr>
              <w:sz w:val="24"/>
              <w:szCs w:val="24"/>
            </w:rPr>
            <w:tab/>
          </w:r>
          <w:r>
            <w:rPr>
              <w:sz w:val="24"/>
              <w:szCs w:val="24"/>
            </w:rPr>
            <w:fldChar w:fldCharType="begin"/>
          </w:r>
          <w:r>
            <w:rPr>
              <w:sz w:val="24"/>
              <w:szCs w:val="24"/>
            </w:rPr>
            <w:instrText xml:space="preserve"> PAGEREF _Toc15353 \h </w:instrText>
          </w:r>
          <w:r>
            <w:rPr>
              <w:sz w:val="24"/>
              <w:szCs w:val="24"/>
            </w:rPr>
            <w:fldChar w:fldCharType="separate"/>
          </w:r>
          <w:r>
            <w:rPr>
              <w:sz w:val="24"/>
              <w:szCs w:val="24"/>
            </w:rPr>
            <w:t>17</w:t>
          </w:r>
          <w:r>
            <w:rPr>
              <w:sz w:val="24"/>
              <w:szCs w:val="24"/>
            </w:rPr>
            <w:fldChar w:fldCharType="end"/>
          </w:r>
          <w:r>
            <w:rPr>
              <w:rFonts w:cs="宋体"/>
              <w:color w:val="000000"/>
              <w:sz w:val="24"/>
              <w:szCs w:val="24"/>
            </w:rPr>
            <w:fldChar w:fldCharType="end"/>
          </w:r>
        </w:p>
        <w:p w14:paraId="258237EC">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_Toc979 </w:instrText>
          </w:r>
          <w:r>
            <w:rPr>
              <w:rFonts w:cs="宋体"/>
              <w:sz w:val="24"/>
              <w:szCs w:val="24"/>
            </w:rPr>
            <w:fldChar w:fldCharType="separate"/>
          </w:r>
          <w:r>
            <w:rPr>
              <w:rFonts w:hint="default"/>
              <w:sz w:val="24"/>
              <w:szCs w:val="24"/>
            </w:rPr>
            <w:t xml:space="preserve">2.1.1. </w:t>
          </w:r>
          <w:r>
            <w:rPr>
              <w:rFonts w:hint="eastAsia"/>
              <w:sz w:val="24"/>
              <w:szCs w:val="24"/>
            </w:rPr>
            <w:t>地理位置</w:t>
          </w:r>
          <w:r>
            <w:rPr>
              <w:sz w:val="24"/>
              <w:szCs w:val="24"/>
            </w:rPr>
            <w:tab/>
          </w:r>
          <w:r>
            <w:rPr>
              <w:sz w:val="24"/>
              <w:szCs w:val="24"/>
            </w:rPr>
            <w:fldChar w:fldCharType="begin"/>
          </w:r>
          <w:r>
            <w:rPr>
              <w:sz w:val="24"/>
              <w:szCs w:val="24"/>
            </w:rPr>
            <w:instrText xml:space="preserve"> PAGEREF _Toc979 \h </w:instrText>
          </w:r>
          <w:r>
            <w:rPr>
              <w:sz w:val="24"/>
              <w:szCs w:val="24"/>
            </w:rPr>
            <w:fldChar w:fldCharType="separate"/>
          </w:r>
          <w:r>
            <w:rPr>
              <w:sz w:val="24"/>
              <w:szCs w:val="24"/>
            </w:rPr>
            <w:t>17</w:t>
          </w:r>
          <w:r>
            <w:rPr>
              <w:sz w:val="24"/>
              <w:szCs w:val="24"/>
            </w:rPr>
            <w:fldChar w:fldCharType="end"/>
          </w:r>
          <w:r>
            <w:rPr>
              <w:rFonts w:cs="宋体"/>
              <w:color w:val="000000"/>
              <w:sz w:val="24"/>
              <w:szCs w:val="24"/>
            </w:rPr>
            <w:fldChar w:fldCharType="end"/>
          </w:r>
        </w:p>
        <w:p w14:paraId="4847D1E2">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_Toc27590 </w:instrText>
          </w:r>
          <w:r>
            <w:rPr>
              <w:rFonts w:cs="宋体"/>
              <w:sz w:val="24"/>
              <w:szCs w:val="24"/>
            </w:rPr>
            <w:fldChar w:fldCharType="separate"/>
          </w:r>
          <w:r>
            <w:rPr>
              <w:rFonts w:hint="default"/>
              <w:sz w:val="24"/>
              <w:szCs w:val="24"/>
            </w:rPr>
            <w:t xml:space="preserve">2.1.2. </w:t>
          </w:r>
          <w:r>
            <w:rPr>
              <w:rFonts w:hint="eastAsia"/>
              <w:sz w:val="24"/>
              <w:szCs w:val="24"/>
            </w:rPr>
            <w:t>地形地貌</w:t>
          </w:r>
          <w:r>
            <w:rPr>
              <w:sz w:val="24"/>
              <w:szCs w:val="24"/>
            </w:rPr>
            <w:tab/>
          </w:r>
          <w:r>
            <w:rPr>
              <w:sz w:val="24"/>
              <w:szCs w:val="24"/>
            </w:rPr>
            <w:fldChar w:fldCharType="begin"/>
          </w:r>
          <w:r>
            <w:rPr>
              <w:sz w:val="24"/>
              <w:szCs w:val="24"/>
            </w:rPr>
            <w:instrText xml:space="preserve"> PAGEREF _Toc27590 \h </w:instrText>
          </w:r>
          <w:r>
            <w:rPr>
              <w:sz w:val="24"/>
              <w:szCs w:val="24"/>
            </w:rPr>
            <w:fldChar w:fldCharType="separate"/>
          </w:r>
          <w:r>
            <w:rPr>
              <w:sz w:val="24"/>
              <w:szCs w:val="24"/>
            </w:rPr>
            <w:t>17</w:t>
          </w:r>
          <w:r>
            <w:rPr>
              <w:sz w:val="24"/>
              <w:szCs w:val="24"/>
            </w:rPr>
            <w:fldChar w:fldCharType="end"/>
          </w:r>
          <w:r>
            <w:rPr>
              <w:rFonts w:cs="宋体"/>
              <w:color w:val="000000"/>
              <w:sz w:val="24"/>
              <w:szCs w:val="24"/>
            </w:rPr>
            <w:fldChar w:fldCharType="end"/>
          </w:r>
        </w:p>
        <w:p w14:paraId="6C1C0B81">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_Toc8668 </w:instrText>
          </w:r>
          <w:r>
            <w:rPr>
              <w:rFonts w:cs="宋体"/>
              <w:sz w:val="24"/>
              <w:szCs w:val="24"/>
            </w:rPr>
            <w:fldChar w:fldCharType="separate"/>
          </w:r>
          <w:r>
            <w:rPr>
              <w:rFonts w:hint="default"/>
              <w:sz w:val="24"/>
              <w:szCs w:val="24"/>
            </w:rPr>
            <w:t xml:space="preserve">2.1.3. </w:t>
          </w:r>
          <w:r>
            <w:rPr>
              <w:rFonts w:hint="eastAsia"/>
              <w:sz w:val="24"/>
              <w:szCs w:val="24"/>
            </w:rPr>
            <w:t>地质情况</w:t>
          </w:r>
          <w:r>
            <w:rPr>
              <w:sz w:val="24"/>
              <w:szCs w:val="24"/>
            </w:rPr>
            <w:tab/>
          </w:r>
          <w:r>
            <w:rPr>
              <w:sz w:val="24"/>
              <w:szCs w:val="24"/>
            </w:rPr>
            <w:fldChar w:fldCharType="begin"/>
          </w:r>
          <w:r>
            <w:rPr>
              <w:sz w:val="24"/>
              <w:szCs w:val="24"/>
            </w:rPr>
            <w:instrText xml:space="preserve"> PAGEREF _Toc8668 \h </w:instrText>
          </w:r>
          <w:r>
            <w:rPr>
              <w:sz w:val="24"/>
              <w:szCs w:val="24"/>
            </w:rPr>
            <w:fldChar w:fldCharType="separate"/>
          </w:r>
          <w:r>
            <w:rPr>
              <w:sz w:val="24"/>
              <w:szCs w:val="24"/>
            </w:rPr>
            <w:t>18</w:t>
          </w:r>
          <w:r>
            <w:rPr>
              <w:sz w:val="24"/>
              <w:szCs w:val="24"/>
            </w:rPr>
            <w:fldChar w:fldCharType="end"/>
          </w:r>
          <w:r>
            <w:rPr>
              <w:rFonts w:cs="宋体"/>
              <w:color w:val="000000"/>
              <w:sz w:val="24"/>
              <w:szCs w:val="24"/>
            </w:rPr>
            <w:fldChar w:fldCharType="end"/>
          </w:r>
        </w:p>
        <w:p w14:paraId="2E4D2F95">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_Toc28797 </w:instrText>
          </w:r>
          <w:r>
            <w:rPr>
              <w:rFonts w:cs="宋体"/>
              <w:sz w:val="24"/>
              <w:szCs w:val="24"/>
            </w:rPr>
            <w:fldChar w:fldCharType="separate"/>
          </w:r>
          <w:r>
            <w:rPr>
              <w:rFonts w:hint="default"/>
              <w:sz w:val="24"/>
              <w:szCs w:val="24"/>
            </w:rPr>
            <w:t xml:space="preserve">2.1.4. </w:t>
          </w:r>
          <w:r>
            <w:rPr>
              <w:rFonts w:hint="eastAsia"/>
              <w:sz w:val="24"/>
              <w:szCs w:val="24"/>
            </w:rPr>
            <w:t>水文条件</w:t>
          </w:r>
          <w:r>
            <w:rPr>
              <w:sz w:val="24"/>
              <w:szCs w:val="24"/>
            </w:rPr>
            <w:tab/>
          </w:r>
          <w:r>
            <w:rPr>
              <w:sz w:val="24"/>
              <w:szCs w:val="24"/>
            </w:rPr>
            <w:fldChar w:fldCharType="begin"/>
          </w:r>
          <w:r>
            <w:rPr>
              <w:sz w:val="24"/>
              <w:szCs w:val="24"/>
            </w:rPr>
            <w:instrText xml:space="preserve"> PAGEREF _Toc28797 \h </w:instrText>
          </w:r>
          <w:r>
            <w:rPr>
              <w:sz w:val="24"/>
              <w:szCs w:val="24"/>
            </w:rPr>
            <w:fldChar w:fldCharType="separate"/>
          </w:r>
          <w:r>
            <w:rPr>
              <w:sz w:val="24"/>
              <w:szCs w:val="24"/>
            </w:rPr>
            <w:t>19</w:t>
          </w:r>
          <w:r>
            <w:rPr>
              <w:sz w:val="24"/>
              <w:szCs w:val="24"/>
            </w:rPr>
            <w:fldChar w:fldCharType="end"/>
          </w:r>
          <w:r>
            <w:rPr>
              <w:rFonts w:cs="宋体"/>
              <w:color w:val="000000"/>
              <w:sz w:val="24"/>
              <w:szCs w:val="24"/>
            </w:rPr>
            <w:fldChar w:fldCharType="end"/>
          </w:r>
        </w:p>
        <w:p w14:paraId="61A2FF76">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_Toc16864 </w:instrText>
          </w:r>
          <w:r>
            <w:rPr>
              <w:rFonts w:cs="宋体"/>
              <w:sz w:val="24"/>
              <w:szCs w:val="24"/>
            </w:rPr>
            <w:fldChar w:fldCharType="separate"/>
          </w:r>
          <w:r>
            <w:rPr>
              <w:rFonts w:hint="default"/>
              <w:sz w:val="24"/>
              <w:szCs w:val="24"/>
            </w:rPr>
            <w:t xml:space="preserve">2.1.5. </w:t>
          </w:r>
          <w:r>
            <w:rPr>
              <w:rFonts w:hint="eastAsia"/>
              <w:sz w:val="24"/>
              <w:szCs w:val="24"/>
            </w:rPr>
            <w:t>气候气象</w:t>
          </w:r>
          <w:r>
            <w:rPr>
              <w:sz w:val="24"/>
              <w:szCs w:val="24"/>
            </w:rPr>
            <w:tab/>
          </w:r>
          <w:r>
            <w:rPr>
              <w:sz w:val="24"/>
              <w:szCs w:val="24"/>
            </w:rPr>
            <w:fldChar w:fldCharType="begin"/>
          </w:r>
          <w:r>
            <w:rPr>
              <w:sz w:val="24"/>
              <w:szCs w:val="24"/>
            </w:rPr>
            <w:instrText xml:space="preserve"> PAGEREF _Toc16864 \h </w:instrText>
          </w:r>
          <w:r>
            <w:rPr>
              <w:sz w:val="24"/>
              <w:szCs w:val="24"/>
            </w:rPr>
            <w:fldChar w:fldCharType="separate"/>
          </w:r>
          <w:r>
            <w:rPr>
              <w:sz w:val="24"/>
              <w:szCs w:val="24"/>
            </w:rPr>
            <w:t>21</w:t>
          </w:r>
          <w:r>
            <w:rPr>
              <w:sz w:val="24"/>
              <w:szCs w:val="24"/>
            </w:rPr>
            <w:fldChar w:fldCharType="end"/>
          </w:r>
          <w:r>
            <w:rPr>
              <w:rFonts w:cs="宋体"/>
              <w:color w:val="000000"/>
              <w:sz w:val="24"/>
              <w:szCs w:val="24"/>
            </w:rPr>
            <w:fldChar w:fldCharType="end"/>
          </w:r>
        </w:p>
        <w:p w14:paraId="788843F8">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_Toc9748 </w:instrText>
          </w:r>
          <w:r>
            <w:rPr>
              <w:rFonts w:cs="宋体"/>
              <w:sz w:val="24"/>
              <w:szCs w:val="24"/>
            </w:rPr>
            <w:fldChar w:fldCharType="separate"/>
          </w:r>
          <w:r>
            <w:rPr>
              <w:rFonts w:hint="default"/>
              <w:sz w:val="24"/>
              <w:szCs w:val="24"/>
            </w:rPr>
            <w:t xml:space="preserve">2.1.6. </w:t>
          </w:r>
          <w:r>
            <w:rPr>
              <w:rFonts w:hint="eastAsia"/>
              <w:sz w:val="24"/>
              <w:szCs w:val="24"/>
            </w:rPr>
            <w:t>植被及动物资源</w:t>
          </w:r>
          <w:r>
            <w:rPr>
              <w:sz w:val="24"/>
              <w:szCs w:val="24"/>
            </w:rPr>
            <w:tab/>
          </w:r>
          <w:r>
            <w:rPr>
              <w:sz w:val="24"/>
              <w:szCs w:val="24"/>
            </w:rPr>
            <w:fldChar w:fldCharType="begin"/>
          </w:r>
          <w:r>
            <w:rPr>
              <w:sz w:val="24"/>
              <w:szCs w:val="24"/>
            </w:rPr>
            <w:instrText xml:space="preserve"> PAGEREF _Toc9748 \h </w:instrText>
          </w:r>
          <w:r>
            <w:rPr>
              <w:sz w:val="24"/>
              <w:szCs w:val="24"/>
            </w:rPr>
            <w:fldChar w:fldCharType="separate"/>
          </w:r>
          <w:r>
            <w:rPr>
              <w:sz w:val="24"/>
              <w:szCs w:val="24"/>
            </w:rPr>
            <w:t>21</w:t>
          </w:r>
          <w:r>
            <w:rPr>
              <w:sz w:val="24"/>
              <w:szCs w:val="24"/>
            </w:rPr>
            <w:fldChar w:fldCharType="end"/>
          </w:r>
          <w:r>
            <w:rPr>
              <w:rFonts w:cs="宋体"/>
              <w:color w:val="000000"/>
              <w:sz w:val="24"/>
              <w:szCs w:val="24"/>
            </w:rPr>
            <w:fldChar w:fldCharType="end"/>
          </w:r>
        </w:p>
        <w:p w14:paraId="1A60808A">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_Toc32719 </w:instrText>
          </w:r>
          <w:r>
            <w:rPr>
              <w:rFonts w:cs="宋体"/>
              <w:sz w:val="24"/>
              <w:szCs w:val="24"/>
            </w:rPr>
            <w:fldChar w:fldCharType="separate"/>
          </w:r>
          <w:r>
            <w:rPr>
              <w:rFonts w:hint="default"/>
              <w:sz w:val="24"/>
              <w:szCs w:val="24"/>
            </w:rPr>
            <w:t xml:space="preserve">2.1.7. </w:t>
          </w:r>
          <w:r>
            <w:rPr>
              <w:rFonts w:hint="eastAsia"/>
              <w:sz w:val="24"/>
              <w:szCs w:val="24"/>
            </w:rPr>
            <w:t>土壤特征</w:t>
          </w:r>
          <w:r>
            <w:rPr>
              <w:sz w:val="24"/>
              <w:szCs w:val="24"/>
            </w:rPr>
            <w:tab/>
          </w:r>
          <w:r>
            <w:rPr>
              <w:sz w:val="24"/>
              <w:szCs w:val="24"/>
            </w:rPr>
            <w:fldChar w:fldCharType="begin"/>
          </w:r>
          <w:r>
            <w:rPr>
              <w:sz w:val="24"/>
              <w:szCs w:val="24"/>
            </w:rPr>
            <w:instrText xml:space="preserve"> PAGEREF _Toc32719 \h </w:instrText>
          </w:r>
          <w:r>
            <w:rPr>
              <w:sz w:val="24"/>
              <w:szCs w:val="24"/>
            </w:rPr>
            <w:fldChar w:fldCharType="separate"/>
          </w:r>
          <w:r>
            <w:rPr>
              <w:sz w:val="24"/>
              <w:szCs w:val="24"/>
            </w:rPr>
            <w:t>23</w:t>
          </w:r>
          <w:r>
            <w:rPr>
              <w:sz w:val="24"/>
              <w:szCs w:val="24"/>
            </w:rPr>
            <w:fldChar w:fldCharType="end"/>
          </w:r>
          <w:r>
            <w:rPr>
              <w:rFonts w:cs="宋体"/>
              <w:color w:val="000000"/>
              <w:sz w:val="24"/>
              <w:szCs w:val="24"/>
            </w:rPr>
            <w:fldChar w:fldCharType="end"/>
          </w:r>
        </w:p>
        <w:p w14:paraId="67115EF3">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_Toc28996 </w:instrText>
          </w:r>
          <w:r>
            <w:rPr>
              <w:rFonts w:cs="宋体"/>
              <w:sz w:val="24"/>
              <w:szCs w:val="24"/>
            </w:rPr>
            <w:fldChar w:fldCharType="separate"/>
          </w:r>
          <w:r>
            <w:rPr>
              <w:rFonts w:hint="default"/>
              <w:sz w:val="24"/>
              <w:szCs w:val="24"/>
            </w:rPr>
            <w:t xml:space="preserve">2.2. </w:t>
          </w:r>
          <w:r>
            <w:rPr>
              <w:rFonts w:hint="eastAsia"/>
              <w:sz w:val="24"/>
              <w:szCs w:val="24"/>
            </w:rPr>
            <w:t>社会经济状况</w:t>
          </w:r>
          <w:r>
            <w:rPr>
              <w:sz w:val="24"/>
              <w:szCs w:val="24"/>
            </w:rPr>
            <w:tab/>
          </w:r>
          <w:r>
            <w:rPr>
              <w:sz w:val="24"/>
              <w:szCs w:val="24"/>
            </w:rPr>
            <w:fldChar w:fldCharType="begin"/>
          </w:r>
          <w:r>
            <w:rPr>
              <w:sz w:val="24"/>
              <w:szCs w:val="24"/>
            </w:rPr>
            <w:instrText xml:space="preserve"> PAGEREF _Toc28996 \h </w:instrText>
          </w:r>
          <w:r>
            <w:rPr>
              <w:sz w:val="24"/>
              <w:szCs w:val="24"/>
            </w:rPr>
            <w:fldChar w:fldCharType="separate"/>
          </w:r>
          <w:r>
            <w:rPr>
              <w:sz w:val="24"/>
              <w:szCs w:val="24"/>
            </w:rPr>
            <w:t>23</w:t>
          </w:r>
          <w:r>
            <w:rPr>
              <w:sz w:val="24"/>
              <w:szCs w:val="24"/>
            </w:rPr>
            <w:fldChar w:fldCharType="end"/>
          </w:r>
          <w:r>
            <w:rPr>
              <w:rFonts w:cs="宋体"/>
              <w:color w:val="000000"/>
              <w:sz w:val="24"/>
              <w:szCs w:val="24"/>
            </w:rPr>
            <w:fldChar w:fldCharType="end"/>
          </w:r>
        </w:p>
        <w:p w14:paraId="7872D86F">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_Toc11236 </w:instrText>
          </w:r>
          <w:r>
            <w:rPr>
              <w:rFonts w:cs="宋体"/>
              <w:sz w:val="24"/>
              <w:szCs w:val="24"/>
            </w:rPr>
            <w:fldChar w:fldCharType="separate"/>
          </w:r>
          <w:r>
            <w:rPr>
              <w:rFonts w:hint="default"/>
              <w:sz w:val="24"/>
              <w:szCs w:val="24"/>
            </w:rPr>
            <w:t xml:space="preserve">2.2.1. </w:t>
          </w:r>
          <w:r>
            <w:rPr>
              <w:rFonts w:hint="eastAsia"/>
              <w:sz w:val="24"/>
              <w:szCs w:val="24"/>
            </w:rPr>
            <w:t>行政区划及人口</w:t>
          </w:r>
          <w:r>
            <w:rPr>
              <w:sz w:val="24"/>
              <w:szCs w:val="24"/>
            </w:rPr>
            <w:tab/>
          </w:r>
          <w:r>
            <w:rPr>
              <w:sz w:val="24"/>
              <w:szCs w:val="24"/>
            </w:rPr>
            <w:fldChar w:fldCharType="begin"/>
          </w:r>
          <w:r>
            <w:rPr>
              <w:sz w:val="24"/>
              <w:szCs w:val="24"/>
            </w:rPr>
            <w:instrText xml:space="preserve"> PAGEREF _Toc11236 \h </w:instrText>
          </w:r>
          <w:r>
            <w:rPr>
              <w:sz w:val="24"/>
              <w:szCs w:val="24"/>
            </w:rPr>
            <w:fldChar w:fldCharType="separate"/>
          </w:r>
          <w:r>
            <w:rPr>
              <w:sz w:val="24"/>
              <w:szCs w:val="24"/>
            </w:rPr>
            <w:t>23</w:t>
          </w:r>
          <w:r>
            <w:rPr>
              <w:sz w:val="24"/>
              <w:szCs w:val="24"/>
            </w:rPr>
            <w:fldChar w:fldCharType="end"/>
          </w:r>
          <w:r>
            <w:rPr>
              <w:rFonts w:cs="宋体"/>
              <w:color w:val="000000"/>
              <w:sz w:val="24"/>
              <w:szCs w:val="24"/>
            </w:rPr>
            <w:fldChar w:fldCharType="end"/>
          </w:r>
        </w:p>
        <w:p w14:paraId="4CB80FBB">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_Toc28218 </w:instrText>
          </w:r>
          <w:r>
            <w:rPr>
              <w:rFonts w:cs="宋体"/>
              <w:sz w:val="24"/>
              <w:szCs w:val="24"/>
            </w:rPr>
            <w:fldChar w:fldCharType="separate"/>
          </w:r>
          <w:r>
            <w:rPr>
              <w:rFonts w:hint="default"/>
              <w:sz w:val="24"/>
              <w:szCs w:val="24"/>
            </w:rPr>
            <w:t xml:space="preserve">2.2.2. </w:t>
          </w:r>
          <w:r>
            <w:rPr>
              <w:rFonts w:hint="eastAsia"/>
              <w:sz w:val="24"/>
              <w:szCs w:val="24"/>
            </w:rPr>
            <w:t>社会经济</w:t>
          </w:r>
          <w:r>
            <w:rPr>
              <w:sz w:val="24"/>
              <w:szCs w:val="24"/>
            </w:rPr>
            <w:tab/>
          </w:r>
          <w:r>
            <w:rPr>
              <w:sz w:val="24"/>
              <w:szCs w:val="24"/>
            </w:rPr>
            <w:fldChar w:fldCharType="begin"/>
          </w:r>
          <w:r>
            <w:rPr>
              <w:sz w:val="24"/>
              <w:szCs w:val="24"/>
            </w:rPr>
            <w:instrText xml:space="preserve"> PAGEREF _Toc28218 \h </w:instrText>
          </w:r>
          <w:r>
            <w:rPr>
              <w:sz w:val="24"/>
              <w:szCs w:val="24"/>
            </w:rPr>
            <w:fldChar w:fldCharType="separate"/>
          </w:r>
          <w:r>
            <w:rPr>
              <w:sz w:val="24"/>
              <w:szCs w:val="24"/>
            </w:rPr>
            <w:t>23</w:t>
          </w:r>
          <w:r>
            <w:rPr>
              <w:sz w:val="24"/>
              <w:szCs w:val="24"/>
            </w:rPr>
            <w:fldChar w:fldCharType="end"/>
          </w:r>
          <w:r>
            <w:rPr>
              <w:rFonts w:cs="宋体"/>
              <w:color w:val="000000"/>
              <w:sz w:val="24"/>
              <w:szCs w:val="24"/>
            </w:rPr>
            <w:fldChar w:fldCharType="end"/>
          </w:r>
        </w:p>
        <w:p w14:paraId="6E689491">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_Toc13063 </w:instrText>
          </w:r>
          <w:r>
            <w:rPr>
              <w:rFonts w:cs="宋体"/>
              <w:sz w:val="24"/>
              <w:szCs w:val="24"/>
            </w:rPr>
            <w:fldChar w:fldCharType="separate"/>
          </w:r>
          <w:r>
            <w:rPr>
              <w:rFonts w:hint="default"/>
              <w:sz w:val="24"/>
              <w:szCs w:val="24"/>
            </w:rPr>
            <w:t xml:space="preserve">2.2.3. </w:t>
          </w:r>
          <w:r>
            <w:rPr>
              <w:rFonts w:hint="eastAsia"/>
              <w:sz w:val="24"/>
              <w:szCs w:val="24"/>
            </w:rPr>
            <w:t>土地利用特征</w:t>
          </w:r>
          <w:r>
            <w:rPr>
              <w:sz w:val="24"/>
              <w:szCs w:val="24"/>
            </w:rPr>
            <w:tab/>
          </w:r>
          <w:r>
            <w:rPr>
              <w:sz w:val="24"/>
              <w:szCs w:val="24"/>
            </w:rPr>
            <w:fldChar w:fldCharType="begin"/>
          </w:r>
          <w:r>
            <w:rPr>
              <w:sz w:val="24"/>
              <w:szCs w:val="24"/>
            </w:rPr>
            <w:instrText xml:space="preserve"> PAGEREF _Toc13063 \h </w:instrText>
          </w:r>
          <w:r>
            <w:rPr>
              <w:sz w:val="24"/>
              <w:szCs w:val="24"/>
            </w:rPr>
            <w:fldChar w:fldCharType="separate"/>
          </w:r>
          <w:r>
            <w:rPr>
              <w:sz w:val="24"/>
              <w:szCs w:val="24"/>
            </w:rPr>
            <w:t>24</w:t>
          </w:r>
          <w:r>
            <w:rPr>
              <w:sz w:val="24"/>
              <w:szCs w:val="24"/>
            </w:rPr>
            <w:fldChar w:fldCharType="end"/>
          </w:r>
          <w:r>
            <w:rPr>
              <w:rFonts w:cs="宋体"/>
              <w:color w:val="000000"/>
              <w:sz w:val="24"/>
              <w:szCs w:val="24"/>
            </w:rPr>
            <w:fldChar w:fldCharType="end"/>
          </w:r>
        </w:p>
        <w:p w14:paraId="438799A5">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_Toc23013 </w:instrText>
          </w:r>
          <w:r>
            <w:rPr>
              <w:rFonts w:cs="宋体"/>
              <w:sz w:val="24"/>
              <w:szCs w:val="24"/>
            </w:rPr>
            <w:fldChar w:fldCharType="separate"/>
          </w:r>
          <w:r>
            <w:rPr>
              <w:rFonts w:hint="default"/>
              <w:sz w:val="24"/>
              <w:szCs w:val="24"/>
            </w:rPr>
            <w:t xml:space="preserve">2.2.4. </w:t>
          </w:r>
          <w:r>
            <w:rPr>
              <w:rFonts w:hint="eastAsia"/>
              <w:sz w:val="24"/>
              <w:szCs w:val="24"/>
            </w:rPr>
            <w:t>乡村旅游业现状</w:t>
          </w:r>
          <w:r>
            <w:rPr>
              <w:sz w:val="24"/>
              <w:szCs w:val="24"/>
            </w:rPr>
            <w:tab/>
          </w:r>
          <w:r>
            <w:rPr>
              <w:sz w:val="24"/>
              <w:szCs w:val="24"/>
            </w:rPr>
            <w:fldChar w:fldCharType="begin"/>
          </w:r>
          <w:r>
            <w:rPr>
              <w:sz w:val="24"/>
              <w:szCs w:val="24"/>
            </w:rPr>
            <w:instrText xml:space="preserve"> PAGEREF _Toc23013 \h </w:instrText>
          </w:r>
          <w:r>
            <w:rPr>
              <w:sz w:val="24"/>
              <w:szCs w:val="24"/>
            </w:rPr>
            <w:fldChar w:fldCharType="separate"/>
          </w:r>
          <w:r>
            <w:rPr>
              <w:sz w:val="24"/>
              <w:szCs w:val="24"/>
            </w:rPr>
            <w:t>25</w:t>
          </w:r>
          <w:r>
            <w:rPr>
              <w:sz w:val="24"/>
              <w:szCs w:val="24"/>
            </w:rPr>
            <w:fldChar w:fldCharType="end"/>
          </w:r>
          <w:r>
            <w:rPr>
              <w:rFonts w:cs="宋体"/>
              <w:color w:val="000000"/>
              <w:sz w:val="24"/>
              <w:szCs w:val="24"/>
            </w:rPr>
            <w:fldChar w:fldCharType="end"/>
          </w:r>
        </w:p>
        <w:p w14:paraId="3E0134A1">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_Toc31595 </w:instrText>
          </w:r>
          <w:r>
            <w:rPr>
              <w:rFonts w:cs="宋体"/>
              <w:sz w:val="24"/>
              <w:szCs w:val="24"/>
            </w:rPr>
            <w:fldChar w:fldCharType="separate"/>
          </w:r>
          <w:r>
            <w:rPr>
              <w:rFonts w:hint="default"/>
              <w:sz w:val="24"/>
              <w:szCs w:val="24"/>
            </w:rPr>
            <w:t xml:space="preserve">2.2.5. </w:t>
          </w:r>
          <w:r>
            <w:rPr>
              <w:rFonts w:hint="eastAsia"/>
              <w:sz w:val="24"/>
              <w:szCs w:val="24"/>
            </w:rPr>
            <w:t>乡村建设发展概况</w:t>
          </w:r>
          <w:r>
            <w:rPr>
              <w:sz w:val="24"/>
              <w:szCs w:val="24"/>
            </w:rPr>
            <w:tab/>
          </w:r>
          <w:r>
            <w:rPr>
              <w:sz w:val="24"/>
              <w:szCs w:val="24"/>
            </w:rPr>
            <w:fldChar w:fldCharType="begin"/>
          </w:r>
          <w:r>
            <w:rPr>
              <w:sz w:val="24"/>
              <w:szCs w:val="24"/>
            </w:rPr>
            <w:instrText xml:space="preserve"> PAGEREF _Toc31595 \h </w:instrText>
          </w:r>
          <w:r>
            <w:rPr>
              <w:sz w:val="24"/>
              <w:szCs w:val="24"/>
            </w:rPr>
            <w:fldChar w:fldCharType="separate"/>
          </w:r>
          <w:r>
            <w:rPr>
              <w:sz w:val="24"/>
              <w:szCs w:val="24"/>
            </w:rPr>
            <w:t>26</w:t>
          </w:r>
          <w:r>
            <w:rPr>
              <w:sz w:val="24"/>
              <w:szCs w:val="24"/>
            </w:rPr>
            <w:fldChar w:fldCharType="end"/>
          </w:r>
          <w:r>
            <w:rPr>
              <w:rFonts w:cs="宋体"/>
              <w:color w:val="000000"/>
              <w:sz w:val="24"/>
              <w:szCs w:val="24"/>
            </w:rPr>
            <w:fldChar w:fldCharType="end"/>
          </w:r>
        </w:p>
        <w:p w14:paraId="33860CC6">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_Toc12964 </w:instrText>
          </w:r>
          <w:r>
            <w:rPr>
              <w:rFonts w:cs="宋体"/>
              <w:sz w:val="24"/>
              <w:szCs w:val="24"/>
            </w:rPr>
            <w:fldChar w:fldCharType="separate"/>
          </w:r>
          <w:r>
            <w:rPr>
              <w:rFonts w:hint="default"/>
              <w:sz w:val="24"/>
              <w:szCs w:val="24"/>
            </w:rPr>
            <w:t xml:space="preserve">2.3. </w:t>
          </w:r>
          <w:r>
            <w:rPr>
              <w:rFonts w:hint="eastAsia"/>
              <w:sz w:val="24"/>
              <w:szCs w:val="24"/>
            </w:rPr>
            <w:t>生态环境保护状况</w:t>
          </w:r>
          <w:r>
            <w:rPr>
              <w:sz w:val="24"/>
              <w:szCs w:val="24"/>
            </w:rPr>
            <w:tab/>
          </w:r>
          <w:r>
            <w:rPr>
              <w:sz w:val="24"/>
              <w:szCs w:val="24"/>
            </w:rPr>
            <w:fldChar w:fldCharType="begin"/>
          </w:r>
          <w:r>
            <w:rPr>
              <w:sz w:val="24"/>
              <w:szCs w:val="24"/>
            </w:rPr>
            <w:instrText xml:space="preserve"> PAGEREF _Toc12964 \h </w:instrText>
          </w:r>
          <w:r>
            <w:rPr>
              <w:sz w:val="24"/>
              <w:szCs w:val="24"/>
            </w:rPr>
            <w:fldChar w:fldCharType="separate"/>
          </w:r>
          <w:r>
            <w:rPr>
              <w:sz w:val="24"/>
              <w:szCs w:val="24"/>
            </w:rPr>
            <w:t>26</w:t>
          </w:r>
          <w:r>
            <w:rPr>
              <w:sz w:val="24"/>
              <w:szCs w:val="24"/>
            </w:rPr>
            <w:fldChar w:fldCharType="end"/>
          </w:r>
          <w:r>
            <w:rPr>
              <w:rFonts w:cs="宋体"/>
              <w:color w:val="000000"/>
              <w:sz w:val="24"/>
              <w:szCs w:val="24"/>
            </w:rPr>
            <w:fldChar w:fldCharType="end"/>
          </w:r>
        </w:p>
        <w:p w14:paraId="06F9CDF8">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_Toc24329 </w:instrText>
          </w:r>
          <w:r>
            <w:rPr>
              <w:rFonts w:cs="宋体"/>
              <w:sz w:val="24"/>
              <w:szCs w:val="24"/>
            </w:rPr>
            <w:fldChar w:fldCharType="separate"/>
          </w:r>
          <w:r>
            <w:rPr>
              <w:rFonts w:hint="default"/>
              <w:sz w:val="24"/>
              <w:szCs w:val="24"/>
            </w:rPr>
            <w:t xml:space="preserve">2.3.1. </w:t>
          </w:r>
          <w:r>
            <w:rPr>
              <w:rFonts w:hint="eastAsia"/>
              <w:sz w:val="24"/>
              <w:szCs w:val="24"/>
            </w:rPr>
            <w:t>生态红线现状</w:t>
          </w:r>
          <w:r>
            <w:rPr>
              <w:sz w:val="24"/>
              <w:szCs w:val="24"/>
            </w:rPr>
            <w:tab/>
          </w:r>
          <w:r>
            <w:rPr>
              <w:sz w:val="24"/>
              <w:szCs w:val="24"/>
            </w:rPr>
            <w:fldChar w:fldCharType="begin"/>
          </w:r>
          <w:r>
            <w:rPr>
              <w:sz w:val="24"/>
              <w:szCs w:val="24"/>
            </w:rPr>
            <w:instrText xml:space="preserve"> PAGEREF _Toc24329 \h </w:instrText>
          </w:r>
          <w:r>
            <w:rPr>
              <w:sz w:val="24"/>
              <w:szCs w:val="24"/>
            </w:rPr>
            <w:fldChar w:fldCharType="separate"/>
          </w:r>
          <w:r>
            <w:rPr>
              <w:sz w:val="24"/>
              <w:szCs w:val="24"/>
            </w:rPr>
            <w:t>27</w:t>
          </w:r>
          <w:r>
            <w:rPr>
              <w:sz w:val="24"/>
              <w:szCs w:val="24"/>
            </w:rPr>
            <w:fldChar w:fldCharType="end"/>
          </w:r>
          <w:r>
            <w:rPr>
              <w:rFonts w:cs="宋体"/>
              <w:color w:val="000000"/>
              <w:sz w:val="24"/>
              <w:szCs w:val="24"/>
            </w:rPr>
            <w:fldChar w:fldCharType="end"/>
          </w:r>
        </w:p>
        <w:p w14:paraId="22A93FC2">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_Toc13146 </w:instrText>
          </w:r>
          <w:r>
            <w:rPr>
              <w:rFonts w:cs="宋体"/>
              <w:sz w:val="24"/>
              <w:szCs w:val="24"/>
            </w:rPr>
            <w:fldChar w:fldCharType="separate"/>
          </w:r>
          <w:r>
            <w:rPr>
              <w:rFonts w:hint="default"/>
              <w:sz w:val="24"/>
              <w:szCs w:val="24"/>
            </w:rPr>
            <w:t xml:space="preserve">2.3.2. </w:t>
          </w:r>
          <w:r>
            <w:rPr>
              <w:rFonts w:hint="eastAsia"/>
              <w:sz w:val="24"/>
              <w:szCs w:val="24"/>
            </w:rPr>
            <w:t>饮用水源地保护现状</w:t>
          </w:r>
          <w:r>
            <w:rPr>
              <w:sz w:val="24"/>
              <w:szCs w:val="24"/>
            </w:rPr>
            <w:tab/>
          </w:r>
          <w:r>
            <w:rPr>
              <w:sz w:val="24"/>
              <w:szCs w:val="24"/>
            </w:rPr>
            <w:fldChar w:fldCharType="begin"/>
          </w:r>
          <w:r>
            <w:rPr>
              <w:sz w:val="24"/>
              <w:szCs w:val="24"/>
            </w:rPr>
            <w:instrText xml:space="preserve"> PAGEREF _Toc13146 \h </w:instrText>
          </w:r>
          <w:r>
            <w:rPr>
              <w:sz w:val="24"/>
              <w:szCs w:val="24"/>
            </w:rPr>
            <w:fldChar w:fldCharType="separate"/>
          </w:r>
          <w:r>
            <w:rPr>
              <w:sz w:val="24"/>
              <w:szCs w:val="24"/>
            </w:rPr>
            <w:t>27</w:t>
          </w:r>
          <w:r>
            <w:rPr>
              <w:sz w:val="24"/>
              <w:szCs w:val="24"/>
            </w:rPr>
            <w:fldChar w:fldCharType="end"/>
          </w:r>
          <w:r>
            <w:rPr>
              <w:rFonts w:cs="宋体"/>
              <w:color w:val="000000"/>
              <w:sz w:val="24"/>
              <w:szCs w:val="24"/>
            </w:rPr>
            <w:fldChar w:fldCharType="end"/>
          </w:r>
        </w:p>
        <w:p w14:paraId="2989E09D">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_Toc31450 </w:instrText>
          </w:r>
          <w:r>
            <w:rPr>
              <w:rFonts w:cs="宋体"/>
              <w:sz w:val="24"/>
              <w:szCs w:val="24"/>
            </w:rPr>
            <w:fldChar w:fldCharType="separate"/>
          </w:r>
          <w:r>
            <w:rPr>
              <w:rFonts w:hint="default"/>
              <w:sz w:val="24"/>
              <w:szCs w:val="24"/>
            </w:rPr>
            <w:t xml:space="preserve">2.3.3. </w:t>
          </w:r>
          <w:r>
            <w:rPr>
              <w:rFonts w:hint="eastAsia"/>
              <w:sz w:val="24"/>
              <w:szCs w:val="24"/>
            </w:rPr>
            <w:t>自然保护区现状</w:t>
          </w:r>
          <w:r>
            <w:rPr>
              <w:sz w:val="24"/>
              <w:szCs w:val="24"/>
            </w:rPr>
            <w:tab/>
          </w:r>
          <w:r>
            <w:rPr>
              <w:sz w:val="24"/>
              <w:szCs w:val="24"/>
            </w:rPr>
            <w:fldChar w:fldCharType="begin"/>
          </w:r>
          <w:r>
            <w:rPr>
              <w:sz w:val="24"/>
              <w:szCs w:val="24"/>
            </w:rPr>
            <w:instrText xml:space="preserve"> PAGEREF _Toc31450 \h </w:instrText>
          </w:r>
          <w:r>
            <w:rPr>
              <w:sz w:val="24"/>
              <w:szCs w:val="24"/>
            </w:rPr>
            <w:fldChar w:fldCharType="separate"/>
          </w:r>
          <w:r>
            <w:rPr>
              <w:sz w:val="24"/>
              <w:szCs w:val="24"/>
            </w:rPr>
            <w:t>29</w:t>
          </w:r>
          <w:r>
            <w:rPr>
              <w:sz w:val="24"/>
              <w:szCs w:val="24"/>
            </w:rPr>
            <w:fldChar w:fldCharType="end"/>
          </w:r>
          <w:r>
            <w:rPr>
              <w:rFonts w:cs="宋体"/>
              <w:color w:val="000000"/>
              <w:sz w:val="24"/>
              <w:szCs w:val="24"/>
            </w:rPr>
            <w:fldChar w:fldCharType="end"/>
          </w:r>
        </w:p>
        <w:p w14:paraId="4B0DA2A0">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_Toc9269 </w:instrText>
          </w:r>
          <w:r>
            <w:rPr>
              <w:rFonts w:cs="宋体"/>
              <w:sz w:val="24"/>
              <w:szCs w:val="24"/>
            </w:rPr>
            <w:fldChar w:fldCharType="separate"/>
          </w:r>
          <w:r>
            <w:rPr>
              <w:rFonts w:hint="default"/>
              <w:sz w:val="24"/>
              <w:szCs w:val="24"/>
            </w:rPr>
            <w:t xml:space="preserve">2.3.4. </w:t>
          </w:r>
          <w:r>
            <w:rPr>
              <w:rFonts w:hint="eastAsia"/>
              <w:sz w:val="24"/>
              <w:szCs w:val="24"/>
            </w:rPr>
            <w:t>水功能区划</w:t>
          </w:r>
          <w:r>
            <w:rPr>
              <w:sz w:val="24"/>
              <w:szCs w:val="24"/>
            </w:rPr>
            <w:tab/>
          </w:r>
          <w:r>
            <w:rPr>
              <w:sz w:val="24"/>
              <w:szCs w:val="24"/>
            </w:rPr>
            <w:fldChar w:fldCharType="begin"/>
          </w:r>
          <w:r>
            <w:rPr>
              <w:sz w:val="24"/>
              <w:szCs w:val="24"/>
            </w:rPr>
            <w:instrText xml:space="preserve"> PAGEREF _Toc9269 \h </w:instrText>
          </w:r>
          <w:r>
            <w:rPr>
              <w:sz w:val="24"/>
              <w:szCs w:val="24"/>
            </w:rPr>
            <w:fldChar w:fldCharType="separate"/>
          </w:r>
          <w:r>
            <w:rPr>
              <w:sz w:val="24"/>
              <w:szCs w:val="24"/>
            </w:rPr>
            <w:t>30</w:t>
          </w:r>
          <w:r>
            <w:rPr>
              <w:sz w:val="24"/>
              <w:szCs w:val="24"/>
            </w:rPr>
            <w:fldChar w:fldCharType="end"/>
          </w:r>
          <w:r>
            <w:rPr>
              <w:rFonts w:cs="宋体"/>
              <w:color w:val="000000"/>
              <w:sz w:val="24"/>
              <w:szCs w:val="24"/>
            </w:rPr>
            <w:fldChar w:fldCharType="end"/>
          </w:r>
        </w:p>
        <w:p w14:paraId="2B9C35BC">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_Toc258 </w:instrText>
          </w:r>
          <w:r>
            <w:rPr>
              <w:rFonts w:cs="宋体"/>
              <w:sz w:val="24"/>
              <w:szCs w:val="24"/>
            </w:rPr>
            <w:fldChar w:fldCharType="separate"/>
          </w:r>
          <w:r>
            <w:rPr>
              <w:rFonts w:hint="default"/>
              <w:sz w:val="24"/>
              <w:szCs w:val="24"/>
            </w:rPr>
            <w:t xml:space="preserve">2.3.5. </w:t>
          </w:r>
          <w:r>
            <w:rPr>
              <w:rFonts w:hint="eastAsia"/>
              <w:sz w:val="24"/>
              <w:szCs w:val="24"/>
            </w:rPr>
            <w:t>水环境质量现状</w:t>
          </w:r>
          <w:r>
            <w:rPr>
              <w:sz w:val="24"/>
              <w:szCs w:val="24"/>
            </w:rPr>
            <w:tab/>
          </w:r>
          <w:r>
            <w:rPr>
              <w:sz w:val="24"/>
              <w:szCs w:val="24"/>
            </w:rPr>
            <w:fldChar w:fldCharType="begin"/>
          </w:r>
          <w:r>
            <w:rPr>
              <w:sz w:val="24"/>
              <w:szCs w:val="24"/>
            </w:rPr>
            <w:instrText xml:space="preserve"> PAGEREF _Toc258 \h </w:instrText>
          </w:r>
          <w:r>
            <w:rPr>
              <w:sz w:val="24"/>
              <w:szCs w:val="24"/>
            </w:rPr>
            <w:fldChar w:fldCharType="separate"/>
          </w:r>
          <w:r>
            <w:rPr>
              <w:sz w:val="24"/>
              <w:szCs w:val="24"/>
            </w:rPr>
            <w:t>31</w:t>
          </w:r>
          <w:r>
            <w:rPr>
              <w:sz w:val="24"/>
              <w:szCs w:val="24"/>
            </w:rPr>
            <w:fldChar w:fldCharType="end"/>
          </w:r>
          <w:r>
            <w:rPr>
              <w:rFonts w:cs="宋体"/>
              <w:color w:val="000000"/>
              <w:sz w:val="24"/>
              <w:szCs w:val="24"/>
            </w:rPr>
            <w:fldChar w:fldCharType="end"/>
          </w:r>
        </w:p>
        <w:p w14:paraId="454E15D8">
          <w:pPr>
            <w:pStyle w:val="22"/>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_Toc5809 </w:instrText>
          </w:r>
          <w:r>
            <w:rPr>
              <w:rFonts w:cs="宋体"/>
              <w:sz w:val="24"/>
              <w:szCs w:val="24"/>
            </w:rPr>
            <w:fldChar w:fldCharType="separate"/>
          </w:r>
          <w:r>
            <w:rPr>
              <w:rFonts w:hint="default"/>
              <w:sz w:val="24"/>
              <w:szCs w:val="24"/>
            </w:rPr>
            <w:t xml:space="preserve">3. </w:t>
          </w:r>
          <w:r>
            <w:rPr>
              <w:rFonts w:hint="eastAsia"/>
              <w:sz w:val="24"/>
              <w:szCs w:val="24"/>
            </w:rPr>
            <w:t>污染源分析</w:t>
          </w:r>
          <w:r>
            <w:rPr>
              <w:sz w:val="24"/>
              <w:szCs w:val="24"/>
            </w:rPr>
            <w:tab/>
          </w:r>
          <w:r>
            <w:rPr>
              <w:sz w:val="24"/>
              <w:szCs w:val="24"/>
            </w:rPr>
            <w:fldChar w:fldCharType="begin"/>
          </w:r>
          <w:r>
            <w:rPr>
              <w:sz w:val="24"/>
              <w:szCs w:val="24"/>
            </w:rPr>
            <w:instrText xml:space="preserve"> PAGEREF _Toc5809 \h </w:instrText>
          </w:r>
          <w:r>
            <w:rPr>
              <w:sz w:val="24"/>
              <w:szCs w:val="24"/>
            </w:rPr>
            <w:fldChar w:fldCharType="separate"/>
          </w:r>
          <w:r>
            <w:rPr>
              <w:sz w:val="24"/>
              <w:szCs w:val="24"/>
            </w:rPr>
            <w:t>33</w:t>
          </w:r>
          <w:r>
            <w:rPr>
              <w:sz w:val="24"/>
              <w:szCs w:val="24"/>
            </w:rPr>
            <w:fldChar w:fldCharType="end"/>
          </w:r>
          <w:r>
            <w:rPr>
              <w:rFonts w:cs="宋体"/>
              <w:color w:val="000000"/>
              <w:sz w:val="24"/>
              <w:szCs w:val="24"/>
            </w:rPr>
            <w:fldChar w:fldCharType="end"/>
          </w:r>
        </w:p>
        <w:p w14:paraId="7BBF3AE8">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_Toc27986 </w:instrText>
          </w:r>
          <w:r>
            <w:rPr>
              <w:rFonts w:cs="宋体"/>
              <w:sz w:val="24"/>
              <w:szCs w:val="24"/>
            </w:rPr>
            <w:fldChar w:fldCharType="separate"/>
          </w:r>
          <w:r>
            <w:rPr>
              <w:rFonts w:hint="default"/>
              <w:sz w:val="24"/>
              <w:szCs w:val="24"/>
            </w:rPr>
            <w:t xml:space="preserve">3.1. </w:t>
          </w:r>
          <w:r>
            <w:rPr>
              <w:rFonts w:hint="eastAsia"/>
              <w:sz w:val="24"/>
              <w:szCs w:val="24"/>
            </w:rPr>
            <w:t>用水及排水体制</w:t>
          </w:r>
          <w:r>
            <w:rPr>
              <w:sz w:val="24"/>
              <w:szCs w:val="24"/>
            </w:rPr>
            <w:tab/>
          </w:r>
          <w:r>
            <w:rPr>
              <w:sz w:val="24"/>
              <w:szCs w:val="24"/>
            </w:rPr>
            <w:fldChar w:fldCharType="begin"/>
          </w:r>
          <w:r>
            <w:rPr>
              <w:sz w:val="24"/>
              <w:szCs w:val="24"/>
            </w:rPr>
            <w:instrText xml:space="preserve"> PAGEREF _Toc27986 \h </w:instrText>
          </w:r>
          <w:r>
            <w:rPr>
              <w:sz w:val="24"/>
              <w:szCs w:val="24"/>
            </w:rPr>
            <w:fldChar w:fldCharType="separate"/>
          </w:r>
          <w:r>
            <w:rPr>
              <w:sz w:val="24"/>
              <w:szCs w:val="24"/>
            </w:rPr>
            <w:t>33</w:t>
          </w:r>
          <w:r>
            <w:rPr>
              <w:sz w:val="24"/>
              <w:szCs w:val="24"/>
            </w:rPr>
            <w:fldChar w:fldCharType="end"/>
          </w:r>
          <w:r>
            <w:rPr>
              <w:rFonts w:cs="宋体"/>
              <w:color w:val="000000"/>
              <w:sz w:val="24"/>
              <w:szCs w:val="24"/>
            </w:rPr>
            <w:fldChar w:fldCharType="end"/>
          </w:r>
        </w:p>
        <w:p w14:paraId="3722DFE2">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_Toc3734 </w:instrText>
          </w:r>
          <w:r>
            <w:rPr>
              <w:rFonts w:cs="宋体"/>
              <w:sz w:val="24"/>
              <w:szCs w:val="24"/>
            </w:rPr>
            <w:fldChar w:fldCharType="separate"/>
          </w:r>
          <w:r>
            <w:rPr>
              <w:rFonts w:hint="default"/>
              <w:sz w:val="24"/>
              <w:szCs w:val="24"/>
            </w:rPr>
            <w:t xml:space="preserve">3.1.1. </w:t>
          </w:r>
          <w:r>
            <w:rPr>
              <w:rFonts w:hint="eastAsia"/>
              <w:sz w:val="24"/>
              <w:szCs w:val="24"/>
            </w:rPr>
            <w:t>用水情况</w:t>
          </w:r>
          <w:r>
            <w:rPr>
              <w:sz w:val="24"/>
              <w:szCs w:val="24"/>
            </w:rPr>
            <w:tab/>
          </w:r>
          <w:r>
            <w:rPr>
              <w:sz w:val="24"/>
              <w:szCs w:val="24"/>
            </w:rPr>
            <w:fldChar w:fldCharType="begin"/>
          </w:r>
          <w:r>
            <w:rPr>
              <w:sz w:val="24"/>
              <w:szCs w:val="24"/>
            </w:rPr>
            <w:instrText xml:space="preserve"> PAGEREF _Toc3734 \h </w:instrText>
          </w:r>
          <w:r>
            <w:rPr>
              <w:sz w:val="24"/>
              <w:szCs w:val="24"/>
            </w:rPr>
            <w:fldChar w:fldCharType="separate"/>
          </w:r>
          <w:r>
            <w:rPr>
              <w:sz w:val="24"/>
              <w:szCs w:val="24"/>
            </w:rPr>
            <w:t>33</w:t>
          </w:r>
          <w:r>
            <w:rPr>
              <w:sz w:val="24"/>
              <w:szCs w:val="24"/>
            </w:rPr>
            <w:fldChar w:fldCharType="end"/>
          </w:r>
          <w:r>
            <w:rPr>
              <w:rFonts w:cs="宋体"/>
              <w:color w:val="000000"/>
              <w:sz w:val="24"/>
              <w:szCs w:val="24"/>
            </w:rPr>
            <w:fldChar w:fldCharType="end"/>
          </w:r>
        </w:p>
        <w:p w14:paraId="29C121E5">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_Toc14019 </w:instrText>
          </w:r>
          <w:r>
            <w:rPr>
              <w:rFonts w:cs="宋体"/>
              <w:sz w:val="24"/>
              <w:szCs w:val="24"/>
            </w:rPr>
            <w:fldChar w:fldCharType="separate"/>
          </w:r>
          <w:r>
            <w:rPr>
              <w:rFonts w:hint="default"/>
              <w:sz w:val="24"/>
              <w:szCs w:val="24"/>
            </w:rPr>
            <w:t xml:space="preserve">3.1.2. </w:t>
          </w:r>
          <w:r>
            <w:rPr>
              <w:rFonts w:hint="eastAsia"/>
              <w:sz w:val="24"/>
              <w:szCs w:val="24"/>
            </w:rPr>
            <w:t>排水情况</w:t>
          </w:r>
          <w:r>
            <w:rPr>
              <w:sz w:val="24"/>
              <w:szCs w:val="24"/>
            </w:rPr>
            <w:tab/>
          </w:r>
          <w:r>
            <w:rPr>
              <w:sz w:val="24"/>
              <w:szCs w:val="24"/>
            </w:rPr>
            <w:fldChar w:fldCharType="begin"/>
          </w:r>
          <w:r>
            <w:rPr>
              <w:sz w:val="24"/>
              <w:szCs w:val="24"/>
            </w:rPr>
            <w:instrText xml:space="preserve"> PAGEREF _Toc14019 \h </w:instrText>
          </w:r>
          <w:r>
            <w:rPr>
              <w:sz w:val="24"/>
              <w:szCs w:val="24"/>
            </w:rPr>
            <w:fldChar w:fldCharType="separate"/>
          </w:r>
          <w:r>
            <w:rPr>
              <w:sz w:val="24"/>
              <w:szCs w:val="24"/>
            </w:rPr>
            <w:t>34</w:t>
          </w:r>
          <w:r>
            <w:rPr>
              <w:sz w:val="24"/>
              <w:szCs w:val="24"/>
            </w:rPr>
            <w:fldChar w:fldCharType="end"/>
          </w:r>
          <w:r>
            <w:rPr>
              <w:rFonts w:cs="宋体"/>
              <w:color w:val="000000"/>
              <w:sz w:val="24"/>
              <w:szCs w:val="24"/>
            </w:rPr>
            <w:fldChar w:fldCharType="end"/>
          </w:r>
        </w:p>
        <w:p w14:paraId="4DC9D05F">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_Toc26627 </w:instrText>
          </w:r>
          <w:r>
            <w:rPr>
              <w:rFonts w:cs="宋体"/>
              <w:sz w:val="24"/>
              <w:szCs w:val="24"/>
            </w:rPr>
            <w:fldChar w:fldCharType="separate"/>
          </w:r>
          <w:r>
            <w:rPr>
              <w:rFonts w:hint="default"/>
              <w:sz w:val="24"/>
              <w:szCs w:val="24"/>
            </w:rPr>
            <w:t xml:space="preserve">3.1.3. </w:t>
          </w:r>
          <w:r>
            <w:rPr>
              <w:rFonts w:hint="eastAsia"/>
              <w:sz w:val="24"/>
              <w:szCs w:val="24"/>
            </w:rPr>
            <w:t>农村改厕普及情况</w:t>
          </w:r>
          <w:r>
            <w:rPr>
              <w:sz w:val="24"/>
              <w:szCs w:val="24"/>
            </w:rPr>
            <w:tab/>
          </w:r>
          <w:r>
            <w:rPr>
              <w:sz w:val="24"/>
              <w:szCs w:val="24"/>
            </w:rPr>
            <w:fldChar w:fldCharType="begin"/>
          </w:r>
          <w:r>
            <w:rPr>
              <w:sz w:val="24"/>
              <w:szCs w:val="24"/>
            </w:rPr>
            <w:instrText xml:space="preserve"> PAGEREF _Toc26627 \h </w:instrText>
          </w:r>
          <w:r>
            <w:rPr>
              <w:sz w:val="24"/>
              <w:szCs w:val="24"/>
            </w:rPr>
            <w:fldChar w:fldCharType="separate"/>
          </w:r>
          <w:r>
            <w:rPr>
              <w:sz w:val="24"/>
              <w:szCs w:val="24"/>
            </w:rPr>
            <w:t>35</w:t>
          </w:r>
          <w:r>
            <w:rPr>
              <w:sz w:val="24"/>
              <w:szCs w:val="24"/>
            </w:rPr>
            <w:fldChar w:fldCharType="end"/>
          </w:r>
          <w:r>
            <w:rPr>
              <w:rFonts w:cs="宋体"/>
              <w:color w:val="000000"/>
              <w:sz w:val="24"/>
              <w:szCs w:val="24"/>
            </w:rPr>
            <w:fldChar w:fldCharType="end"/>
          </w:r>
        </w:p>
        <w:p w14:paraId="542CE58B">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_Toc11735 </w:instrText>
          </w:r>
          <w:r>
            <w:rPr>
              <w:rFonts w:cs="宋体"/>
              <w:sz w:val="24"/>
              <w:szCs w:val="24"/>
            </w:rPr>
            <w:fldChar w:fldCharType="separate"/>
          </w:r>
          <w:r>
            <w:rPr>
              <w:rFonts w:hint="default"/>
              <w:sz w:val="24"/>
              <w:szCs w:val="24"/>
            </w:rPr>
            <w:t xml:space="preserve">3.1.4. </w:t>
          </w:r>
          <w:r>
            <w:rPr>
              <w:rFonts w:hint="eastAsia"/>
              <w:sz w:val="24"/>
              <w:szCs w:val="24"/>
            </w:rPr>
            <w:t>生活污水治理现状和处理设施运行现状</w:t>
          </w:r>
          <w:r>
            <w:rPr>
              <w:sz w:val="24"/>
              <w:szCs w:val="24"/>
            </w:rPr>
            <w:tab/>
          </w:r>
          <w:r>
            <w:rPr>
              <w:sz w:val="24"/>
              <w:szCs w:val="24"/>
            </w:rPr>
            <w:fldChar w:fldCharType="begin"/>
          </w:r>
          <w:r>
            <w:rPr>
              <w:sz w:val="24"/>
              <w:szCs w:val="24"/>
            </w:rPr>
            <w:instrText xml:space="preserve"> PAGEREF _Toc11735 \h </w:instrText>
          </w:r>
          <w:r>
            <w:rPr>
              <w:sz w:val="24"/>
              <w:szCs w:val="24"/>
            </w:rPr>
            <w:fldChar w:fldCharType="separate"/>
          </w:r>
          <w:r>
            <w:rPr>
              <w:sz w:val="24"/>
              <w:szCs w:val="24"/>
            </w:rPr>
            <w:t>35</w:t>
          </w:r>
          <w:r>
            <w:rPr>
              <w:sz w:val="24"/>
              <w:szCs w:val="24"/>
            </w:rPr>
            <w:fldChar w:fldCharType="end"/>
          </w:r>
          <w:r>
            <w:rPr>
              <w:rFonts w:cs="宋体"/>
              <w:color w:val="000000"/>
              <w:sz w:val="24"/>
              <w:szCs w:val="24"/>
            </w:rPr>
            <w:fldChar w:fldCharType="end"/>
          </w:r>
        </w:p>
        <w:p w14:paraId="5B2FB8E2">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_Toc2765 </w:instrText>
          </w:r>
          <w:r>
            <w:rPr>
              <w:rFonts w:cs="宋体"/>
              <w:sz w:val="24"/>
              <w:szCs w:val="24"/>
            </w:rPr>
            <w:fldChar w:fldCharType="separate"/>
          </w:r>
          <w:r>
            <w:rPr>
              <w:rFonts w:hint="default"/>
              <w:sz w:val="24"/>
              <w:szCs w:val="24"/>
            </w:rPr>
            <w:t xml:space="preserve">3.2. </w:t>
          </w:r>
          <w:r>
            <w:rPr>
              <w:rFonts w:hint="eastAsia"/>
              <w:sz w:val="24"/>
              <w:szCs w:val="24"/>
            </w:rPr>
            <w:t>污染负荷量预测</w:t>
          </w:r>
          <w:r>
            <w:rPr>
              <w:sz w:val="24"/>
              <w:szCs w:val="24"/>
            </w:rPr>
            <w:tab/>
          </w:r>
          <w:r>
            <w:rPr>
              <w:sz w:val="24"/>
              <w:szCs w:val="24"/>
            </w:rPr>
            <w:fldChar w:fldCharType="begin"/>
          </w:r>
          <w:r>
            <w:rPr>
              <w:sz w:val="24"/>
              <w:szCs w:val="24"/>
            </w:rPr>
            <w:instrText xml:space="preserve"> PAGEREF _Toc2765 \h </w:instrText>
          </w:r>
          <w:r>
            <w:rPr>
              <w:sz w:val="24"/>
              <w:szCs w:val="24"/>
            </w:rPr>
            <w:fldChar w:fldCharType="separate"/>
          </w:r>
          <w:r>
            <w:rPr>
              <w:sz w:val="24"/>
              <w:szCs w:val="24"/>
            </w:rPr>
            <w:t>45</w:t>
          </w:r>
          <w:r>
            <w:rPr>
              <w:sz w:val="24"/>
              <w:szCs w:val="24"/>
            </w:rPr>
            <w:fldChar w:fldCharType="end"/>
          </w:r>
          <w:r>
            <w:rPr>
              <w:rFonts w:cs="宋体"/>
              <w:color w:val="000000"/>
              <w:sz w:val="24"/>
              <w:szCs w:val="24"/>
            </w:rPr>
            <w:fldChar w:fldCharType="end"/>
          </w:r>
        </w:p>
        <w:p w14:paraId="729B2B0C">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_Toc30474 </w:instrText>
          </w:r>
          <w:r>
            <w:rPr>
              <w:rFonts w:cs="宋体"/>
              <w:sz w:val="24"/>
              <w:szCs w:val="24"/>
            </w:rPr>
            <w:fldChar w:fldCharType="separate"/>
          </w:r>
          <w:r>
            <w:rPr>
              <w:rFonts w:hint="default"/>
              <w:sz w:val="24"/>
              <w:szCs w:val="24"/>
            </w:rPr>
            <w:t xml:space="preserve">3.2.1. </w:t>
          </w:r>
          <w:r>
            <w:rPr>
              <w:rFonts w:hint="eastAsia"/>
              <w:sz w:val="24"/>
              <w:szCs w:val="24"/>
            </w:rPr>
            <w:t>农村居民用水指标及污水排放系数</w:t>
          </w:r>
          <w:r>
            <w:rPr>
              <w:sz w:val="24"/>
              <w:szCs w:val="24"/>
            </w:rPr>
            <w:tab/>
          </w:r>
          <w:r>
            <w:rPr>
              <w:sz w:val="24"/>
              <w:szCs w:val="24"/>
            </w:rPr>
            <w:fldChar w:fldCharType="begin"/>
          </w:r>
          <w:r>
            <w:rPr>
              <w:sz w:val="24"/>
              <w:szCs w:val="24"/>
            </w:rPr>
            <w:instrText xml:space="preserve"> PAGEREF _Toc30474 \h </w:instrText>
          </w:r>
          <w:r>
            <w:rPr>
              <w:sz w:val="24"/>
              <w:szCs w:val="24"/>
            </w:rPr>
            <w:fldChar w:fldCharType="separate"/>
          </w:r>
          <w:r>
            <w:rPr>
              <w:sz w:val="24"/>
              <w:szCs w:val="24"/>
            </w:rPr>
            <w:t>45</w:t>
          </w:r>
          <w:r>
            <w:rPr>
              <w:sz w:val="24"/>
              <w:szCs w:val="24"/>
            </w:rPr>
            <w:fldChar w:fldCharType="end"/>
          </w:r>
          <w:r>
            <w:rPr>
              <w:rFonts w:cs="宋体"/>
              <w:color w:val="000000"/>
              <w:sz w:val="24"/>
              <w:szCs w:val="24"/>
            </w:rPr>
            <w:fldChar w:fldCharType="end"/>
          </w:r>
        </w:p>
        <w:p w14:paraId="6DBED90F">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_Toc15786 </w:instrText>
          </w:r>
          <w:r>
            <w:rPr>
              <w:rFonts w:cs="宋体"/>
              <w:sz w:val="24"/>
              <w:szCs w:val="24"/>
            </w:rPr>
            <w:fldChar w:fldCharType="separate"/>
          </w:r>
          <w:r>
            <w:rPr>
              <w:rFonts w:hint="default"/>
              <w:sz w:val="24"/>
              <w:szCs w:val="24"/>
            </w:rPr>
            <w:t xml:space="preserve">3.2.2. </w:t>
          </w:r>
          <w:r>
            <w:rPr>
              <w:rFonts w:hint="eastAsia"/>
              <w:sz w:val="24"/>
              <w:szCs w:val="24"/>
            </w:rPr>
            <w:t>进水水质分析</w:t>
          </w:r>
          <w:r>
            <w:rPr>
              <w:sz w:val="24"/>
              <w:szCs w:val="24"/>
            </w:rPr>
            <w:tab/>
          </w:r>
          <w:r>
            <w:rPr>
              <w:sz w:val="24"/>
              <w:szCs w:val="24"/>
            </w:rPr>
            <w:fldChar w:fldCharType="begin"/>
          </w:r>
          <w:r>
            <w:rPr>
              <w:sz w:val="24"/>
              <w:szCs w:val="24"/>
            </w:rPr>
            <w:instrText xml:space="preserve"> PAGEREF _Toc15786 \h </w:instrText>
          </w:r>
          <w:r>
            <w:rPr>
              <w:sz w:val="24"/>
              <w:szCs w:val="24"/>
            </w:rPr>
            <w:fldChar w:fldCharType="separate"/>
          </w:r>
          <w:r>
            <w:rPr>
              <w:sz w:val="24"/>
              <w:szCs w:val="24"/>
            </w:rPr>
            <w:t>46</w:t>
          </w:r>
          <w:r>
            <w:rPr>
              <w:sz w:val="24"/>
              <w:szCs w:val="24"/>
            </w:rPr>
            <w:fldChar w:fldCharType="end"/>
          </w:r>
          <w:r>
            <w:rPr>
              <w:rFonts w:cs="宋体"/>
              <w:color w:val="000000"/>
              <w:sz w:val="24"/>
              <w:szCs w:val="24"/>
            </w:rPr>
            <w:fldChar w:fldCharType="end"/>
          </w:r>
        </w:p>
        <w:p w14:paraId="00986524">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_Toc18866 </w:instrText>
          </w:r>
          <w:r>
            <w:rPr>
              <w:rFonts w:cs="宋体"/>
              <w:sz w:val="24"/>
              <w:szCs w:val="24"/>
            </w:rPr>
            <w:fldChar w:fldCharType="separate"/>
          </w:r>
          <w:r>
            <w:rPr>
              <w:rFonts w:hint="default"/>
              <w:sz w:val="24"/>
              <w:szCs w:val="24"/>
            </w:rPr>
            <w:t xml:space="preserve">3.2.3. </w:t>
          </w:r>
          <w:r>
            <w:rPr>
              <w:rFonts w:hint="eastAsia"/>
              <w:sz w:val="24"/>
              <w:szCs w:val="24"/>
            </w:rPr>
            <w:t>污水排放量和污染负荷</w:t>
          </w:r>
          <w:r>
            <w:rPr>
              <w:sz w:val="24"/>
              <w:szCs w:val="24"/>
            </w:rPr>
            <w:tab/>
          </w:r>
          <w:r>
            <w:rPr>
              <w:sz w:val="24"/>
              <w:szCs w:val="24"/>
            </w:rPr>
            <w:fldChar w:fldCharType="begin"/>
          </w:r>
          <w:r>
            <w:rPr>
              <w:sz w:val="24"/>
              <w:szCs w:val="24"/>
            </w:rPr>
            <w:instrText xml:space="preserve"> PAGEREF _Toc18866 \h </w:instrText>
          </w:r>
          <w:r>
            <w:rPr>
              <w:sz w:val="24"/>
              <w:szCs w:val="24"/>
            </w:rPr>
            <w:fldChar w:fldCharType="separate"/>
          </w:r>
          <w:r>
            <w:rPr>
              <w:sz w:val="24"/>
              <w:szCs w:val="24"/>
            </w:rPr>
            <w:t>47</w:t>
          </w:r>
          <w:r>
            <w:rPr>
              <w:sz w:val="24"/>
              <w:szCs w:val="24"/>
            </w:rPr>
            <w:fldChar w:fldCharType="end"/>
          </w:r>
          <w:r>
            <w:rPr>
              <w:rFonts w:cs="宋体"/>
              <w:color w:val="000000"/>
              <w:sz w:val="24"/>
              <w:szCs w:val="24"/>
            </w:rPr>
            <w:fldChar w:fldCharType="end"/>
          </w:r>
        </w:p>
        <w:p w14:paraId="42BD7B2B">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_Toc16401 </w:instrText>
          </w:r>
          <w:r>
            <w:rPr>
              <w:rFonts w:cs="宋体"/>
              <w:sz w:val="24"/>
              <w:szCs w:val="24"/>
            </w:rPr>
            <w:fldChar w:fldCharType="separate"/>
          </w:r>
          <w:r>
            <w:rPr>
              <w:rFonts w:hint="default"/>
              <w:sz w:val="24"/>
              <w:szCs w:val="24"/>
            </w:rPr>
            <w:t xml:space="preserve">3.2.4. </w:t>
          </w:r>
          <w:r>
            <w:rPr>
              <w:rFonts w:hint="eastAsia"/>
              <w:sz w:val="24"/>
              <w:szCs w:val="24"/>
            </w:rPr>
            <w:t>资源化利用情况</w:t>
          </w:r>
          <w:r>
            <w:rPr>
              <w:sz w:val="24"/>
              <w:szCs w:val="24"/>
            </w:rPr>
            <w:tab/>
          </w:r>
          <w:r>
            <w:rPr>
              <w:sz w:val="24"/>
              <w:szCs w:val="24"/>
            </w:rPr>
            <w:fldChar w:fldCharType="begin"/>
          </w:r>
          <w:r>
            <w:rPr>
              <w:sz w:val="24"/>
              <w:szCs w:val="24"/>
            </w:rPr>
            <w:instrText xml:space="preserve"> PAGEREF _Toc16401 \h </w:instrText>
          </w:r>
          <w:r>
            <w:rPr>
              <w:sz w:val="24"/>
              <w:szCs w:val="24"/>
            </w:rPr>
            <w:fldChar w:fldCharType="separate"/>
          </w:r>
          <w:r>
            <w:rPr>
              <w:sz w:val="24"/>
              <w:szCs w:val="24"/>
            </w:rPr>
            <w:t>47</w:t>
          </w:r>
          <w:r>
            <w:rPr>
              <w:sz w:val="24"/>
              <w:szCs w:val="24"/>
            </w:rPr>
            <w:fldChar w:fldCharType="end"/>
          </w:r>
          <w:r>
            <w:rPr>
              <w:rFonts w:cs="宋体"/>
              <w:color w:val="000000"/>
              <w:sz w:val="24"/>
              <w:szCs w:val="24"/>
            </w:rPr>
            <w:fldChar w:fldCharType="end"/>
          </w:r>
        </w:p>
        <w:p w14:paraId="2F71A723">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_Toc7939 </w:instrText>
          </w:r>
          <w:r>
            <w:rPr>
              <w:rFonts w:cs="宋体"/>
              <w:sz w:val="24"/>
              <w:szCs w:val="24"/>
            </w:rPr>
            <w:fldChar w:fldCharType="separate"/>
          </w:r>
          <w:r>
            <w:rPr>
              <w:rFonts w:hint="default"/>
              <w:sz w:val="24"/>
              <w:szCs w:val="24"/>
            </w:rPr>
            <w:t xml:space="preserve">3.3. </w:t>
          </w:r>
          <w:r>
            <w:rPr>
              <w:rFonts w:hint="eastAsia"/>
              <w:sz w:val="24"/>
              <w:szCs w:val="24"/>
            </w:rPr>
            <w:t>现存农村生活污水治理问题</w:t>
          </w:r>
          <w:r>
            <w:rPr>
              <w:sz w:val="24"/>
              <w:szCs w:val="24"/>
            </w:rPr>
            <w:tab/>
          </w:r>
          <w:r>
            <w:rPr>
              <w:sz w:val="24"/>
              <w:szCs w:val="24"/>
            </w:rPr>
            <w:fldChar w:fldCharType="begin"/>
          </w:r>
          <w:r>
            <w:rPr>
              <w:sz w:val="24"/>
              <w:szCs w:val="24"/>
            </w:rPr>
            <w:instrText xml:space="preserve"> PAGEREF _Toc7939 \h </w:instrText>
          </w:r>
          <w:r>
            <w:rPr>
              <w:sz w:val="24"/>
              <w:szCs w:val="24"/>
            </w:rPr>
            <w:fldChar w:fldCharType="separate"/>
          </w:r>
          <w:r>
            <w:rPr>
              <w:sz w:val="24"/>
              <w:szCs w:val="24"/>
            </w:rPr>
            <w:t>48</w:t>
          </w:r>
          <w:r>
            <w:rPr>
              <w:sz w:val="24"/>
              <w:szCs w:val="24"/>
            </w:rPr>
            <w:fldChar w:fldCharType="end"/>
          </w:r>
          <w:r>
            <w:rPr>
              <w:rFonts w:cs="宋体"/>
              <w:color w:val="000000"/>
              <w:sz w:val="24"/>
              <w:szCs w:val="24"/>
            </w:rPr>
            <w:fldChar w:fldCharType="end"/>
          </w:r>
        </w:p>
        <w:p w14:paraId="3EF8639E">
          <w:pPr>
            <w:pStyle w:val="22"/>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_Toc18351 </w:instrText>
          </w:r>
          <w:r>
            <w:rPr>
              <w:rFonts w:cs="宋体"/>
              <w:sz w:val="24"/>
              <w:szCs w:val="24"/>
            </w:rPr>
            <w:fldChar w:fldCharType="separate"/>
          </w:r>
          <w:r>
            <w:rPr>
              <w:rFonts w:hint="default"/>
              <w:sz w:val="24"/>
              <w:szCs w:val="24"/>
            </w:rPr>
            <w:t xml:space="preserve">4. </w:t>
          </w:r>
          <w:r>
            <w:rPr>
              <w:rFonts w:hint="eastAsia"/>
              <w:sz w:val="24"/>
              <w:szCs w:val="24"/>
            </w:rPr>
            <w:t>污水处理设施建设</w:t>
          </w:r>
          <w:r>
            <w:rPr>
              <w:sz w:val="24"/>
              <w:szCs w:val="24"/>
            </w:rPr>
            <w:tab/>
          </w:r>
          <w:r>
            <w:rPr>
              <w:sz w:val="24"/>
              <w:szCs w:val="24"/>
            </w:rPr>
            <w:fldChar w:fldCharType="begin"/>
          </w:r>
          <w:r>
            <w:rPr>
              <w:sz w:val="24"/>
              <w:szCs w:val="24"/>
            </w:rPr>
            <w:instrText xml:space="preserve"> PAGEREF _Toc18351 \h </w:instrText>
          </w:r>
          <w:r>
            <w:rPr>
              <w:sz w:val="24"/>
              <w:szCs w:val="24"/>
            </w:rPr>
            <w:fldChar w:fldCharType="separate"/>
          </w:r>
          <w:r>
            <w:rPr>
              <w:sz w:val="24"/>
              <w:szCs w:val="24"/>
            </w:rPr>
            <w:t>51</w:t>
          </w:r>
          <w:r>
            <w:rPr>
              <w:sz w:val="24"/>
              <w:szCs w:val="24"/>
            </w:rPr>
            <w:fldChar w:fldCharType="end"/>
          </w:r>
          <w:r>
            <w:rPr>
              <w:rFonts w:cs="宋体"/>
              <w:color w:val="000000"/>
              <w:sz w:val="24"/>
              <w:szCs w:val="24"/>
            </w:rPr>
            <w:fldChar w:fldCharType="end"/>
          </w:r>
        </w:p>
        <w:p w14:paraId="59170D2E">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_Toc6675 </w:instrText>
          </w:r>
          <w:r>
            <w:rPr>
              <w:rFonts w:cs="宋体"/>
              <w:sz w:val="24"/>
              <w:szCs w:val="24"/>
            </w:rPr>
            <w:fldChar w:fldCharType="separate"/>
          </w:r>
          <w:r>
            <w:rPr>
              <w:rFonts w:hint="default"/>
              <w:sz w:val="24"/>
              <w:szCs w:val="24"/>
            </w:rPr>
            <w:t xml:space="preserve">4.1. </w:t>
          </w:r>
          <w:r>
            <w:rPr>
              <w:rFonts w:hint="eastAsia"/>
              <w:sz w:val="24"/>
              <w:szCs w:val="24"/>
            </w:rPr>
            <w:t>收集处理模式</w:t>
          </w:r>
          <w:r>
            <w:rPr>
              <w:sz w:val="24"/>
              <w:szCs w:val="24"/>
            </w:rPr>
            <w:tab/>
          </w:r>
          <w:r>
            <w:rPr>
              <w:sz w:val="24"/>
              <w:szCs w:val="24"/>
            </w:rPr>
            <w:fldChar w:fldCharType="begin"/>
          </w:r>
          <w:r>
            <w:rPr>
              <w:sz w:val="24"/>
              <w:szCs w:val="24"/>
            </w:rPr>
            <w:instrText xml:space="preserve"> PAGEREF _Toc6675 \h </w:instrText>
          </w:r>
          <w:r>
            <w:rPr>
              <w:sz w:val="24"/>
              <w:szCs w:val="24"/>
            </w:rPr>
            <w:fldChar w:fldCharType="separate"/>
          </w:r>
          <w:r>
            <w:rPr>
              <w:sz w:val="24"/>
              <w:szCs w:val="24"/>
            </w:rPr>
            <w:t>51</w:t>
          </w:r>
          <w:r>
            <w:rPr>
              <w:sz w:val="24"/>
              <w:szCs w:val="24"/>
            </w:rPr>
            <w:fldChar w:fldCharType="end"/>
          </w:r>
          <w:r>
            <w:rPr>
              <w:rFonts w:cs="宋体"/>
              <w:color w:val="000000"/>
              <w:sz w:val="24"/>
              <w:szCs w:val="24"/>
            </w:rPr>
            <w:fldChar w:fldCharType="end"/>
          </w:r>
        </w:p>
        <w:p w14:paraId="40ED62F6">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_Toc9948 </w:instrText>
          </w:r>
          <w:r>
            <w:rPr>
              <w:rFonts w:cs="宋体"/>
              <w:sz w:val="24"/>
              <w:szCs w:val="24"/>
            </w:rPr>
            <w:fldChar w:fldCharType="separate"/>
          </w:r>
          <w:r>
            <w:rPr>
              <w:rFonts w:hint="default"/>
              <w:sz w:val="24"/>
              <w:szCs w:val="24"/>
            </w:rPr>
            <w:t xml:space="preserve">4.2. </w:t>
          </w:r>
          <w:r>
            <w:rPr>
              <w:rFonts w:hint="eastAsia"/>
              <w:sz w:val="24"/>
              <w:szCs w:val="24"/>
            </w:rPr>
            <w:t>设施布局选址</w:t>
          </w:r>
          <w:r>
            <w:rPr>
              <w:sz w:val="24"/>
              <w:szCs w:val="24"/>
            </w:rPr>
            <w:tab/>
          </w:r>
          <w:r>
            <w:rPr>
              <w:sz w:val="24"/>
              <w:szCs w:val="24"/>
            </w:rPr>
            <w:fldChar w:fldCharType="begin"/>
          </w:r>
          <w:r>
            <w:rPr>
              <w:sz w:val="24"/>
              <w:szCs w:val="24"/>
            </w:rPr>
            <w:instrText xml:space="preserve"> PAGEREF _Toc9948 \h </w:instrText>
          </w:r>
          <w:r>
            <w:rPr>
              <w:sz w:val="24"/>
              <w:szCs w:val="24"/>
            </w:rPr>
            <w:fldChar w:fldCharType="separate"/>
          </w:r>
          <w:r>
            <w:rPr>
              <w:sz w:val="24"/>
              <w:szCs w:val="24"/>
            </w:rPr>
            <w:t>53</w:t>
          </w:r>
          <w:r>
            <w:rPr>
              <w:sz w:val="24"/>
              <w:szCs w:val="24"/>
            </w:rPr>
            <w:fldChar w:fldCharType="end"/>
          </w:r>
          <w:r>
            <w:rPr>
              <w:rFonts w:cs="宋体"/>
              <w:color w:val="000000"/>
              <w:sz w:val="24"/>
              <w:szCs w:val="24"/>
            </w:rPr>
            <w:fldChar w:fldCharType="end"/>
          </w:r>
        </w:p>
        <w:p w14:paraId="1466483E">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_Toc30990 </w:instrText>
          </w:r>
          <w:r>
            <w:rPr>
              <w:rFonts w:cs="宋体"/>
              <w:sz w:val="24"/>
              <w:szCs w:val="24"/>
            </w:rPr>
            <w:fldChar w:fldCharType="separate"/>
          </w:r>
          <w:r>
            <w:rPr>
              <w:rFonts w:hint="default"/>
              <w:sz w:val="24"/>
              <w:szCs w:val="24"/>
            </w:rPr>
            <w:t xml:space="preserve">4.3. </w:t>
          </w:r>
          <w:r>
            <w:rPr>
              <w:rFonts w:hint="eastAsia"/>
              <w:sz w:val="24"/>
              <w:szCs w:val="24"/>
            </w:rPr>
            <w:t>污水收集设施建设</w:t>
          </w:r>
          <w:r>
            <w:rPr>
              <w:sz w:val="24"/>
              <w:szCs w:val="24"/>
            </w:rPr>
            <w:tab/>
          </w:r>
          <w:r>
            <w:rPr>
              <w:sz w:val="24"/>
              <w:szCs w:val="24"/>
            </w:rPr>
            <w:fldChar w:fldCharType="begin"/>
          </w:r>
          <w:r>
            <w:rPr>
              <w:sz w:val="24"/>
              <w:szCs w:val="24"/>
            </w:rPr>
            <w:instrText xml:space="preserve"> PAGEREF _Toc30990 \h </w:instrText>
          </w:r>
          <w:r>
            <w:rPr>
              <w:sz w:val="24"/>
              <w:szCs w:val="24"/>
            </w:rPr>
            <w:fldChar w:fldCharType="separate"/>
          </w:r>
          <w:r>
            <w:rPr>
              <w:sz w:val="24"/>
              <w:szCs w:val="24"/>
            </w:rPr>
            <w:t>54</w:t>
          </w:r>
          <w:r>
            <w:rPr>
              <w:sz w:val="24"/>
              <w:szCs w:val="24"/>
            </w:rPr>
            <w:fldChar w:fldCharType="end"/>
          </w:r>
          <w:r>
            <w:rPr>
              <w:rFonts w:cs="宋体"/>
              <w:color w:val="000000"/>
              <w:sz w:val="24"/>
              <w:szCs w:val="24"/>
            </w:rPr>
            <w:fldChar w:fldCharType="end"/>
          </w:r>
        </w:p>
        <w:p w14:paraId="569CD1AF">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_Toc19330 </w:instrText>
          </w:r>
          <w:r>
            <w:rPr>
              <w:rFonts w:cs="宋体"/>
              <w:sz w:val="24"/>
              <w:szCs w:val="24"/>
            </w:rPr>
            <w:fldChar w:fldCharType="separate"/>
          </w:r>
          <w:r>
            <w:rPr>
              <w:rFonts w:hint="default"/>
              <w:sz w:val="24"/>
              <w:szCs w:val="24"/>
            </w:rPr>
            <w:t xml:space="preserve">4.3.1. </w:t>
          </w:r>
          <w:r>
            <w:rPr>
              <w:rFonts w:hint="eastAsia"/>
              <w:sz w:val="24"/>
              <w:szCs w:val="24"/>
            </w:rPr>
            <w:t>建设原则</w:t>
          </w:r>
          <w:r>
            <w:rPr>
              <w:sz w:val="24"/>
              <w:szCs w:val="24"/>
            </w:rPr>
            <w:tab/>
          </w:r>
          <w:r>
            <w:rPr>
              <w:sz w:val="24"/>
              <w:szCs w:val="24"/>
            </w:rPr>
            <w:fldChar w:fldCharType="begin"/>
          </w:r>
          <w:r>
            <w:rPr>
              <w:sz w:val="24"/>
              <w:szCs w:val="24"/>
            </w:rPr>
            <w:instrText xml:space="preserve"> PAGEREF _Toc19330 \h </w:instrText>
          </w:r>
          <w:r>
            <w:rPr>
              <w:sz w:val="24"/>
              <w:szCs w:val="24"/>
            </w:rPr>
            <w:fldChar w:fldCharType="separate"/>
          </w:r>
          <w:r>
            <w:rPr>
              <w:sz w:val="24"/>
              <w:szCs w:val="24"/>
            </w:rPr>
            <w:t>54</w:t>
          </w:r>
          <w:r>
            <w:rPr>
              <w:sz w:val="24"/>
              <w:szCs w:val="24"/>
            </w:rPr>
            <w:fldChar w:fldCharType="end"/>
          </w:r>
          <w:r>
            <w:rPr>
              <w:rFonts w:cs="宋体"/>
              <w:color w:val="000000"/>
              <w:sz w:val="24"/>
              <w:szCs w:val="24"/>
            </w:rPr>
            <w:fldChar w:fldCharType="end"/>
          </w:r>
        </w:p>
        <w:p w14:paraId="41A82070">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_Toc8443 </w:instrText>
          </w:r>
          <w:r>
            <w:rPr>
              <w:rFonts w:cs="宋体"/>
              <w:sz w:val="24"/>
              <w:szCs w:val="24"/>
            </w:rPr>
            <w:fldChar w:fldCharType="separate"/>
          </w:r>
          <w:r>
            <w:rPr>
              <w:rFonts w:hint="default"/>
              <w:sz w:val="24"/>
              <w:szCs w:val="24"/>
            </w:rPr>
            <w:t xml:space="preserve">4.3.2. </w:t>
          </w:r>
          <w:r>
            <w:rPr>
              <w:rFonts w:hint="eastAsia"/>
              <w:sz w:val="24"/>
              <w:szCs w:val="24"/>
            </w:rPr>
            <w:t>排水体制</w:t>
          </w:r>
          <w:r>
            <w:rPr>
              <w:sz w:val="24"/>
              <w:szCs w:val="24"/>
            </w:rPr>
            <w:tab/>
          </w:r>
          <w:r>
            <w:rPr>
              <w:sz w:val="24"/>
              <w:szCs w:val="24"/>
            </w:rPr>
            <w:fldChar w:fldCharType="begin"/>
          </w:r>
          <w:r>
            <w:rPr>
              <w:sz w:val="24"/>
              <w:szCs w:val="24"/>
            </w:rPr>
            <w:instrText xml:space="preserve"> PAGEREF _Toc8443 \h </w:instrText>
          </w:r>
          <w:r>
            <w:rPr>
              <w:sz w:val="24"/>
              <w:szCs w:val="24"/>
            </w:rPr>
            <w:fldChar w:fldCharType="separate"/>
          </w:r>
          <w:r>
            <w:rPr>
              <w:sz w:val="24"/>
              <w:szCs w:val="24"/>
            </w:rPr>
            <w:t>54</w:t>
          </w:r>
          <w:r>
            <w:rPr>
              <w:sz w:val="24"/>
              <w:szCs w:val="24"/>
            </w:rPr>
            <w:fldChar w:fldCharType="end"/>
          </w:r>
          <w:r>
            <w:rPr>
              <w:rFonts w:cs="宋体"/>
              <w:color w:val="000000"/>
              <w:sz w:val="24"/>
              <w:szCs w:val="24"/>
            </w:rPr>
            <w:fldChar w:fldCharType="end"/>
          </w:r>
        </w:p>
        <w:p w14:paraId="1DD57B59">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_Toc579 </w:instrText>
          </w:r>
          <w:r>
            <w:rPr>
              <w:rFonts w:cs="宋体"/>
              <w:sz w:val="24"/>
              <w:szCs w:val="24"/>
            </w:rPr>
            <w:fldChar w:fldCharType="separate"/>
          </w:r>
          <w:r>
            <w:rPr>
              <w:rFonts w:hint="default"/>
              <w:sz w:val="24"/>
              <w:szCs w:val="24"/>
            </w:rPr>
            <w:t xml:space="preserve">4.3.3. </w:t>
          </w:r>
          <w:r>
            <w:rPr>
              <w:rFonts w:hint="eastAsia"/>
              <w:sz w:val="24"/>
              <w:szCs w:val="24"/>
            </w:rPr>
            <w:t>管道布置原则</w:t>
          </w:r>
          <w:r>
            <w:rPr>
              <w:sz w:val="24"/>
              <w:szCs w:val="24"/>
            </w:rPr>
            <w:tab/>
          </w:r>
          <w:r>
            <w:rPr>
              <w:sz w:val="24"/>
              <w:szCs w:val="24"/>
            </w:rPr>
            <w:fldChar w:fldCharType="begin"/>
          </w:r>
          <w:r>
            <w:rPr>
              <w:sz w:val="24"/>
              <w:szCs w:val="24"/>
            </w:rPr>
            <w:instrText xml:space="preserve"> PAGEREF _Toc579 \h </w:instrText>
          </w:r>
          <w:r>
            <w:rPr>
              <w:sz w:val="24"/>
              <w:szCs w:val="24"/>
            </w:rPr>
            <w:fldChar w:fldCharType="separate"/>
          </w:r>
          <w:r>
            <w:rPr>
              <w:sz w:val="24"/>
              <w:szCs w:val="24"/>
            </w:rPr>
            <w:t>56</w:t>
          </w:r>
          <w:r>
            <w:rPr>
              <w:sz w:val="24"/>
              <w:szCs w:val="24"/>
            </w:rPr>
            <w:fldChar w:fldCharType="end"/>
          </w:r>
          <w:r>
            <w:rPr>
              <w:rFonts w:cs="宋体"/>
              <w:color w:val="000000"/>
              <w:sz w:val="24"/>
              <w:szCs w:val="24"/>
            </w:rPr>
            <w:fldChar w:fldCharType="end"/>
          </w:r>
        </w:p>
        <w:p w14:paraId="1985B6BA">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_Toc8387 </w:instrText>
          </w:r>
          <w:r>
            <w:rPr>
              <w:rFonts w:cs="宋体"/>
              <w:sz w:val="24"/>
              <w:szCs w:val="24"/>
            </w:rPr>
            <w:fldChar w:fldCharType="separate"/>
          </w:r>
          <w:r>
            <w:rPr>
              <w:rFonts w:hint="default"/>
              <w:sz w:val="24"/>
              <w:szCs w:val="24"/>
            </w:rPr>
            <w:t xml:space="preserve">4.3.4. </w:t>
          </w:r>
          <w:r>
            <w:rPr>
              <w:rFonts w:hint="eastAsia"/>
              <w:sz w:val="24"/>
              <w:szCs w:val="24"/>
            </w:rPr>
            <w:t>污水管道选材选用</w:t>
          </w:r>
          <w:r>
            <w:rPr>
              <w:sz w:val="24"/>
              <w:szCs w:val="24"/>
            </w:rPr>
            <w:tab/>
          </w:r>
          <w:r>
            <w:rPr>
              <w:sz w:val="24"/>
              <w:szCs w:val="24"/>
            </w:rPr>
            <w:fldChar w:fldCharType="begin"/>
          </w:r>
          <w:r>
            <w:rPr>
              <w:sz w:val="24"/>
              <w:szCs w:val="24"/>
            </w:rPr>
            <w:instrText xml:space="preserve"> PAGEREF _Toc8387 \h </w:instrText>
          </w:r>
          <w:r>
            <w:rPr>
              <w:sz w:val="24"/>
              <w:szCs w:val="24"/>
            </w:rPr>
            <w:fldChar w:fldCharType="separate"/>
          </w:r>
          <w:r>
            <w:rPr>
              <w:sz w:val="24"/>
              <w:szCs w:val="24"/>
            </w:rPr>
            <w:t>57</w:t>
          </w:r>
          <w:r>
            <w:rPr>
              <w:sz w:val="24"/>
              <w:szCs w:val="24"/>
            </w:rPr>
            <w:fldChar w:fldCharType="end"/>
          </w:r>
          <w:r>
            <w:rPr>
              <w:rFonts w:cs="宋体"/>
              <w:color w:val="000000"/>
              <w:sz w:val="24"/>
              <w:szCs w:val="24"/>
            </w:rPr>
            <w:fldChar w:fldCharType="end"/>
          </w:r>
        </w:p>
        <w:p w14:paraId="2DF38DB5">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_Toc2030 </w:instrText>
          </w:r>
          <w:r>
            <w:rPr>
              <w:rFonts w:cs="宋体"/>
              <w:sz w:val="24"/>
              <w:szCs w:val="24"/>
            </w:rPr>
            <w:fldChar w:fldCharType="separate"/>
          </w:r>
          <w:r>
            <w:rPr>
              <w:rFonts w:hint="default"/>
              <w:sz w:val="24"/>
              <w:szCs w:val="24"/>
            </w:rPr>
            <w:t xml:space="preserve">4.3.5. </w:t>
          </w:r>
          <w:r>
            <w:rPr>
              <w:rFonts w:hint="eastAsia"/>
              <w:sz w:val="24"/>
              <w:szCs w:val="24"/>
            </w:rPr>
            <w:t>检查井设置</w:t>
          </w:r>
          <w:r>
            <w:rPr>
              <w:sz w:val="24"/>
              <w:szCs w:val="24"/>
            </w:rPr>
            <w:tab/>
          </w:r>
          <w:r>
            <w:rPr>
              <w:sz w:val="24"/>
              <w:szCs w:val="24"/>
            </w:rPr>
            <w:fldChar w:fldCharType="begin"/>
          </w:r>
          <w:r>
            <w:rPr>
              <w:sz w:val="24"/>
              <w:szCs w:val="24"/>
            </w:rPr>
            <w:instrText xml:space="preserve"> PAGEREF _Toc2030 \h </w:instrText>
          </w:r>
          <w:r>
            <w:rPr>
              <w:sz w:val="24"/>
              <w:szCs w:val="24"/>
            </w:rPr>
            <w:fldChar w:fldCharType="separate"/>
          </w:r>
          <w:r>
            <w:rPr>
              <w:sz w:val="24"/>
              <w:szCs w:val="24"/>
            </w:rPr>
            <w:t>62</w:t>
          </w:r>
          <w:r>
            <w:rPr>
              <w:sz w:val="24"/>
              <w:szCs w:val="24"/>
            </w:rPr>
            <w:fldChar w:fldCharType="end"/>
          </w:r>
          <w:r>
            <w:rPr>
              <w:rFonts w:cs="宋体"/>
              <w:color w:val="000000"/>
              <w:sz w:val="24"/>
              <w:szCs w:val="24"/>
            </w:rPr>
            <w:fldChar w:fldCharType="end"/>
          </w:r>
        </w:p>
        <w:p w14:paraId="073AA93D">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_Toc11609 </w:instrText>
          </w:r>
          <w:r>
            <w:rPr>
              <w:rFonts w:cs="宋体"/>
              <w:sz w:val="24"/>
              <w:szCs w:val="24"/>
            </w:rPr>
            <w:fldChar w:fldCharType="separate"/>
          </w:r>
          <w:r>
            <w:rPr>
              <w:rFonts w:hint="default"/>
              <w:sz w:val="24"/>
              <w:szCs w:val="24"/>
            </w:rPr>
            <w:t xml:space="preserve">4.4. </w:t>
          </w:r>
          <w:r>
            <w:rPr>
              <w:rFonts w:hint="eastAsia"/>
              <w:sz w:val="24"/>
              <w:szCs w:val="24"/>
            </w:rPr>
            <w:t>污水处理设施出水排放要求</w:t>
          </w:r>
          <w:r>
            <w:rPr>
              <w:sz w:val="24"/>
              <w:szCs w:val="24"/>
            </w:rPr>
            <w:tab/>
          </w:r>
          <w:r>
            <w:rPr>
              <w:sz w:val="24"/>
              <w:szCs w:val="24"/>
            </w:rPr>
            <w:fldChar w:fldCharType="begin"/>
          </w:r>
          <w:r>
            <w:rPr>
              <w:sz w:val="24"/>
              <w:szCs w:val="24"/>
            </w:rPr>
            <w:instrText xml:space="preserve"> PAGEREF _Toc11609 \h </w:instrText>
          </w:r>
          <w:r>
            <w:rPr>
              <w:sz w:val="24"/>
              <w:szCs w:val="24"/>
            </w:rPr>
            <w:fldChar w:fldCharType="separate"/>
          </w:r>
          <w:r>
            <w:rPr>
              <w:sz w:val="24"/>
              <w:szCs w:val="24"/>
            </w:rPr>
            <w:t>62</w:t>
          </w:r>
          <w:r>
            <w:rPr>
              <w:sz w:val="24"/>
              <w:szCs w:val="24"/>
            </w:rPr>
            <w:fldChar w:fldCharType="end"/>
          </w:r>
          <w:r>
            <w:rPr>
              <w:rFonts w:cs="宋体"/>
              <w:color w:val="000000"/>
              <w:sz w:val="24"/>
              <w:szCs w:val="24"/>
            </w:rPr>
            <w:fldChar w:fldCharType="end"/>
          </w:r>
        </w:p>
        <w:p w14:paraId="1BC4809C">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_Toc899 </w:instrText>
          </w:r>
          <w:r>
            <w:rPr>
              <w:rFonts w:cs="宋体"/>
              <w:sz w:val="24"/>
              <w:szCs w:val="24"/>
            </w:rPr>
            <w:fldChar w:fldCharType="separate"/>
          </w:r>
          <w:r>
            <w:rPr>
              <w:rFonts w:hint="default"/>
              <w:sz w:val="24"/>
              <w:szCs w:val="24"/>
            </w:rPr>
            <w:t xml:space="preserve">4.5. </w:t>
          </w:r>
          <w:r>
            <w:rPr>
              <w:rFonts w:hint="eastAsia"/>
              <w:sz w:val="24"/>
              <w:szCs w:val="24"/>
            </w:rPr>
            <w:t>污水处理工艺选择</w:t>
          </w:r>
          <w:r>
            <w:rPr>
              <w:sz w:val="24"/>
              <w:szCs w:val="24"/>
            </w:rPr>
            <w:tab/>
          </w:r>
          <w:r>
            <w:rPr>
              <w:sz w:val="24"/>
              <w:szCs w:val="24"/>
            </w:rPr>
            <w:fldChar w:fldCharType="begin"/>
          </w:r>
          <w:r>
            <w:rPr>
              <w:sz w:val="24"/>
              <w:szCs w:val="24"/>
            </w:rPr>
            <w:instrText xml:space="preserve"> PAGEREF _Toc899 \h </w:instrText>
          </w:r>
          <w:r>
            <w:rPr>
              <w:sz w:val="24"/>
              <w:szCs w:val="24"/>
            </w:rPr>
            <w:fldChar w:fldCharType="separate"/>
          </w:r>
          <w:r>
            <w:rPr>
              <w:sz w:val="24"/>
              <w:szCs w:val="24"/>
            </w:rPr>
            <w:t>64</w:t>
          </w:r>
          <w:r>
            <w:rPr>
              <w:sz w:val="24"/>
              <w:szCs w:val="24"/>
            </w:rPr>
            <w:fldChar w:fldCharType="end"/>
          </w:r>
          <w:r>
            <w:rPr>
              <w:rFonts w:cs="宋体"/>
              <w:color w:val="000000"/>
              <w:sz w:val="24"/>
              <w:szCs w:val="24"/>
            </w:rPr>
            <w:fldChar w:fldCharType="end"/>
          </w:r>
        </w:p>
        <w:p w14:paraId="3695A7F5">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_Toc26675 </w:instrText>
          </w:r>
          <w:r>
            <w:rPr>
              <w:rFonts w:cs="宋体"/>
              <w:sz w:val="24"/>
              <w:szCs w:val="24"/>
            </w:rPr>
            <w:fldChar w:fldCharType="separate"/>
          </w:r>
          <w:r>
            <w:rPr>
              <w:rFonts w:hint="default"/>
              <w:sz w:val="24"/>
              <w:szCs w:val="24"/>
            </w:rPr>
            <w:t xml:space="preserve">4.5.1. </w:t>
          </w:r>
          <w:r>
            <w:rPr>
              <w:rFonts w:hint="eastAsia"/>
              <w:sz w:val="24"/>
              <w:szCs w:val="24"/>
            </w:rPr>
            <w:t>工艺选择原则</w:t>
          </w:r>
          <w:r>
            <w:rPr>
              <w:sz w:val="24"/>
              <w:szCs w:val="24"/>
            </w:rPr>
            <w:tab/>
          </w:r>
          <w:r>
            <w:rPr>
              <w:sz w:val="24"/>
              <w:szCs w:val="24"/>
            </w:rPr>
            <w:fldChar w:fldCharType="begin"/>
          </w:r>
          <w:r>
            <w:rPr>
              <w:sz w:val="24"/>
              <w:szCs w:val="24"/>
            </w:rPr>
            <w:instrText xml:space="preserve"> PAGEREF _Toc26675 \h </w:instrText>
          </w:r>
          <w:r>
            <w:rPr>
              <w:sz w:val="24"/>
              <w:szCs w:val="24"/>
            </w:rPr>
            <w:fldChar w:fldCharType="separate"/>
          </w:r>
          <w:r>
            <w:rPr>
              <w:sz w:val="24"/>
              <w:szCs w:val="24"/>
            </w:rPr>
            <w:t>64</w:t>
          </w:r>
          <w:r>
            <w:rPr>
              <w:sz w:val="24"/>
              <w:szCs w:val="24"/>
            </w:rPr>
            <w:fldChar w:fldCharType="end"/>
          </w:r>
          <w:r>
            <w:rPr>
              <w:rFonts w:cs="宋体"/>
              <w:color w:val="000000"/>
              <w:sz w:val="24"/>
              <w:szCs w:val="24"/>
            </w:rPr>
            <w:fldChar w:fldCharType="end"/>
          </w:r>
        </w:p>
        <w:p w14:paraId="65F7914B">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_Toc5451 </w:instrText>
          </w:r>
          <w:r>
            <w:rPr>
              <w:rFonts w:cs="宋体"/>
              <w:sz w:val="24"/>
              <w:szCs w:val="24"/>
            </w:rPr>
            <w:fldChar w:fldCharType="separate"/>
          </w:r>
          <w:r>
            <w:rPr>
              <w:rFonts w:hint="default"/>
              <w:sz w:val="24"/>
              <w:szCs w:val="24"/>
            </w:rPr>
            <w:t xml:space="preserve">4.5.2. </w:t>
          </w:r>
          <w:r>
            <w:rPr>
              <w:rFonts w:hint="eastAsia"/>
              <w:sz w:val="24"/>
              <w:szCs w:val="24"/>
            </w:rPr>
            <w:t>农村生活污水预处理工艺介绍</w:t>
          </w:r>
          <w:r>
            <w:rPr>
              <w:sz w:val="24"/>
              <w:szCs w:val="24"/>
            </w:rPr>
            <w:tab/>
          </w:r>
          <w:r>
            <w:rPr>
              <w:sz w:val="24"/>
              <w:szCs w:val="24"/>
            </w:rPr>
            <w:fldChar w:fldCharType="begin"/>
          </w:r>
          <w:r>
            <w:rPr>
              <w:sz w:val="24"/>
              <w:szCs w:val="24"/>
            </w:rPr>
            <w:instrText xml:space="preserve"> PAGEREF _Toc5451 \h </w:instrText>
          </w:r>
          <w:r>
            <w:rPr>
              <w:sz w:val="24"/>
              <w:szCs w:val="24"/>
            </w:rPr>
            <w:fldChar w:fldCharType="separate"/>
          </w:r>
          <w:r>
            <w:rPr>
              <w:sz w:val="24"/>
              <w:szCs w:val="24"/>
            </w:rPr>
            <w:t>65</w:t>
          </w:r>
          <w:r>
            <w:rPr>
              <w:sz w:val="24"/>
              <w:szCs w:val="24"/>
            </w:rPr>
            <w:fldChar w:fldCharType="end"/>
          </w:r>
          <w:r>
            <w:rPr>
              <w:rFonts w:cs="宋体"/>
              <w:color w:val="000000"/>
              <w:sz w:val="24"/>
              <w:szCs w:val="24"/>
            </w:rPr>
            <w:fldChar w:fldCharType="end"/>
          </w:r>
        </w:p>
        <w:p w14:paraId="0911B2A7">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_Toc2676 </w:instrText>
          </w:r>
          <w:r>
            <w:rPr>
              <w:rFonts w:cs="宋体"/>
              <w:sz w:val="24"/>
              <w:szCs w:val="24"/>
            </w:rPr>
            <w:fldChar w:fldCharType="separate"/>
          </w:r>
          <w:r>
            <w:rPr>
              <w:rFonts w:hint="default"/>
              <w:sz w:val="24"/>
              <w:szCs w:val="24"/>
            </w:rPr>
            <w:t xml:space="preserve">4.5.3. </w:t>
          </w:r>
          <w:r>
            <w:rPr>
              <w:rFonts w:hint="eastAsia"/>
              <w:sz w:val="24"/>
              <w:szCs w:val="24"/>
            </w:rPr>
            <w:t>农村生活污水处理常用工艺介绍</w:t>
          </w:r>
          <w:r>
            <w:rPr>
              <w:sz w:val="24"/>
              <w:szCs w:val="24"/>
            </w:rPr>
            <w:tab/>
          </w:r>
          <w:r>
            <w:rPr>
              <w:sz w:val="24"/>
              <w:szCs w:val="24"/>
            </w:rPr>
            <w:fldChar w:fldCharType="begin"/>
          </w:r>
          <w:r>
            <w:rPr>
              <w:sz w:val="24"/>
              <w:szCs w:val="24"/>
            </w:rPr>
            <w:instrText xml:space="preserve"> PAGEREF _Toc2676 \h </w:instrText>
          </w:r>
          <w:r>
            <w:rPr>
              <w:sz w:val="24"/>
              <w:szCs w:val="24"/>
            </w:rPr>
            <w:fldChar w:fldCharType="separate"/>
          </w:r>
          <w:r>
            <w:rPr>
              <w:sz w:val="24"/>
              <w:szCs w:val="24"/>
            </w:rPr>
            <w:t>68</w:t>
          </w:r>
          <w:r>
            <w:rPr>
              <w:sz w:val="24"/>
              <w:szCs w:val="24"/>
            </w:rPr>
            <w:fldChar w:fldCharType="end"/>
          </w:r>
          <w:r>
            <w:rPr>
              <w:rFonts w:cs="宋体"/>
              <w:color w:val="000000"/>
              <w:sz w:val="24"/>
              <w:szCs w:val="24"/>
            </w:rPr>
            <w:fldChar w:fldCharType="end"/>
          </w:r>
        </w:p>
        <w:p w14:paraId="78A78BFA">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_Toc19420 </w:instrText>
          </w:r>
          <w:r>
            <w:rPr>
              <w:rFonts w:cs="宋体"/>
              <w:sz w:val="24"/>
              <w:szCs w:val="24"/>
            </w:rPr>
            <w:fldChar w:fldCharType="separate"/>
          </w:r>
          <w:r>
            <w:rPr>
              <w:rFonts w:hint="default"/>
              <w:sz w:val="24"/>
              <w:szCs w:val="24"/>
            </w:rPr>
            <w:t xml:space="preserve">4.5.4. </w:t>
          </w:r>
          <w:r>
            <w:rPr>
              <w:rFonts w:hint="eastAsia"/>
              <w:sz w:val="24"/>
              <w:szCs w:val="24"/>
            </w:rPr>
            <w:t>农村生活污水的自然处理技术</w:t>
          </w:r>
          <w:r>
            <w:rPr>
              <w:sz w:val="24"/>
              <w:szCs w:val="24"/>
            </w:rPr>
            <w:tab/>
          </w:r>
          <w:r>
            <w:rPr>
              <w:sz w:val="24"/>
              <w:szCs w:val="24"/>
            </w:rPr>
            <w:fldChar w:fldCharType="begin"/>
          </w:r>
          <w:r>
            <w:rPr>
              <w:sz w:val="24"/>
              <w:szCs w:val="24"/>
            </w:rPr>
            <w:instrText xml:space="preserve"> PAGEREF _Toc19420 \h </w:instrText>
          </w:r>
          <w:r>
            <w:rPr>
              <w:sz w:val="24"/>
              <w:szCs w:val="24"/>
            </w:rPr>
            <w:fldChar w:fldCharType="separate"/>
          </w:r>
          <w:r>
            <w:rPr>
              <w:sz w:val="24"/>
              <w:szCs w:val="24"/>
            </w:rPr>
            <w:t>74</w:t>
          </w:r>
          <w:r>
            <w:rPr>
              <w:sz w:val="24"/>
              <w:szCs w:val="24"/>
            </w:rPr>
            <w:fldChar w:fldCharType="end"/>
          </w:r>
          <w:r>
            <w:rPr>
              <w:rFonts w:cs="宋体"/>
              <w:color w:val="000000"/>
              <w:sz w:val="24"/>
              <w:szCs w:val="24"/>
            </w:rPr>
            <w:fldChar w:fldCharType="end"/>
          </w:r>
        </w:p>
        <w:p w14:paraId="32DCF9B2">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_Toc8817 </w:instrText>
          </w:r>
          <w:r>
            <w:rPr>
              <w:rFonts w:cs="宋体"/>
              <w:sz w:val="24"/>
              <w:szCs w:val="24"/>
            </w:rPr>
            <w:fldChar w:fldCharType="separate"/>
          </w:r>
          <w:r>
            <w:rPr>
              <w:rFonts w:hint="default"/>
              <w:sz w:val="24"/>
              <w:szCs w:val="24"/>
            </w:rPr>
            <w:t xml:space="preserve">4.5.5. </w:t>
          </w:r>
          <w:r>
            <w:rPr>
              <w:rFonts w:hint="eastAsia"/>
              <w:sz w:val="24"/>
              <w:szCs w:val="24"/>
            </w:rPr>
            <w:t>农村生活污水处理模式</w:t>
          </w:r>
          <w:r>
            <w:rPr>
              <w:sz w:val="24"/>
              <w:szCs w:val="24"/>
            </w:rPr>
            <w:tab/>
          </w:r>
          <w:r>
            <w:rPr>
              <w:sz w:val="24"/>
              <w:szCs w:val="24"/>
            </w:rPr>
            <w:fldChar w:fldCharType="begin"/>
          </w:r>
          <w:r>
            <w:rPr>
              <w:sz w:val="24"/>
              <w:szCs w:val="24"/>
            </w:rPr>
            <w:instrText xml:space="preserve"> PAGEREF _Toc8817 \h </w:instrText>
          </w:r>
          <w:r>
            <w:rPr>
              <w:sz w:val="24"/>
              <w:szCs w:val="24"/>
            </w:rPr>
            <w:fldChar w:fldCharType="separate"/>
          </w:r>
          <w:r>
            <w:rPr>
              <w:sz w:val="24"/>
              <w:szCs w:val="24"/>
            </w:rPr>
            <w:t>76</w:t>
          </w:r>
          <w:r>
            <w:rPr>
              <w:sz w:val="24"/>
              <w:szCs w:val="24"/>
            </w:rPr>
            <w:fldChar w:fldCharType="end"/>
          </w:r>
          <w:r>
            <w:rPr>
              <w:rFonts w:cs="宋体"/>
              <w:color w:val="000000"/>
              <w:sz w:val="24"/>
              <w:szCs w:val="24"/>
            </w:rPr>
            <w:fldChar w:fldCharType="end"/>
          </w:r>
        </w:p>
        <w:p w14:paraId="7267E7F3">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_Toc5622 </w:instrText>
          </w:r>
          <w:r>
            <w:rPr>
              <w:rFonts w:cs="宋体"/>
              <w:sz w:val="24"/>
              <w:szCs w:val="24"/>
            </w:rPr>
            <w:fldChar w:fldCharType="separate"/>
          </w:r>
          <w:r>
            <w:rPr>
              <w:rFonts w:hint="default"/>
              <w:sz w:val="24"/>
              <w:szCs w:val="24"/>
            </w:rPr>
            <w:t xml:space="preserve">4.6. </w:t>
          </w:r>
          <w:r>
            <w:rPr>
              <w:rFonts w:hint="eastAsia"/>
              <w:sz w:val="24"/>
              <w:szCs w:val="24"/>
            </w:rPr>
            <w:t>固体废物处理处置</w:t>
          </w:r>
          <w:r>
            <w:rPr>
              <w:sz w:val="24"/>
              <w:szCs w:val="24"/>
            </w:rPr>
            <w:tab/>
          </w:r>
          <w:r>
            <w:rPr>
              <w:sz w:val="24"/>
              <w:szCs w:val="24"/>
            </w:rPr>
            <w:fldChar w:fldCharType="begin"/>
          </w:r>
          <w:r>
            <w:rPr>
              <w:sz w:val="24"/>
              <w:szCs w:val="24"/>
            </w:rPr>
            <w:instrText xml:space="preserve"> PAGEREF _Toc5622 \h </w:instrText>
          </w:r>
          <w:r>
            <w:rPr>
              <w:sz w:val="24"/>
              <w:szCs w:val="24"/>
            </w:rPr>
            <w:fldChar w:fldCharType="separate"/>
          </w:r>
          <w:r>
            <w:rPr>
              <w:sz w:val="24"/>
              <w:szCs w:val="24"/>
            </w:rPr>
            <w:t>78</w:t>
          </w:r>
          <w:r>
            <w:rPr>
              <w:sz w:val="24"/>
              <w:szCs w:val="24"/>
            </w:rPr>
            <w:fldChar w:fldCharType="end"/>
          </w:r>
          <w:r>
            <w:rPr>
              <w:rFonts w:cs="宋体"/>
              <w:color w:val="000000"/>
              <w:sz w:val="24"/>
              <w:szCs w:val="24"/>
            </w:rPr>
            <w:fldChar w:fldCharType="end"/>
          </w:r>
        </w:p>
        <w:p w14:paraId="4EC833A3">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_Toc16008 </w:instrText>
          </w:r>
          <w:r>
            <w:rPr>
              <w:rFonts w:cs="宋体"/>
              <w:sz w:val="24"/>
              <w:szCs w:val="24"/>
            </w:rPr>
            <w:fldChar w:fldCharType="separate"/>
          </w:r>
          <w:r>
            <w:rPr>
              <w:rFonts w:hint="default"/>
              <w:sz w:val="24"/>
              <w:szCs w:val="24"/>
            </w:rPr>
            <w:t xml:space="preserve">4.6.1. </w:t>
          </w:r>
          <w:r>
            <w:rPr>
              <w:rFonts w:hint="eastAsia"/>
              <w:sz w:val="24"/>
              <w:szCs w:val="24"/>
            </w:rPr>
            <w:t>污泥处理要求</w:t>
          </w:r>
          <w:r>
            <w:rPr>
              <w:sz w:val="24"/>
              <w:szCs w:val="24"/>
            </w:rPr>
            <w:tab/>
          </w:r>
          <w:r>
            <w:rPr>
              <w:sz w:val="24"/>
              <w:szCs w:val="24"/>
            </w:rPr>
            <w:fldChar w:fldCharType="begin"/>
          </w:r>
          <w:r>
            <w:rPr>
              <w:sz w:val="24"/>
              <w:szCs w:val="24"/>
            </w:rPr>
            <w:instrText xml:space="preserve"> PAGEREF _Toc16008 \h </w:instrText>
          </w:r>
          <w:r>
            <w:rPr>
              <w:sz w:val="24"/>
              <w:szCs w:val="24"/>
            </w:rPr>
            <w:fldChar w:fldCharType="separate"/>
          </w:r>
          <w:r>
            <w:rPr>
              <w:sz w:val="24"/>
              <w:szCs w:val="24"/>
            </w:rPr>
            <w:t>78</w:t>
          </w:r>
          <w:r>
            <w:rPr>
              <w:sz w:val="24"/>
              <w:szCs w:val="24"/>
            </w:rPr>
            <w:fldChar w:fldCharType="end"/>
          </w:r>
          <w:r>
            <w:rPr>
              <w:rFonts w:cs="宋体"/>
              <w:color w:val="000000"/>
              <w:sz w:val="24"/>
              <w:szCs w:val="24"/>
            </w:rPr>
            <w:fldChar w:fldCharType="end"/>
          </w:r>
        </w:p>
        <w:p w14:paraId="62746005">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_Toc16546 </w:instrText>
          </w:r>
          <w:r>
            <w:rPr>
              <w:rFonts w:cs="宋体"/>
              <w:sz w:val="24"/>
              <w:szCs w:val="24"/>
            </w:rPr>
            <w:fldChar w:fldCharType="separate"/>
          </w:r>
          <w:r>
            <w:rPr>
              <w:rFonts w:hint="default"/>
              <w:sz w:val="24"/>
              <w:szCs w:val="24"/>
            </w:rPr>
            <w:t xml:space="preserve">4.6.2. </w:t>
          </w:r>
          <w:r>
            <w:rPr>
              <w:rFonts w:hint="eastAsia"/>
              <w:sz w:val="24"/>
              <w:szCs w:val="24"/>
            </w:rPr>
            <w:t>污泥处理方案</w:t>
          </w:r>
          <w:r>
            <w:rPr>
              <w:sz w:val="24"/>
              <w:szCs w:val="24"/>
            </w:rPr>
            <w:tab/>
          </w:r>
          <w:r>
            <w:rPr>
              <w:sz w:val="24"/>
              <w:szCs w:val="24"/>
            </w:rPr>
            <w:fldChar w:fldCharType="begin"/>
          </w:r>
          <w:r>
            <w:rPr>
              <w:sz w:val="24"/>
              <w:szCs w:val="24"/>
            </w:rPr>
            <w:instrText xml:space="preserve"> PAGEREF _Toc16546 \h </w:instrText>
          </w:r>
          <w:r>
            <w:rPr>
              <w:sz w:val="24"/>
              <w:szCs w:val="24"/>
            </w:rPr>
            <w:fldChar w:fldCharType="separate"/>
          </w:r>
          <w:r>
            <w:rPr>
              <w:sz w:val="24"/>
              <w:szCs w:val="24"/>
            </w:rPr>
            <w:t>78</w:t>
          </w:r>
          <w:r>
            <w:rPr>
              <w:sz w:val="24"/>
              <w:szCs w:val="24"/>
            </w:rPr>
            <w:fldChar w:fldCharType="end"/>
          </w:r>
          <w:r>
            <w:rPr>
              <w:rFonts w:cs="宋体"/>
              <w:color w:val="000000"/>
              <w:sz w:val="24"/>
              <w:szCs w:val="24"/>
            </w:rPr>
            <w:fldChar w:fldCharType="end"/>
          </w:r>
        </w:p>
        <w:p w14:paraId="5965F831">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_Toc30546 </w:instrText>
          </w:r>
          <w:r>
            <w:rPr>
              <w:rFonts w:cs="宋体"/>
              <w:sz w:val="24"/>
              <w:szCs w:val="24"/>
            </w:rPr>
            <w:fldChar w:fldCharType="separate"/>
          </w:r>
          <w:r>
            <w:rPr>
              <w:rFonts w:hint="default"/>
              <w:sz w:val="24"/>
              <w:szCs w:val="24"/>
            </w:rPr>
            <w:t xml:space="preserve">4.7. </w:t>
          </w:r>
          <w:r>
            <w:rPr>
              <w:rFonts w:hint="eastAsia"/>
              <w:sz w:val="24"/>
              <w:szCs w:val="24"/>
            </w:rPr>
            <w:t>验收移交</w:t>
          </w:r>
          <w:r>
            <w:rPr>
              <w:sz w:val="24"/>
              <w:szCs w:val="24"/>
            </w:rPr>
            <w:tab/>
          </w:r>
          <w:r>
            <w:rPr>
              <w:sz w:val="24"/>
              <w:szCs w:val="24"/>
            </w:rPr>
            <w:fldChar w:fldCharType="begin"/>
          </w:r>
          <w:r>
            <w:rPr>
              <w:sz w:val="24"/>
              <w:szCs w:val="24"/>
            </w:rPr>
            <w:instrText xml:space="preserve"> PAGEREF _Toc30546 \h </w:instrText>
          </w:r>
          <w:r>
            <w:rPr>
              <w:sz w:val="24"/>
              <w:szCs w:val="24"/>
            </w:rPr>
            <w:fldChar w:fldCharType="separate"/>
          </w:r>
          <w:r>
            <w:rPr>
              <w:sz w:val="24"/>
              <w:szCs w:val="24"/>
            </w:rPr>
            <w:t>79</w:t>
          </w:r>
          <w:r>
            <w:rPr>
              <w:sz w:val="24"/>
              <w:szCs w:val="24"/>
            </w:rPr>
            <w:fldChar w:fldCharType="end"/>
          </w:r>
          <w:r>
            <w:rPr>
              <w:rFonts w:cs="宋体"/>
              <w:color w:val="000000"/>
              <w:sz w:val="24"/>
              <w:szCs w:val="24"/>
            </w:rPr>
            <w:fldChar w:fldCharType="end"/>
          </w:r>
        </w:p>
        <w:p w14:paraId="4FE64B3E">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_Toc19198 </w:instrText>
          </w:r>
          <w:r>
            <w:rPr>
              <w:rFonts w:cs="宋体"/>
              <w:sz w:val="24"/>
              <w:szCs w:val="24"/>
            </w:rPr>
            <w:fldChar w:fldCharType="separate"/>
          </w:r>
          <w:r>
            <w:rPr>
              <w:rFonts w:hint="default"/>
              <w:sz w:val="24"/>
              <w:szCs w:val="24"/>
            </w:rPr>
            <w:t xml:space="preserve">4.8. </w:t>
          </w:r>
          <w:r>
            <w:rPr>
              <w:rFonts w:hint="eastAsia"/>
              <w:sz w:val="24"/>
              <w:szCs w:val="24"/>
            </w:rPr>
            <w:t>农村生活污水治理专项规划</w:t>
          </w:r>
          <w:r>
            <w:rPr>
              <w:sz w:val="24"/>
              <w:szCs w:val="24"/>
            </w:rPr>
            <w:tab/>
          </w:r>
          <w:r>
            <w:rPr>
              <w:sz w:val="24"/>
              <w:szCs w:val="24"/>
            </w:rPr>
            <w:fldChar w:fldCharType="begin"/>
          </w:r>
          <w:r>
            <w:rPr>
              <w:sz w:val="24"/>
              <w:szCs w:val="24"/>
            </w:rPr>
            <w:instrText xml:space="preserve"> PAGEREF _Toc19198 \h </w:instrText>
          </w:r>
          <w:r>
            <w:rPr>
              <w:sz w:val="24"/>
              <w:szCs w:val="24"/>
            </w:rPr>
            <w:fldChar w:fldCharType="separate"/>
          </w:r>
          <w:r>
            <w:rPr>
              <w:sz w:val="24"/>
              <w:szCs w:val="24"/>
            </w:rPr>
            <w:t>79</w:t>
          </w:r>
          <w:r>
            <w:rPr>
              <w:sz w:val="24"/>
              <w:szCs w:val="24"/>
            </w:rPr>
            <w:fldChar w:fldCharType="end"/>
          </w:r>
          <w:r>
            <w:rPr>
              <w:rFonts w:cs="宋体"/>
              <w:color w:val="000000"/>
              <w:sz w:val="24"/>
              <w:szCs w:val="24"/>
            </w:rPr>
            <w:fldChar w:fldCharType="end"/>
          </w:r>
        </w:p>
        <w:p w14:paraId="66F69A24">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_Toc7348 </w:instrText>
          </w:r>
          <w:r>
            <w:rPr>
              <w:rFonts w:cs="宋体"/>
              <w:sz w:val="24"/>
              <w:szCs w:val="24"/>
            </w:rPr>
            <w:fldChar w:fldCharType="separate"/>
          </w:r>
          <w:r>
            <w:rPr>
              <w:rFonts w:hint="default"/>
              <w:sz w:val="24"/>
              <w:szCs w:val="24"/>
            </w:rPr>
            <w:t xml:space="preserve">4.8.1. </w:t>
          </w:r>
          <w:r>
            <w:rPr>
              <w:rFonts w:hint="eastAsia"/>
              <w:sz w:val="24"/>
              <w:szCs w:val="24"/>
            </w:rPr>
            <w:t>行政村分类治理名录</w:t>
          </w:r>
          <w:r>
            <w:rPr>
              <w:sz w:val="24"/>
              <w:szCs w:val="24"/>
            </w:rPr>
            <w:tab/>
          </w:r>
          <w:r>
            <w:rPr>
              <w:sz w:val="24"/>
              <w:szCs w:val="24"/>
            </w:rPr>
            <w:fldChar w:fldCharType="begin"/>
          </w:r>
          <w:r>
            <w:rPr>
              <w:sz w:val="24"/>
              <w:szCs w:val="24"/>
            </w:rPr>
            <w:instrText xml:space="preserve"> PAGEREF _Toc7348 \h </w:instrText>
          </w:r>
          <w:r>
            <w:rPr>
              <w:sz w:val="24"/>
              <w:szCs w:val="24"/>
            </w:rPr>
            <w:fldChar w:fldCharType="separate"/>
          </w:r>
          <w:r>
            <w:rPr>
              <w:sz w:val="24"/>
              <w:szCs w:val="24"/>
            </w:rPr>
            <w:t>81</w:t>
          </w:r>
          <w:r>
            <w:rPr>
              <w:sz w:val="24"/>
              <w:szCs w:val="24"/>
            </w:rPr>
            <w:fldChar w:fldCharType="end"/>
          </w:r>
          <w:r>
            <w:rPr>
              <w:rFonts w:cs="宋体"/>
              <w:color w:val="000000"/>
              <w:sz w:val="24"/>
              <w:szCs w:val="24"/>
            </w:rPr>
            <w:fldChar w:fldCharType="end"/>
          </w:r>
        </w:p>
        <w:p w14:paraId="388AC29B">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_Toc26001 </w:instrText>
          </w:r>
          <w:r>
            <w:rPr>
              <w:rFonts w:cs="宋体"/>
              <w:sz w:val="24"/>
              <w:szCs w:val="24"/>
            </w:rPr>
            <w:fldChar w:fldCharType="separate"/>
          </w:r>
          <w:r>
            <w:rPr>
              <w:rFonts w:hint="default"/>
              <w:sz w:val="24"/>
              <w:szCs w:val="24"/>
            </w:rPr>
            <w:t xml:space="preserve">4.8.2. </w:t>
          </w:r>
          <w:r>
            <w:rPr>
              <w:rFonts w:hint="eastAsia"/>
              <w:sz w:val="24"/>
              <w:szCs w:val="24"/>
            </w:rPr>
            <w:t>现有生活污水处理设施</w:t>
          </w:r>
          <w:r>
            <w:rPr>
              <w:rFonts w:hint="eastAsia"/>
              <w:sz w:val="24"/>
              <w:szCs w:val="24"/>
              <w:lang w:val="en-US" w:eastAsia="zh-CN"/>
            </w:rPr>
            <w:t>提升</w:t>
          </w:r>
          <w:r>
            <w:rPr>
              <w:rFonts w:hint="eastAsia"/>
              <w:sz w:val="24"/>
              <w:szCs w:val="24"/>
            </w:rPr>
            <w:t>改造计划</w:t>
          </w:r>
          <w:r>
            <w:rPr>
              <w:sz w:val="24"/>
              <w:szCs w:val="24"/>
            </w:rPr>
            <w:tab/>
          </w:r>
          <w:r>
            <w:rPr>
              <w:sz w:val="24"/>
              <w:szCs w:val="24"/>
            </w:rPr>
            <w:fldChar w:fldCharType="begin"/>
          </w:r>
          <w:r>
            <w:rPr>
              <w:sz w:val="24"/>
              <w:szCs w:val="24"/>
            </w:rPr>
            <w:instrText xml:space="preserve"> PAGEREF _Toc26001 \h </w:instrText>
          </w:r>
          <w:r>
            <w:rPr>
              <w:sz w:val="24"/>
              <w:szCs w:val="24"/>
            </w:rPr>
            <w:fldChar w:fldCharType="separate"/>
          </w:r>
          <w:r>
            <w:rPr>
              <w:sz w:val="24"/>
              <w:szCs w:val="24"/>
            </w:rPr>
            <w:t>86</w:t>
          </w:r>
          <w:r>
            <w:rPr>
              <w:sz w:val="24"/>
              <w:szCs w:val="24"/>
            </w:rPr>
            <w:fldChar w:fldCharType="end"/>
          </w:r>
          <w:r>
            <w:rPr>
              <w:rFonts w:cs="宋体"/>
              <w:color w:val="000000"/>
              <w:sz w:val="24"/>
              <w:szCs w:val="24"/>
            </w:rPr>
            <w:fldChar w:fldCharType="end"/>
          </w:r>
        </w:p>
        <w:p w14:paraId="1C291AFD">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_Toc9328 </w:instrText>
          </w:r>
          <w:r>
            <w:rPr>
              <w:rFonts w:cs="宋体"/>
              <w:sz w:val="24"/>
              <w:szCs w:val="24"/>
            </w:rPr>
            <w:fldChar w:fldCharType="separate"/>
          </w:r>
          <w:r>
            <w:rPr>
              <w:rFonts w:hint="default"/>
              <w:sz w:val="24"/>
              <w:szCs w:val="24"/>
            </w:rPr>
            <w:t xml:space="preserve">4.8.3. </w:t>
          </w:r>
          <w:r>
            <w:rPr>
              <w:rFonts w:hint="eastAsia"/>
              <w:sz w:val="24"/>
              <w:szCs w:val="24"/>
            </w:rPr>
            <w:t>新增农村生活污水治理规划</w:t>
          </w:r>
          <w:r>
            <w:rPr>
              <w:sz w:val="24"/>
              <w:szCs w:val="24"/>
            </w:rPr>
            <w:tab/>
          </w:r>
          <w:r>
            <w:rPr>
              <w:sz w:val="24"/>
              <w:szCs w:val="24"/>
            </w:rPr>
            <w:fldChar w:fldCharType="begin"/>
          </w:r>
          <w:r>
            <w:rPr>
              <w:sz w:val="24"/>
              <w:szCs w:val="24"/>
            </w:rPr>
            <w:instrText xml:space="preserve"> PAGEREF _Toc9328 \h </w:instrText>
          </w:r>
          <w:r>
            <w:rPr>
              <w:sz w:val="24"/>
              <w:szCs w:val="24"/>
            </w:rPr>
            <w:fldChar w:fldCharType="separate"/>
          </w:r>
          <w:r>
            <w:rPr>
              <w:sz w:val="24"/>
              <w:szCs w:val="24"/>
            </w:rPr>
            <w:t>93</w:t>
          </w:r>
          <w:r>
            <w:rPr>
              <w:sz w:val="24"/>
              <w:szCs w:val="24"/>
            </w:rPr>
            <w:fldChar w:fldCharType="end"/>
          </w:r>
          <w:r>
            <w:rPr>
              <w:rFonts w:cs="宋体"/>
              <w:color w:val="000000"/>
              <w:sz w:val="24"/>
              <w:szCs w:val="24"/>
            </w:rPr>
            <w:fldChar w:fldCharType="end"/>
          </w:r>
        </w:p>
        <w:p w14:paraId="27849F79">
          <w:pPr>
            <w:pStyle w:val="22"/>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_Toc24864 </w:instrText>
          </w:r>
          <w:r>
            <w:rPr>
              <w:rFonts w:cs="宋体"/>
              <w:sz w:val="24"/>
              <w:szCs w:val="24"/>
            </w:rPr>
            <w:fldChar w:fldCharType="separate"/>
          </w:r>
          <w:r>
            <w:rPr>
              <w:rFonts w:hint="default"/>
              <w:sz w:val="24"/>
              <w:szCs w:val="24"/>
            </w:rPr>
            <w:t xml:space="preserve">5. </w:t>
          </w:r>
          <w:r>
            <w:rPr>
              <w:rFonts w:hint="eastAsia"/>
              <w:sz w:val="24"/>
              <w:szCs w:val="24"/>
            </w:rPr>
            <w:t>设施运行管理</w:t>
          </w:r>
          <w:r>
            <w:rPr>
              <w:sz w:val="24"/>
              <w:szCs w:val="24"/>
            </w:rPr>
            <w:tab/>
          </w:r>
          <w:r>
            <w:rPr>
              <w:sz w:val="24"/>
              <w:szCs w:val="24"/>
            </w:rPr>
            <w:fldChar w:fldCharType="begin"/>
          </w:r>
          <w:r>
            <w:rPr>
              <w:sz w:val="24"/>
              <w:szCs w:val="24"/>
            </w:rPr>
            <w:instrText xml:space="preserve"> PAGEREF _Toc24864 \h </w:instrText>
          </w:r>
          <w:r>
            <w:rPr>
              <w:sz w:val="24"/>
              <w:szCs w:val="24"/>
            </w:rPr>
            <w:fldChar w:fldCharType="separate"/>
          </w:r>
          <w:r>
            <w:rPr>
              <w:sz w:val="24"/>
              <w:szCs w:val="24"/>
            </w:rPr>
            <w:t>114</w:t>
          </w:r>
          <w:r>
            <w:rPr>
              <w:sz w:val="24"/>
              <w:szCs w:val="24"/>
            </w:rPr>
            <w:fldChar w:fldCharType="end"/>
          </w:r>
          <w:r>
            <w:rPr>
              <w:rFonts w:cs="宋体"/>
              <w:color w:val="000000"/>
              <w:sz w:val="24"/>
              <w:szCs w:val="24"/>
            </w:rPr>
            <w:fldChar w:fldCharType="end"/>
          </w:r>
        </w:p>
        <w:p w14:paraId="1ED4CA48">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_Toc11795 </w:instrText>
          </w:r>
          <w:r>
            <w:rPr>
              <w:rFonts w:cs="宋体"/>
              <w:sz w:val="24"/>
              <w:szCs w:val="24"/>
            </w:rPr>
            <w:fldChar w:fldCharType="separate"/>
          </w:r>
          <w:r>
            <w:rPr>
              <w:rFonts w:hint="default"/>
              <w:sz w:val="24"/>
              <w:szCs w:val="24"/>
            </w:rPr>
            <w:t xml:space="preserve">5.1. </w:t>
          </w:r>
          <w:r>
            <w:rPr>
              <w:rFonts w:hint="eastAsia"/>
              <w:sz w:val="24"/>
              <w:szCs w:val="24"/>
              <w:lang w:val="en-US" w:eastAsia="zh-CN"/>
            </w:rPr>
            <w:t>项目验收</w:t>
          </w:r>
          <w:r>
            <w:rPr>
              <w:sz w:val="24"/>
              <w:szCs w:val="24"/>
            </w:rPr>
            <w:tab/>
          </w:r>
          <w:r>
            <w:rPr>
              <w:sz w:val="24"/>
              <w:szCs w:val="24"/>
            </w:rPr>
            <w:fldChar w:fldCharType="begin"/>
          </w:r>
          <w:r>
            <w:rPr>
              <w:sz w:val="24"/>
              <w:szCs w:val="24"/>
            </w:rPr>
            <w:instrText xml:space="preserve"> PAGEREF _Toc11795 \h </w:instrText>
          </w:r>
          <w:r>
            <w:rPr>
              <w:sz w:val="24"/>
              <w:szCs w:val="24"/>
            </w:rPr>
            <w:fldChar w:fldCharType="separate"/>
          </w:r>
          <w:r>
            <w:rPr>
              <w:sz w:val="24"/>
              <w:szCs w:val="24"/>
            </w:rPr>
            <w:t>114</w:t>
          </w:r>
          <w:r>
            <w:rPr>
              <w:sz w:val="24"/>
              <w:szCs w:val="24"/>
            </w:rPr>
            <w:fldChar w:fldCharType="end"/>
          </w:r>
          <w:r>
            <w:rPr>
              <w:rFonts w:cs="宋体"/>
              <w:color w:val="000000"/>
              <w:sz w:val="24"/>
              <w:szCs w:val="24"/>
            </w:rPr>
            <w:fldChar w:fldCharType="end"/>
          </w:r>
        </w:p>
        <w:p w14:paraId="19FCE964">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_Toc12641 </w:instrText>
          </w:r>
          <w:r>
            <w:rPr>
              <w:rFonts w:cs="宋体"/>
              <w:sz w:val="24"/>
              <w:szCs w:val="24"/>
            </w:rPr>
            <w:fldChar w:fldCharType="separate"/>
          </w:r>
          <w:r>
            <w:rPr>
              <w:rFonts w:hint="default"/>
              <w:sz w:val="24"/>
              <w:szCs w:val="24"/>
            </w:rPr>
            <w:t xml:space="preserve">5.2. </w:t>
          </w:r>
          <w:r>
            <w:rPr>
              <w:rFonts w:hint="eastAsia"/>
              <w:sz w:val="24"/>
              <w:szCs w:val="24"/>
            </w:rPr>
            <w:t>运维管理</w:t>
          </w:r>
          <w:r>
            <w:rPr>
              <w:sz w:val="24"/>
              <w:szCs w:val="24"/>
            </w:rPr>
            <w:tab/>
          </w:r>
          <w:r>
            <w:rPr>
              <w:sz w:val="24"/>
              <w:szCs w:val="24"/>
            </w:rPr>
            <w:fldChar w:fldCharType="begin"/>
          </w:r>
          <w:r>
            <w:rPr>
              <w:sz w:val="24"/>
              <w:szCs w:val="24"/>
            </w:rPr>
            <w:instrText xml:space="preserve"> PAGEREF _Toc12641 \h </w:instrText>
          </w:r>
          <w:r>
            <w:rPr>
              <w:sz w:val="24"/>
              <w:szCs w:val="24"/>
            </w:rPr>
            <w:fldChar w:fldCharType="separate"/>
          </w:r>
          <w:r>
            <w:rPr>
              <w:sz w:val="24"/>
              <w:szCs w:val="24"/>
            </w:rPr>
            <w:t>115</w:t>
          </w:r>
          <w:r>
            <w:rPr>
              <w:sz w:val="24"/>
              <w:szCs w:val="24"/>
            </w:rPr>
            <w:fldChar w:fldCharType="end"/>
          </w:r>
          <w:r>
            <w:rPr>
              <w:rFonts w:cs="宋体"/>
              <w:color w:val="000000"/>
              <w:sz w:val="24"/>
              <w:szCs w:val="24"/>
            </w:rPr>
            <w:fldChar w:fldCharType="end"/>
          </w:r>
        </w:p>
        <w:p w14:paraId="30568CFC">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_Toc20341 </w:instrText>
          </w:r>
          <w:r>
            <w:rPr>
              <w:rFonts w:cs="宋体"/>
              <w:sz w:val="24"/>
              <w:szCs w:val="24"/>
            </w:rPr>
            <w:fldChar w:fldCharType="separate"/>
          </w:r>
          <w:r>
            <w:rPr>
              <w:rFonts w:hint="default"/>
              <w:sz w:val="24"/>
              <w:szCs w:val="24"/>
            </w:rPr>
            <w:t xml:space="preserve">5.2.1. </w:t>
          </w:r>
          <w:r>
            <w:rPr>
              <w:rFonts w:hint="eastAsia"/>
              <w:sz w:val="24"/>
              <w:szCs w:val="24"/>
            </w:rPr>
            <w:t>建立健全管理组织构架</w:t>
          </w:r>
          <w:r>
            <w:rPr>
              <w:sz w:val="24"/>
              <w:szCs w:val="24"/>
            </w:rPr>
            <w:tab/>
          </w:r>
          <w:r>
            <w:rPr>
              <w:sz w:val="24"/>
              <w:szCs w:val="24"/>
            </w:rPr>
            <w:fldChar w:fldCharType="begin"/>
          </w:r>
          <w:r>
            <w:rPr>
              <w:sz w:val="24"/>
              <w:szCs w:val="24"/>
            </w:rPr>
            <w:instrText xml:space="preserve"> PAGEREF _Toc20341 \h </w:instrText>
          </w:r>
          <w:r>
            <w:rPr>
              <w:sz w:val="24"/>
              <w:szCs w:val="24"/>
            </w:rPr>
            <w:fldChar w:fldCharType="separate"/>
          </w:r>
          <w:r>
            <w:rPr>
              <w:sz w:val="24"/>
              <w:szCs w:val="24"/>
            </w:rPr>
            <w:t>115</w:t>
          </w:r>
          <w:r>
            <w:rPr>
              <w:sz w:val="24"/>
              <w:szCs w:val="24"/>
            </w:rPr>
            <w:fldChar w:fldCharType="end"/>
          </w:r>
          <w:r>
            <w:rPr>
              <w:rFonts w:cs="宋体"/>
              <w:color w:val="000000"/>
              <w:sz w:val="24"/>
              <w:szCs w:val="24"/>
            </w:rPr>
            <w:fldChar w:fldCharType="end"/>
          </w:r>
        </w:p>
        <w:p w14:paraId="3A44DD91">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_Toc2550 </w:instrText>
          </w:r>
          <w:r>
            <w:rPr>
              <w:rFonts w:cs="宋体"/>
              <w:sz w:val="24"/>
              <w:szCs w:val="24"/>
            </w:rPr>
            <w:fldChar w:fldCharType="separate"/>
          </w:r>
          <w:r>
            <w:rPr>
              <w:rFonts w:hint="default"/>
              <w:sz w:val="24"/>
              <w:szCs w:val="24"/>
            </w:rPr>
            <w:t xml:space="preserve">5.2.2. </w:t>
          </w:r>
          <w:r>
            <w:rPr>
              <w:rFonts w:hint="eastAsia"/>
              <w:sz w:val="24"/>
              <w:szCs w:val="24"/>
            </w:rPr>
            <w:t>合理确定设施运维模式</w:t>
          </w:r>
          <w:r>
            <w:rPr>
              <w:sz w:val="24"/>
              <w:szCs w:val="24"/>
            </w:rPr>
            <w:tab/>
          </w:r>
          <w:r>
            <w:rPr>
              <w:sz w:val="24"/>
              <w:szCs w:val="24"/>
            </w:rPr>
            <w:fldChar w:fldCharType="begin"/>
          </w:r>
          <w:r>
            <w:rPr>
              <w:sz w:val="24"/>
              <w:szCs w:val="24"/>
            </w:rPr>
            <w:instrText xml:space="preserve"> PAGEREF _Toc2550 \h </w:instrText>
          </w:r>
          <w:r>
            <w:rPr>
              <w:sz w:val="24"/>
              <w:szCs w:val="24"/>
            </w:rPr>
            <w:fldChar w:fldCharType="separate"/>
          </w:r>
          <w:r>
            <w:rPr>
              <w:sz w:val="24"/>
              <w:szCs w:val="24"/>
            </w:rPr>
            <w:t>118</w:t>
          </w:r>
          <w:r>
            <w:rPr>
              <w:sz w:val="24"/>
              <w:szCs w:val="24"/>
            </w:rPr>
            <w:fldChar w:fldCharType="end"/>
          </w:r>
          <w:r>
            <w:rPr>
              <w:rFonts w:cs="宋体"/>
              <w:color w:val="000000"/>
              <w:sz w:val="24"/>
              <w:szCs w:val="24"/>
            </w:rPr>
            <w:fldChar w:fldCharType="end"/>
          </w:r>
        </w:p>
        <w:p w14:paraId="210E4BEA">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_Toc13866 </w:instrText>
          </w:r>
          <w:r>
            <w:rPr>
              <w:rFonts w:cs="宋体"/>
              <w:sz w:val="24"/>
              <w:szCs w:val="24"/>
            </w:rPr>
            <w:fldChar w:fldCharType="separate"/>
          </w:r>
          <w:r>
            <w:rPr>
              <w:rFonts w:hint="default"/>
              <w:sz w:val="24"/>
              <w:szCs w:val="24"/>
            </w:rPr>
            <w:t xml:space="preserve">5.2.3. </w:t>
          </w:r>
          <w:r>
            <w:rPr>
              <w:rFonts w:hint="eastAsia"/>
              <w:sz w:val="24"/>
              <w:szCs w:val="24"/>
            </w:rPr>
            <w:t>完善建设和运维机制</w:t>
          </w:r>
          <w:r>
            <w:rPr>
              <w:sz w:val="24"/>
              <w:szCs w:val="24"/>
            </w:rPr>
            <w:tab/>
          </w:r>
          <w:r>
            <w:rPr>
              <w:sz w:val="24"/>
              <w:szCs w:val="24"/>
            </w:rPr>
            <w:fldChar w:fldCharType="begin"/>
          </w:r>
          <w:r>
            <w:rPr>
              <w:sz w:val="24"/>
              <w:szCs w:val="24"/>
            </w:rPr>
            <w:instrText xml:space="preserve"> PAGEREF _Toc13866 \h </w:instrText>
          </w:r>
          <w:r>
            <w:rPr>
              <w:sz w:val="24"/>
              <w:szCs w:val="24"/>
            </w:rPr>
            <w:fldChar w:fldCharType="separate"/>
          </w:r>
          <w:r>
            <w:rPr>
              <w:sz w:val="24"/>
              <w:szCs w:val="24"/>
            </w:rPr>
            <w:t>120</w:t>
          </w:r>
          <w:r>
            <w:rPr>
              <w:sz w:val="24"/>
              <w:szCs w:val="24"/>
            </w:rPr>
            <w:fldChar w:fldCharType="end"/>
          </w:r>
          <w:r>
            <w:rPr>
              <w:rFonts w:cs="宋体"/>
              <w:color w:val="000000"/>
              <w:sz w:val="24"/>
              <w:szCs w:val="24"/>
            </w:rPr>
            <w:fldChar w:fldCharType="end"/>
          </w:r>
        </w:p>
        <w:p w14:paraId="6794EAF2">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_Toc4250 </w:instrText>
          </w:r>
          <w:r>
            <w:rPr>
              <w:rFonts w:cs="宋体"/>
              <w:sz w:val="24"/>
              <w:szCs w:val="24"/>
            </w:rPr>
            <w:fldChar w:fldCharType="separate"/>
          </w:r>
          <w:r>
            <w:rPr>
              <w:rFonts w:hint="default"/>
              <w:sz w:val="24"/>
              <w:szCs w:val="24"/>
            </w:rPr>
            <w:t xml:space="preserve">5.3. </w:t>
          </w:r>
          <w:r>
            <w:rPr>
              <w:rFonts w:hint="eastAsia"/>
              <w:sz w:val="24"/>
              <w:szCs w:val="24"/>
            </w:rPr>
            <w:t>环境监管</w:t>
          </w:r>
          <w:r>
            <w:rPr>
              <w:sz w:val="24"/>
              <w:szCs w:val="24"/>
            </w:rPr>
            <w:tab/>
          </w:r>
          <w:r>
            <w:rPr>
              <w:sz w:val="24"/>
              <w:szCs w:val="24"/>
            </w:rPr>
            <w:fldChar w:fldCharType="begin"/>
          </w:r>
          <w:r>
            <w:rPr>
              <w:sz w:val="24"/>
              <w:szCs w:val="24"/>
            </w:rPr>
            <w:instrText xml:space="preserve"> PAGEREF _Toc4250 \h </w:instrText>
          </w:r>
          <w:r>
            <w:rPr>
              <w:sz w:val="24"/>
              <w:szCs w:val="24"/>
            </w:rPr>
            <w:fldChar w:fldCharType="separate"/>
          </w:r>
          <w:r>
            <w:rPr>
              <w:sz w:val="24"/>
              <w:szCs w:val="24"/>
            </w:rPr>
            <w:t>120</w:t>
          </w:r>
          <w:r>
            <w:rPr>
              <w:sz w:val="24"/>
              <w:szCs w:val="24"/>
            </w:rPr>
            <w:fldChar w:fldCharType="end"/>
          </w:r>
          <w:r>
            <w:rPr>
              <w:rFonts w:cs="宋体"/>
              <w:color w:val="000000"/>
              <w:sz w:val="24"/>
              <w:szCs w:val="24"/>
            </w:rPr>
            <w:fldChar w:fldCharType="end"/>
          </w:r>
        </w:p>
        <w:p w14:paraId="1D95D4FF">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_Toc19862 </w:instrText>
          </w:r>
          <w:r>
            <w:rPr>
              <w:rFonts w:cs="宋体"/>
              <w:sz w:val="24"/>
              <w:szCs w:val="24"/>
            </w:rPr>
            <w:fldChar w:fldCharType="separate"/>
          </w:r>
          <w:r>
            <w:rPr>
              <w:rFonts w:hint="default"/>
              <w:sz w:val="24"/>
              <w:szCs w:val="24"/>
              <w:lang w:val="en-US" w:eastAsia="zh-CN"/>
            </w:rPr>
            <w:t xml:space="preserve">5.4. </w:t>
          </w:r>
          <w:r>
            <w:rPr>
              <w:rFonts w:hint="eastAsia"/>
              <w:sz w:val="24"/>
              <w:szCs w:val="24"/>
              <w:lang w:val="en-US" w:eastAsia="zh-CN"/>
            </w:rPr>
            <w:t>成效评估</w:t>
          </w:r>
          <w:r>
            <w:rPr>
              <w:sz w:val="24"/>
              <w:szCs w:val="24"/>
            </w:rPr>
            <w:tab/>
          </w:r>
          <w:r>
            <w:rPr>
              <w:sz w:val="24"/>
              <w:szCs w:val="24"/>
            </w:rPr>
            <w:fldChar w:fldCharType="begin"/>
          </w:r>
          <w:r>
            <w:rPr>
              <w:sz w:val="24"/>
              <w:szCs w:val="24"/>
            </w:rPr>
            <w:instrText xml:space="preserve"> PAGEREF _Toc19862 \h </w:instrText>
          </w:r>
          <w:r>
            <w:rPr>
              <w:sz w:val="24"/>
              <w:szCs w:val="24"/>
            </w:rPr>
            <w:fldChar w:fldCharType="separate"/>
          </w:r>
          <w:r>
            <w:rPr>
              <w:sz w:val="24"/>
              <w:szCs w:val="24"/>
            </w:rPr>
            <w:t>121</w:t>
          </w:r>
          <w:r>
            <w:rPr>
              <w:sz w:val="24"/>
              <w:szCs w:val="24"/>
            </w:rPr>
            <w:fldChar w:fldCharType="end"/>
          </w:r>
          <w:r>
            <w:rPr>
              <w:rFonts w:cs="宋体"/>
              <w:color w:val="000000"/>
              <w:sz w:val="24"/>
              <w:szCs w:val="24"/>
            </w:rPr>
            <w:fldChar w:fldCharType="end"/>
          </w:r>
        </w:p>
        <w:p w14:paraId="00685FBD">
          <w:pPr>
            <w:pStyle w:val="22"/>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_Toc13675 </w:instrText>
          </w:r>
          <w:r>
            <w:rPr>
              <w:rFonts w:cs="宋体"/>
              <w:sz w:val="24"/>
              <w:szCs w:val="24"/>
            </w:rPr>
            <w:fldChar w:fldCharType="separate"/>
          </w:r>
          <w:r>
            <w:rPr>
              <w:rFonts w:hint="default"/>
              <w:sz w:val="24"/>
              <w:szCs w:val="24"/>
            </w:rPr>
            <w:t xml:space="preserve">6. </w:t>
          </w:r>
          <w:r>
            <w:rPr>
              <w:rFonts w:hint="eastAsia"/>
              <w:sz w:val="24"/>
              <w:szCs w:val="24"/>
            </w:rPr>
            <w:t>工程估算与资金筹措</w:t>
          </w:r>
          <w:r>
            <w:rPr>
              <w:sz w:val="24"/>
              <w:szCs w:val="24"/>
            </w:rPr>
            <w:tab/>
          </w:r>
          <w:r>
            <w:rPr>
              <w:sz w:val="24"/>
              <w:szCs w:val="24"/>
            </w:rPr>
            <w:fldChar w:fldCharType="begin"/>
          </w:r>
          <w:r>
            <w:rPr>
              <w:sz w:val="24"/>
              <w:szCs w:val="24"/>
            </w:rPr>
            <w:instrText xml:space="preserve"> PAGEREF _Toc13675 \h </w:instrText>
          </w:r>
          <w:r>
            <w:rPr>
              <w:sz w:val="24"/>
              <w:szCs w:val="24"/>
            </w:rPr>
            <w:fldChar w:fldCharType="separate"/>
          </w:r>
          <w:r>
            <w:rPr>
              <w:sz w:val="24"/>
              <w:szCs w:val="24"/>
            </w:rPr>
            <w:t>122</w:t>
          </w:r>
          <w:r>
            <w:rPr>
              <w:sz w:val="24"/>
              <w:szCs w:val="24"/>
            </w:rPr>
            <w:fldChar w:fldCharType="end"/>
          </w:r>
          <w:r>
            <w:rPr>
              <w:rFonts w:cs="宋体"/>
              <w:color w:val="000000"/>
              <w:sz w:val="24"/>
              <w:szCs w:val="24"/>
            </w:rPr>
            <w:fldChar w:fldCharType="end"/>
          </w:r>
        </w:p>
        <w:p w14:paraId="2E3CB564">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_Toc22146 </w:instrText>
          </w:r>
          <w:r>
            <w:rPr>
              <w:rFonts w:cs="宋体"/>
              <w:sz w:val="24"/>
              <w:szCs w:val="24"/>
            </w:rPr>
            <w:fldChar w:fldCharType="separate"/>
          </w:r>
          <w:r>
            <w:rPr>
              <w:rFonts w:hint="default"/>
              <w:sz w:val="24"/>
              <w:szCs w:val="24"/>
            </w:rPr>
            <w:t xml:space="preserve">6.1. </w:t>
          </w:r>
          <w:r>
            <w:rPr>
              <w:rFonts w:hint="eastAsia"/>
              <w:sz w:val="24"/>
              <w:szCs w:val="24"/>
            </w:rPr>
            <w:t>工程估算</w:t>
          </w:r>
          <w:r>
            <w:rPr>
              <w:sz w:val="24"/>
              <w:szCs w:val="24"/>
            </w:rPr>
            <w:tab/>
          </w:r>
          <w:r>
            <w:rPr>
              <w:sz w:val="24"/>
              <w:szCs w:val="24"/>
            </w:rPr>
            <w:fldChar w:fldCharType="begin"/>
          </w:r>
          <w:r>
            <w:rPr>
              <w:sz w:val="24"/>
              <w:szCs w:val="24"/>
            </w:rPr>
            <w:instrText xml:space="preserve"> PAGEREF _Toc22146 \h </w:instrText>
          </w:r>
          <w:r>
            <w:rPr>
              <w:sz w:val="24"/>
              <w:szCs w:val="24"/>
            </w:rPr>
            <w:fldChar w:fldCharType="separate"/>
          </w:r>
          <w:r>
            <w:rPr>
              <w:sz w:val="24"/>
              <w:szCs w:val="24"/>
            </w:rPr>
            <w:t>122</w:t>
          </w:r>
          <w:r>
            <w:rPr>
              <w:sz w:val="24"/>
              <w:szCs w:val="24"/>
            </w:rPr>
            <w:fldChar w:fldCharType="end"/>
          </w:r>
          <w:r>
            <w:rPr>
              <w:rFonts w:cs="宋体"/>
              <w:color w:val="000000"/>
              <w:sz w:val="24"/>
              <w:szCs w:val="24"/>
            </w:rPr>
            <w:fldChar w:fldCharType="end"/>
          </w:r>
        </w:p>
        <w:p w14:paraId="7646BCFD">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_Toc2730 </w:instrText>
          </w:r>
          <w:r>
            <w:rPr>
              <w:rFonts w:cs="宋体"/>
              <w:sz w:val="24"/>
              <w:szCs w:val="24"/>
            </w:rPr>
            <w:fldChar w:fldCharType="separate"/>
          </w:r>
          <w:r>
            <w:rPr>
              <w:rFonts w:hint="default"/>
              <w:sz w:val="24"/>
              <w:szCs w:val="24"/>
            </w:rPr>
            <w:t xml:space="preserve">6.1.1. </w:t>
          </w:r>
          <w:r>
            <w:rPr>
              <w:rFonts w:hint="eastAsia"/>
              <w:sz w:val="24"/>
              <w:szCs w:val="24"/>
            </w:rPr>
            <w:t>估算依据</w:t>
          </w:r>
          <w:r>
            <w:rPr>
              <w:sz w:val="24"/>
              <w:szCs w:val="24"/>
            </w:rPr>
            <w:tab/>
          </w:r>
          <w:r>
            <w:rPr>
              <w:sz w:val="24"/>
              <w:szCs w:val="24"/>
            </w:rPr>
            <w:fldChar w:fldCharType="begin"/>
          </w:r>
          <w:r>
            <w:rPr>
              <w:sz w:val="24"/>
              <w:szCs w:val="24"/>
            </w:rPr>
            <w:instrText xml:space="preserve"> PAGEREF _Toc2730 \h </w:instrText>
          </w:r>
          <w:r>
            <w:rPr>
              <w:sz w:val="24"/>
              <w:szCs w:val="24"/>
            </w:rPr>
            <w:fldChar w:fldCharType="separate"/>
          </w:r>
          <w:r>
            <w:rPr>
              <w:sz w:val="24"/>
              <w:szCs w:val="24"/>
            </w:rPr>
            <w:t>122</w:t>
          </w:r>
          <w:r>
            <w:rPr>
              <w:sz w:val="24"/>
              <w:szCs w:val="24"/>
            </w:rPr>
            <w:fldChar w:fldCharType="end"/>
          </w:r>
          <w:r>
            <w:rPr>
              <w:rFonts w:cs="宋体"/>
              <w:color w:val="000000"/>
              <w:sz w:val="24"/>
              <w:szCs w:val="24"/>
            </w:rPr>
            <w:fldChar w:fldCharType="end"/>
          </w:r>
        </w:p>
        <w:p w14:paraId="29F9D3FC">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_Toc1117 </w:instrText>
          </w:r>
          <w:r>
            <w:rPr>
              <w:rFonts w:cs="宋体"/>
              <w:sz w:val="24"/>
              <w:szCs w:val="24"/>
            </w:rPr>
            <w:fldChar w:fldCharType="separate"/>
          </w:r>
          <w:r>
            <w:rPr>
              <w:rFonts w:hint="default"/>
              <w:sz w:val="24"/>
              <w:szCs w:val="24"/>
            </w:rPr>
            <w:t xml:space="preserve">6.1.2. </w:t>
          </w:r>
          <w:r>
            <w:rPr>
              <w:rFonts w:hint="eastAsia"/>
              <w:sz w:val="24"/>
              <w:szCs w:val="24"/>
            </w:rPr>
            <w:t>项目投资</w:t>
          </w:r>
          <w:r>
            <w:rPr>
              <w:sz w:val="24"/>
              <w:szCs w:val="24"/>
            </w:rPr>
            <w:tab/>
          </w:r>
          <w:r>
            <w:rPr>
              <w:sz w:val="24"/>
              <w:szCs w:val="24"/>
            </w:rPr>
            <w:fldChar w:fldCharType="begin"/>
          </w:r>
          <w:r>
            <w:rPr>
              <w:sz w:val="24"/>
              <w:szCs w:val="24"/>
            </w:rPr>
            <w:instrText xml:space="preserve"> PAGEREF _Toc1117 \h </w:instrText>
          </w:r>
          <w:r>
            <w:rPr>
              <w:sz w:val="24"/>
              <w:szCs w:val="24"/>
            </w:rPr>
            <w:fldChar w:fldCharType="separate"/>
          </w:r>
          <w:r>
            <w:rPr>
              <w:sz w:val="24"/>
              <w:szCs w:val="24"/>
            </w:rPr>
            <w:t>122</w:t>
          </w:r>
          <w:r>
            <w:rPr>
              <w:sz w:val="24"/>
              <w:szCs w:val="24"/>
            </w:rPr>
            <w:fldChar w:fldCharType="end"/>
          </w:r>
          <w:r>
            <w:rPr>
              <w:rFonts w:cs="宋体"/>
              <w:color w:val="000000"/>
              <w:sz w:val="24"/>
              <w:szCs w:val="24"/>
            </w:rPr>
            <w:fldChar w:fldCharType="end"/>
          </w:r>
        </w:p>
        <w:p w14:paraId="22070233">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_Toc32626 </w:instrText>
          </w:r>
          <w:r>
            <w:rPr>
              <w:rFonts w:cs="宋体"/>
              <w:sz w:val="24"/>
              <w:szCs w:val="24"/>
            </w:rPr>
            <w:fldChar w:fldCharType="separate"/>
          </w:r>
          <w:r>
            <w:rPr>
              <w:rFonts w:hint="default"/>
              <w:sz w:val="24"/>
              <w:szCs w:val="24"/>
              <w:lang w:val="en-US" w:eastAsia="zh-CN"/>
            </w:rPr>
            <w:t xml:space="preserve">6.1.3. </w:t>
          </w:r>
          <w:r>
            <w:rPr>
              <w:rFonts w:hint="eastAsia"/>
              <w:sz w:val="24"/>
              <w:szCs w:val="24"/>
              <w:lang w:val="en-US" w:eastAsia="zh-CN"/>
            </w:rPr>
            <w:t>现有设施改造后运维费用估算</w:t>
          </w:r>
          <w:r>
            <w:rPr>
              <w:sz w:val="24"/>
              <w:szCs w:val="24"/>
            </w:rPr>
            <w:tab/>
          </w:r>
          <w:r>
            <w:rPr>
              <w:sz w:val="24"/>
              <w:szCs w:val="24"/>
            </w:rPr>
            <w:fldChar w:fldCharType="begin"/>
          </w:r>
          <w:r>
            <w:rPr>
              <w:sz w:val="24"/>
              <w:szCs w:val="24"/>
            </w:rPr>
            <w:instrText xml:space="preserve"> PAGEREF _Toc32626 \h </w:instrText>
          </w:r>
          <w:r>
            <w:rPr>
              <w:sz w:val="24"/>
              <w:szCs w:val="24"/>
            </w:rPr>
            <w:fldChar w:fldCharType="separate"/>
          </w:r>
          <w:r>
            <w:rPr>
              <w:sz w:val="24"/>
              <w:szCs w:val="24"/>
            </w:rPr>
            <w:t>130</w:t>
          </w:r>
          <w:r>
            <w:rPr>
              <w:sz w:val="24"/>
              <w:szCs w:val="24"/>
            </w:rPr>
            <w:fldChar w:fldCharType="end"/>
          </w:r>
          <w:r>
            <w:rPr>
              <w:rFonts w:cs="宋体"/>
              <w:color w:val="000000"/>
              <w:sz w:val="24"/>
              <w:szCs w:val="24"/>
            </w:rPr>
            <w:fldChar w:fldCharType="end"/>
          </w:r>
        </w:p>
        <w:p w14:paraId="03402A33">
          <w:pPr>
            <w:pStyle w:val="17"/>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_Toc5525 </w:instrText>
          </w:r>
          <w:r>
            <w:rPr>
              <w:rFonts w:cs="宋体"/>
              <w:sz w:val="24"/>
              <w:szCs w:val="24"/>
            </w:rPr>
            <w:fldChar w:fldCharType="separate"/>
          </w:r>
          <w:r>
            <w:rPr>
              <w:rFonts w:hint="default"/>
              <w:sz w:val="24"/>
              <w:szCs w:val="24"/>
            </w:rPr>
            <w:t xml:space="preserve">6.1.4. </w:t>
          </w:r>
          <w:r>
            <w:rPr>
              <w:rFonts w:hint="eastAsia"/>
              <w:sz w:val="24"/>
              <w:szCs w:val="24"/>
            </w:rPr>
            <w:t>实施计划</w:t>
          </w:r>
          <w:r>
            <w:rPr>
              <w:sz w:val="24"/>
              <w:szCs w:val="24"/>
            </w:rPr>
            <w:tab/>
          </w:r>
          <w:r>
            <w:rPr>
              <w:sz w:val="24"/>
              <w:szCs w:val="24"/>
            </w:rPr>
            <w:fldChar w:fldCharType="begin"/>
          </w:r>
          <w:r>
            <w:rPr>
              <w:sz w:val="24"/>
              <w:szCs w:val="24"/>
            </w:rPr>
            <w:instrText xml:space="preserve"> PAGEREF _Toc5525 \h </w:instrText>
          </w:r>
          <w:r>
            <w:rPr>
              <w:sz w:val="24"/>
              <w:szCs w:val="24"/>
            </w:rPr>
            <w:fldChar w:fldCharType="separate"/>
          </w:r>
          <w:r>
            <w:rPr>
              <w:sz w:val="24"/>
              <w:szCs w:val="24"/>
            </w:rPr>
            <w:t>137</w:t>
          </w:r>
          <w:r>
            <w:rPr>
              <w:sz w:val="24"/>
              <w:szCs w:val="24"/>
            </w:rPr>
            <w:fldChar w:fldCharType="end"/>
          </w:r>
          <w:r>
            <w:rPr>
              <w:rFonts w:cs="宋体"/>
              <w:color w:val="000000"/>
              <w:sz w:val="24"/>
              <w:szCs w:val="24"/>
            </w:rPr>
            <w:fldChar w:fldCharType="end"/>
          </w:r>
        </w:p>
        <w:p w14:paraId="110B24DA">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_Toc15668 </w:instrText>
          </w:r>
          <w:r>
            <w:rPr>
              <w:rFonts w:cs="宋体"/>
              <w:sz w:val="24"/>
              <w:szCs w:val="24"/>
            </w:rPr>
            <w:fldChar w:fldCharType="separate"/>
          </w:r>
          <w:r>
            <w:rPr>
              <w:rFonts w:hint="default"/>
              <w:sz w:val="24"/>
              <w:szCs w:val="24"/>
            </w:rPr>
            <w:t xml:space="preserve">6.2. </w:t>
          </w:r>
          <w:r>
            <w:rPr>
              <w:rFonts w:hint="eastAsia"/>
              <w:sz w:val="24"/>
              <w:szCs w:val="24"/>
            </w:rPr>
            <w:t>资金筹措</w:t>
          </w:r>
          <w:r>
            <w:rPr>
              <w:sz w:val="24"/>
              <w:szCs w:val="24"/>
            </w:rPr>
            <w:tab/>
          </w:r>
          <w:r>
            <w:rPr>
              <w:sz w:val="24"/>
              <w:szCs w:val="24"/>
            </w:rPr>
            <w:fldChar w:fldCharType="begin"/>
          </w:r>
          <w:r>
            <w:rPr>
              <w:sz w:val="24"/>
              <w:szCs w:val="24"/>
            </w:rPr>
            <w:instrText xml:space="preserve"> PAGEREF _Toc15668 \h </w:instrText>
          </w:r>
          <w:r>
            <w:rPr>
              <w:sz w:val="24"/>
              <w:szCs w:val="24"/>
            </w:rPr>
            <w:fldChar w:fldCharType="separate"/>
          </w:r>
          <w:r>
            <w:rPr>
              <w:sz w:val="24"/>
              <w:szCs w:val="24"/>
            </w:rPr>
            <w:t>138</w:t>
          </w:r>
          <w:r>
            <w:rPr>
              <w:sz w:val="24"/>
              <w:szCs w:val="24"/>
            </w:rPr>
            <w:fldChar w:fldCharType="end"/>
          </w:r>
          <w:r>
            <w:rPr>
              <w:rFonts w:cs="宋体"/>
              <w:color w:val="000000"/>
              <w:sz w:val="24"/>
              <w:szCs w:val="24"/>
            </w:rPr>
            <w:fldChar w:fldCharType="end"/>
          </w:r>
        </w:p>
        <w:p w14:paraId="1CCC4355">
          <w:pPr>
            <w:pStyle w:val="22"/>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_Toc18348 </w:instrText>
          </w:r>
          <w:r>
            <w:rPr>
              <w:rFonts w:cs="宋体"/>
              <w:sz w:val="24"/>
              <w:szCs w:val="24"/>
            </w:rPr>
            <w:fldChar w:fldCharType="separate"/>
          </w:r>
          <w:r>
            <w:rPr>
              <w:rFonts w:hint="default"/>
              <w:sz w:val="24"/>
              <w:szCs w:val="24"/>
            </w:rPr>
            <w:t xml:space="preserve">7. </w:t>
          </w:r>
          <w:r>
            <w:rPr>
              <w:rFonts w:hint="eastAsia"/>
              <w:sz w:val="24"/>
              <w:szCs w:val="24"/>
            </w:rPr>
            <w:t>可达性分析</w:t>
          </w:r>
          <w:r>
            <w:rPr>
              <w:sz w:val="24"/>
              <w:szCs w:val="24"/>
            </w:rPr>
            <w:tab/>
          </w:r>
          <w:r>
            <w:rPr>
              <w:sz w:val="24"/>
              <w:szCs w:val="24"/>
            </w:rPr>
            <w:fldChar w:fldCharType="begin"/>
          </w:r>
          <w:r>
            <w:rPr>
              <w:sz w:val="24"/>
              <w:szCs w:val="24"/>
            </w:rPr>
            <w:instrText xml:space="preserve"> PAGEREF _Toc18348 \h </w:instrText>
          </w:r>
          <w:r>
            <w:rPr>
              <w:sz w:val="24"/>
              <w:szCs w:val="24"/>
            </w:rPr>
            <w:fldChar w:fldCharType="separate"/>
          </w:r>
          <w:r>
            <w:rPr>
              <w:sz w:val="24"/>
              <w:szCs w:val="24"/>
            </w:rPr>
            <w:t>139</w:t>
          </w:r>
          <w:r>
            <w:rPr>
              <w:sz w:val="24"/>
              <w:szCs w:val="24"/>
            </w:rPr>
            <w:fldChar w:fldCharType="end"/>
          </w:r>
          <w:r>
            <w:rPr>
              <w:rFonts w:cs="宋体"/>
              <w:color w:val="000000"/>
              <w:sz w:val="24"/>
              <w:szCs w:val="24"/>
            </w:rPr>
            <w:fldChar w:fldCharType="end"/>
          </w:r>
        </w:p>
        <w:p w14:paraId="1CB235BA">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_Toc9720 </w:instrText>
          </w:r>
          <w:r>
            <w:rPr>
              <w:rFonts w:cs="宋体"/>
              <w:sz w:val="24"/>
              <w:szCs w:val="24"/>
            </w:rPr>
            <w:fldChar w:fldCharType="separate"/>
          </w:r>
          <w:r>
            <w:rPr>
              <w:rFonts w:hint="default"/>
              <w:sz w:val="24"/>
              <w:szCs w:val="24"/>
            </w:rPr>
            <w:t xml:space="preserve">7.1. </w:t>
          </w:r>
          <w:r>
            <w:rPr>
              <w:rFonts w:hint="eastAsia"/>
              <w:sz w:val="24"/>
              <w:szCs w:val="24"/>
            </w:rPr>
            <w:t>建设目标可达性分析</w:t>
          </w:r>
          <w:r>
            <w:rPr>
              <w:sz w:val="24"/>
              <w:szCs w:val="24"/>
            </w:rPr>
            <w:tab/>
          </w:r>
          <w:r>
            <w:rPr>
              <w:sz w:val="24"/>
              <w:szCs w:val="24"/>
            </w:rPr>
            <w:fldChar w:fldCharType="begin"/>
          </w:r>
          <w:r>
            <w:rPr>
              <w:sz w:val="24"/>
              <w:szCs w:val="24"/>
            </w:rPr>
            <w:instrText xml:space="preserve"> PAGEREF _Toc9720 \h </w:instrText>
          </w:r>
          <w:r>
            <w:rPr>
              <w:sz w:val="24"/>
              <w:szCs w:val="24"/>
            </w:rPr>
            <w:fldChar w:fldCharType="separate"/>
          </w:r>
          <w:r>
            <w:rPr>
              <w:sz w:val="24"/>
              <w:szCs w:val="24"/>
            </w:rPr>
            <w:t>139</w:t>
          </w:r>
          <w:r>
            <w:rPr>
              <w:sz w:val="24"/>
              <w:szCs w:val="24"/>
            </w:rPr>
            <w:fldChar w:fldCharType="end"/>
          </w:r>
          <w:r>
            <w:rPr>
              <w:rFonts w:cs="宋体"/>
              <w:color w:val="000000"/>
              <w:sz w:val="24"/>
              <w:szCs w:val="24"/>
            </w:rPr>
            <w:fldChar w:fldCharType="end"/>
          </w:r>
        </w:p>
        <w:p w14:paraId="2B6EC12C">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_Toc19695 </w:instrText>
          </w:r>
          <w:r>
            <w:rPr>
              <w:rFonts w:cs="宋体"/>
              <w:sz w:val="24"/>
              <w:szCs w:val="24"/>
            </w:rPr>
            <w:fldChar w:fldCharType="separate"/>
          </w:r>
          <w:r>
            <w:rPr>
              <w:rFonts w:hint="default"/>
              <w:sz w:val="24"/>
              <w:szCs w:val="24"/>
            </w:rPr>
            <w:t xml:space="preserve">7.2. </w:t>
          </w:r>
          <w:r>
            <w:rPr>
              <w:rFonts w:hint="eastAsia"/>
              <w:sz w:val="24"/>
              <w:szCs w:val="24"/>
            </w:rPr>
            <w:t>制度目标可达性分析</w:t>
          </w:r>
          <w:r>
            <w:rPr>
              <w:sz w:val="24"/>
              <w:szCs w:val="24"/>
            </w:rPr>
            <w:tab/>
          </w:r>
          <w:r>
            <w:rPr>
              <w:sz w:val="24"/>
              <w:szCs w:val="24"/>
            </w:rPr>
            <w:fldChar w:fldCharType="begin"/>
          </w:r>
          <w:r>
            <w:rPr>
              <w:sz w:val="24"/>
              <w:szCs w:val="24"/>
            </w:rPr>
            <w:instrText xml:space="preserve"> PAGEREF _Toc19695 \h </w:instrText>
          </w:r>
          <w:r>
            <w:rPr>
              <w:sz w:val="24"/>
              <w:szCs w:val="24"/>
            </w:rPr>
            <w:fldChar w:fldCharType="separate"/>
          </w:r>
          <w:r>
            <w:rPr>
              <w:sz w:val="24"/>
              <w:szCs w:val="24"/>
            </w:rPr>
            <w:t>139</w:t>
          </w:r>
          <w:r>
            <w:rPr>
              <w:sz w:val="24"/>
              <w:szCs w:val="24"/>
            </w:rPr>
            <w:fldChar w:fldCharType="end"/>
          </w:r>
          <w:r>
            <w:rPr>
              <w:rFonts w:cs="宋体"/>
              <w:color w:val="000000"/>
              <w:sz w:val="24"/>
              <w:szCs w:val="24"/>
            </w:rPr>
            <w:fldChar w:fldCharType="end"/>
          </w:r>
        </w:p>
        <w:p w14:paraId="7513996D">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_Toc8620 </w:instrText>
          </w:r>
          <w:r>
            <w:rPr>
              <w:rFonts w:cs="宋体"/>
              <w:sz w:val="24"/>
              <w:szCs w:val="24"/>
            </w:rPr>
            <w:fldChar w:fldCharType="separate"/>
          </w:r>
          <w:r>
            <w:rPr>
              <w:rFonts w:hint="default"/>
              <w:sz w:val="24"/>
              <w:szCs w:val="24"/>
            </w:rPr>
            <w:t xml:space="preserve">7.3. </w:t>
          </w:r>
          <w:r>
            <w:rPr>
              <w:rFonts w:hint="eastAsia"/>
              <w:sz w:val="24"/>
              <w:szCs w:val="24"/>
            </w:rPr>
            <w:t>排放标准目标可达性分析</w:t>
          </w:r>
          <w:r>
            <w:rPr>
              <w:sz w:val="24"/>
              <w:szCs w:val="24"/>
            </w:rPr>
            <w:tab/>
          </w:r>
          <w:r>
            <w:rPr>
              <w:sz w:val="24"/>
              <w:szCs w:val="24"/>
            </w:rPr>
            <w:fldChar w:fldCharType="begin"/>
          </w:r>
          <w:r>
            <w:rPr>
              <w:sz w:val="24"/>
              <w:szCs w:val="24"/>
            </w:rPr>
            <w:instrText xml:space="preserve"> PAGEREF _Toc8620 \h </w:instrText>
          </w:r>
          <w:r>
            <w:rPr>
              <w:sz w:val="24"/>
              <w:szCs w:val="24"/>
            </w:rPr>
            <w:fldChar w:fldCharType="separate"/>
          </w:r>
          <w:r>
            <w:rPr>
              <w:sz w:val="24"/>
              <w:szCs w:val="24"/>
            </w:rPr>
            <w:t>139</w:t>
          </w:r>
          <w:r>
            <w:rPr>
              <w:sz w:val="24"/>
              <w:szCs w:val="24"/>
            </w:rPr>
            <w:fldChar w:fldCharType="end"/>
          </w:r>
          <w:r>
            <w:rPr>
              <w:rFonts w:cs="宋体"/>
              <w:color w:val="000000"/>
              <w:sz w:val="24"/>
              <w:szCs w:val="24"/>
            </w:rPr>
            <w:fldChar w:fldCharType="end"/>
          </w:r>
        </w:p>
        <w:p w14:paraId="724C8861">
          <w:pPr>
            <w:pStyle w:val="22"/>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_Toc22783 </w:instrText>
          </w:r>
          <w:r>
            <w:rPr>
              <w:rFonts w:cs="宋体"/>
              <w:sz w:val="24"/>
              <w:szCs w:val="24"/>
            </w:rPr>
            <w:fldChar w:fldCharType="separate"/>
          </w:r>
          <w:r>
            <w:rPr>
              <w:rFonts w:hint="default"/>
              <w:sz w:val="24"/>
              <w:szCs w:val="24"/>
            </w:rPr>
            <w:t xml:space="preserve">8. </w:t>
          </w:r>
          <w:r>
            <w:rPr>
              <w:rFonts w:hint="eastAsia"/>
              <w:sz w:val="24"/>
              <w:szCs w:val="24"/>
            </w:rPr>
            <w:t>效益分析</w:t>
          </w:r>
          <w:r>
            <w:rPr>
              <w:sz w:val="24"/>
              <w:szCs w:val="24"/>
            </w:rPr>
            <w:tab/>
          </w:r>
          <w:r>
            <w:rPr>
              <w:sz w:val="24"/>
              <w:szCs w:val="24"/>
            </w:rPr>
            <w:fldChar w:fldCharType="begin"/>
          </w:r>
          <w:r>
            <w:rPr>
              <w:sz w:val="24"/>
              <w:szCs w:val="24"/>
            </w:rPr>
            <w:instrText xml:space="preserve"> PAGEREF _Toc22783 \h </w:instrText>
          </w:r>
          <w:r>
            <w:rPr>
              <w:sz w:val="24"/>
              <w:szCs w:val="24"/>
            </w:rPr>
            <w:fldChar w:fldCharType="separate"/>
          </w:r>
          <w:r>
            <w:rPr>
              <w:sz w:val="24"/>
              <w:szCs w:val="24"/>
            </w:rPr>
            <w:t>141</w:t>
          </w:r>
          <w:r>
            <w:rPr>
              <w:sz w:val="24"/>
              <w:szCs w:val="24"/>
            </w:rPr>
            <w:fldChar w:fldCharType="end"/>
          </w:r>
          <w:r>
            <w:rPr>
              <w:rFonts w:cs="宋体"/>
              <w:color w:val="000000"/>
              <w:sz w:val="24"/>
              <w:szCs w:val="24"/>
            </w:rPr>
            <w:fldChar w:fldCharType="end"/>
          </w:r>
        </w:p>
        <w:p w14:paraId="3F5DD37D">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_Toc6934 </w:instrText>
          </w:r>
          <w:r>
            <w:rPr>
              <w:rFonts w:cs="宋体"/>
              <w:sz w:val="24"/>
              <w:szCs w:val="24"/>
            </w:rPr>
            <w:fldChar w:fldCharType="separate"/>
          </w:r>
          <w:r>
            <w:rPr>
              <w:rFonts w:hint="default"/>
              <w:sz w:val="24"/>
              <w:szCs w:val="24"/>
            </w:rPr>
            <w:t xml:space="preserve">8.1. </w:t>
          </w:r>
          <w:r>
            <w:rPr>
              <w:rFonts w:hint="eastAsia"/>
              <w:sz w:val="24"/>
              <w:szCs w:val="24"/>
            </w:rPr>
            <w:t>环境效益</w:t>
          </w:r>
          <w:r>
            <w:rPr>
              <w:sz w:val="24"/>
              <w:szCs w:val="24"/>
            </w:rPr>
            <w:tab/>
          </w:r>
          <w:r>
            <w:rPr>
              <w:sz w:val="24"/>
              <w:szCs w:val="24"/>
            </w:rPr>
            <w:fldChar w:fldCharType="begin"/>
          </w:r>
          <w:r>
            <w:rPr>
              <w:sz w:val="24"/>
              <w:szCs w:val="24"/>
            </w:rPr>
            <w:instrText xml:space="preserve"> PAGEREF _Toc6934 \h </w:instrText>
          </w:r>
          <w:r>
            <w:rPr>
              <w:sz w:val="24"/>
              <w:szCs w:val="24"/>
            </w:rPr>
            <w:fldChar w:fldCharType="separate"/>
          </w:r>
          <w:r>
            <w:rPr>
              <w:sz w:val="24"/>
              <w:szCs w:val="24"/>
            </w:rPr>
            <w:t>141</w:t>
          </w:r>
          <w:r>
            <w:rPr>
              <w:sz w:val="24"/>
              <w:szCs w:val="24"/>
            </w:rPr>
            <w:fldChar w:fldCharType="end"/>
          </w:r>
          <w:r>
            <w:rPr>
              <w:rFonts w:cs="宋体"/>
              <w:color w:val="000000"/>
              <w:sz w:val="24"/>
              <w:szCs w:val="24"/>
            </w:rPr>
            <w:fldChar w:fldCharType="end"/>
          </w:r>
        </w:p>
        <w:p w14:paraId="075C3301">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_Toc17037 </w:instrText>
          </w:r>
          <w:r>
            <w:rPr>
              <w:rFonts w:cs="宋体"/>
              <w:sz w:val="24"/>
              <w:szCs w:val="24"/>
            </w:rPr>
            <w:fldChar w:fldCharType="separate"/>
          </w:r>
          <w:r>
            <w:rPr>
              <w:rFonts w:hint="default"/>
              <w:sz w:val="24"/>
              <w:szCs w:val="24"/>
            </w:rPr>
            <w:t xml:space="preserve">8.2. </w:t>
          </w:r>
          <w:r>
            <w:rPr>
              <w:rFonts w:hint="eastAsia"/>
              <w:sz w:val="24"/>
              <w:szCs w:val="24"/>
            </w:rPr>
            <w:t>经济效益</w:t>
          </w:r>
          <w:r>
            <w:rPr>
              <w:sz w:val="24"/>
              <w:szCs w:val="24"/>
            </w:rPr>
            <w:tab/>
          </w:r>
          <w:r>
            <w:rPr>
              <w:sz w:val="24"/>
              <w:szCs w:val="24"/>
            </w:rPr>
            <w:fldChar w:fldCharType="begin"/>
          </w:r>
          <w:r>
            <w:rPr>
              <w:sz w:val="24"/>
              <w:szCs w:val="24"/>
            </w:rPr>
            <w:instrText xml:space="preserve"> PAGEREF _Toc17037 \h </w:instrText>
          </w:r>
          <w:r>
            <w:rPr>
              <w:sz w:val="24"/>
              <w:szCs w:val="24"/>
            </w:rPr>
            <w:fldChar w:fldCharType="separate"/>
          </w:r>
          <w:r>
            <w:rPr>
              <w:sz w:val="24"/>
              <w:szCs w:val="24"/>
            </w:rPr>
            <w:t>142</w:t>
          </w:r>
          <w:r>
            <w:rPr>
              <w:sz w:val="24"/>
              <w:szCs w:val="24"/>
            </w:rPr>
            <w:fldChar w:fldCharType="end"/>
          </w:r>
          <w:r>
            <w:rPr>
              <w:rFonts w:cs="宋体"/>
              <w:color w:val="000000"/>
              <w:sz w:val="24"/>
              <w:szCs w:val="24"/>
            </w:rPr>
            <w:fldChar w:fldCharType="end"/>
          </w:r>
        </w:p>
        <w:p w14:paraId="5CD831A6">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_Toc20769 </w:instrText>
          </w:r>
          <w:r>
            <w:rPr>
              <w:rFonts w:cs="宋体"/>
              <w:sz w:val="24"/>
              <w:szCs w:val="24"/>
            </w:rPr>
            <w:fldChar w:fldCharType="separate"/>
          </w:r>
          <w:r>
            <w:rPr>
              <w:rFonts w:hint="default"/>
              <w:sz w:val="24"/>
              <w:szCs w:val="24"/>
            </w:rPr>
            <w:t xml:space="preserve">8.3. </w:t>
          </w:r>
          <w:r>
            <w:rPr>
              <w:rFonts w:hint="eastAsia"/>
              <w:sz w:val="24"/>
              <w:szCs w:val="24"/>
            </w:rPr>
            <w:t>社会效益</w:t>
          </w:r>
          <w:r>
            <w:rPr>
              <w:sz w:val="24"/>
              <w:szCs w:val="24"/>
            </w:rPr>
            <w:tab/>
          </w:r>
          <w:r>
            <w:rPr>
              <w:sz w:val="24"/>
              <w:szCs w:val="24"/>
            </w:rPr>
            <w:fldChar w:fldCharType="begin"/>
          </w:r>
          <w:r>
            <w:rPr>
              <w:sz w:val="24"/>
              <w:szCs w:val="24"/>
            </w:rPr>
            <w:instrText xml:space="preserve"> PAGEREF _Toc20769 \h </w:instrText>
          </w:r>
          <w:r>
            <w:rPr>
              <w:sz w:val="24"/>
              <w:szCs w:val="24"/>
            </w:rPr>
            <w:fldChar w:fldCharType="separate"/>
          </w:r>
          <w:r>
            <w:rPr>
              <w:sz w:val="24"/>
              <w:szCs w:val="24"/>
            </w:rPr>
            <w:t>142</w:t>
          </w:r>
          <w:r>
            <w:rPr>
              <w:sz w:val="24"/>
              <w:szCs w:val="24"/>
            </w:rPr>
            <w:fldChar w:fldCharType="end"/>
          </w:r>
          <w:r>
            <w:rPr>
              <w:rFonts w:cs="宋体"/>
              <w:color w:val="000000"/>
              <w:sz w:val="24"/>
              <w:szCs w:val="24"/>
            </w:rPr>
            <w:fldChar w:fldCharType="end"/>
          </w:r>
        </w:p>
        <w:p w14:paraId="37BD98B0">
          <w:pPr>
            <w:pStyle w:val="22"/>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_Toc27633 </w:instrText>
          </w:r>
          <w:r>
            <w:rPr>
              <w:rFonts w:cs="宋体"/>
              <w:sz w:val="24"/>
              <w:szCs w:val="24"/>
            </w:rPr>
            <w:fldChar w:fldCharType="separate"/>
          </w:r>
          <w:r>
            <w:rPr>
              <w:rFonts w:hint="default"/>
              <w:sz w:val="24"/>
              <w:szCs w:val="24"/>
            </w:rPr>
            <w:t xml:space="preserve">9. </w:t>
          </w:r>
          <w:r>
            <w:rPr>
              <w:rFonts w:hint="eastAsia"/>
              <w:sz w:val="24"/>
              <w:szCs w:val="24"/>
            </w:rPr>
            <w:t>保障措施</w:t>
          </w:r>
          <w:r>
            <w:rPr>
              <w:sz w:val="24"/>
              <w:szCs w:val="24"/>
            </w:rPr>
            <w:tab/>
          </w:r>
          <w:r>
            <w:rPr>
              <w:sz w:val="24"/>
              <w:szCs w:val="24"/>
            </w:rPr>
            <w:fldChar w:fldCharType="begin"/>
          </w:r>
          <w:r>
            <w:rPr>
              <w:sz w:val="24"/>
              <w:szCs w:val="24"/>
            </w:rPr>
            <w:instrText xml:space="preserve"> PAGEREF _Toc27633 \h </w:instrText>
          </w:r>
          <w:r>
            <w:rPr>
              <w:sz w:val="24"/>
              <w:szCs w:val="24"/>
            </w:rPr>
            <w:fldChar w:fldCharType="separate"/>
          </w:r>
          <w:r>
            <w:rPr>
              <w:sz w:val="24"/>
              <w:szCs w:val="24"/>
            </w:rPr>
            <w:t>144</w:t>
          </w:r>
          <w:r>
            <w:rPr>
              <w:sz w:val="24"/>
              <w:szCs w:val="24"/>
            </w:rPr>
            <w:fldChar w:fldCharType="end"/>
          </w:r>
          <w:r>
            <w:rPr>
              <w:rFonts w:cs="宋体"/>
              <w:color w:val="000000"/>
              <w:sz w:val="24"/>
              <w:szCs w:val="24"/>
            </w:rPr>
            <w:fldChar w:fldCharType="end"/>
          </w:r>
        </w:p>
        <w:p w14:paraId="20FC9020">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_Toc1932 </w:instrText>
          </w:r>
          <w:r>
            <w:rPr>
              <w:rFonts w:cs="宋体"/>
              <w:sz w:val="24"/>
              <w:szCs w:val="24"/>
            </w:rPr>
            <w:fldChar w:fldCharType="separate"/>
          </w:r>
          <w:r>
            <w:rPr>
              <w:rFonts w:hint="default"/>
              <w:sz w:val="24"/>
              <w:szCs w:val="24"/>
            </w:rPr>
            <w:t xml:space="preserve">9.1. </w:t>
          </w:r>
          <w:r>
            <w:rPr>
              <w:rFonts w:hint="eastAsia"/>
              <w:sz w:val="24"/>
              <w:szCs w:val="24"/>
            </w:rPr>
            <w:t>组织保障</w:t>
          </w:r>
          <w:r>
            <w:rPr>
              <w:sz w:val="24"/>
              <w:szCs w:val="24"/>
            </w:rPr>
            <w:tab/>
          </w:r>
          <w:r>
            <w:rPr>
              <w:sz w:val="24"/>
              <w:szCs w:val="24"/>
            </w:rPr>
            <w:fldChar w:fldCharType="begin"/>
          </w:r>
          <w:r>
            <w:rPr>
              <w:sz w:val="24"/>
              <w:szCs w:val="24"/>
            </w:rPr>
            <w:instrText xml:space="preserve"> PAGEREF _Toc1932 \h </w:instrText>
          </w:r>
          <w:r>
            <w:rPr>
              <w:sz w:val="24"/>
              <w:szCs w:val="24"/>
            </w:rPr>
            <w:fldChar w:fldCharType="separate"/>
          </w:r>
          <w:r>
            <w:rPr>
              <w:sz w:val="24"/>
              <w:szCs w:val="24"/>
            </w:rPr>
            <w:t>144</w:t>
          </w:r>
          <w:r>
            <w:rPr>
              <w:sz w:val="24"/>
              <w:szCs w:val="24"/>
            </w:rPr>
            <w:fldChar w:fldCharType="end"/>
          </w:r>
          <w:r>
            <w:rPr>
              <w:rFonts w:cs="宋体"/>
              <w:color w:val="000000"/>
              <w:sz w:val="24"/>
              <w:szCs w:val="24"/>
            </w:rPr>
            <w:fldChar w:fldCharType="end"/>
          </w:r>
        </w:p>
        <w:p w14:paraId="6A0AABAF">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_Toc29065 </w:instrText>
          </w:r>
          <w:r>
            <w:rPr>
              <w:rFonts w:cs="宋体"/>
              <w:sz w:val="24"/>
              <w:szCs w:val="24"/>
            </w:rPr>
            <w:fldChar w:fldCharType="separate"/>
          </w:r>
          <w:r>
            <w:rPr>
              <w:rFonts w:hint="default"/>
              <w:sz w:val="24"/>
              <w:szCs w:val="24"/>
            </w:rPr>
            <w:t xml:space="preserve">9.2. </w:t>
          </w:r>
          <w:r>
            <w:rPr>
              <w:rFonts w:hint="eastAsia"/>
              <w:sz w:val="24"/>
              <w:szCs w:val="24"/>
            </w:rPr>
            <w:t>资金保障</w:t>
          </w:r>
          <w:r>
            <w:rPr>
              <w:sz w:val="24"/>
              <w:szCs w:val="24"/>
            </w:rPr>
            <w:tab/>
          </w:r>
          <w:r>
            <w:rPr>
              <w:sz w:val="24"/>
              <w:szCs w:val="24"/>
            </w:rPr>
            <w:fldChar w:fldCharType="begin"/>
          </w:r>
          <w:r>
            <w:rPr>
              <w:sz w:val="24"/>
              <w:szCs w:val="24"/>
            </w:rPr>
            <w:instrText xml:space="preserve"> PAGEREF _Toc29065 \h </w:instrText>
          </w:r>
          <w:r>
            <w:rPr>
              <w:sz w:val="24"/>
              <w:szCs w:val="24"/>
            </w:rPr>
            <w:fldChar w:fldCharType="separate"/>
          </w:r>
          <w:r>
            <w:rPr>
              <w:sz w:val="24"/>
              <w:szCs w:val="24"/>
            </w:rPr>
            <w:t>145</w:t>
          </w:r>
          <w:r>
            <w:rPr>
              <w:sz w:val="24"/>
              <w:szCs w:val="24"/>
            </w:rPr>
            <w:fldChar w:fldCharType="end"/>
          </w:r>
          <w:r>
            <w:rPr>
              <w:rFonts w:cs="宋体"/>
              <w:color w:val="000000"/>
              <w:sz w:val="24"/>
              <w:szCs w:val="24"/>
            </w:rPr>
            <w:fldChar w:fldCharType="end"/>
          </w:r>
        </w:p>
        <w:p w14:paraId="473B2C8B">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_Toc14937 </w:instrText>
          </w:r>
          <w:r>
            <w:rPr>
              <w:rFonts w:cs="宋体"/>
              <w:sz w:val="24"/>
              <w:szCs w:val="24"/>
            </w:rPr>
            <w:fldChar w:fldCharType="separate"/>
          </w:r>
          <w:r>
            <w:rPr>
              <w:rFonts w:hint="default"/>
              <w:sz w:val="24"/>
              <w:szCs w:val="24"/>
            </w:rPr>
            <w:t xml:space="preserve">9.3. </w:t>
          </w:r>
          <w:r>
            <w:rPr>
              <w:rFonts w:hint="eastAsia"/>
              <w:sz w:val="24"/>
              <w:szCs w:val="24"/>
            </w:rPr>
            <w:t>制度保障</w:t>
          </w:r>
          <w:r>
            <w:rPr>
              <w:sz w:val="24"/>
              <w:szCs w:val="24"/>
            </w:rPr>
            <w:tab/>
          </w:r>
          <w:r>
            <w:rPr>
              <w:sz w:val="24"/>
              <w:szCs w:val="24"/>
            </w:rPr>
            <w:fldChar w:fldCharType="begin"/>
          </w:r>
          <w:r>
            <w:rPr>
              <w:sz w:val="24"/>
              <w:szCs w:val="24"/>
            </w:rPr>
            <w:instrText xml:space="preserve"> PAGEREF _Toc14937 \h </w:instrText>
          </w:r>
          <w:r>
            <w:rPr>
              <w:sz w:val="24"/>
              <w:szCs w:val="24"/>
            </w:rPr>
            <w:fldChar w:fldCharType="separate"/>
          </w:r>
          <w:r>
            <w:rPr>
              <w:sz w:val="24"/>
              <w:szCs w:val="24"/>
            </w:rPr>
            <w:t>145</w:t>
          </w:r>
          <w:r>
            <w:rPr>
              <w:sz w:val="24"/>
              <w:szCs w:val="24"/>
            </w:rPr>
            <w:fldChar w:fldCharType="end"/>
          </w:r>
          <w:r>
            <w:rPr>
              <w:rFonts w:cs="宋体"/>
              <w:color w:val="000000"/>
              <w:sz w:val="24"/>
              <w:szCs w:val="24"/>
            </w:rPr>
            <w:fldChar w:fldCharType="end"/>
          </w:r>
        </w:p>
        <w:p w14:paraId="7ECF41F0">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_Toc21506 </w:instrText>
          </w:r>
          <w:r>
            <w:rPr>
              <w:rFonts w:cs="宋体"/>
              <w:sz w:val="24"/>
              <w:szCs w:val="24"/>
            </w:rPr>
            <w:fldChar w:fldCharType="separate"/>
          </w:r>
          <w:r>
            <w:rPr>
              <w:rFonts w:hint="default"/>
              <w:sz w:val="24"/>
              <w:szCs w:val="24"/>
            </w:rPr>
            <w:t xml:space="preserve">9.4. </w:t>
          </w:r>
          <w:r>
            <w:rPr>
              <w:rFonts w:hint="eastAsia"/>
              <w:sz w:val="24"/>
              <w:szCs w:val="24"/>
            </w:rPr>
            <w:t>技术保障</w:t>
          </w:r>
          <w:r>
            <w:rPr>
              <w:sz w:val="24"/>
              <w:szCs w:val="24"/>
            </w:rPr>
            <w:tab/>
          </w:r>
          <w:r>
            <w:rPr>
              <w:sz w:val="24"/>
              <w:szCs w:val="24"/>
            </w:rPr>
            <w:fldChar w:fldCharType="begin"/>
          </w:r>
          <w:r>
            <w:rPr>
              <w:sz w:val="24"/>
              <w:szCs w:val="24"/>
            </w:rPr>
            <w:instrText xml:space="preserve"> PAGEREF _Toc21506 \h </w:instrText>
          </w:r>
          <w:r>
            <w:rPr>
              <w:sz w:val="24"/>
              <w:szCs w:val="24"/>
            </w:rPr>
            <w:fldChar w:fldCharType="separate"/>
          </w:r>
          <w:r>
            <w:rPr>
              <w:sz w:val="24"/>
              <w:szCs w:val="24"/>
            </w:rPr>
            <w:t>146</w:t>
          </w:r>
          <w:r>
            <w:rPr>
              <w:sz w:val="24"/>
              <w:szCs w:val="24"/>
            </w:rPr>
            <w:fldChar w:fldCharType="end"/>
          </w:r>
          <w:r>
            <w:rPr>
              <w:rFonts w:cs="宋体"/>
              <w:color w:val="000000"/>
              <w:sz w:val="24"/>
              <w:szCs w:val="24"/>
            </w:rPr>
            <w:fldChar w:fldCharType="end"/>
          </w:r>
        </w:p>
        <w:p w14:paraId="2C8605EA">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_Toc20843 </w:instrText>
          </w:r>
          <w:r>
            <w:rPr>
              <w:rFonts w:cs="宋体"/>
              <w:sz w:val="24"/>
              <w:szCs w:val="24"/>
            </w:rPr>
            <w:fldChar w:fldCharType="separate"/>
          </w:r>
          <w:r>
            <w:rPr>
              <w:rFonts w:hint="default"/>
              <w:sz w:val="24"/>
              <w:szCs w:val="24"/>
            </w:rPr>
            <w:t xml:space="preserve">9.5. </w:t>
          </w:r>
          <w:r>
            <w:rPr>
              <w:rFonts w:hint="eastAsia"/>
              <w:sz w:val="24"/>
              <w:szCs w:val="24"/>
            </w:rPr>
            <w:t>运营保障</w:t>
          </w:r>
          <w:r>
            <w:rPr>
              <w:sz w:val="24"/>
              <w:szCs w:val="24"/>
            </w:rPr>
            <w:tab/>
          </w:r>
          <w:r>
            <w:rPr>
              <w:sz w:val="24"/>
              <w:szCs w:val="24"/>
            </w:rPr>
            <w:fldChar w:fldCharType="begin"/>
          </w:r>
          <w:r>
            <w:rPr>
              <w:sz w:val="24"/>
              <w:szCs w:val="24"/>
            </w:rPr>
            <w:instrText xml:space="preserve"> PAGEREF _Toc20843 \h </w:instrText>
          </w:r>
          <w:r>
            <w:rPr>
              <w:sz w:val="24"/>
              <w:szCs w:val="24"/>
            </w:rPr>
            <w:fldChar w:fldCharType="separate"/>
          </w:r>
          <w:r>
            <w:rPr>
              <w:sz w:val="24"/>
              <w:szCs w:val="24"/>
            </w:rPr>
            <w:t>147</w:t>
          </w:r>
          <w:r>
            <w:rPr>
              <w:sz w:val="24"/>
              <w:szCs w:val="24"/>
            </w:rPr>
            <w:fldChar w:fldCharType="end"/>
          </w:r>
          <w:r>
            <w:rPr>
              <w:rFonts w:cs="宋体"/>
              <w:color w:val="000000"/>
              <w:sz w:val="24"/>
              <w:szCs w:val="24"/>
            </w:rPr>
            <w:fldChar w:fldCharType="end"/>
          </w:r>
        </w:p>
        <w:p w14:paraId="676B1066">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_Toc17913 </w:instrText>
          </w:r>
          <w:r>
            <w:rPr>
              <w:rFonts w:cs="宋体"/>
              <w:sz w:val="24"/>
              <w:szCs w:val="24"/>
            </w:rPr>
            <w:fldChar w:fldCharType="separate"/>
          </w:r>
          <w:r>
            <w:rPr>
              <w:rFonts w:hint="default"/>
              <w:sz w:val="24"/>
              <w:szCs w:val="24"/>
            </w:rPr>
            <w:t xml:space="preserve">9.6. </w:t>
          </w:r>
          <w:r>
            <w:rPr>
              <w:rFonts w:hint="eastAsia"/>
              <w:sz w:val="24"/>
              <w:szCs w:val="24"/>
            </w:rPr>
            <w:t>监管保障</w:t>
          </w:r>
          <w:r>
            <w:rPr>
              <w:sz w:val="24"/>
              <w:szCs w:val="24"/>
            </w:rPr>
            <w:tab/>
          </w:r>
          <w:r>
            <w:rPr>
              <w:sz w:val="24"/>
              <w:szCs w:val="24"/>
            </w:rPr>
            <w:fldChar w:fldCharType="begin"/>
          </w:r>
          <w:r>
            <w:rPr>
              <w:sz w:val="24"/>
              <w:szCs w:val="24"/>
            </w:rPr>
            <w:instrText xml:space="preserve"> PAGEREF _Toc17913 \h </w:instrText>
          </w:r>
          <w:r>
            <w:rPr>
              <w:sz w:val="24"/>
              <w:szCs w:val="24"/>
            </w:rPr>
            <w:fldChar w:fldCharType="separate"/>
          </w:r>
          <w:r>
            <w:rPr>
              <w:sz w:val="24"/>
              <w:szCs w:val="24"/>
            </w:rPr>
            <w:t>149</w:t>
          </w:r>
          <w:r>
            <w:rPr>
              <w:sz w:val="24"/>
              <w:szCs w:val="24"/>
            </w:rPr>
            <w:fldChar w:fldCharType="end"/>
          </w:r>
          <w:r>
            <w:rPr>
              <w:rFonts w:cs="宋体"/>
              <w:color w:val="000000"/>
              <w:sz w:val="24"/>
              <w:szCs w:val="24"/>
            </w:rPr>
            <w:fldChar w:fldCharType="end"/>
          </w:r>
        </w:p>
        <w:p w14:paraId="5D9ADD8C">
          <w:pPr>
            <w:pStyle w:val="24"/>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_Toc32291 </w:instrText>
          </w:r>
          <w:r>
            <w:rPr>
              <w:rFonts w:cs="宋体"/>
              <w:sz w:val="24"/>
              <w:szCs w:val="24"/>
            </w:rPr>
            <w:fldChar w:fldCharType="separate"/>
          </w:r>
          <w:r>
            <w:rPr>
              <w:rFonts w:hint="default"/>
              <w:sz w:val="24"/>
              <w:szCs w:val="24"/>
            </w:rPr>
            <w:t xml:space="preserve">9.7. </w:t>
          </w:r>
          <w:r>
            <w:rPr>
              <w:rFonts w:hint="eastAsia"/>
              <w:sz w:val="24"/>
              <w:szCs w:val="24"/>
            </w:rPr>
            <w:t>公众参与</w:t>
          </w:r>
          <w:r>
            <w:rPr>
              <w:sz w:val="24"/>
              <w:szCs w:val="24"/>
            </w:rPr>
            <w:tab/>
          </w:r>
          <w:r>
            <w:rPr>
              <w:sz w:val="24"/>
              <w:szCs w:val="24"/>
            </w:rPr>
            <w:fldChar w:fldCharType="begin"/>
          </w:r>
          <w:r>
            <w:rPr>
              <w:sz w:val="24"/>
              <w:szCs w:val="24"/>
            </w:rPr>
            <w:instrText xml:space="preserve"> PAGEREF _Toc32291 \h </w:instrText>
          </w:r>
          <w:r>
            <w:rPr>
              <w:sz w:val="24"/>
              <w:szCs w:val="24"/>
            </w:rPr>
            <w:fldChar w:fldCharType="separate"/>
          </w:r>
          <w:r>
            <w:rPr>
              <w:sz w:val="24"/>
              <w:szCs w:val="24"/>
            </w:rPr>
            <w:t>149</w:t>
          </w:r>
          <w:r>
            <w:rPr>
              <w:sz w:val="24"/>
              <w:szCs w:val="24"/>
            </w:rPr>
            <w:fldChar w:fldCharType="end"/>
          </w:r>
          <w:r>
            <w:rPr>
              <w:rFonts w:cs="宋体"/>
              <w:color w:val="000000"/>
              <w:sz w:val="24"/>
              <w:szCs w:val="24"/>
            </w:rPr>
            <w:fldChar w:fldCharType="end"/>
          </w:r>
        </w:p>
        <w:p w14:paraId="267C8EC0">
          <w:pPr>
            <w:pStyle w:val="22"/>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rPr>
              <w:sz w:val="24"/>
              <w:szCs w:val="24"/>
            </w:rPr>
          </w:pPr>
          <w:r>
            <w:rPr>
              <w:rFonts w:cs="宋体"/>
              <w:color w:val="000000"/>
              <w:sz w:val="24"/>
              <w:szCs w:val="24"/>
            </w:rPr>
            <w:fldChar w:fldCharType="begin"/>
          </w:r>
          <w:r>
            <w:rPr>
              <w:rFonts w:cs="宋体"/>
              <w:sz w:val="24"/>
              <w:szCs w:val="24"/>
            </w:rPr>
            <w:instrText xml:space="preserve"> HYPERLINK \l _Toc16279 </w:instrText>
          </w:r>
          <w:r>
            <w:rPr>
              <w:rFonts w:cs="宋体"/>
              <w:sz w:val="24"/>
              <w:szCs w:val="24"/>
            </w:rPr>
            <w:fldChar w:fldCharType="separate"/>
          </w:r>
          <w:r>
            <w:rPr>
              <w:sz w:val="24"/>
              <w:szCs w:val="24"/>
              <w:lang w:val="zh-CN"/>
            </w:rPr>
            <w:t>第</w:t>
          </w:r>
          <w:r>
            <w:rPr>
              <w:rFonts w:hint="eastAsia"/>
              <w:sz w:val="24"/>
              <w:szCs w:val="24"/>
            </w:rPr>
            <w:t>二</w:t>
          </w:r>
          <w:r>
            <w:rPr>
              <w:sz w:val="24"/>
              <w:szCs w:val="24"/>
              <w:lang w:val="zh-CN"/>
            </w:rPr>
            <w:t>部分：规划</w:t>
          </w:r>
          <w:r>
            <w:rPr>
              <w:rFonts w:hint="eastAsia"/>
              <w:sz w:val="24"/>
              <w:szCs w:val="24"/>
            </w:rPr>
            <w:t>附图</w:t>
          </w:r>
          <w:r>
            <w:rPr>
              <w:sz w:val="24"/>
              <w:szCs w:val="24"/>
            </w:rPr>
            <w:tab/>
          </w:r>
          <w:r>
            <w:rPr>
              <w:sz w:val="24"/>
              <w:szCs w:val="24"/>
            </w:rPr>
            <w:fldChar w:fldCharType="begin"/>
          </w:r>
          <w:r>
            <w:rPr>
              <w:sz w:val="24"/>
              <w:szCs w:val="24"/>
            </w:rPr>
            <w:instrText xml:space="preserve"> PAGEREF _Toc16279 \h </w:instrText>
          </w:r>
          <w:r>
            <w:rPr>
              <w:sz w:val="24"/>
              <w:szCs w:val="24"/>
            </w:rPr>
            <w:fldChar w:fldCharType="separate"/>
          </w:r>
          <w:r>
            <w:rPr>
              <w:sz w:val="24"/>
              <w:szCs w:val="24"/>
            </w:rPr>
            <w:t>151</w:t>
          </w:r>
          <w:r>
            <w:rPr>
              <w:sz w:val="24"/>
              <w:szCs w:val="24"/>
            </w:rPr>
            <w:fldChar w:fldCharType="end"/>
          </w:r>
          <w:r>
            <w:rPr>
              <w:rFonts w:cs="宋体"/>
              <w:color w:val="000000"/>
              <w:sz w:val="24"/>
              <w:szCs w:val="24"/>
            </w:rPr>
            <w:fldChar w:fldCharType="end"/>
          </w:r>
        </w:p>
        <w:p w14:paraId="7C2CC90A">
          <w:pPr>
            <w:pStyle w:val="22"/>
            <w:keepNext w:val="0"/>
            <w:keepLines w:val="0"/>
            <w:pageBreakBefore w:val="0"/>
            <w:widowControl/>
            <w:tabs>
              <w:tab w:val="right" w:leader="dot" w:pos="9071"/>
            </w:tabs>
            <w:kinsoku/>
            <w:wordWrap/>
            <w:overflowPunct/>
            <w:topLinePunct w:val="0"/>
            <w:autoSpaceDE/>
            <w:autoSpaceDN/>
            <w:bidi w:val="0"/>
            <w:adjustRightInd/>
            <w:snapToGrid w:val="0"/>
            <w:spacing w:line="360" w:lineRule="auto"/>
            <w:ind w:firstLine="0" w:firstLineChars="0"/>
            <w:textAlignment w:val="auto"/>
          </w:pPr>
          <w:r>
            <w:rPr>
              <w:rFonts w:cs="宋体"/>
              <w:color w:val="000000"/>
              <w:sz w:val="24"/>
              <w:szCs w:val="24"/>
            </w:rPr>
            <w:fldChar w:fldCharType="begin"/>
          </w:r>
          <w:r>
            <w:rPr>
              <w:rFonts w:cs="宋体"/>
              <w:sz w:val="24"/>
              <w:szCs w:val="24"/>
            </w:rPr>
            <w:instrText xml:space="preserve"> HYPERLINK \l _Toc31505 </w:instrText>
          </w:r>
          <w:r>
            <w:rPr>
              <w:rFonts w:cs="宋体"/>
              <w:sz w:val="24"/>
              <w:szCs w:val="24"/>
            </w:rPr>
            <w:fldChar w:fldCharType="separate"/>
          </w:r>
          <w:r>
            <w:rPr>
              <w:sz w:val="24"/>
              <w:szCs w:val="24"/>
              <w:lang w:val="zh-CN"/>
            </w:rPr>
            <w:t>第</w:t>
          </w:r>
          <w:r>
            <w:rPr>
              <w:rFonts w:hint="eastAsia"/>
              <w:sz w:val="24"/>
              <w:szCs w:val="24"/>
            </w:rPr>
            <w:t>三</w:t>
          </w:r>
          <w:r>
            <w:rPr>
              <w:sz w:val="24"/>
              <w:szCs w:val="24"/>
              <w:lang w:val="zh-CN"/>
            </w:rPr>
            <w:t>部分：规划</w:t>
          </w:r>
          <w:r>
            <w:rPr>
              <w:rFonts w:hint="eastAsia"/>
              <w:sz w:val="24"/>
              <w:szCs w:val="24"/>
            </w:rPr>
            <w:t>附件</w:t>
          </w:r>
          <w:r>
            <w:rPr>
              <w:sz w:val="24"/>
              <w:szCs w:val="24"/>
            </w:rPr>
            <w:tab/>
          </w:r>
          <w:r>
            <w:rPr>
              <w:sz w:val="24"/>
              <w:szCs w:val="24"/>
            </w:rPr>
            <w:fldChar w:fldCharType="begin"/>
          </w:r>
          <w:r>
            <w:rPr>
              <w:sz w:val="24"/>
              <w:szCs w:val="24"/>
            </w:rPr>
            <w:instrText xml:space="preserve"> PAGEREF _Toc31505 \h </w:instrText>
          </w:r>
          <w:r>
            <w:rPr>
              <w:sz w:val="24"/>
              <w:szCs w:val="24"/>
            </w:rPr>
            <w:fldChar w:fldCharType="separate"/>
          </w:r>
          <w:r>
            <w:rPr>
              <w:sz w:val="24"/>
              <w:szCs w:val="24"/>
            </w:rPr>
            <w:t>160</w:t>
          </w:r>
          <w:r>
            <w:rPr>
              <w:sz w:val="24"/>
              <w:szCs w:val="24"/>
            </w:rPr>
            <w:fldChar w:fldCharType="end"/>
          </w:r>
          <w:r>
            <w:rPr>
              <w:rFonts w:cs="宋体"/>
              <w:color w:val="000000"/>
              <w:sz w:val="24"/>
              <w:szCs w:val="24"/>
            </w:rPr>
            <w:fldChar w:fldCharType="end"/>
          </w:r>
        </w:p>
        <w:p w14:paraId="3B39E6F3">
          <w:pPr>
            <w:pStyle w:val="14"/>
            <w:keepNext w:val="0"/>
            <w:keepLines w:val="0"/>
            <w:pageBreakBefore w:val="0"/>
            <w:widowControl w:val="0"/>
            <w:kinsoku/>
            <w:wordWrap/>
            <w:overflowPunct/>
            <w:topLinePunct w:val="0"/>
            <w:bidi w:val="0"/>
            <w:snapToGrid w:val="0"/>
            <w:ind w:firstLine="0" w:firstLineChars="0"/>
            <w:jc w:val="both"/>
            <w:textAlignment w:val="auto"/>
            <w:rPr>
              <w:rFonts w:ascii="宋体" w:hAnsi="宋体" w:cs="宋体"/>
              <w:color w:val="000000"/>
              <w:sz w:val="24"/>
              <w:szCs w:val="32"/>
            </w:rPr>
          </w:pPr>
          <w:r>
            <w:rPr>
              <w:rFonts w:cs="宋体"/>
              <w:color w:val="000000"/>
              <w:szCs w:val="24"/>
            </w:rPr>
            <w:fldChar w:fldCharType="end"/>
          </w:r>
        </w:p>
      </w:sdtContent>
    </w:sdt>
    <w:p w14:paraId="0B0B75C8">
      <w:pPr>
        <w:pStyle w:val="14"/>
        <w:widowControl w:val="0"/>
        <w:ind w:firstLine="0" w:firstLineChars="0"/>
        <w:jc w:val="both"/>
        <w:rPr>
          <w:rFonts w:ascii="宋体" w:hAnsi="宋体" w:cs="宋体"/>
          <w:color w:val="000000"/>
          <w:szCs w:val="24"/>
        </w:rPr>
        <w:sectPr>
          <w:footerReference r:id="rId12" w:type="default"/>
          <w:pgSz w:w="11906" w:h="16838"/>
          <w:pgMar w:top="1417" w:right="1361" w:bottom="1361" w:left="1474"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p>
    <w:p w14:paraId="067E0FDA">
      <w:pPr>
        <w:widowControl w:val="0"/>
        <w:adjustRightInd w:val="0"/>
        <w:ind w:firstLine="1040"/>
        <w:jc w:val="center"/>
        <w:rPr>
          <w:color w:val="000000" w:themeColor="text1"/>
          <w:sz w:val="52"/>
          <w:lang w:val="zh-CN"/>
          <w14:textFill>
            <w14:solidFill>
              <w14:schemeClr w14:val="tx1"/>
            </w14:solidFill>
          </w14:textFill>
        </w:rPr>
      </w:pPr>
      <w:bookmarkStart w:id="0" w:name="_Toc3822623"/>
    </w:p>
    <w:p w14:paraId="726CF0AD">
      <w:pPr>
        <w:widowControl w:val="0"/>
        <w:adjustRightInd w:val="0"/>
        <w:ind w:firstLine="1040"/>
        <w:jc w:val="center"/>
        <w:rPr>
          <w:color w:val="000000" w:themeColor="text1"/>
          <w:sz w:val="52"/>
          <w:lang w:val="zh-CN"/>
          <w14:textFill>
            <w14:solidFill>
              <w14:schemeClr w14:val="tx1"/>
            </w14:solidFill>
          </w14:textFill>
        </w:rPr>
      </w:pPr>
    </w:p>
    <w:p w14:paraId="46149281">
      <w:pPr>
        <w:widowControl w:val="0"/>
        <w:adjustRightInd w:val="0"/>
        <w:ind w:firstLine="1040"/>
        <w:jc w:val="center"/>
        <w:rPr>
          <w:color w:val="000000" w:themeColor="text1"/>
          <w:sz w:val="52"/>
          <w:lang w:val="zh-CN"/>
          <w14:textFill>
            <w14:solidFill>
              <w14:schemeClr w14:val="tx1"/>
            </w14:solidFill>
          </w14:textFill>
        </w:rPr>
      </w:pPr>
    </w:p>
    <w:p w14:paraId="52318CB1">
      <w:pPr>
        <w:widowControl w:val="0"/>
        <w:adjustRightInd w:val="0"/>
        <w:ind w:firstLine="1040"/>
        <w:jc w:val="center"/>
        <w:rPr>
          <w:color w:val="000000" w:themeColor="text1"/>
          <w:sz w:val="52"/>
          <w:lang w:val="zh-CN"/>
          <w14:textFill>
            <w14:solidFill>
              <w14:schemeClr w14:val="tx1"/>
            </w14:solidFill>
          </w14:textFill>
        </w:rPr>
      </w:pPr>
    </w:p>
    <w:p w14:paraId="17E237DC">
      <w:pPr>
        <w:widowControl w:val="0"/>
        <w:adjustRightInd w:val="0"/>
        <w:ind w:firstLine="1040"/>
        <w:jc w:val="center"/>
        <w:rPr>
          <w:color w:val="000000" w:themeColor="text1"/>
          <w:sz w:val="52"/>
          <w:lang w:val="zh-CN"/>
          <w14:textFill>
            <w14:solidFill>
              <w14:schemeClr w14:val="tx1"/>
            </w14:solidFill>
          </w14:textFill>
        </w:rPr>
      </w:pPr>
    </w:p>
    <w:p w14:paraId="2892B069">
      <w:pPr>
        <w:widowControl w:val="0"/>
        <w:adjustRightInd w:val="0"/>
        <w:ind w:firstLine="1040"/>
        <w:jc w:val="center"/>
        <w:rPr>
          <w:color w:val="000000" w:themeColor="text1"/>
          <w:sz w:val="52"/>
          <w:lang w:val="zh-CN"/>
          <w14:textFill>
            <w14:solidFill>
              <w14:schemeClr w14:val="tx1"/>
            </w14:solidFill>
          </w14:textFill>
        </w:rPr>
      </w:pPr>
    </w:p>
    <w:p w14:paraId="526ED170">
      <w:pPr>
        <w:pStyle w:val="2"/>
        <w:keepNext w:val="0"/>
        <w:keepLines w:val="0"/>
        <w:widowControl w:val="0"/>
        <w:numPr>
          <w:ilvl w:val="0"/>
          <w:numId w:val="0"/>
        </w:numPr>
        <w:adjustRightInd w:val="0"/>
        <w:rPr>
          <w:lang w:val="zh-CN"/>
        </w:rPr>
      </w:pPr>
      <w:bookmarkStart w:id="1" w:name="_Toc6268"/>
      <w:r>
        <w:rPr>
          <w:lang w:val="zh-CN"/>
        </w:rPr>
        <w:t>第一部分：规划文本</w:t>
      </w:r>
      <w:bookmarkEnd w:id="0"/>
      <w:bookmarkEnd w:id="1"/>
    </w:p>
    <w:p w14:paraId="6A9B2EDE">
      <w:pPr>
        <w:widowControl w:val="0"/>
        <w:adjustRightInd w:val="0"/>
        <w:ind w:firstLine="560"/>
        <w:jc w:val="center"/>
        <w:rPr>
          <w:rFonts w:cs="宋体"/>
          <w:szCs w:val="24"/>
        </w:rPr>
      </w:pPr>
      <w:r>
        <w:rPr>
          <w:rFonts w:hint="eastAsia" w:cs="宋体"/>
          <w:szCs w:val="24"/>
        </w:rPr>
        <w:t xml:space="preserve"> </w:t>
      </w:r>
    </w:p>
    <w:p w14:paraId="1645B49D">
      <w:pPr>
        <w:pStyle w:val="14"/>
        <w:widowControl w:val="0"/>
        <w:ind w:firstLine="0" w:firstLineChars="0"/>
        <w:sectPr>
          <w:footerReference r:id="rId13" w:type="default"/>
          <w:pgSz w:w="11906" w:h="16838"/>
          <w:pgMar w:top="1417" w:right="1361" w:bottom="1361" w:left="1474"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704A4F5D">
      <w:pPr>
        <w:pStyle w:val="2"/>
        <w:keepNext w:val="0"/>
        <w:keepLines w:val="0"/>
        <w:widowControl w:val="0"/>
        <w:adjustRightInd w:val="0"/>
        <w:rPr>
          <w:lang w:val="zh-CN"/>
        </w:rPr>
      </w:pPr>
      <w:bookmarkStart w:id="2" w:name="_Toc3822624"/>
      <w:r>
        <w:rPr>
          <w:lang w:val="zh-CN"/>
        </w:rPr>
        <w:t xml:space="preserve"> </w:t>
      </w:r>
      <w:bookmarkStart w:id="3" w:name="_Toc26284"/>
      <w:r>
        <w:rPr>
          <w:lang w:val="zh-CN"/>
        </w:rPr>
        <w:t>总则</w:t>
      </w:r>
      <w:bookmarkEnd w:id="2"/>
      <w:bookmarkEnd w:id="3"/>
    </w:p>
    <w:p w14:paraId="75102493">
      <w:pPr>
        <w:pStyle w:val="3"/>
        <w:keepNext w:val="0"/>
        <w:keepLines w:val="0"/>
        <w:widowControl w:val="0"/>
        <w:adjustRightInd w:val="0"/>
      </w:pPr>
      <w:bookmarkStart w:id="4" w:name="_Toc29138"/>
      <w:bookmarkStart w:id="5" w:name="_Toc3822625"/>
      <w:r>
        <w:t>规划编制的背景、意义</w:t>
      </w:r>
      <w:bookmarkEnd w:id="4"/>
      <w:bookmarkEnd w:id="5"/>
    </w:p>
    <w:p w14:paraId="5B763114">
      <w:pPr>
        <w:pStyle w:val="4"/>
        <w:keepNext w:val="0"/>
        <w:keepLines w:val="0"/>
        <w:widowControl w:val="0"/>
        <w:adjustRightInd w:val="0"/>
      </w:pPr>
      <w:bookmarkStart w:id="6" w:name="_Toc15536"/>
      <w:r>
        <w:rPr>
          <w:rFonts w:hint="eastAsia"/>
        </w:rPr>
        <w:t>编制背景</w:t>
      </w:r>
      <w:bookmarkEnd w:id="6"/>
    </w:p>
    <w:p w14:paraId="7AF8272E">
      <w:pPr>
        <w:widowControl w:val="0"/>
        <w:adjustRightInd w:val="0"/>
        <w:ind w:firstLine="560"/>
      </w:pPr>
      <w:r>
        <w:rPr>
          <w:rFonts w:hint="eastAsia"/>
        </w:rPr>
        <w:t>我国农村在近几十年发生了天翻地覆的变化，伴随着农民生活水平的提高，农村的生态环境受到了较大的冲击，生活污水未经收集处理、肆意排放，严重污染了农村的水环境，威胁农村居民的饮用水安全，危害农村居民的身体健康，制约了农村的发展。四川作为农业大省，农村人口众多，农村的污水排放状况也较严重。</w:t>
      </w:r>
    </w:p>
    <w:p w14:paraId="1AC72440">
      <w:pPr>
        <w:pStyle w:val="14"/>
        <w:widowControl w:val="0"/>
        <w:ind w:firstLine="560"/>
        <w:rPr>
          <w:rFonts w:hint="eastAsia" w:eastAsia="宋体"/>
          <w:szCs w:val="28"/>
          <w:lang w:eastAsia="zh-CN"/>
        </w:rPr>
      </w:pPr>
      <w:r>
        <w:rPr>
          <w:rFonts w:hint="eastAsia"/>
          <w:szCs w:val="28"/>
        </w:rPr>
        <w:t>农村生活污水污染问题受到了社会和政府的关注，党中央、国务院高度重视农村生活污水治理工作，在第八次全国生态环境保护大会上习近平总书记要求，“要坚持开展农村人居环境整治行动，打造美丽乡村”。十九大提出“实施乡村振兴战略”战略任务，践行“绿水青山就是金山银山”的理念，促进乡村生态宜居，加快转变生产生活方式，推动乡村生态振兴。在发展经济的同时，必须加强环境保护和治理，这一点已成为举国上下的基本共识并凝聚为生态文明建设的国家战略。“中国要美，农村必须美”，农村环境治理正是生态文明建设的重要组成部分</w:t>
      </w:r>
      <w:r>
        <w:rPr>
          <w:rFonts w:hint="eastAsia"/>
          <w:szCs w:val="28"/>
          <w:lang w:eastAsia="zh-CN"/>
        </w:rPr>
        <w:t>，</w:t>
      </w:r>
      <w:r>
        <w:rPr>
          <w:rFonts w:hint="eastAsia"/>
          <w:szCs w:val="28"/>
        </w:rPr>
        <w:t>习近平总书记在党的二十大报告中提到“全面推进乡村振兴”，强调“建设宜居宜业和美乡村”</w:t>
      </w:r>
      <w:r>
        <w:rPr>
          <w:rFonts w:hint="eastAsia"/>
          <w:szCs w:val="28"/>
          <w:lang w:eastAsia="zh-CN"/>
        </w:rPr>
        <w:t>，</w:t>
      </w:r>
      <w:r>
        <w:rPr>
          <w:rFonts w:hint="eastAsia"/>
          <w:szCs w:val="28"/>
        </w:rPr>
        <w:t>报告指出：“新时代新征程，要以全面建成小康社会为新起点，做好全面推进乡村振兴这篇大文章，补上‘三农’短板，夯实‘三农’基础，促进农业全面升级、农村全面进步、农民全面发展，建设宜居宜业和美乡村。农村人居环境持续改善，卫生厕所进一步普及，生活垃圾和污水得到</w:t>
      </w:r>
      <w:r>
        <w:rPr>
          <w:rFonts w:hint="eastAsia"/>
          <w:snapToGrid w:val="0"/>
          <w:szCs w:val="28"/>
        </w:rPr>
        <w:t>有效处理，农村生态环境逐步好转，绿色生产生活方式深入人心。</w:t>
      </w:r>
      <w:r>
        <w:rPr>
          <w:rFonts w:hint="eastAsia"/>
          <w:snapToGrid w:val="0"/>
          <w:szCs w:val="28"/>
          <w:lang w:eastAsia="zh-CN"/>
        </w:rPr>
        <w:t>”</w:t>
      </w:r>
    </w:p>
    <w:p w14:paraId="2C2001A3">
      <w:pPr>
        <w:pStyle w:val="14"/>
        <w:widowControl w:val="0"/>
        <w:ind w:firstLine="560"/>
        <w:rPr>
          <w:szCs w:val="28"/>
        </w:rPr>
      </w:pPr>
      <w:r>
        <w:rPr>
          <w:rFonts w:hint="eastAsia"/>
          <w:szCs w:val="28"/>
        </w:rPr>
        <w:t>2021年12月，中共中央办公厅、国务院办公厅印发《农村人居环境整治提升五年行动方案（2021-2025年）》，是“十四五”时期进一步改善农村人居环境、加快建设生态宜居美丽乡村的行动指南。《行动方案》指出：到2025年，农村人居环境显著改善，生态宜居美丽乡村建设取得新进步。农村卫生厕所普及率稳步提高，厕所粪污基本得到有效处理；农村生活污水治理率不断提升，乱倒乱排得到管控；农村生活垃圾无害化处理水平明显提升，有条件的村庄实现生活垃圾分类、源头减量；农村人居环境治理水平显著提升，长效管护机制基本建立。</w:t>
      </w:r>
    </w:p>
    <w:p w14:paraId="5DDD0524">
      <w:pPr>
        <w:pStyle w:val="14"/>
        <w:widowControl w:val="0"/>
        <w:ind w:firstLine="560"/>
        <w:jc w:val="both"/>
        <w:rPr>
          <w:szCs w:val="28"/>
        </w:rPr>
      </w:pPr>
      <w:r>
        <w:rPr>
          <w:color w:val="000000" w:themeColor="text1"/>
          <w:szCs w:val="28"/>
          <w14:textFill>
            <w14:solidFill>
              <w14:schemeClr w14:val="tx1"/>
            </w14:solidFill>
          </w14:textFill>
        </w:rPr>
        <w:t>四川省高度重视农村环境整治、乡村振兴的相关工作，为补齐在农村生活污水治理方面的短板，有效缩小城乡二元化差距，助力全面建成小康社会，先后印发了四川省《农村生活污水处理设施水污染物排放标准》（DB 51/2626-2019）、</w:t>
      </w:r>
      <w:r>
        <w:rPr>
          <w:rFonts w:hint="eastAsia"/>
        </w:rPr>
        <w:t>《四川省“十四五”农业农村生态环境保护规划》</w:t>
      </w:r>
      <w:r>
        <w:rPr>
          <w:color w:val="000000" w:themeColor="text1"/>
          <w:szCs w:val="28"/>
          <w14:textFill>
            <w14:solidFill>
              <w14:schemeClr w14:val="tx1"/>
            </w14:solidFill>
          </w14:textFill>
        </w:rPr>
        <w:t>，旨在加快推进和落实全省农村生活污水处理设施建设工作，构建</w:t>
      </w:r>
      <w:r>
        <w:rPr>
          <w:rFonts w:hint="eastAsia"/>
          <w:color w:val="000000" w:themeColor="text1"/>
          <w:szCs w:val="28"/>
          <w14:textFill>
            <w14:solidFill>
              <w14:schemeClr w14:val="tx1"/>
            </w14:solidFill>
          </w14:textFill>
        </w:rPr>
        <w:t>“</w:t>
      </w:r>
      <w:r>
        <w:rPr>
          <w:color w:val="000000" w:themeColor="text1"/>
          <w:szCs w:val="28"/>
          <w14:textFill>
            <w14:solidFill>
              <w14:schemeClr w14:val="tx1"/>
            </w14:solidFill>
          </w14:textFill>
        </w:rPr>
        <w:t>美丽四川·宜居乡村</w:t>
      </w:r>
      <w:r>
        <w:rPr>
          <w:rFonts w:hint="eastAsia"/>
          <w:color w:val="000000" w:themeColor="text1"/>
          <w:szCs w:val="28"/>
          <w14:textFill>
            <w14:solidFill>
              <w14:schemeClr w14:val="tx1"/>
            </w14:solidFill>
          </w14:textFill>
        </w:rPr>
        <w:t>”</w:t>
      </w:r>
      <w:r>
        <w:rPr>
          <w:color w:val="000000" w:themeColor="text1"/>
          <w:szCs w:val="28"/>
          <w14:textFill>
            <w14:solidFill>
              <w14:schemeClr w14:val="tx1"/>
            </w14:solidFill>
          </w14:textFill>
        </w:rPr>
        <w:t>。根据《四川省农村生活污水治理实施方案（2021—2025年）》的要求，进一步确立了农村生活污水治理</w:t>
      </w:r>
      <w:r>
        <w:rPr>
          <w:rFonts w:hint="eastAsia"/>
          <w:color w:val="000000" w:themeColor="text1"/>
          <w:szCs w:val="28"/>
          <w14:textFill>
            <w14:solidFill>
              <w14:schemeClr w14:val="tx1"/>
            </w14:solidFill>
          </w14:textFill>
        </w:rPr>
        <w:t>“</w:t>
      </w:r>
      <w:r>
        <w:rPr>
          <w:color w:val="000000" w:themeColor="text1"/>
          <w:szCs w:val="28"/>
          <w14:textFill>
            <w14:solidFill>
              <w14:schemeClr w14:val="tx1"/>
            </w14:solidFill>
          </w14:textFill>
        </w:rPr>
        <w:t>因地制宜、尊重习惯，应治尽治、利用为先，分类推进、久久为功</w:t>
      </w:r>
      <w:r>
        <w:rPr>
          <w:rFonts w:hint="eastAsia"/>
          <w:color w:val="000000" w:themeColor="text1"/>
          <w:szCs w:val="28"/>
          <w14:textFill>
            <w14:solidFill>
              <w14:schemeClr w14:val="tx1"/>
            </w14:solidFill>
          </w14:textFill>
        </w:rPr>
        <w:t>”</w:t>
      </w:r>
      <w:r>
        <w:rPr>
          <w:color w:val="000000" w:themeColor="text1"/>
          <w:szCs w:val="28"/>
          <w14:textFill>
            <w14:solidFill>
              <w14:schemeClr w14:val="tx1"/>
            </w14:solidFill>
          </w14:textFill>
        </w:rPr>
        <w:t>的工作思路，从科学完善规划布局、强化分区分类治理、深入实施资源化利用、优化污水处理设施建设、加快非正常运行设施改造、统筹实施农村黑臭水体整治、有序开展试点示范等7个方面安排部署，将目标逐年细化到各市（州）。</w:t>
      </w:r>
    </w:p>
    <w:p w14:paraId="016F51BE">
      <w:pPr>
        <w:pStyle w:val="14"/>
        <w:widowControl w:val="0"/>
        <w:ind w:firstLine="560"/>
        <w:rPr>
          <w:rFonts w:cs="宋体"/>
          <w:szCs w:val="24"/>
        </w:rPr>
      </w:pPr>
      <w:r>
        <w:rPr>
          <w:rFonts w:hint="eastAsia" w:cs="宋体"/>
          <w:szCs w:val="24"/>
        </w:rPr>
        <w:t>近年来，汶川县高度重视乡村振兴、农村人居环境改善和农村生活污水治理工作，在抓紧建设城乡融合发展改革试点县和发展经济的同时将生态环境保护作为历届县委的重要工作，根据中央、四川省、阿坝州相关文件要求，汶川县需要编制《汶川县农村生活污水治理专项规划（2023-2035年）》，结合汶川县当地的实际情况，加快推进汶川县县域生活污水治理和农村人居环境整治等工作的实施，确保农村人居环境显著改善，为实现乡村振兴目标奠定基础。</w:t>
      </w:r>
    </w:p>
    <w:p w14:paraId="02885715">
      <w:pPr>
        <w:pStyle w:val="4"/>
        <w:keepNext w:val="0"/>
        <w:keepLines w:val="0"/>
        <w:widowControl w:val="0"/>
        <w:adjustRightInd w:val="0"/>
      </w:pPr>
      <w:bookmarkStart w:id="7" w:name="_Toc28368"/>
      <w:r>
        <w:rPr>
          <w:rFonts w:hint="eastAsia"/>
        </w:rPr>
        <w:t>编制意义</w:t>
      </w:r>
      <w:bookmarkEnd w:id="7"/>
    </w:p>
    <w:p w14:paraId="6950F783">
      <w:pPr>
        <w:widowControl w:val="0"/>
        <w:adjustRightInd w:val="0"/>
        <w:ind w:firstLine="560"/>
      </w:pPr>
      <w:r>
        <w:rPr>
          <w:rFonts w:hint="eastAsia"/>
        </w:rPr>
        <w:t>《汶川县农村生活污水治理专项规划（2023-2035年）》的编制，能有效推进汶川县农村生活污水治理。通过不断地探索、创新和梯次推进，逐步实现区域农村污水治理全覆盖，减少农村生活污水污染物入河量，推动县域农村生活污水下半场治理工作科学化，规范化，现代化，有效改善岷江水系水环境质量，改善农村人居环境，对汶川县顺利完成农村人居环境综合整治工程提供重要指导，为全面推进乡村振兴打下基础。县域作为城乡融合发展统筹推进的基本单元，要准确把握省委关于“重点在县域、难点在乡村”的重大判断，本规划作为专项规划</w:t>
      </w:r>
      <w:r>
        <w:rPr>
          <w:rFonts w:hint="eastAsia"/>
          <w:lang w:eastAsia="zh-CN"/>
        </w:rPr>
        <w:t>，</w:t>
      </w:r>
      <w:r>
        <w:rPr>
          <w:rFonts w:hint="eastAsia"/>
          <w:lang w:val="en-US" w:eastAsia="zh-CN"/>
        </w:rPr>
        <w:t>将</w:t>
      </w:r>
      <w:r>
        <w:rPr>
          <w:rFonts w:hint="eastAsia"/>
        </w:rPr>
        <w:t>和城乡规划等实现有机融合，促进城乡发展长短互补、强弱贯通、优劣弥合。</w:t>
      </w:r>
    </w:p>
    <w:p w14:paraId="0D8F3070">
      <w:pPr>
        <w:pStyle w:val="3"/>
        <w:keepNext w:val="0"/>
        <w:keepLines w:val="0"/>
        <w:widowControl w:val="0"/>
        <w:adjustRightInd w:val="0"/>
      </w:pPr>
      <w:bookmarkStart w:id="8" w:name="_Toc22837"/>
      <w:r>
        <w:rPr>
          <w:rFonts w:hint="eastAsia"/>
        </w:rPr>
        <w:t>规划编制的必要性</w:t>
      </w:r>
      <w:bookmarkEnd w:id="8"/>
    </w:p>
    <w:p w14:paraId="70231596">
      <w:pPr>
        <w:widowControl w:val="0"/>
        <w:adjustRightInd w:val="0"/>
        <w:ind w:firstLine="560"/>
      </w:pPr>
      <w:r>
        <w:rPr>
          <w:rFonts w:hint="eastAsia"/>
        </w:rPr>
        <w:t>1、国家规划及要求</w:t>
      </w:r>
    </w:p>
    <w:p w14:paraId="368E4918">
      <w:pPr>
        <w:pStyle w:val="14"/>
        <w:widowControl w:val="0"/>
        <w:ind w:firstLine="560"/>
      </w:pPr>
      <w:r>
        <w:rPr>
          <w:rFonts w:hint="eastAsia"/>
        </w:rPr>
        <w:t>《“十四五”土壤、地下水和农村生态环境保护规划》中指出，要深化农业农村环境治理，加大农村生活污水治理力度，深入打好农业农村污染治理攻坚战。加强城乡统筹治理，推进县域农村生活污水治理统一规划、统一建设、统一运行和统一管理。重点治理水源保护区、城乡结合部、乡镇政府驻地、中心村、旅游风景区等村庄生活污水。强化农村生活污水治理与改厕工作有机衔接，已完成水冲厕所改造地区，加快推进污水治理。积极推进污水资源化利用，因地制宜纳入城镇管网、集中或分散处理，优先推广运行费用低管护简便的污水治理技术。聚焦解决污水乱排乱放问题，开展农村生活污水治理成效评估。</w:t>
      </w:r>
    </w:p>
    <w:p w14:paraId="0C873FDC">
      <w:pPr>
        <w:pStyle w:val="14"/>
        <w:widowControl w:val="0"/>
        <w:ind w:firstLine="560"/>
      </w:pPr>
      <w:r>
        <w:rPr>
          <w:rFonts w:hint="eastAsia"/>
        </w:rPr>
        <w:t>《农村人居环境整治提升五年行动方案（2021-2025年）》中指出，要加快推进农村生活污水治理。分区分类推进治理，重点整治水源保护区和城乡结合部、乡镇政府驻地、中心村、旅游风景区等人口居住集中区域农村生活污水，开展农村黑臭水体治理，基本消除较大面积黑臭水体。《国务院关于印发“十四五”推进农业农村现代化规划的通知》中提到，“三农”工作是全面建设社会主义现代化国家的重中之重。对于整治提升农村人居环境，需梯次推进农村生活污水治理。以县域为基本单元，以乡镇政府驻地和中心村为重点梯次推进农村生活污水治理，采用符合农村实际的污水处理模式和工艺，优先推广运行费用低、管护简便的治理技术，积极探索资源化利用方式。</w:t>
      </w:r>
    </w:p>
    <w:p w14:paraId="132333D3">
      <w:pPr>
        <w:widowControl w:val="0"/>
        <w:ind w:firstLine="560"/>
      </w:pPr>
      <w:r>
        <w:rPr>
          <w:rFonts w:hint="eastAsia"/>
        </w:rPr>
        <w:t>《关于进一步推进农村生活污水治理的指导意见》中指出，要以污水减量化、分类就地处理、循环利用为导向，健全治理机制，明确重点区域，因地制宜实施治理管控，强化建设运维管理，走出一条新时代农村生活污水治理之路。鼓励建立县（市、区）政府主导、法人主体建设运维、部门监管、村民参与的污水治理机制。鼓励各县（市、区）以县域为单位编制或修订农村生活污水治理规划或方案，可纳入县域农村人居环境整治规划或方案统筹考虑，合理确定农村生活污水治理（管控）率目标任务和工作时序。因地制宜选择治理模式和技术，优先采取资源化利用的治理模式；对距离城镇较近且具备条件的村庄，可采取纳入城镇污水管网/厂的治理模式；人口集中或相对集中的村庄，因地制宜采取相对集中式或集中式处理模式。农村生活污水处理技术或技术组合的选择，要统筹考虑污水水质水量及其变化特点，以及区域水环境改善需求。地方各级生态环境部门督促相关责任单位建立不正常运行集中式或相对集中式农村生活污水处理设施整改清单，分析原因、制定计划。原则上在列入整改清单后2年内完成整改。</w:t>
      </w:r>
    </w:p>
    <w:p w14:paraId="6F13C0D0">
      <w:pPr>
        <w:pStyle w:val="14"/>
        <w:widowControl w:val="0"/>
        <w:ind w:firstLine="560"/>
      </w:pPr>
      <w:r>
        <w:rPr>
          <w:rFonts w:hint="eastAsia"/>
        </w:rPr>
        <w:t>2、四川省规划及要求</w:t>
      </w:r>
    </w:p>
    <w:p w14:paraId="4C0393FE">
      <w:pPr>
        <w:pStyle w:val="14"/>
        <w:widowControl w:val="0"/>
        <w:ind w:firstLine="560"/>
      </w:pPr>
      <w:r>
        <w:rPr>
          <w:rFonts w:hint="eastAsia"/>
        </w:rPr>
        <w:t>《四川省“十四五”农业农村生态环境保护规划》中提出，农村生活污水治理存在短板，一是农村生活污水处理设施覆盖面依然不足。二是已建部分设施非正常运行，存在工艺、</w:t>
      </w:r>
      <w:r>
        <w:rPr>
          <w:rFonts w:hint="eastAsia"/>
          <w:lang w:eastAsia="zh-CN"/>
        </w:rPr>
        <w:t>规范</w:t>
      </w:r>
      <w:r>
        <w:rPr>
          <w:rFonts w:hint="eastAsia"/>
        </w:rPr>
        <w:t>、标准等“水土不服”情况，亟待整改。三是污水资源化利用率仍然较低。四是运维资金不到位、技术力量薄弱、保障机制不健全造成设施运维困难。规划附件1——《四川省农村生活污水治理实施方案（2021-2025年）》中指出，到2025年，全省农村生活污水得到有效治理的行政村比例达到75%以上</w:t>
      </w:r>
      <w:r>
        <w:rPr>
          <w:rFonts w:hint="eastAsia"/>
          <w:lang w:eastAsia="zh-CN"/>
        </w:rPr>
        <w:t>（</w:t>
      </w:r>
      <w:r>
        <w:rPr>
          <w:rFonts w:hint="eastAsia"/>
          <w:lang w:val="en-US" w:eastAsia="zh-CN"/>
        </w:rPr>
        <w:t>阿坝州需达50%</w:t>
      </w:r>
      <w:r>
        <w:rPr>
          <w:rFonts w:hint="eastAsia"/>
          <w:lang w:eastAsia="zh-CN"/>
        </w:rPr>
        <w:t>）</w:t>
      </w:r>
      <w:r>
        <w:rPr>
          <w:rFonts w:hint="eastAsia"/>
        </w:rPr>
        <w:t>，治理类行政村生活污水基本上得到有效治理。坚持整县推进的基本思路，结合乡镇级片区国土空间总体规划编制工作要求，充分对接县级国土空间总体规划，进一步提升分区分类治理能力，科学确定不同类型行政村的治理模式，提出年度治理任务并细化分解到行政村。管控类行政村以资源化利用为主推进农村生活污水治理，治理类行政村以设施建设为主推进农村生活污水治理。</w:t>
      </w:r>
      <w:r>
        <w:rPr>
          <w:rFonts w:hint="eastAsia"/>
          <w:b/>
          <w:bCs/>
        </w:rPr>
        <w:t>乡政府驻地村和其他治理类行政村分别于2022年底和2025年底全面完成农村生活污水治理。</w:t>
      </w:r>
      <w:r>
        <w:rPr>
          <w:rFonts w:hint="eastAsia"/>
        </w:rPr>
        <w:t>各市县开展农村生活污水治理设施排查整改专项行动，对已建农村生活污水处理设施开展调查评估，制定不正常运行及停运设施整改方案。</w:t>
      </w:r>
    </w:p>
    <w:p w14:paraId="74C92197">
      <w:pPr>
        <w:pStyle w:val="14"/>
        <w:widowControl w:val="0"/>
        <w:ind w:firstLine="560"/>
      </w:pPr>
      <w:r>
        <w:rPr>
          <w:rFonts w:hint="eastAsia"/>
        </w:rPr>
        <w:t>《四川省推进污水资源化利用实施方案》中提出，到2025年，全省75%的行政村农村生活污水得到有效治理（其中：三州为50%），污水资源化利用政策体系和市场机制基本建立，到2035年，形成系统、安全、环保、经济的污水资源化利用格局。坚持分区分类推进农村生活污水治理。结合当地实际，因地制宜选择治理与利用相结合，集中与分散相结合的建设模式和处理工艺，优先选用生态处理技术。加强农村改厕与生活污水治理有效衔接，推动粪污经无害化处理后就地就近还田、堆肥等资源化利用。推动农村污水资源化利用融入乡村振兴战略，结合“美丽四川·宜居乡村”建设，完成4500个行政村污水收集与治理。</w:t>
      </w:r>
    </w:p>
    <w:p w14:paraId="3A558C0C">
      <w:pPr>
        <w:pStyle w:val="14"/>
        <w:widowControl w:val="0"/>
        <w:ind w:firstLine="560"/>
      </w:pPr>
      <w:r>
        <w:rPr>
          <w:rFonts w:hint="eastAsia"/>
        </w:rPr>
        <w:t>《四川省农村生活污水治理工作指南（</w:t>
      </w:r>
      <w:r>
        <w:rPr>
          <w:rFonts w:hint="eastAsia"/>
          <w:lang w:val="en-US" w:eastAsia="zh-CN"/>
        </w:rPr>
        <w:t>试行</w:t>
      </w:r>
      <w:r>
        <w:rPr>
          <w:rFonts w:hint="eastAsia"/>
        </w:rPr>
        <w:t>）》中提出，要以习近平生态文明思想为指导，立足我省实际，因地制宜探索出符合地方实际的农村生活污水治理之路，持续改善农村人居环境，为推进美丽四川建设打下坚实基础。对于治理规划，规划要准确把握与统筹近期目标与远期目标、设施新建与优化改造、项目建设与运维管理、“厕所革命”与污水处理、黑水与灰水收集处理、达标排放与资源化利用等关系，优先考虑解决“有没有”的问题，补齐设施建设短板，其次结合地方实情统筹考虑解决“好不好”的问题，稳步推进治理工作提质增效。</w:t>
      </w:r>
    </w:p>
    <w:p w14:paraId="47E9B7E6">
      <w:pPr>
        <w:pStyle w:val="14"/>
        <w:widowControl w:val="0"/>
        <w:ind w:firstLine="560"/>
      </w:pPr>
      <w:r>
        <w:rPr>
          <w:rFonts w:hint="eastAsia"/>
        </w:rPr>
        <w:t>《四川省农村生活污水资源化利用指南（试行）》中指出，农村生活污水资源化利用应遵循“因地制宜、就地就近、尊重习惯、杜绝污染”原则。根据人口分布、水资源禀赋、生态环境敏感程度、用水（肥）需求、村民生产生活习惯等因素，合理选择利用模式。农村生活污水资源化利用途径包括农家肥利用和水资源利用，水资源利用包括庭院自用和农业利用等。县（市、区）农村生活污水处理设施运维管理部门应参照相关成效评估文件对已实施农村生活污水资源化利用的地区开展成效评估，评估结果作为判定行政村农村生活污水是否得到有效治理的重要依据。当受纳主体农村生活污水环境消纳能力不足或周边环境质量恶化等情况出现时，不得继续采用资源化利用方式对农村生活污水进行处理。</w:t>
      </w:r>
    </w:p>
    <w:p w14:paraId="3CE8171A">
      <w:pPr>
        <w:widowControl w:val="0"/>
        <w:ind w:firstLine="560"/>
      </w:pPr>
      <w:r>
        <w:rPr>
          <w:rFonts w:hint="eastAsia"/>
        </w:rPr>
        <w:t>3、地方政策要求</w:t>
      </w:r>
    </w:p>
    <w:p w14:paraId="262FB931">
      <w:pPr>
        <w:pStyle w:val="14"/>
        <w:widowControl w:val="0"/>
        <w:ind w:firstLine="560"/>
      </w:pPr>
      <w:r>
        <w:rPr>
          <w:rFonts w:hint="eastAsia"/>
        </w:rPr>
        <w:t>《阿坝藏族羌族自治州重点流域水生态环境保护“十四五”规划》中提到，有序推进农村生活污水治理，优先开展饮用水源地周边、流域干流、重点旅游区等环境敏感区内聚居区生活污水治理，因地制宜选择经济实用、维护简便、循环利用的治理工艺，优先考虑污水资源化利用，加强与农村改厕衔接，鼓励粪污无害处理和资源化利用。到2025年，全州农村生活污水有效治理率达到50%。强化建管并重，开展已</w:t>
      </w:r>
      <w:r>
        <w:rPr>
          <w:rFonts w:hint="eastAsia"/>
          <w:lang w:eastAsia="zh-CN"/>
        </w:rPr>
        <w:t>建</w:t>
      </w:r>
      <w:r>
        <w:rPr>
          <w:rFonts w:hint="eastAsia"/>
        </w:rPr>
        <w:t>设施运行情况“回头看”专项行动，科学制定整改方案，推进已建农村生活污水处理设施改造。加大资金投入，积极探索多元化的建设和运维资金筹措机制，规范农村生活污水处理设施第三方运维，统一农村污水处理设施运营单位、考核机制等，保障设施优质运行。</w:t>
      </w:r>
    </w:p>
    <w:p w14:paraId="6557A8A4">
      <w:pPr>
        <w:pStyle w:val="14"/>
        <w:widowControl w:val="0"/>
        <w:ind w:firstLine="560"/>
      </w:pPr>
      <w:r>
        <w:rPr>
          <w:rFonts w:hint="eastAsia"/>
        </w:rPr>
        <w:t>《汶川县“十四五”农业农村经济发展规划》中提到，加大污水处理设施建设、推广适宜治理技术模式、探索建立完善设施运维管理机制。继续推动靠近城镇、有条件的村庄将生活污水纳入城镇污水管网统一处理；人口集聚、利用空间不足、经济条件较好的村庄，优先采取“化粪池（或卫生厕所）+A</w:t>
      </w:r>
      <w:r>
        <w:rPr>
          <w:rFonts w:hint="eastAsia"/>
          <w:vertAlign w:val="superscript"/>
        </w:rPr>
        <w:t>2</w:t>
      </w:r>
      <w:r>
        <w:rPr>
          <w:rFonts w:hint="eastAsia"/>
        </w:rPr>
        <w:t>O+人工湿地”或管网收集相对集中处理达标排放的治理方式；污水产生量较少、居住较为分散、地形地貌复杂的村庄，有机结合农村“厕所革命”项目建设，重点探索“厕污共治”，通过建设改造无害化处理设施等就地资源化利用处理。</w:t>
      </w:r>
    </w:p>
    <w:p w14:paraId="3E74E08A">
      <w:pPr>
        <w:pStyle w:val="14"/>
        <w:widowControl w:val="0"/>
        <w:ind w:firstLine="560"/>
      </w:pPr>
      <w:r>
        <w:rPr>
          <w:rFonts w:hint="eastAsia"/>
        </w:rPr>
        <w:t>4、有利于改善农村生态环境，实现乡村振兴</w:t>
      </w:r>
    </w:p>
    <w:p w14:paraId="566D3245">
      <w:pPr>
        <w:pStyle w:val="14"/>
        <w:widowControl w:val="0"/>
        <w:ind w:firstLine="560"/>
      </w:pPr>
      <w:r>
        <w:rPr>
          <w:rFonts w:hint="eastAsia"/>
          <w:lang w:val="en-US" w:eastAsia="zh-CN"/>
        </w:rPr>
        <w:t>坚定国家、省重点生态功能区定位，立足汶川为四川省首批生态县及国家“绿水青山就是金山银山”实践创新基地称号，</w:t>
      </w:r>
      <w:r>
        <w:rPr>
          <w:rFonts w:hint="eastAsia"/>
        </w:rPr>
        <w:t>汶川县</w:t>
      </w:r>
      <w:r>
        <w:t>农村生活污水治理</w:t>
      </w:r>
      <w:r>
        <w:rPr>
          <w:rFonts w:hint="eastAsia"/>
          <w:lang w:val="en-US" w:eastAsia="zh-CN"/>
        </w:rPr>
        <w:t>专项</w:t>
      </w:r>
      <w:r>
        <w:t>规划积极探索适宜</w:t>
      </w:r>
      <w:r>
        <w:rPr>
          <w:rFonts w:hint="eastAsia"/>
        </w:rPr>
        <w:t>汶川</w:t>
      </w:r>
      <w:r>
        <w:t>农村地区</w:t>
      </w:r>
      <w:r>
        <w:rPr>
          <w:rFonts w:hint="eastAsia"/>
        </w:rPr>
        <w:t>实际</w:t>
      </w:r>
      <w:r>
        <w:t>的污水治理方式，持续推进</w:t>
      </w:r>
      <w:r>
        <w:rPr>
          <w:rFonts w:hint="eastAsia"/>
        </w:rPr>
        <w:t>“</w:t>
      </w:r>
      <w:r>
        <w:t>千村示范</w:t>
      </w:r>
      <w:r>
        <w:rPr>
          <w:rFonts w:hint="eastAsia"/>
        </w:rPr>
        <w:t>”</w:t>
      </w:r>
      <w:r>
        <w:t>工程，深入开展</w:t>
      </w:r>
      <w:r>
        <w:rPr>
          <w:rFonts w:hint="eastAsia"/>
        </w:rPr>
        <w:t>“</w:t>
      </w:r>
      <w:r>
        <w:t>厕污共治、治用结合</w:t>
      </w:r>
      <w:r>
        <w:rPr>
          <w:rFonts w:hint="eastAsia"/>
        </w:rPr>
        <w:t>”</w:t>
      </w:r>
      <w:r>
        <w:t>，</w:t>
      </w:r>
      <w:r>
        <w:rPr>
          <w:rFonts w:hint="eastAsia"/>
        </w:rPr>
        <w:t>推进污水资源化利用，</w:t>
      </w:r>
      <w:r>
        <w:t>可大大改善人居环境，</w:t>
      </w:r>
      <w:r>
        <w:rPr>
          <w:rFonts w:hint="eastAsia"/>
        </w:rPr>
        <w:t>建设“美丽四川·宜居乡村”</w:t>
      </w:r>
      <w:r>
        <w:t>实现人与自然的协调发展。</w:t>
      </w:r>
    </w:p>
    <w:p w14:paraId="38F02F22">
      <w:pPr>
        <w:pStyle w:val="3"/>
        <w:keepNext w:val="0"/>
        <w:keepLines w:val="0"/>
        <w:widowControl w:val="0"/>
        <w:adjustRightInd w:val="0"/>
      </w:pPr>
      <w:bookmarkStart w:id="9" w:name="_Toc11498"/>
      <w:r>
        <w:rPr>
          <w:rFonts w:hint="eastAsia"/>
        </w:rPr>
        <w:t>指导思想与基本原则</w:t>
      </w:r>
      <w:bookmarkEnd w:id="9"/>
    </w:p>
    <w:p w14:paraId="5152467E">
      <w:pPr>
        <w:pStyle w:val="4"/>
        <w:keepNext w:val="0"/>
        <w:keepLines w:val="0"/>
        <w:widowControl w:val="0"/>
        <w:adjustRightInd w:val="0"/>
      </w:pPr>
      <w:bookmarkStart w:id="10" w:name="_Toc31115"/>
      <w:r>
        <w:rPr>
          <w:rFonts w:hint="eastAsia"/>
        </w:rPr>
        <w:t>指导思想</w:t>
      </w:r>
      <w:bookmarkEnd w:id="10"/>
    </w:p>
    <w:p w14:paraId="2D580315">
      <w:pPr>
        <w:widowControl w:val="0"/>
        <w:adjustRightInd w:val="0"/>
        <w:ind w:firstLine="560"/>
      </w:pPr>
      <w:r>
        <w:rPr>
          <w:rFonts w:hint="eastAsia"/>
        </w:rPr>
        <w:t>深入贯彻落实党的二十大提出的：“全面推进乡村振兴，推进城乡人居环境整治，建设宜居宜业和美乡村”</w:t>
      </w:r>
      <w:r>
        <w:rPr>
          <w:rFonts w:hint="eastAsia"/>
          <w:lang w:eastAsia="zh-CN"/>
        </w:rPr>
        <w:t>，</w:t>
      </w:r>
      <w:r>
        <w:rPr>
          <w:rFonts w:hint="eastAsia"/>
          <w:lang w:val="en-US" w:eastAsia="zh-CN"/>
        </w:rPr>
        <w:t>落实二十届中央委员会第三次全体会议的决定，完善生态文明制度体系，协同推进降碳、减污</w:t>
      </w:r>
      <w:r>
        <w:rPr>
          <w:rFonts w:hint="eastAsia"/>
          <w:lang w:eastAsia="zh-CN"/>
        </w:rPr>
        <w:t>。</w:t>
      </w:r>
      <w:r>
        <w:rPr>
          <w:rFonts w:hint="eastAsia"/>
        </w:rPr>
        <w:t>结合“三生”融合理念，坚持生活、生产、生态“三生”一体，坚持“创新、协调、绿色、开发、共享”发展理念，有力有序有效推广浙江“千万工程”经验，以打造干净整洁有序美丽人居环境为目标，按照产业兴旺、生态宜居、乡风文明、治理有效、生活富裕的总体要求，扎实开展“美丽四川·宜居乡村”农村人居环境整治，加强农村生活污水治理，积极推进社会主义新农村建设，实现农村经济发展与环境保护的“双赢”，实现美丽生活、美丽经济、美丽生态“三美”融合。</w:t>
      </w:r>
    </w:p>
    <w:p w14:paraId="584EF6A3">
      <w:pPr>
        <w:widowControl w:val="0"/>
        <w:adjustRightInd w:val="0"/>
        <w:ind w:firstLine="560"/>
      </w:pPr>
      <w:r>
        <w:rPr>
          <w:rFonts w:hint="eastAsia"/>
        </w:rPr>
        <w:t>以县域为基本单元，以乡镇政府驻地和中心村为重点梯次推进农村生活污水治理，改善农村生活方式，从整体上提高农村人居环境质量。以污水减量化、分类就地处理、循环利用为导向，统筹协调、突出重点，采用符合农村实际的污水处理模式和工艺，优先推广运行费用低、管护简便的治理技术，积极探索资源化利用方式。同时，结合全省农业农村现代化建设、阿坝州“一州两区三家园”建设、汶川县“一区两地六示范”、城乡融合发展建设和“千村示范工程”等工作，编制《规划》，将有序指导汶川县开展农村污水治理，完善村庄基础设施和公共服务设施，探索符合汶川县农村特点，经济实用且易推广的农村污水治理模式，全面提升农村人居环境质量，巩固脱贫攻坚成果，为建设美丽生态、和谐小康社会提供坚实保障。</w:t>
      </w:r>
    </w:p>
    <w:p w14:paraId="39D3B2C9">
      <w:pPr>
        <w:pStyle w:val="4"/>
        <w:keepNext w:val="0"/>
        <w:keepLines w:val="0"/>
        <w:widowControl w:val="0"/>
        <w:adjustRightInd w:val="0"/>
      </w:pPr>
      <w:bookmarkStart w:id="11" w:name="_Toc31514"/>
      <w:r>
        <w:rPr>
          <w:rFonts w:hint="eastAsia"/>
        </w:rPr>
        <w:t>基本原则</w:t>
      </w:r>
      <w:bookmarkEnd w:id="11"/>
    </w:p>
    <w:p w14:paraId="2E632793">
      <w:pPr>
        <w:widowControl w:val="0"/>
        <w:adjustRightInd w:val="0"/>
        <w:ind w:firstLine="560"/>
      </w:pPr>
      <w:r>
        <w:rPr>
          <w:rFonts w:hint="eastAsia"/>
        </w:rPr>
        <w:t>1、科学规划，统筹安排</w:t>
      </w:r>
    </w:p>
    <w:p w14:paraId="4D770414">
      <w:pPr>
        <w:widowControl w:val="0"/>
        <w:adjustRightInd w:val="0"/>
        <w:ind w:firstLine="560"/>
      </w:pPr>
      <w:r>
        <w:rPr>
          <w:rFonts w:hint="eastAsia"/>
        </w:rPr>
        <w:t>以县域总体规划为先导，以国土空间规划为统筹，落实三线一单分区管控要求，结合生态保护红线、村庄规划、水环境功能区划、给排水、改厕和黑臭水体治理等工作，充分考虑农村经济社会状况、生活污水产排规律、环境容量、村民意愿等因素，以污水减量化、分类就地处理、循环利用为导向，科学规划和安排农村生活污水治理工作。</w:t>
      </w:r>
    </w:p>
    <w:p w14:paraId="15727FD5">
      <w:pPr>
        <w:widowControl w:val="0"/>
        <w:adjustRightInd w:val="0"/>
        <w:ind w:firstLine="560"/>
      </w:pPr>
      <w:r>
        <w:rPr>
          <w:rFonts w:hint="eastAsia"/>
        </w:rPr>
        <w:t>2、突出重点，梯次推进</w:t>
      </w:r>
    </w:p>
    <w:p w14:paraId="712B8CF6">
      <w:pPr>
        <w:widowControl w:val="0"/>
        <w:adjustRightInd w:val="0"/>
        <w:ind w:firstLine="560"/>
      </w:pPr>
      <w:r>
        <w:rPr>
          <w:rFonts w:hint="eastAsia"/>
        </w:rPr>
        <w:t>坚持短期目标与长远规划相结合，既尽力而为，又量力而行。综合考虑现阶段城乡发展趋势、财政投入能力、农民接受程度等，合理确定污水治理任务目标。优先整治生态环境敏感、人口集聚、发展乡村旅游以及水质需改善控制单元范围内的村庄，通过试点示范不断探索，梯次推进，全面覆盖。</w:t>
      </w:r>
    </w:p>
    <w:p w14:paraId="3F7294EA">
      <w:pPr>
        <w:widowControl w:val="0"/>
        <w:adjustRightInd w:val="0"/>
        <w:ind w:firstLine="560"/>
      </w:pPr>
      <w:r>
        <w:rPr>
          <w:rFonts w:hint="eastAsia"/>
        </w:rPr>
        <w:t>3、因地制宜，分类治理</w:t>
      </w:r>
    </w:p>
    <w:p w14:paraId="3F961211">
      <w:pPr>
        <w:widowControl w:val="0"/>
        <w:adjustRightInd w:val="0"/>
        <w:ind w:firstLine="560"/>
      </w:pPr>
      <w:r>
        <w:rPr>
          <w:rFonts w:hint="eastAsia"/>
        </w:rPr>
        <w:t>综合考虑村庄自然禀赋、经济社会发展、污水产排状况、生态环境敏感程度、受纳水体环境容量等，科学确定本地区农村生活污水治理方式。靠近城镇、有条件的村庄，生活污水纳入城镇污水管网统一处理。人口集聚、利用空间不足、经济条件较好的村庄，可采取管网收集-集中处理-达标排放的治理方式。污水产生量较少、居住较为分散、地形地貌复杂的村庄，优先采用资源化利用的治理方式。</w:t>
      </w:r>
    </w:p>
    <w:p w14:paraId="396C06EB">
      <w:pPr>
        <w:widowControl w:val="0"/>
        <w:adjustRightInd w:val="0"/>
        <w:ind w:firstLine="560"/>
      </w:pPr>
      <w:r>
        <w:rPr>
          <w:rFonts w:hint="eastAsia"/>
        </w:rPr>
        <w:t>4、建管并重，长效运行</w:t>
      </w:r>
    </w:p>
    <w:p w14:paraId="664FFBEA">
      <w:pPr>
        <w:widowControl w:val="0"/>
        <w:adjustRightInd w:val="0"/>
        <w:ind w:firstLine="560"/>
      </w:pPr>
      <w:r>
        <w:rPr>
          <w:rFonts w:hint="eastAsia"/>
        </w:rPr>
        <w:t>坚持先建机制、后建工程，推动以县级行政区域为单元，实行农村生活污水处理统一规划、统一建设、统一运行、统一管理。鼓励规模化、专业化、社会化建设和运行管理。有条件的地区，探索建立污水处理受益农户付费制度和多元化的运行保障机制，确保治理长效。</w:t>
      </w:r>
    </w:p>
    <w:p w14:paraId="38839D4B">
      <w:pPr>
        <w:widowControl w:val="0"/>
        <w:adjustRightInd w:val="0"/>
        <w:ind w:firstLine="560"/>
      </w:pPr>
      <w:r>
        <w:rPr>
          <w:rFonts w:hint="eastAsia"/>
        </w:rPr>
        <w:t>5、经济实用，易于推广</w:t>
      </w:r>
    </w:p>
    <w:p w14:paraId="4DD1A6E4">
      <w:pPr>
        <w:widowControl w:val="0"/>
        <w:adjustRightInd w:val="0"/>
        <w:ind w:firstLine="560"/>
      </w:pPr>
      <w:r>
        <w:rPr>
          <w:rFonts w:hint="eastAsia"/>
        </w:rPr>
        <w:t>充分调查农村水环境质量、污水排放现状和治理需求，考虑当地经济发展水平、污水产生规模和农民生产生活习惯，综合评判农村生活污水治理的环境效益、经济效益和社会效益，选择技术成熟、经济实用、管理方便、运行稳定的农村生活污水治理手段和途径。</w:t>
      </w:r>
    </w:p>
    <w:p w14:paraId="03794E07">
      <w:pPr>
        <w:widowControl w:val="0"/>
        <w:adjustRightInd w:val="0"/>
        <w:ind w:firstLine="560"/>
      </w:pPr>
      <w:r>
        <w:rPr>
          <w:rFonts w:hint="eastAsia"/>
        </w:rPr>
        <w:t>6、政府主导，社会参与</w:t>
      </w:r>
    </w:p>
    <w:p w14:paraId="55580456">
      <w:pPr>
        <w:widowControl w:val="0"/>
        <w:adjustRightInd w:val="0"/>
        <w:ind w:firstLine="560"/>
      </w:pPr>
      <w:r>
        <w:rPr>
          <w:rFonts w:hint="eastAsia"/>
        </w:rPr>
        <w:t>强化地方政府主体责任，加大财政资金投入力度，引导农民以投工投劳等方式参与设施建设、运行和管理，鼓励采用政府和社会资本合作（PPP）等方式，引导企业和金融机构积极参与，推动农村生活污水第三方治理。</w:t>
      </w:r>
    </w:p>
    <w:p w14:paraId="0E33E59A">
      <w:pPr>
        <w:pStyle w:val="3"/>
        <w:keepNext w:val="0"/>
        <w:keepLines w:val="0"/>
        <w:widowControl w:val="0"/>
        <w:adjustRightInd w:val="0"/>
      </w:pPr>
      <w:bookmarkStart w:id="12" w:name="_Toc17419"/>
      <w:r>
        <w:rPr>
          <w:rFonts w:hint="eastAsia"/>
        </w:rPr>
        <w:t>编制依据</w:t>
      </w:r>
      <w:bookmarkEnd w:id="12"/>
    </w:p>
    <w:p w14:paraId="59516E2F">
      <w:pPr>
        <w:pStyle w:val="4"/>
        <w:keepNext w:val="0"/>
        <w:keepLines w:val="0"/>
        <w:widowControl w:val="0"/>
        <w:adjustRightInd w:val="0"/>
      </w:pPr>
      <w:bookmarkStart w:id="13" w:name="_Toc13450"/>
      <w:r>
        <w:rPr>
          <w:rFonts w:hint="eastAsia"/>
        </w:rPr>
        <w:t>相关法律法规</w:t>
      </w:r>
      <w:bookmarkEnd w:id="13"/>
    </w:p>
    <w:p w14:paraId="5C059984">
      <w:pPr>
        <w:widowControl w:val="0"/>
        <w:numPr>
          <w:ilvl w:val="0"/>
          <w:numId w:val="4"/>
        </w:numPr>
        <w:adjustRightInd w:val="0"/>
        <w:ind w:left="0" w:firstLine="560"/>
      </w:pPr>
      <w:r>
        <w:rPr>
          <w:rFonts w:hint="eastAsia"/>
        </w:rPr>
        <w:t>《中华人民共和国城乡规划法》（2008年1月）</w:t>
      </w:r>
    </w:p>
    <w:p w14:paraId="42598B59">
      <w:pPr>
        <w:widowControl w:val="0"/>
        <w:numPr>
          <w:ilvl w:val="0"/>
          <w:numId w:val="4"/>
        </w:numPr>
        <w:adjustRightInd w:val="0"/>
        <w:ind w:left="0" w:firstLine="560"/>
      </w:pPr>
      <w:r>
        <w:rPr>
          <w:rFonts w:hint="eastAsia"/>
        </w:rPr>
        <w:t>《中华人民共和国环境保护法》（2015年1月）</w:t>
      </w:r>
    </w:p>
    <w:p w14:paraId="7A258060">
      <w:pPr>
        <w:widowControl w:val="0"/>
        <w:numPr>
          <w:ilvl w:val="0"/>
          <w:numId w:val="4"/>
        </w:numPr>
        <w:adjustRightInd w:val="0"/>
        <w:ind w:left="0" w:firstLine="560"/>
      </w:pPr>
      <w:r>
        <w:rPr>
          <w:rFonts w:hint="eastAsia"/>
        </w:rPr>
        <w:t>《中华人民共和国水法》（2016年7月修订）</w:t>
      </w:r>
    </w:p>
    <w:p w14:paraId="38EA5072">
      <w:pPr>
        <w:widowControl w:val="0"/>
        <w:numPr>
          <w:ilvl w:val="0"/>
          <w:numId w:val="4"/>
        </w:numPr>
        <w:adjustRightInd w:val="0"/>
        <w:ind w:left="0" w:firstLine="560"/>
      </w:pPr>
      <w:r>
        <w:rPr>
          <w:rFonts w:hint="eastAsia"/>
        </w:rPr>
        <w:t>《中华人民共和国水污染防治法》（2017年6月修正）</w:t>
      </w:r>
    </w:p>
    <w:p w14:paraId="7669B9AB">
      <w:pPr>
        <w:widowControl w:val="0"/>
        <w:numPr>
          <w:ilvl w:val="0"/>
          <w:numId w:val="4"/>
        </w:numPr>
        <w:adjustRightInd w:val="0"/>
        <w:ind w:left="0" w:firstLine="560"/>
      </w:pPr>
      <w:r>
        <w:rPr>
          <w:rFonts w:hint="eastAsia"/>
        </w:rPr>
        <w:t>《中华人民共和国乡村振兴促进法》（2021年6月）</w:t>
      </w:r>
    </w:p>
    <w:p w14:paraId="5142A9EE">
      <w:pPr>
        <w:widowControl w:val="0"/>
        <w:numPr>
          <w:ilvl w:val="0"/>
          <w:numId w:val="4"/>
        </w:numPr>
        <w:adjustRightInd w:val="0"/>
        <w:ind w:left="0" w:firstLine="560"/>
      </w:pPr>
      <w:r>
        <w:rPr>
          <w:rFonts w:hint="eastAsia"/>
        </w:rPr>
        <w:t>《中华人民共和国长江保护法》（2021年3月）</w:t>
      </w:r>
    </w:p>
    <w:p w14:paraId="6FFE3198">
      <w:pPr>
        <w:widowControl w:val="0"/>
        <w:numPr>
          <w:ilvl w:val="0"/>
          <w:numId w:val="4"/>
        </w:numPr>
        <w:adjustRightInd w:val="0"/>
        <w:ind w:left="0" w:firstLine="560"/>
      </w:pPr>
      <w:r>
        <w:rPr>
          <w:rFonts w:hint="eastAsia"/>
        </w:rPr>
        <w:t>《四川省环境保护条例》（2018年1月）</w:t>
      </w:r>
    </w:p>
    <w:p w14:paraId="23327E85">
      <w:pPr>
        <w:widowControl w:val="0"/>
        <w:numPr>
          <w:ilvl w:val="0"/>
          <w:numId w:val="4"/>
        </w:numPr>
        <w:adjustRightInd w:val="0"/>
        <w:ind w:left="0" w:firstLine="560"/>
      </w:pPr>
      <w:r>
        <w:rPr>
          <w:rFonts w:hint="eastAsia"/>
        </w:rPr>
        <w:t>《四川省饮用水水源保护管理条例》(2019年9月修订)</w:t>
      </w:r>
    </w:p>
    <w:p w14:paraId="4DAE1F8E">
      <w:pPr>
        <w:widowControl w:val="0"/>
        <w:numPr>
          <w:ilvl w:val="0"/>
          <w:numId w:val="4"/>
        </w:numPr>
        <w:adjustRightInd w:val="0"/>
        <w:ind w:left="0" w:firstLine="560"/>
      </w:pPr>
      <w:r>
        <w:rPr>
          <w:rFonts w:hint="eastAsia"/>
        </w:rPr>
        <w:t>《建设项目环境保护管理条例》（2017年7月修订）</w:t>
      </w:r>
    </w:p>
    <w:p w14:paraId="10C12B20">
      <w:pPr>
        <w:widowControl w:val="0"/>
        <w:numPr>
          <w:ilvl w:val="0"/>
          <w:numId w:val="4"/>
        </w:numPr>
        <w:adjustRightInd w:val="0"/>
        <w:ind w:left="0" w:firstLine="560"/>
      </w:pPr>
      <w:r>
        <w:rPr>
          <w:rFonts w:hint="eastAsia"/>
        </w:rPr>
        <w:t>《城镇排水与污水处理条例》（中华人民共和国国务院令第641号）</w:t>
      </w:r>
    </w:p>
    <w:p w14:paraId="2319165F">
      <w:pPr>
        <w:widowControl w:val="0"/>
        <w:numPr>
          <w:ilvl w:val="0"/>
          <w:numId w:val="4"/>
        </w:numPr>
        <w:adjustRightInd w:val="0"/>
        <w:ind w:left="0" w:firstLine="560"/>
      </w:pPr>
      <w:r>
        <w:rPr>
          <w:rFonts w:hint="eastAsia"/>
        </w:rPr>
        <w:t>《四川省城乡规划条例》（2012年1月）</w:t>
      </w:r>
    </w:p>
    <w:p w14:paraId="3D1AD3F0">
      <w:pPr>
        <w:pStyle w:val="4"/>
        <w:keepNext w:val="0"/>
        <w:keepLines w:val="0"/>
        <w:widowControl w:val="0"/>
        <w:adjustRightInd w:val="0"/>
      </w:pPr>
      <w:bookmarkStart w:id="14" w:name="_Toc9351"/>
      <w:r>
        <w:rPr>
          <w:rFonts w:hint="eastAsia"/>
        </w:rPr>
        <w:t>相关技术标准规范</w:t>
      </w:r>
      <w:bookmarkEnd w:id="14"/>
    </w:p>
    <w:p w14:paraId="2F54B820">
      <w:pPr>
        <w:widowControl w:val="0"/>
        <w:numPr>
          <w:ilvl w:val="0"/>
          <w:numId w:val="5"/>
        </w:numPr>
        <w:adjustRightInd w:val="0"/>
        <w:ind w:firstLine="135" w:firstLineChars="0"/>
        <w:rPr>
          <w:color w:val="000000" w:themeColor="text1"/>
          <w14:textFill>
            <w14:solidFill>
              <w14:schemeClr w14:val="tx1"/>
            </w14:solidFill>
          </w14:textFill>
        </w:rPr>
      </w:pPr>
      <w:r>
        <w:rPr>
          <w:color w:val="000000" w:themeColor="text1"/>
          <w14:textFill>
            <w14:solidFill>
              <w14:schemeClr w14:val="tx1"/>
            </w14:solidFill>
          </w14:textFill>
        </w:rPr>
        <w:t xml:space="preserve">《地表水环境质量标准》（GB </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838-2002）</w:t>
      </w:r>
    </w:p>
    <w:p w14:paraId="36F3D2D3">
      <w:pPr>
        <w:widowControl w:val="0"/>
        <w:numPr>
          <w:ilvl w:val="0"/>
          <w:numId w:val="5"/>
        </w:numPr>
        <w:adjustRightInd w:val="0"/>
        <w:ind w:firstLine="135" w:firstLineChars="0"/>
        <w:rPr>
          <w:color w:val="000000" w:themeColor="text1"/>
          <w14:textFill>
            <w14:solidFill>
              <w14:schemeClr w14:val="tx1"/>
            </w14:solidFill>
          </w14:textFill>
        </w:rPr>
      </w:pPr>
      <w:r>
        <w:rPr>
          <w:color w:val="000000" w:themeColor="text1"/>
          <w14:textFill>
            <w14:solidFill>
              <w14:schemeClr w14:val="tx1"/>
            </w14:solidFill>
          </w14:textFill>
        </w:rPr>
        <w:t>《地下水质量标准》（GB/T 14848-</w:t>
      </w:r>
      <w:r>
        <w:rPr>
          <w:rFonts w:hint="eastAsia"/>
          <w:color w:val="000000" w:themeColor="text1"/>
          <w14:textFill>
            <w14:solidFill>
              <w14:schemeClr w14:val="tx1"/>
            </w14:solidFill>
          </w14:textFill>
        </w:rPr>
        <w:t>2017</w:t>
      </w:r>
      <w:r>
        <w:rPr>
          <w:color w:val="000000" w:themeColor="text1"/>
          <w14:textFill>
            <w14:solidFill>
              <w14:schemeClr w14:val="tx1"/>
            </w14:solidFill>
          </w14:textFill>
        </w:rPr>
        <w:t>）</w:t>
      </w:r>
    </w:p>
    <w:p w14:paraId="60CFEF5F">
      <w:pPr>
        <w:widowControl w:val="0"/>
        <w:numPr>
          <w:ilvl w:val="0"/>
          <w:numId w:val="5"/>
        </w:numPr>
        <w:adjustRightInd w:val="0"/>
        <w:ind w:firstLine="135" w:firstLineChars="0"/>
        <w:rPr>
          <w:color w:val="000000"/>
        </w:rPr>
      </w:pPr>
      <w:r>
        <w:rPr>
          <w:rFonts w:hint="eastAsia"/>
          <w:color w:val="000000" w:themeColor="text1"/>
          <w14:textFill>
            <w14:solidFill>
              <w14:schemeClr w14:val="tx1"/>
            </w14:solidFill>
          </w14:textFill>
        </w:rPr>
        <w:t>《</w:t>
      </w:r>
      <w:r>
        <w:rPr>
          <w:rFonts w:hint="eastAsia"/>
          <w:color w:val="000000"/>
        </w:rPr>
        <w:t>室外给水设计标准》（GB 50013-2018）</w:t>
      </w:r>
    </w:p>
    <w:p w14:paraId="38622448">
      <w:pPr>
        <w:widowControl w:val="0"/>
        <w:numPr>
          <w:ilvl w:val="0"/>
          <w:numId w:val="5"/>
        </w:numPr>
        <w:adjustRightInd w:val="0"/>
        <w:ind w:firstLine="13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《城镇给水排水技术规范》（GB 50788-2012）</w:t>
      </w:r>
    </w:p>
    <w:p w14:paraId="768E5C07">
      <w:pPr>
        <w:widowControl w:val="0"/>
        <w:numPr>
          <w:ilvl w:val="0"/>
          <w:numId w:val="5"/>
        </w:numPr>
        <w:adjustRightInd w:val="0"/>
        <w:ind w:firstLine="135" w:firstLineChars="0"/>
      </w:pPr>
      <w:r>
        <w:rPr>
          <w:rFonts w:hint="eastAsia"/>
        </w:rPr>
        <w:t>《室外排水设计标准》（GB 50014-2021）</w:t>
      </w:r>
    </w:p>
    <w:p w14:paraId="0122227F">
      <w:pPr>
        <w:widowControl w:val="0"/>
        <w:numPr>
          <w:ilvl w:val="0"/>
          <w:numId w:val="5"/>
        </w:numPr>
        <w:adjustRightInd w:val="0"/>
        <w:ind w:firstLine="13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《建筑给水排水设计标准》（GB 50015-2019）</w:t>
      </w:r>
    </w:p>
    <w:p w14:paraId="3977B6FE">
      <w:pPr>
        <w:widowControl w:val="0"/>
        <w:numPr>
          <w:ilvl w:val="0"/>
          <w:numId w:val="5"/>
        </w:numPr>
        <w:adjustRightInd w:val="0"/>
        <w:ind w:firstLine="13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《污水综合排放标准》（GB 8978-1996）</w:t>
      </w:r>
    </w:p>
    <w:p w14:paraId="5F646B04">
      <w:pPr>
        <w:widowControl w:val="0"/>
        <w:numPr>
          <w:ilvl w:val="0"/>
          <w:numId w:val="5"/>
        </w:numPr>
        <w:adjustRightInd w:val="0"/>
        <w:ind w:firstLine="135" w:firstLineChars="0"/>
        <w:rPr>
          <w:color w:val="000000" w:themeColor="text1"/>
          <w14:textFill>
            <w14:solidFill>
              <w14:schemeClr w14:val="tx1"/>
            </w14:solidFill>
          </w14:textFill>
        </w:rPr>
      </w:pPr>
      <w:r>
        <w:rPr>
          <w:rFonts w:hint="eastAsia"/>
        </w:rPr>
        <w:t>《镇（乡）村排水工程技术规程》（CJJ 124-2008)</w:t>
      </w:r>
    </w:p>
    <w:p w14:paraId="617F8435">
      <w:pPr>
        <w:widowControl w:val="0"/>
        <w:numPr>
          <w:ilvl w:val="0"/>
          <w:numId w:val="5"/>
        </w:numPr>
        <w:adjustRightInd w:val="0"/>
        <w:ind w:firstLine="135" w:firstLineChars="0"/>
        <w:rPr>
          <w:color w:val="000000" w:themeColor="text1"/>
          <w14:textFill>
            <w14:solidFill>
              <w14:schemeClr w14:val="tx1"/>
            </w14:solidFill>
          </w14:textFill>
        </w:rPr>
      </w:pPr>
      <w:r>
        <w:rPr>
          <w:color w:val="000000" w:themeColor="text1"/>
          <w14:textFill>
            <w14:solidFill>
              <w14:schemeClr w14:val="tx1"/>
            </w14:solidFill>
          </w14:textFill>
        </w:rPr>
        <w:t>《城镇污水处理厂污染</w:t>
      </w:r>
      <w:r>
        <w:rPr>
          <w:rFonts w:hint="eastAsia"/>
          <w:color w:val="000000" w:themeColor="text1"/>
          <w14:textFill>
            <w14:solidFill>
              <w14:schemeClr w14:val="tx1"/>
            </w14:solidFill>
          </w14:textFill>
        </w:rPr>
        <w:t>物</w:t>
      </w:r>
      <w:r>
        <w:rPr>
          <w:color w:val="000000" w:themeColor="text1"/>
          <w14:textFill>
            <w14:solidFill>
              <w14:schemeClr w14:val="tx1"/>
            </w14:solidFill>
          </w14:textFill>
        </w:rPr>
        <w:t>排放标准》(GB 8918-2002)</w:t>
      </w:r>
    </w:p>
    <w:p w14:paraId="4E80C710">
      <w:pPr>
        <w:widowControl w:val="0"/>
        <w:numPr>
          <w:ilvl w:val="0"/>
          <w:numId w:val="5"/>
        </w:numPr>
        <w:adjustRightInd w:val="0"/>
        <w:ind w:firstLine="135" w:firstLineChars="0"/>
        <w:rPr>
          <w:color w:val="000000" w:themeColor="text1"/>
          <w:szCs w:val="28"/>
          <w14:textFill>
            <w14:solidFill>
              <w14:schemeClr w14:val="tx1"/>
            </w14:solidFill>
          </w14:textFill>
        </w:rPr>
      </w:pPr>
      <w:r>
        <w:rPr>
          <w:color w:val="000000" w:themeColor="text1"/>
          <w:szCs w:val="28"/>
          <w14:textFill>
            <w14:solidFill>
              <w14:schemeClr w14:val="tx1"/>
            </w14:solidFill>
          </w14:textFill>
        </w:rPr>
        <w:t xml:space="preserve">《人工湿地污水处理工程技术规范》（HJ </w:t>
      </w:r>
      <w:r>
        <w:rPr>
          <w:rFonts w:hint="eastAsia"/>
          <w:color w:val="000000" w:themeColor="text1"/>
          <w:szCs w:val="28"/>
          <w14:textFill>
            <w14:solidFill>
              <w14:schemeClr w14:val="tx1"/>
            </w14:solidFill>
          </w14:textFill>
        </w:rPr>
        <w:t>2</w:t>
      </w:r>
      <w:r>
        <w:rPr>
          <w:color w:val="000000" w:themeColor="text1"/>
          <w:szCs w:val="28"/>
          <w14:textFill>
            <w14:solidFill>
              <w14:schemeClr w14:val="tx1"/>
            </w14:solidFill>
          </w14:textFill>
        </w:rPr>
        <w:t>005-2010）</w:t>
      </w:r>
    </w:p>
    <w:p w14:paraId="7196CCB1">
      <w:pPr>
        <w:widowControl w:val="0"/>
        <w:numPr>
          <w:ilvl w:val="0"/>
          <w:numId w:val="5"/>
        </w:numPr>
        <w:adjustRightInd w:val="0"/>
        <w:ind w:firstLine="135" w:firstLineChars="0"/>
        <w:rPr>
          <w:color w:val="000000" w:themeColor="text1"/>
          <w14:textFill>
            <w14:solidFill>
              <w14:schemeClr w14:val="tx1"/>
            </w14:solidFill>
          </w14:textFill>
        </w:rPr>
      </w:pPr>
      <w:r>
        <w:rPr>
          <w:color w:val="000000" w:themeColor="text1"/>
          <w:szCs w:val="28"/>
          <w14:textFill>
            <w14:solidFill>
              <w14:schemeClr w14:val="tx1"/>
            </w14:solidFill>
          </w14:textFill>
        </w:rPr>
        <w:t>《农村生活污染</w:t>
      </w:r>
      <w:r>
        <w:rPr>
          <w:rFonts w:hint="eastAsia"/>
          <w:color w:val="000000" w:themeColor="text1"/>
          <w:szCs w:val="28"/>
          <w14:textFill>
            <w14:solidFill>
              <w14:schemeClr w14:val="tx1"/>
            </w14:solidFill>
          </w14:textFill>
        </w:rPr>
        <w:t>控制技术规范</w:t>
      </w:r>
      <w:r>
        <w:rPr>
          <w:color w:val="000000" w:themeColor="text1"/>
          <w:szCs w:val="28"/>
          <w14:textFill>
            <w14:solidFill>
              <w14:schemeClr w14:val="tx1"/>
            </w14:solidFill>
          </w14:textFill>
        </w:rPr>
        <w:t>》（HJ 574-2010）</w:t>
      </w:r>
    </w:p>
    <w:p w14:paraId="23D8277E">
      <w:pPr>
        <w:widowControl w:val="0"/>
        <w:numPr>
          <w:ilvl w:val="0"/>
          <w:numId w:val="5"/>
        </w:numPr>
        <w:adjustRightInd w:val="0"/>
        <w:ind w:firstLine="135" w:firstLineChars="0"/>
        <w:rPr>
          <w:color w:val="000000" w:themeColor="text1"/>
          <w14:textFill>
            <w14:solidFill>
              <w14:schemeClr w14:val="tx1"/>
            </w14:solidFill>
          </w14:textFill>
        </w:rPr>
      </w:pPr>
      <w:r>
        <w:rPr>
          <w:rFonts w:hint="eastAsia"/>
          <w:color w:val="000000" w:themeColor="text1"/>
          <w:szCs w:val="28"/>
          <w14:textFill>
            <w14:solidFill>
              <w14:schemeClr w14:val="tx1"/>
            </w14:solidFill>
          </w14:textFill>
        </w:rPr>
        <w:t>《粪便无害化卫生要求》（GB 7959-2012）</w:t>
      </w:r>
    </w:p>
    <w:p w14:paraId="0DB78A41">
      <w:pPr>
        <w:widowControl w:val="0"/>
        <w:numPr>
          <w:ilvl w:val="0"/>
          <w:numId w:val="5"/>
        </w:numPr>
        <w:adjustRightInd w:val="0"/>
        <w:ind w:firstLine="135" w:firstLineChars="0"/>
        <w:rPr>
          <w:color w:val="000000"/>
        </w:rPr>
      </w:pPr>
      <w:r>
        <w:rPr>
          <w:rFonts w:hint="eastAsia"/>
          <w:color w:val="000000"/>
        </w:rPr>
        <w:t>《污水排入城镇下水道水质标准》（GB/T 31962-2015）</w:t>
      </w:r>
    </w:p>
    <w:p w14:paraId="71F40250">
      <w:pPr>
        <w:widowControl w:val="0"/>
        <w:numPr>
          <w:ilvl w:val="0"/>
          <w:numId w:val="5"/>
        </w:numPr>
        <w:adjustRightInd w:val="0"/>
        <w:ind w:firstLine="135" w:firstLineChars="0"/>
        <w:rPr>
          <w:color w:val="000000"/>
        </w:rPr>
      </w:pPr>
      <w:r>
        <w:rPr>
          <w:rFonts w:hint="eastAsia"/>
          <w:color w:val="000000"/>
        </w:rPr>
        <w:t>《农村生活污水处理工程技术标准》（GB/T 51347-2019）</w:t>
      </w:r>
    </w:p>
    <w:p w14:paraId="1ADDE73C">
      <w:pPr>
        <w:widowControl w:val="0"/>
        <w:numPr>
          <w:ilvl w:val="0"/>
          <w:numId w:val="5"/>
        </w:numPr>
        <w:wordWrap w:val="0"/>
        <w:adjustRightInd w:val="0"/>
        <w:ind w:left="0" w:firstLine="560"/>
        <w:rPr>
          <w:color w:val="000000"/>
        </w:rPr>
      </w:pPr>
      <w:r>
        <w:rPr>
          <w:rFonts w:hint="eastAsia"/>
          <w:color w:val="000000"/>
        </w:rPr>
        <w:t>《四川省农村生活污水处理设施水污染物排放标准》（DB 51/2626-2019）</w:t>
      </w:r>
    </w:p>
    <w:p w14:paraId="499650F0">
      <w:pPr>
        <w:widowControl w:val="0"/>
        <w:numPr>
          <w:ilvl w:val="0"/>
          <w:numId w:val="5"/>
        </w:numPr>
        <w:adjustRightInd w:val="0"/>
        <w:ind w:firstLine="135" w:firstLineChars="0"/>
      </w:pPr>
      <w:r>
        <w:rPr>
          <w:rFonts w:hint="eastAsia"/>
        </w:rPr>
        <w:t>《农田灌溉水质标准》（GB 5084-2021）</w:t>
      </w:r>
    </w:p>
    <w:p w14:paraId="6E86579B">
      <w:pPr>
        <w:widowControl w:val="0"/>
        <w:numPr>
          <w:ilvl w:val="0"/>
          <w:numId w:val="5"/>
        </w:numPr>
        <w:adjustRightInd w:val="0"/>
        <w:ind w:firstLine="135" w:firstLineChars="0"/>
        <w:rPr>
          <w:color w:val="000000"/>
        </w:rPr>
      </w:pPr>
      <w:r>
        <w:rPr>
          <w:rFonts w:hint="eastAsia"/>
          <w:color w:val="000000"/>
        </w:rPr>
        <w:t>《农村生活污水处理项目建设与投资指南》（2013年11月）</w:t>
      </w:r>
    </w:p>
    <w:p w14:paraId="4576807B">
      <w:pPr>
        <w:widowControl w:val="0"/>
        <w:numPr>
          <w:ilvl w:val="0"/>
          <w:numId w:val="5"/>
        </w:numPr>
        <w:adjustRightInd w:val="0"/>
        <w:ind w:firstLine="135" w:firstLineChars="0"/>
        <w:rPr>
          <w:color w:val="000000"/>
        </w:rPr>
      </w:pPr>
      <w:r>
        <w:rPr>
          <w:rFonts w:hint="eastAsia"/>
          <w:color w:val="000000"/>
        </w:rPr>
        <w:t>《农村厕所粪污无害化处理与资源利用指南》（2020年7月）</w:t>
      </w:r>
    </w:p>
    <w:p w14:paraId="79E5026F">
      <w:pPr>
        <w:widowControl w:val="0"/>
        <w:numPr>
          <w:ilvl w:val="0"/>
          <w:numId w:val="5"/>
        </w:numPr>
        <w:adjustRightInd w:val="0"/>
        <w:ind w:firstLine="135" w:firstLineChars="0"/>
        <w:rPr>
          <w:color w:val="000000"/>
        </w:rPr>
      </w:pPr>
      <w:r>
        <w:rPr>
          <w:rFonts w:hint="eastAsia"/>
          <w:color w:val="000000"/>
        </w:rPr>
        <w:t>《农村厕所粪污资源化利用中心建设与管理规范》（2020年8月）</w:t>
      </w:r>
    </w:p>
    <w:p w14:paraId="5961EE34">
      <w:pPr>
        <w:widowControl w:val="0"/>
        <w:numPr>
          <w:ilvl w:val="0"/>
          <w:numId w:val="5"/>
        </w:numPr>
        <w:wordWrap w:val="0"/>
        <w:adjustRightInd w:val="0"/>
        <w:ind w:left="0" w:firstLine="560"/>
        <w:rPr>
          <w:color w:val="000000"/>
        </w:rPr>
      </w:pPr>
      <w:r>
        <w:rPr>
          <w:rFonts w:hint="eastAsia"/>
          <w:color w:val="000000"/>
        </w:rPr>
        <w:t>《县域农村生活污水治理专项规划编制指南（试行）》（环办土壤函〔2019〕756号）</w:t>
      </w:r>
    </w:p>
    <w:p w14:paraId="2435016B">
      <w:pPr>
        <w:pStyle w:val="4"/>
        <w:keepNext w:val="0"/>
        <w:keepLines w:val="0"/>
        <w:widowControl w:val="0"/>
        <w:adjustRightInd w:val="0"/>
      </w:pPr>
      <w:bookmarkStart w:id="15" w:name="_Toc26067"/>
      <w:r>
        <w:rPr>
          <w:rFonts w:hint="eastAsia"/>
        </w:rPr>
        <w:t>相关政府文件</w:t>
      </w:r>
      <w:bookmarkEnd w:id="15"/>
    </w:p>
    <w:p w14:paraId="51E5F28A">
      <w:pPr>
        <w:widowControl w:val="0"/>
        <w:numPr>
          <w:ilvl w:val="0"/>
          <w:numId w:val="6"/>
        </w:numPr>
        <w:wordWrap w:val="0"/>
        <w:adjustRightInd w:val="0"/>
        <w:ind w:left="0" w:firstLine="560"/>
        <w:rPr>
          <w:color w:val="000000"/>
        </w:rPr>
      </w:pPr>
      <w:r>
        <w:rPr>
          <w:rFonts w:hint="eastAsia"/>
          <w:color w:val="000000"/>
        </w:rPr>
        <w:t>《环境保护部关于发布</w:t>
      </w:r>
      <w:r>
        <w:rPr>
          <w:rFonts w:hint="eastAsia"/>
          <w:color w:val="000000"/>
          <w:lang w:eastAsia="zh-CN"/>
        </w:rPr>
        <w:t>〈</w:t>
      </w:r>
      <w:r>
        <w:rPr>
          <w:rFonts w:hint="eastAsia" w:ascii="宋体" w:hAnsi="宋体" w:cs="宋体"/>
          <w:color w:val="000000"/>
        </w:rPr>
        <w:t>农村生活污染防治技术政策</w:t>
      </w:r>
      <w:r>
        <w:rPr>
          <w:rFonts w:hint="eastAsia" w:ascii="宋体" w:hAnsi="宋体" w:cs="宋体"/>
          <w:color w:val="000000"/>
          <w:lang w:eastAsia="zh-CN"/>
        </w:rPr>
        <w:t>〉</w:t>
      </w:r>
      <w:r>
        <w:rPr>
          <w:rFonts w:hint="eastAsia"/>
          <w:color w:val="000000"/>
        </w:rPr>
        <w:t>的通知》（环发〔2010〕20号）</w:t>
      </w:r>
    </w:p>
    <w:p w14:paraId="1B5C5946">
      <w:pPr>
        <w:widowControl w:val="0"/>
        <w:numPr>
          <w:ilvl w:val="0"/>
          <w:numId w:val="6"/>
        </w:numPr>
        <w:wordWrap w:val="0"/>
        <w:adjustRightInd w:val="0"/>
        <w:ind w:left="0" w:firstLine="560"/>
        <w:rPr>
          <w:color w:val="000000"/>
        </w:rPr>
      </w:pPr>
      <w:r>
        <w:rPr>
          <w:rFonts w:hint="eastAsia"/>
          <w:color w:val="000000"/>
        </w:rPr>
        <w:t>《国务院关于印发水污染防治行动计划的通知》（国发〔2015〕17号）</w:t>
      </w:r>
    </w:p>
    <w:p w14:paraId="7488A1D1">
      <w:pPr>
        <w:widowControl w:val="0"/>
        <w:numPr>
          <w:ilvl w:val="0"/>
          <w:numId w:val="6"/>
        </w:numPr>
        <w:wordWrap w:val="0"/>
        <w:adjustRightInd w:val="0"/>
        <w:ind w:left="0" w:firstLine="560"/>
        <w:rPr>
          <w:color w:val="000000"/>
        </w:rPr>
      </w:pPr>
      <w:r>
        <w:rPr>
          <w:rFonts w:hint="eastAsia"/>
          <w:color w:val="000000"/>
        </w:rPr>
        <w:t>《农村厕所粪污处理及资源化利用典型模式》（农办社〔2020〕7号）</w:t>
      </w:r>
    </w:p>
    <w:p w14:paraId="57DDDCC5">
      <w:pPr>
        <w:widowControl w:val="0"/>
        <w:numPr>
          <w:ilvl w:val="0"/>
          <w:numId w:val="6"/>
        </w:numPr>
        <w:wordWrap w:val="0"/>
        <w:adjustRightInd w:val="0"/>
        <w:ind w:left="0" w:firstLine="560"/>
        <w:rPr>
          <w:color w:val="000000"/>
        </w:rPr>
      </w:pPr>
      <w:r>
        <w:rPr>
          <w:rFonts w:hint="eastAsia"/>
          <w:color w:val="000000"/>
        </w:rPr>
        <w:t>《关于印发“十四五”土壤、地下水和农村生态环境保护规划的通知》（环土壤〔2021〕120号）</w:t>
      </w:r>
    </w:p>
    <w:p w14:paraId="6F6F1B58">
      <w:pPr>
        <w:widowControl w:val="0"/>
        <w:numPr>
          <w:ilvl w:val="0"/>
          <w:numId w:val="6"/>
        </w:numPr>
        <w:wordWrap w:val="0"/>
        <w:adjustRightInd w:val="0"/>
        <w:ind w:left="0" w:firstLine="560"/>
        <w:rPr>
          <w:color w:val="000000"/>
        </w:rPr>
      </w:pPr>
      <w:r>
        <w:rPr>
          <w:rFonts w:hint="eastAsia"/>
          <w:color w:val="000000"/>
        </w:rPr>
        <w:t>《农村人居环境整治提升五年行动方案（2021-2025年）》</w:t>
      </w:r>
    </w:p>
    <w:p w14:paraId="79D20234">
      <w:pPr>
        <w:widowControl w:val="0"/>
        <w:numPr>
          <w:ilvl w:val="0"/>
          <w:numId w:val="6"/>
        </w:numPr>
        <w:wordWrap w:val="0"/>
        <w:adjustRightInd w:val="0"/>
        <w:ind w:left="0" w:firstLine="560"/>
        <w:rPr>
          <w:color w:val="000000"/>
        </w:rPr>
      </w:pPr>
      <w:r>
        <w:rPr>
          <w:rFonts w:hint="eastAsia"/>
          <w:color w:val="000000"/>
        </w:rPr>
        <w:t>《关于印发</w:t>
      </w:r>
      <w:r>
        <w:rPr>
          <w:rFonts w:hint="eastAsia"/>
          <w:color w:val="000000"/>
          <w:lang w:eastAsia="zh-CN"/>
        </w:rPr>
        <w:t>〈</w:t>
      </w:r>
      <w:r>
        <w:rPr>
          <w:rFonts w:hint="eastAsia" w:ascii="宋体" w:hAnsi="宋体" w:cs="宋体"/>
          <w:color w:val="000000"/>
        </w:rPr>
        <w:t>农业农村污染治理攻坚战行动方案（</w:t>
      </w:r>
      <w:r>
        <w:rPr>
          <w:color w:val="000000"/>
        </w:rPr>
        <w:t>2021—2025</w:t>
      </w:r>
      <w:r>
        <w:rPr>
          <w:rFonts w:hint="eastAsia" w:ascii="宋体" w:hAnsi="宋体" w:cs="宋体"/>
          <w:color w:val="000000"/>
        </w:rPr>
        <w:t>年）</w:t>
      </w:r>
      <w:r>
        <w:rPr>
          <w:rFonts w:hint="eastAsia" w:ascii="宋体" w:hAnsi="宋体" w:cs="宋体"/>
          <w:color w:val="000000"/>
          <w:lang w:eastAsia="zh-CN"/>
        </w:rPr>
        <w:t>〉</w:t>
      </w:r>
      <w:r>
        <w:rPr>
          <w:rFonts w:hint="eastAsia"/>
          <w:color w:val="000000"/>
        </w:rPr>
        <w:t>的通知》（环土壤〔2022〕8号）</w:t>
      </w:r>
    </w:p>
    <w:p w14:paraId="4DE257AE">
      <w:pPr>
        <w:widowControl w:val="0"/>
        <w:numPr>
          <w:ilvl w:val="0"/>
          <w:numId w:val="6"/>
        </w:numPr>
        <w:wordWrap w:val="0"/>
        <w:adjustRightInd w:val="0"/>
        <w:ind w:left="0" w:firstLine="560"/>
        <w:rPr>
          <w:color w:val="000000"/>
        </w:rPr>
      </w:pPr>
      <w:r>
        <w:rPr>
          <w:rFonts w:hint="eastAsia"/>
          <w:color w:val="000000"/>
        </w:rPr>
        <w:t>《国务院关于印发“十四五”推进农业农村现代化规划的通知》（国发〔2021〕25号）</w:t>
      </w:r>
    </w:p>
    <w:p w14:paraId="3D686906">
      <w:pPr>
        <w:widowControl w:val="0"/>
        <w:numPr>
          <w:ilvl w:val="0"/>
          <w:numId w:val="6"/>
        </w:numPr>
        <w:wordWrap w:val="0"/>
        <w:adjustRightInd w:val="0"/>
        <w:ind w:left="0" w:firstLine="560"/>
        <w:rPr>
          <w:color w:val="000000"/>
        </w:rPr>
      </w:pPr>
      <w:r>
        <w:rPr>
          <w:rFonts w:hint="eastAsia"/>
          <w:color w:val="000000" w:themeColor="text1"/>
          <w:szCs w:val="28"/>
          <w14:textFill>
            <w14:solidFill>
              <w14:schemeClr w14:val="tx1"/>
            </w14:solidFill>
          </w14:textFill>
        </w:rPr>
        <w:t>《关于推进污水资源化利用的指导意见》（</w:t>
      </w:r>
      <w:r>
        <w:rPr>
          <w:color w:val="000000" w:themeColor="text1"/>
          <w:szCs w:val="28"/>
          <w14:textFill>
            <w14:solidFill>
              <w14:schemeClr w14:val="tx1"/>
            </w14:solidFill>
          </w14:textFill>
        </w:rPr>
        <w:t>发改环资〔2021〕13号</w:t>
      </w:r>
      <w:r>
        <w:rPr>
          <w:rFonts w:hint="eastAsia"/>
          <w:color w:val="000000" w:themeColor="text1"/>
          <w:szCs w:val="28"/>
          <w14:textFill>
            <w14:solidFill>
              <w14:schemeClr w14:val="tx1"/>
            </w14:solidFill>
          </w14:textFill>
        </w:rPr>
        <w:t>）</w:t>
      </w:r>
    </w:p>
    <w:p w14:paraId="48F15EDB">
      <w:pPr>
        <w:widowControl w:val="0"/>
        <w:numPr>
          <w:ilvl w:val="0"/>
          <w:numId w:val="6"/>
        </w:numPr>
        <w:wordWrap w:val="0"/>
        <w:adjustRightInd w:val="0"/>
        <w:ind w:left="0" w:firstLine="560"/>
        <w:rPr>
          <w:color w:val="000000"/>
        </w:rPr>
      </w:pPr>
      <w:r>
        <w:rPr>
          <w:rFonts w:hint="eastAsia"/>
          <w:color w:val="000000"/>
        </w:rPr>
        <w:t>《乡村建设行动实施方案》（2022年5月）</w:t>
      </w:r>
    </w:p>
    <w:p w14:paraId="2B86B3CC">
      <w:pPr>
        <w:widowControl w:val="0"/>
        <w:numPr>
          <w:ilvl w:val="0"/>
          <w:numId w:val="6"/>
        </w:numPr>
        <w:wordWrap w:val="0"/>
        <w:adjustRightInd w:val="0"/>
        <w:ind w:left="0" w:firstLine="560"/>
        <w:rPr>
          <w:color w:val="000000"/>
        </w:rPr>
      </w:pPr>
      <w:r>
        <w:rPr>
          <w:rFonts w:hint="eastAsia"/>
          <w:color w:val="000000"/>
        </w:rPr>
        <w:t xml:space="preserve">《农业农村部关于印发 </w:t>
      </w:r>
      <w:r>
        <w:rPr>
          <w:rFonts w:hint="eastAsia"/>
          <w:color w:val="000000"/>
          <w:lang w:eastAsia="zh-CN"/>
        </w:rPr>
        <w:t>〈</w:t>
      </w:r>
      <w:r>
        <w:rPr>
          <w:rFonts w:hint="eastAsia"/>
          <w:color w:val="000000"/>
        </w:rPr>
        <w:t>到2025年化肥减量化行动方案</w:t>
      </w:r>
      <w:r>
        <w:rPr>
          <w:rFonts w:hint="eastAsia"/>
          <w:color w:val="000000"/>
          <w:lang w:eastAsia="zh-CN"/>
        </w:rPr>
        <w:t>〉</w:t>
      </w:r>
      <w:r>
        <w:rPr>
          <w:rFonts w:hint="eastAsia"/>
          <w:color w:val="000000"/>
        </w:rPr>
        <w:t>和</w:t>
      </w:r>
      <w:r>
        <w:rPr>
          <w:rFonts w:hint="eastAsia"/>
          <w:color w:val="000000"/>
          <w:lang w:eastAsia="zh-CN"/>
        </w:rPr>
        <w:t>〈</w:t>
      </w:r>
      <w:r>
        <w:rPr>
          <w:rFonts w:hint="eastAsia"/>
          <w:color w:val="000000"/>
        </w:rPr>
        <w:t>到2025年化学农药减量化行动方案</w:t>
      </w:r>
      <w:r>
        <w:rPr>
          <w:rFonts w:hint="eastAsia"/>
          <w:color w:val="000000"/>
          <w:lang w:eastAsia="zh-CN"/>
        </w:rPr>
        <w:t>〉</w:t>
      </w:r>
      <w:r>
        <w:rPr>
          <w:rFonts w:hint="eastAsia"/>
          <w:color w:val="000000"/>
        </w:rPr>
        <w:t>的通知》（</w:t>
      </w:r>
      <w:r>
        <w:rPr>
          <w:rFonts w:hint="eastAsia"/>
          <w:color w:val="000000" w:themeColor="text1"/>
          <w:szCs w:val="28"/>
          <w14:textFill>
            <w14:solidFill>
              <w14:schemeClr w14:val="tx1"/>
            </w14:solidFill>
          </w14:textFill>
        </w:rPr>
        <w:t>农农发〔2022〕8号</w:t>
      </w:r>
      <w:r>
        <w:rPr>
          <w:rFonts w:hint="eastAsia"/>
          <w:color w:val="000000"/>
        </w:rPr>
        <w:t>）</w:t>
      </w:r>
    </w:p>
    <w:p w14:paraId="28455096">
      <w:pPr>
        <w:widowControl w:val="0"/>
        <w:numPr>
          <w:ilvl w:val="0"/>
          <w:numId w:val="6"/>
        </w:numPr>
        <w:wordWrap w:val="0"/>
        <w:adjustRightInd w:val="0"/>
        <w:ind w:left="0" w:firstLine="560"/>
        <w:rPr>
          <w:color w:val="000000"/>
        </w:rPr>
      </w:pPr>
      <w:r>
        <w:rPr>
          <w:rFonts w:hint="eastAsia"/>
          <w:color w:val="000000"/>
        </w:rPr>
        <w:t>《中共中央 国务院关于做好2023年全面推进乡村振兴重点工作的意见》（2023年1月）</w:t>
      </w:r>
    </w:p>
    <w:p w14:paraId="74E2D5C1">
      <w:pPr>
        <w:widowControl w:val="0"/>
        <w:numPr>
          <w:ilvl w:val="0"/>
          <w:numId w:val="6"/>
        </w:numPr>
        <w:wordWrap w:val="0"/>
        <w:adjustRightInd w:val="0"/>
        <w:ind w:left="0" w:firstLine="560"/>
        <w:rPr>
          <w:color w:val="000000"/>
        </w:rPr>
      </w:pPr>
      <w:r>
        <w:rPr>
          <w:rFonts w:hint="eastAsia"/>
        </w:rPr>
        <w:t>《关于进一步推进农村生活污水治理的指导意见》（环办土壤</w:t>
      </w:r>
      <w:r>
        <w:rPr>
          <w:rFonts w:hint="eastAsia"/>
          <w:color w:val="000000"/>
        </w:rPr>
        <w:t>〔2023〕24号</w:t>
      </w:r>
      <w:r>
        <w:rPr>
          <w:rFonts w:hint="eastAsia"/>
        </w:rPr>
        <w:t>）</w:t>
      </w:r>
    </w:p>
    <w:p w14:paraId="2658F51A">
      <w:pPr>
        <w:widowControl w:val="0"/>
        <w:numPr>
          <w:ilvl w:val="0"/>
          <w:numId w:val="6"/>
        </w:numPr>
        <w:wordWrap w:val="0"/>
        <w:adjustRightInd w:val="0"/>
        <w:ind w:left="0" w:firstLine="560"/>
        <w:rPr>
          <w:color w:val="000000"/>
        </w:rPr>
      </w:pPr>
      <w:r>
        <w:rPr>
          <w:rFonts w:hint="eastAsia"/>
          <w:color w:val="000000"/>
        </w:rPr>
        <w:t>《中共中央 国务院关于学习运用“千村示范、万村整治”工程经验有力有效推进乡村全面振兴的意见》（2024年1月）</w:t>
      </w:r>
    </w:p>
    <w:p w14:paraId="68268894">
      <w:pPr>
        <w:widowControl w:val="0"/>
        <w:numPr>
          <w:ilvl w:val="0"/>
          <w:numId w:val="6"/>
        </w:numPr>
        <w:wordWrap w:val="0"/>
        <w:adjustRightInd w:val="0"/>
        <w:ind w:left="0" w:firstLine="560"/>
        <w:rPr>
          <w:color w:val="000000"/>
        </w:rPr>
      </w:pPr>
      <w:r>
        <w:rPr>
          <w:rFonts w:hint="eastAsia"/>
          <w:color w:val="000000"/>
        </w:rPr>
        <w:t>《财政部关于印发</w:t>
      </w:r>
      <w:r>
        <w:rPr>
          <w:rFonts w:hint="eastAsia"/>
          <w:color w:val="000000"/>
          <w:lang w:eastAsia="zh-CN"/>
        </w:rPr>
        <w:t>〈</w:t>
      </w:r>
      <w:r>
        <w:rPr>
          <w:rFonts w:hint="default" w:ascii="Times New Roman" w:hAnsi="Times New Roman" w:cs="Times New Roman"/>
          <w:color w:val="000000"/>
        </w:rPr>
        <w:t>农村环境整治资金管理方法</w:t>
      </w:r>
      <w:r>
        <w:rPr>
          <w:rFonts w:hint="eastAsia" w:ascii="Times New Roman" w:hAnsi="Times New Roman" w:cs="Times New Roman"/>
          <w:color w:val="000000"/>
          <w:lang w:eastAsia="zh-CN"/>
        </w:rPr>
        <w:t>〉</w:t>
      </w:r>
      <w:r>
        <w:rPr>
          <w:rFonts w:hint="eastAsia"/>
          <w:color w:val="000000"/>
        </w:rPr>
        <w:t>的通知》（财资环〔2019〕12号）</w:t>
      </w:r>
    </w:p>
    <w:p w14:paraId="3361F112">
      <w:pPr>
        <w:widowControl w:val="0"/>
        <w:numPr>
          <w:ilvl w:val="0"/>
          <w:numId w:val="6"/>
        </w:numPr>
        <w:wordWrap w:val="0"/>
        <w:adjustRightInd w:val="0"/>
        <w:ind w:left="0" w:firstLine="560"/>
        <w:rPr>
          <w:color w:val="000000"/>
        </w:rPr>
      </w:pPr>
      <w:r>
        <w:rPr>
          <w:color w:val="000000" w:themeColor="text1"/>
          <w:szCs w:val="28"/>
          <w14:textFill>
            <w14:solidFill>
              <w14:schemeClr w14:val="tx1"/>
            </w14:solidFill>
          </w14:textFill>
        </w:rPr>
        <w:t>《关于印发</w:t>
      </w:r>
      <w:r>
        <w:rPr>
          <w:rFonts w:hint="default" w:ascii="Times New Roman" w:hAnsi="Times New Roman" w:cs="Times New Roman"/>
          <w:color w:val="000000" w:themeColor="text1"/>
          <w:szCs w:val="28"/>
          <w14:textFill>
            <w14:solidFill>
              <w14:schemeClr w14:val="tx1"/>
            </w14:solidFill>
          </w14:textFill>
        </w:rPr>
        <w:t>〈</w:t>
      </w:r>
      <w:r>
        <w:rPr>
          <w:color w:val="000000" w:themeColor="text1"/>
          <w:szCs w:val="28"/>
          <w14:textFill>
            <w14:solidFill>
              <w14:schemeClr w14:val="tx1"/>
            </w14:solidFill>
          </w14:textFill>
        </w:rPr>
        <w:t>四川省</w:t>
      </w:r>
      <w:r>
        <w:rPr>
          <w:rFonts w:hint="eastAsia"/>
          <w:color w:val="000000" w:themeColor="text1"/>
          <w:szCs w:val="28"/>
          <w14:textFill>
            <w14:solidFill>
              <w14:schemeClr w14:val="tx1"/>
            </w14:solidFill>
          </w14:textFill>
        </w:rPr>
        <w:t>“十四五”</w:t>
      </w:r>
      <w:r>
        <w:rPr>
          <w:color w:val="000000" w:themeColor="text1"/>
          <w:szCs w:val="28"/>
          <w14:textFill>
            <w14:solidFill>
              <w14:schemeClr w14:val="tx1"/>
            </w14:solidFill>
          </w14:textFill>
        </w:rPr>
        <w:t>生态环境保护规划</w:t>
      </w:r>
      <w:r>
        <w:rPr>
          <w:rFonts w:hint="eastAsia"/>
          <w:color w:val="000000" w:themeColor="text1"/>
          <w:szCs w:val="28"/>
          <w14:textFill>
            <w14:solidFill>
              <w14:schemeClr w14:val="tx1"/>
            </w14:solidFill>
          </w14:textFill>
        </w:rPr>
        <w:t>〉</w:t>
      </w:r>
      <w:r>
        <w:rPr>
          <w:color w:val="000000" w:themeColor="text1"/>
          <w:szCs w:val="28"/>
          <w14:textFill>
            <w14:solidFill>
              <w14:schemeClr w14:val="tx1"/>
            </w14:solidFill>
          </w14:textFill>
        </w:rPr>
        <w:t>的通知》（川府发〔2022〕2号）</w:t>
      </w:r>
    </w:p>
    <w:p w14:paraId="39731050">
      <w:pPr>
        <w:widowControl w:val="0"/>
        <w:numPr>
          <w:ilvl w:val="0"/>
          <w:numId w:val="6"/>
        </w:numPr>
        <w:wordWrap w:val="0"/>
        <w:adjustRightInd w:val="0"/>
        <w:ind w:left="0" w:firstLine="560"/>
        <w:rPr>
          <w:color w:val="000000"/>
        </w:rPr>
      </w:pPr>
      <w:r>
        <w:rPr>
          <w:rFonts w:hint="eastAsia"/>
          <w:color w:val="000000"/>
        </w:rPr>
        <w:t>《关于印发</w:t>
      </w:r>
      <w:r>
        <w:rPr>
          <w:rFonts w:hint="eastAsia"/>
          <w:color w:val="000000"/>
          <w:lang w:eastAsia="zh-CN"/>
        </w:rPr>
        <w:t>〈</w:t>
      </w:r>
      <w:r>
        <w:rPr>
          <w:rFonts w:hint="eastAsia" w:ascii="宋体" w:hAnsi="宋体" w:cs="宋体"/>
          <w:color w:val="000000"/>
        </w:rPr>
        <w:t>四川省“十四五”农业农村生态环境保护规划</w:t>
      </w:r>
      <w:r>
        <w:rPr>
          <w:rFonts w:hint="eastAsia" w:ascii="宋体" w:hAnsi="宋体" w:cs="宋体"/>
          <w:color w:val="000000"/>
          <w:lang w:eastAsia="zh-CN"/>
        </w:rPr>
        <w:t>〉</w:t>
      </w:r>
      <w:r>
        <w:rPr>
          <w:rFonts w:hint="eastAsia"/>
          <w:color w:val="000000"/>
        </w:rPr>
        <w:t>的通知》（川环发〔2022〕3号）</w:t>
      </w:r>
    </w:p>
    <w:p w14:paraId="7CFD1A3F">
      <w:pPr>
        <w:widowControl w:val="0"/>
        <w:numPr>
          <w:ilvl w:val="0"/>
          <w:numId w:val="6"/>
        </w:numPr>
        <w:wordWrap w:val="0"/>
        <w:adjustRightInd w:val="0"/>
        <w:ind w:left="0" w:firstLine="560"/>
        <w:rPr>
          <w:color w:val="000000"/>
        </w:rPr>
      </w:pPr>
      <w:r>
        <w:rPr>
          <w:rFonts w:hint="eastAsia"/>
        </w:rPr>
        <w:t>《四川省推进污水资源化利用实施方案》（川发改环资</w:t>
      </w:r>
      <w:r>
        <w:rPr>
          <w:color w:val="000000" w:themeColor="text1"/>
          <w:szCs w:val="28"/>
          <w14:textFill>
            <w14:solidFill>
              <w14:schemeClr w14:val="tx1"/>
            </w14:solidFill>
          </w14:textFill>
        </w:rPr>
        <w:t>〔2022〕</w:t>
      </w:r>
      <w:r>
        <w:rPr>
          <w:rFonts w:hint="eastAsia"/>
          <w:color w:val="000000" w:themeColor="text1"/>
          <w:szCs w:val="28"/>
          <w14:textFill>
            <w14:solidFill>
              <w14:schemeClr w14:val="tx1"/>
            </w14:solidFill>
          </w14:textFill>
        </w:rPr>
        <w:t>738</w:t>
      </w:r>
      <w:r>
        <w:rPr>
          <w:color w:val="000000" w:themeColor="text1"/>
          <w:szCs w:val="28"/>
          <w14:textFill>
            <w14:solidFill>
              <w14:schemeClr w14:val="tx1"/>
            </w14:solidFill>
          </w14:textFill>
        </w:rPr>
        <w:t>号</w:t>
      </w:r>
      <w:r>
        <w:rPr>
          <w:rFonts w:hint="eastAsia"/>
        </w:rPr>
        <w:t>）</w:t>
      </w:r>
    </w:p>
    <w:p w14:paraId="582E5538">
      <w:pPr>
        <w:widowControl w:val="0"/>
        <w:numPr>
          <w:ilvl w:val="0"/>
          <w:numId w:val="6"/>
        </w:numPr>
        <w:wordWrap w:val="0"/>
        <w:adjustRightInd w:val="0"/>
        <w:ind w:left="0" w:firstLine="560"/>
        <w:rPr>
          <w:color w:val="000000"/>
        </w:rPr>
      </w:pPr>
      <w:r>
        <w:rPr>
          <w:rFonts w:hint="eastAsia"/>
          <w:color w:val="000000"/>
        </w:rPr>
        <w:t>《四川省农村生活污水处理设施运行维护管理办法》（川环规〔2024〕1号）</w:t>
      </w:r>
    </w:p>
    <w:p w14:paraId="63B31CD3">
      <w:pPr>
        <w:widowControl w:val="0"/>
        <w:numPr>
          <w:ilvl w:val="0"/>
          <w:numId w:val="6"/>
        </w:numPr>
        <w:wordWrap w:val="0"/>
        <w:adjustRightInd w:val="0"/>
        <w:ind w:left="0" w:firstLine="560"/>
        <w:rPr>
          <w:color w:val="000000"/>
        </w:rPr>
      </w:pPr>
      <w:r>
        <w:rPr>
          <w:rFonts w:hint="eastAsia"/>
          <w:color w:val="000000"/>
        </w:rPr>
        <w:t>《中共四川省委办公厅、四川省人民政府办公厅关于印发</w:t>
      </w:r>
      <w:r>
        <w:rPr>
          <w:rFonts w:hint="eastAsia"/>
          <w:color w:val="000000"/>
          <w:lang w:eastAsia="zh-CN"/>
        </w:rPr>
        <w:t>〈</w:t>
      </w:r>
      <w:r>
        <w:rPr>
          <w:rFonts w:hint="eastAsia" w:ascii="宋体" w:hAnsi="宋体" w:cs="宋体"/>
          <w:color w:val="000000"/>
        </w:rPr>
        <w:t>深化县域内城乡融合发展改革试点实施方案</w:t>
      </w:r>
      <w:r>
        <w:rPr>
          <w:rFonts w:hint="eastAsia" w:ascii="宋体" w:hAnsi="宋体" w:cs="宋体"/>
          <w:color w:val="000000"/>
          <w:lang w:eastAsia="zh-CN"/>
        </w:rPr>
        <w:t>〉</w:t>
      </w:r>
      <w:r>
        <w:rPr>
          <w:rFonts w:hint="eastAsia"/>
          <w:color w:val="000000"/>
        </w:rPr>
        <w:t>的通知》（川委办〔2024〕9号）</w:t>
      </w:r>
    </w:p>
    <w:p w14:paraId="4831568A">
      <w:pPr>
        <w:widowControl w:val="0"/>
        <w:numPr>
          <w:ilvl w:val="0"/>
          <w:numId w:val="6"/>
        </w:numPr>
        <w:wordWrap w:val="0"/>
        <w:adjustRightInd w:val="0"/>
        <w:ind w:left="0" w:firstLine="560"/>
        <w:rPr>
          <w:color w:val="000000"/>
        </w:rPr>
      </w:pPr>
      <w:r>
        <w:rPr>
          <w:rFonts w:hint="eastAsia"/>
          <w:color w:val="000000"/>
        </w:rPr>
        <w:t>《四川省农村生活污水资源化利用指南（试行）》（</w:t>
      </w:r>
      <w:r>
        <w:rPr>
          <w:rFonts w:hint="eastAsia"/>
        </w:rPr>
        <w:t>川环办函</w:t>
      </w:r>
      <w:r>
        <w:rPr>
          <w:color w:val="000000" w:themeColor="text1"/>
          <w:szCs w:val="28"/>
          <w14:textFill>
            <w14:solidFill>
              <w14:schemeClr w14:val="tx1"/>
            </w14:solidFill>
          </w14:textFill>
        </w:rPr>
        <w:t>〔2</w:t>
      </w:r>
      <w:r>
        <w:rPr>
          <w:rFonts w:hint="eastAsia"/>
          <w:color w:val="000000" w:themeColor="text1"/>
          <w:szCs w:val="28"/>
          <w14:textFill>
            <w14:solidFill>
              <w14:schemeClr w14:val="tx1"/>
            </w14:solidFill>
          </w14:textFill>
        </w:rPr>
        <w:t>024</w:t>
      </w:r>
      <w:r>
        <w:rPr>
          <w:color w:val="000000" w:themeColor="text1"/>
          <w:szCs w:val="28"/>
          <w14:textFill>
            <w14:solidFill>
              <w14:schemeClr w14:val="tx1"/>
            </w14:solidFill>
          </w14:textFill>
        </w:rPr>
        <w:t>〕</w:t>
      </w:r>
      <w:r>
        <w:rPr>
          <w:rFonts w:hint="eastAsia"/>
          <w:color w:val="000000" w:themeColor="text1"/>
          <w:szCs w:val="28"/>
          <w14:textFill>
            <w14:solidFill>
              <w14:schemeClr w14:val="tx1"/>
            </w14:solidFill>
          </w14:textFill>
        </w:rPr>
        <w:t>226</w:t>
      </w:r>
      <w:r>
        <w:rPr>
          <w:color w:val="000000" w:themeColor="text1"/>
          <w:szCs w:val="28"/>
          <w14:textFill>
            <w14:solidFill>
              <w14:schemeClr w14:val="tx1"/>
            </w14:solidFill>
          </w14:textFill>
        </w:rPr>
        <w:t>号</w:t>
      </w:r>
      <w:r>
        <w:rPr>
          <w:rFonts w:hint="eastAsia"/>
          <w:color w:val="000000"/>
        </w:rPr>
        <w:t>）</w:t>
      </w:r>
    </w:p>
    <w:p w14:paraId="3BFE798D">
      <w:pPr>
        <w:widowControl w:val="0"/>
        <w:numPr>
          <w:ilvl w:val="0"/>
          <w:numId w:val="6"/>
        </w:numPr>
        <w:wordWrap w:val="0"/>
        <w:adjustRightInd w:val="0"/>
        <w:ind w:left="0" w:firstLine="560"/>
        <w:rPr>
          <w:color w:val="000000"/>
        </w:rPr>
      </w:pPr>
      <w:r>
        <w:rPr>
          <w:rFonts w:hint="eastAsia"/>
          <w:color w:val="000000"/>
        </w:rPr>
        <w:t>《四川省农村生活污水治理工作指南（</w:t>
      </w:r>
      <w:r>
        <w:rPr>
          <w:rFonts w:hint="eastAsia"/>
          <w:color w:val="000000"/>
          <w:lang w:val="en-US" w:eastAsia="zh-CN"/>
        </w:rPr>
        <w:t>试行</w:t>
      </w:r>
      <w:r>
        <w:rPr>
          <w:rFonts w:hint="eastAsia"/>
          <w:color w:val="000000"/>
        </w:rPr>
        <w:t>）》（</w:t>
      </w:r>
      <w:r>
        <w:rPr>
          <w:rFonts w:hint="eastAsia"/>
        </w:rPr>
        <w:t>川环办函</w:t>
      </w:r>
      <w:r>
        <w:rPr>
          <w:color w:val="000000" w:themeColor="text1"/>
          <w:szCs w:val="28"/>
          <w14:textFill>
            <w14:solidFill>
              <w14:schemeClr w14:val="tx1"/>
            </w14:solidFill>
          </w14:textFill>
        </w:rPr>
        <w:t>〔2</w:t>
      </w:r>
      <w:r>
        <w:rPr>
          <w:rFonts w:hint="eastAsia"/>
          <w:color w:val="000000" w:themeColor="text1"/>
          <w:szCs w:val="28"/>
          <w14:textFill>
            <w14:solidFill>
              <w14:schemeClr w14:val="tx1"/>
            </w14:solidFill>
          </w14:textFill>
        </w:rPr>
        <w:t>024</w:t>
      </w:r>
      <w:r>
        <w:rPr>
          <w:color w:val="000000" w:themeColor="text1"/>
          <w:szCs w:val="28"/>
          <w14:textFill>
            <w14:solidFill>
              <w14:schemeClr w14:val="tx1"/>
            </w14:solidFill>
          </w14:textFill>
        </w:rPr>
        <w:t>〕</w:t>
      </w:r>
      <w:r>
        <w:rPr>
          <w:rFonts w:hint="eastAsia"/>
          <w:color w:val="000000" w:themeColor="text1"/>
          <w:szCs w:val="28"/>
          <w:lang w:val="en-US" w:eastAsia="zh-CN"/>
          <w14:textFill>
            <w14:solidFill>
              <w14:schemeClr w14:val="tx1"/>
            </w14:solidFill>
          </w14:textFill>
        </w:rPr>
        <w:t>332</w:t>
      </w:r>
      <w:r>
        <w:rPr>
          <w:color w:val="000000" w:themeColor="text1"/>
          <w:szCs w:val="28"/>
          <w14:textFill>
            <w14:solidFill>
              <w14:schemeClr w14:val="tx1"/>
            </w14:solidFill>
          </w14:textFill>
        </w:rPr>
        <w:t>号</w:t>
      </w:r>
      <w:r>
        <w:rPr>
          <w:rFonts w:hint="eastAsia"/>
          <w:color w:val="000000"/>
        </w:rPr>
        <w:t>）</w:t>
      </w:r>
    </w:p>
    <w:p w14:paraId="389E5F8C">
      <w:pPr>
        <w:widowControl w:val="0"/>
        <w:numPr>
          <w:ilvl w:val="0"/>
          <w:numId w:val="6"/>
        </w:numPr>
        <w:wordWrap w:val="0"/>
        <w:adjustRightInd w:val="0"/>
        <w:ind w:left="0" w:firstLine="560"/>
        <w:rPr>
          <w:color w:val="000000"/>
        </w:rPr>
      </w:pPr>
      <w:r>
        <w:rPr>
          <w:rFonts w:hint="eastAsia"/>
        </w:rPr>
        <w:t>《阿坝藏族羌族自治州重点流域水生态环境保护“十四五”规划》（阿州环发</w:t>
      </w:r>
      <w:r>
        <w:rPr>
          <w:color w:val="000000" w:themeColor="text1"/>
          <w:szCs w:val="28"/>
          <w14:textFill>
            <w14:solidFill>
              <w14:schemeClr w14:val="tx1"/>
            </w14:solidFill>
          </w14:textFill>
        </w:rPr>
        <w:t>〔2022〕</w:t>
      </w:r>
      <w:r>
        <w:rPr>
          <w:rFonts w:hint="eastAsia"/>
          <w:color w:val="000000" w:themeColor="text1"/>
          <w:szCs w:val="28"/>
          <w14:textFill>
            <w14:solidFill>
              <w14:schemeClr w14:val="tx1"/>
            </w14:solidFill>
          </w14:textFill>
        </w:rPr>
        <w:t>31</w:t>
      </w:r>
      <w:r>
        <w:rPr>
          <w:color w:val="000000" w:themeColor="text1"/>
          <w:szCs w:val="28"/>
          <w14:textFill>
            <w14:solidFill>
              <w14:schemeClr w14:val="tx1"/>
            </w14:solidFill>
          </w14:textFill>
        </w:rPr>
        <w:t>号</w:t>
      </w:r>
      <w:r>
        <w:rPr>
          <w:rFonts w:hint="eastAsia"/>
        </w:rPr>
        <w:t>）</w:t>
      </w:r>
    </w:p>
    <w:p w14:paraId="09F7597F">
      <w:pPr>
        <w:widowControl w:val="0"/>
        <w:numPr>
          <w:ilvl w:val="0"/>
          <w:numId w:val="6"/>
        </w:numPr>
        <w:wordWrap w:val="0"/>
        <w:adjustRightInd w:val="0"/>
        <w:ind w:left="0" w:firstLine="560"/>
        <w:rPr>
          <w:color w:val="000000"/>
        </w:rPr>
      </w:pPr>
      <w:r>
        <w:rPr>
          <w:rFonts w:hint="eastAsia"/>
          <w:color w:val="000000"/>
          <w:szCs w:val="28"/>
        </w:rPr>
        <w:t>《</w:t>
      </w:r>
      <w:r>
        <w:rPr>
          <w:rFonts w:hint="eastAsia"/>
          <w:color w:val="000000" w:themeColor="text1"/>
          <w14:textFill>
            <w14:solidFill>
              <w14:schemeClr w14:val="tx1"/>
            </w14:solidFill>
          </w14:textFill>
        </w:rPr>
        <w:t>阿坝藏族羌族自治州“十四五”农业农村经济发展规划（2021—2025年）》（2022年4月）</w:t>
      </w:r>
    </w:p>
    <w:p w14:paraId="6A7D07B7">
      <w:pPr>
        <w:pStyle w:val="4"/>
        <w:keepNext w:val="0"/>
        <w:keepLines w:val="0"/>
        <w:widowControl w:val="0"/>
        <w:adjustRightInd w:val="0"/>
      </w:pPr>
      <w:bookmarkStart w:id="16" w:name="_Toc11543"/>
      <w:r>
        <w:rPr>
          <w:rFonts w:hint="eastAsia"/>
        </w:rPr>
        <w:t>相关地方规划</w:t>
      </w:r>
      <w:bookmarkEnd w:id="16"/>
    </w:p>
    <w:p w14:paraId="0EE364D4">
      <w:pPr>
        <w:widowControl w:val="0"/>
        <w:numPr>
          <w:ilvl w:val="0"/>
          <w:numId w:val="7"/>
        </w:numPr>
        <w:wordWrap w:val="0"/>
        <w:adjustRightInd w:val="0"/>
        <w:ind w:left="0" w:firstLine="560"/>
        <w:rPr>
          <w:color w:val="000000"/>
        </w:rPr>
      </w:pPr>
      <w:r>
        <w:rPr>
          <w:rFonts w:hint="eastAsia"/>
          <w:color w:val="000000"/>
        </w:rPr>
        <w:t>《汶川县国民经济和社会发展第十四个五年规划和二〇三五年远景目标纲要》</w:t>
      </w:r>
    </w:p>
    <w:p w14:paraId="4223D4D6">
      <w:pPr>
        <w:widowControl w:val="0"/>
        <w:numPr>
          <w:ilvl w:val="0"/>
          <w:numId w:val="7"/>
        </w:numPr>
        <w:wordWrap w:val="0"/>
        <w:adjustRightInd w:val="0"/>
        <w:ind w:left="0" w:firstLine="560"/>
        <w:rPr>
          <w:color w:val="000000"/>
        </w:rPr>
      </w:pPr>
      <w:r>
        <w:rPr>
          <w:rFonts w:hint="eastAsia"/>
          <w:color w:val="000000"/>
          <w:szCs w:val="28"/>
        </w:rPr>
        <w:t>《汶川县“十四五”生态环境保护规划》</w:t>
      </w:r>
    </w:p>
    <w:p w14:paraId="3381163D">
      <w:pPr>
        <w:widowControl w:val="0"/>
        <w:numPr>
          <w:ilvl w:val="0"/>
          <w:numId w:val="7"/>
        </w:numPr>
        <w:wordWrap w:val="0"/>
        <w:adjustRightInd w:val="0"/>
        <w:ind w:left="0" w:firstLine="560"/>
        <w:rPr>
          <w:color w:val="000000"/>
        </w:rPr>
      </w:pPr>
      <w:r>
        <w:rPr>
          <w:rFonts w:hint="eastAsia"/>
          <w:color w:val="000000"/>
        </w:rPr>
        <w:t>《汶川县巩固拓展脱贫攻坚成果同乡村振兴有效衔接“十四五”规划（2021-2025）》</w:t>
      </w:r>
    </w:p>
    <w:p w14:paraId="01485B8E">
      <w:pPr>
        <w:widowControl w:val="0"/>
        <w:numPr>
          <w:ilvl w:val="0"/>
          <w:numId w:val="7"/>
        </w:numPr>
        <w:wordWrap w:val="0"/>
        <w:adjustRightInd w:val="0"/>
        <w:ind w:left="0" w:firstLine="560"/>
        <w:rPr>
          <w:color w:val="000000"/>
        </w:rPr>
      </w:pPr>
      <w:r>
        <w:rPr>
          <w:rFonts w:hint="eastAsia"/>
          <w:color w:val="000000"/>
        </w:rPr>
        <w:t>《汶川县国土空间总体规划（2021-2035年）》</w:t>
      </w:r>
    </w:p>
    <w:p w14:paraId="17D9D82D">
      <w:pPr>
        <w:widowControl w:val="0"/>
        <w:numPr>
          <w:ilvl w:val="0"/>
          <w:numId w:val="7"/>
        </w:numPr>
        <w:wordWrap w:val="0"/>
        <w:adjustRightInd w:val="0"/>
        <w:ind w:left="0" w:firstLine="560"/>
        <w:rPr>
          <w:color w:val="000000"/>
        </w:rPr>
      </w:pPr>
      <w:r>
        <w:rPr>
          <w:rFonts w:hint="eastAsia"/>
          <w:color w:val="000000"/>
        </w:rPr>
        <w:t>《汶川县旅游发展规划（2020-2035年）》</w:t>
      </w:r>
    </w:p>
    <w:p w14:paraId="53D74A38">
      <w:pPr>
        <w:widowControl w:val="0"/>
        <w:numPr>
          <w:ilvl w:val="0"/>
          <w:numId w:val="7"/>
        </w:numPr>
        <w:wordWrap w:val="0"/>
        <w:adjustRightInd w:val="0"/>
        <w:ind w:left="0" w:firstLine="560"/>
        <w:rPr>
          <w:color w:val="000000"/>
        </w:rPr>
      </w:pPr>
      <w:r>
        <w:rPr>
          <w:rFonts w:hint="eastAsia"/>
          <w:color w:val="000000" w:themeColor="text1"/>
          <w:szCs w:val="28"/>
          <w14:textFill>
            <w14:solidFill>
              <w14:schemeClr w14:val="tx1"/>
            </w14:solidFill>
          </w14:textFill>
        </w:rPr>
        <w:t>《汶川县“十四五”农业农村经济发展规划》（2021—2025年）</w:t>
      </w:r>
    </w:p>
    <w:p w14:paraId="120AE712">
      <w:pPr>
        <w:widowControl w:val="0"/>
        <w:numPr>
          <w:ilvl w:val="0"/>
          <w:numId w:val="7"/>
        </w:numPr>
        <w:wordWrap w:val="0"/>
        <w:adjustRightInd w:val="0"/>
        <w:ind w:left="0" w:firstLine="560"/>
        <w:rPr>
          <w:color w:val="000000"/>
        </w:rPr>
      </w:pPr>
      <w:r>
        <w:rPr>
          <w:rFonts w:hint="eastAsia"/>
          <w:color w:val="000000"/>
        </w:rPr>
        <w:t>《汶川县乡村振兴重点帮扶村发展规划（2021-2025）》</w:t>
      </w:r>
    </w:p>
    <w:p w14:paraId="2A79C078">
      <w:pPr>
        <w:widowControl w:val="0"/>
        <w:numPr>
          <w:ilvl w:val="0"/>
          <w:numId w:val="7"/>
        </w:numPr>
        <w:wordWrap w:val="0"/>
        <w:adjustRightInd w:val="0"/>
        <w:ind w:left="0" w:firstLine="560"/>
        <w:rPr>
          <w:color w:val="000000"/>
        </w:rPr>
      </w:pPr>
      <w:r>
        <w:rPr>
          <w:rFonts w:hint="eastAsia"/>
          <w:color w:val="000000"/>
        </w:rPr>
        <w:t>《汶川县乡村建设行动实施方案》</w:t>
      </w:r>
    </w:p>
    <w:p w14:paraId="7DB362F9">
      <w:pPr>
        <w:widowControl w:val="0"/>
        <w:numPr>
          <w:ilvl w:val="0"/>
          <w:numId w:val="7"/>
        </w:numPr>
        <w:wordWrap w:val="0"/>
        <w:adjustRightInd w:val="0"/>
        <w:ind w:left="0" w:firstLine="560"/>
        <w:rPr>
          <w:color w:val="000000"/>
        </w:rPr>
      </w:pPr>
      <w:r>
        <w:rPr>
          <w:rFonts w:hint="eastAsia"/>
          <w:color w:val="000000"/>
        </w:rPr>
        <w:t>《汶川县自然保护地整合优化方案》</w:t>
      </w:r>
    </w:p>
    <w:p w14:paraId="6C0B78CD">
      <w:pPr>
        <w:widowControl w:val="0"/>
        <w:numPr>
          <w:ilvl w:val="0"/>
          <w:numId w:val="7"/>
        </w:numPr>
        <w:wordWrap w:val="0"/>
        <w:adjustRightInd w:val="0"/>
        <w:ind w:left="0" w:firstLine="560"/>
      </w:pPr>
      <w:r>
        <w:rPr>
          <w:rFonts w:hint="eastAsia"/>
          <w:color w:val="000000"/>
        </w:rPr>
        <w:t>《汶川县农村生活污水处理设施运行维护管理办法》（汶府办函〔2022〕136号）</w:t>
      </w:r>
    </w:p>
    <w:p w14:paraId="528C08F9">
      <w:pPr>
        <w:widowControl w:val="0"/>
        <w:numPr>
          <w:ilvl w:val="0"/>
          <w:numId w:val="7"/>
        </w:numPr>
        <w:wordWrap w:val="0"/>
        <w:adjustRightInd w:val="0"/>
        <w:ind w:left="0" w:firstLine="560"/>
      </w:pPr>
      <w:r>
        <w:rPr>
          <w:rFonts w:hint="eastAsia"/>
          <w:color w:val="000000"/>
        </w:rPr>
        <w:t>《汶川县深化县域内城乡融合发展三项改革试点实施方案》（汶委农领〔2024〕8号）</w:t>
      </w:r>
    </w:p>
    <w:p w14:paraId="2F8880C2">
      <w:pPr>
        <w:widowControl w:val="0"/>
        <w:numPr>
          <w:ilvl w:val="0"/>
          <w:numId w:val="7"/>
        </w:numPr>
        <w:wordWrap w:val="0"/>
        <w:adjustRightInd w:val="0"/>
        <w:ind w:left="0" w:firstLine="560"/>
      </w:pPr>
      <w:r>
        <w:rPr>
          <w:rFonts w:hint="eastAsia"/>
          <w:szCs w:val="24"/>
          <w:lang w:eastAsia="zh-CN"/>
        </w:rPr>
        <w:t>《</w:t>
      </w:r>
      <w:r>
        <w:rPr>
          <w:rFonts w:hint="eastAsia"/>
          <w:szCs w:val="24"/>
          <w:lang w:val="en-US" w:eastAsia="zh-CN"/>
        </w:rPr>
        <w:t>汶川县映秀爱国主义教育片区市政设施专项规划（2022-2035）</w:t>
      </w:r>
      <w:r>
        <w:rPr>
          <w:rFonts w:hint="eastAsia"/>
          <w:szCs w:val="24"/>
          <w:lang w:eastAsia="zh-CN"/>
        </w:rPr>
        <w:t>》</w:t>
      </w:r>
    </w:p>
    <w:p w14:paraId="12FAE058">
      <w:pPr>
        <w:widowControl w:val="0"/>
        <w:numPr>
          <w:ilvl w:val="0"/>
          <w:numId w:val="7"/>
        </w:numPr>
        <w:wordWrap w:val="0"/>
        <w:adjustRightInd w:val="0"/>
        <w:ind w:left="0" w:firstLine="560"/>
      </w:pPr>
      <w:r>
        <w:rPr>
          <w:rFonts w:hint="eastAsia"/>
          <w:color w:val="000000"/>
        </w:rPr>
        <w:t>《汶川县威州城乡融合发展片区（镇级）国土空间总体规划（2021-2035年）》</w:t>
      </w:r>
    </w:p>
    <w:p w14:paraId="04CF27FB">
      <w:pPr>
        <w:widowControl w:val="0"/>
        <w:numPr>
          <w:ilvl w:val="0"/>
          <w:numId w:val="7"/>
        </w:numPr>
        <w:wordWrap w:val="0"/>
        <w:adjustRightInd w:val="0"/>
        <w:ind w:left="0" w:firstLine="560"/>
      </w:pPr>
      <w:r>
        <w:rPr>
          <w:rFonts w:hint="eastAsia"/>
          <w:color w:val="000000"/>
        </w:rPr>
        <w:t>《汶川县映秀爱国主义教育片区镇级国土空间总体规划（2021-2035年）》</w:t>
      </w:r>
    </w:p>
    <w:p w14:paraId="5B0886BC">
      <w:pPr>
        <w:widowControl w:val="0"/>
        <w:numPr>
          <w:ilvl w:val="0"/>
          <w:numId w:val="7"/>
        </w:numPr>
        <w:wordWrap w:val="0"/>
        <w:adjustRightInd w:val="0"/>
        <w:ind w:left="0" w:firstLine="560"/>
      </w:pPr>
      <w:r>
        <w:rPr>
          <w:rFonts w:hint="eastAsia"/>
          <w:color w:val="000000"/>
        </w:rPr>
        <w:t>《汶川县卧龙大熊猫生态体验片区国土空间规划（2021-2035年）》</w:t>
      </w:r>
    </w:p>
    <w:p w14:paraId="2302E87C">
      <w:pPr>
        <w:widowControl w:val="0"/>
        <w:numPr>
          <w:ilvl w:val="0"/>
          <w:numId w:val="7"/>
        </w:numPr>
        <w:wordWrap w:val="0"/>
        <w:adjustRightInd w:val="0"/>
        <w:ind w:left="0" w:firstLine="560"/>
      </w:pPr>
      <w:r>
        <w:rPr>
          <w:rFonts w:hint="eastAsia"/>
        </w:rPr>
        <w:t>《汶川县漩口镇赵公文旅融合发展片区规划（2021-2035年）》</w:t>
      </w:r>
    </w:p>
    <w:p w14:paraId="5383DDD5">
      <w:pPr>
        <w:widowControl w:val="0"/>
        <w:numPr>
          <w:ilvl w:val="0"/>
          <w:numId w:val="7"/>
        </w:numPr>
        <w:wordWrap w:val="0"/>
        <w:adjustRightInd w:val="0"/>
        <w:ind w:left="0" w:firstLine="560"/>
      </w:pPr>
      <w:r>
        <w:rPr>
          <w:rFonts w:hint="eastAsia"/>
        </w:rPr>
        <w:t>《汶川县灞州镇阿尔文旅融合发展片区规划（2021-2035年）》</w:t>
      </w:r>
    </w:p>
    <w:p w14:paraId="5DB9F834">
      <w:pPr>
        <w:widowControl w:val="0"/>
        <w:numPr>
          <w:ilvl w:val="0"/>
          <w:numId w:val="7"/>
        </w:numPr>
        <w:wordWrap w:val="0"/>
        <w:adjustRightInd w:val="0"/>
        <w:ind w:left="0" w:firstLine="560"/>
      </w:pPr>
      <w:r>
        <w:rPr>
          <w:rFonts w:hint="eastAsia"/>
        </w:rPr>
        <w:t>《汶川县萝卜寨文旅融合发展片区国土空间规划（2021-2035年）》</w:t>
      </w:r>
    </w:p>
    <w:p w14:paraId="3978FC13">
      <w:pPr>
        <w:widowControl w:val="0"/>
        <w:numPr>
          <w:ilvl w:val="0"/>
          <w:numId w:val="7"/>
        </w:numPr>
        <w:wordWrap w:val="0"/>
        <w:adjustRightInd w:val="0"/>
        <w:ind w:left="0" w:firstLine="560"/>
      </w:pPr>
      <w:r>
        <w:rPr>
          <w:rFonts w:hint="eastAsia"/>
        </w:rPr>
        <w:t>《汶川县三官庙文旅融合发展片区村级规划（2022-2035）》</w:t>
      </w:r>
    </w:p>
    <w:p w14:paraId="68D24166">
      <w:pPr>
        <w:widowControl w:val="0"/>
        <w:numPr>
          <w:ilvl w:val="0"/>
          <w:numId w:val="7"/>
        </w:numPr>
        <w:wordWrap w:val="0"/>
        <w:adjustRightInd w:val="0"/>
        <w:ind w:left="0" w:firstLine="560"/>
      </w:pPr>
      <w:r>
        <w:rPr>
          <w:rFonts w:hint="eastAsia"/>
        </w:rPr>
        <w:t>《汶川县中滩堡复合发展片区村级规划（2022-2035）》</w:t>
      </w:r>
    </w:p>
    <w:p w14:paraId="6E61B3F5">
      <w:pPr>
        <w:widowControl w:val="0"/>
        <w:numPr>
          <w:ilvl w:val="0"/>
          <w:numId w:val="7"/>
        </w:numPr>
        <w:wordWrap w:val="0"/>
        <w:adjustRightInd w:val="0"/>
        <w:ind w:left="0" w:firstLine="560"/>
      </w:pPr>
      <w:r>
        <w:rPr>
          <w:rFonts w:hint="eastAsia"/>
        </w:rPr>
        <w:t>《汶川县刘家沟村级片区国土空间规划（2020-2035年）》</w:t>
      </w:r>
    </w:p>
    <w:p w14:paraId="0EC81586">
      <w:pPr>
        <w:widowControl w:val="0"/>
        <w:numPr>
          <w:ilvl w:val="0"/>
          <w:numId w:val="7"/>
        </w:numPr>
        <w:wordWrap w:val="0"/>
        <w:adjustRightInd w:val="0"/>
        <w:ind w:left="0" w:firstLine="560"/>
      </w:pPr>
      <w:r>
        <w:rPr>
          <w:rFonts w:hint="eastAsia"/>
        </w:rPr>
        <w:t>《汶川县静居村级片区国土空间规划（2020-2035年）》</w:t>
      </w:r>
    </w:p>
    <w:p w14:paraId="0520274F">
      <w:pPr>
        <w:widowControl w:val="0"/>
        <w:numPr>
          <w:ilvl w:val="0"/>
          <w:numId w:val="7"/>
        </w:numPr>
        <w:wordWrap w:val="0"/>
        <w:adjustRightInd w:val="0"/>
        <w:ind w:left="0" w:firstLine="560"/>
      </w:pPr>
      <w:r>
        <w:rPr>
          <w:rFonts w:hint="eastAsia"/>
        </w:rPr>
        <w:t>《卧龙大熊猫生态体验片区村庄规划（2021-2035年）》</w:t>
      </w:r>
    </w:p>
    <w:p w14:paraId="28A2149A">
      <w:pPr>
        <w:widowControl w:val="0"/>
        <w:wordWrap w:val="0"/>
        <w:adjustRightInd w:val="0"/>
        <w:ind w:left="560" w:leftChars="200" w:firstLine="0" w:firstLineChars="0"/>
      </w:pPr>
      <w:r>
        <w:rPr>
          <w:rFonts w:hint="eastAsia"/>
        </w:rPr>
        <w:t>其他汶川县各部门提供的资料</w:t>
      </w:r>
    </w:p>
    <w:p w14:paraId="21F13AA3">
      <w:pPr>
        <w:pStyle w:val="3"/>
        <w:keepNext w:val="0"/>
        <w:keepLines w:val="0"/>
        <w:widowControl w:val="0"/>
        <w:adjustRightInd w:val="0"/>
      </w:pPr>
      <w:bookmarkStart w:id="17" w:name="_Toc14597"/>
      <w:r>
        <w:rPr>
          <w:rFonts w:hint="eastAsia"/>
        </w:rPr>
        <w:t>规划内容</w:t>
      </w:r>
      <w:bookmarkEnd w:id="17"/>
    </w:p>
    <w:p w14:paraId="52D5294D">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通过对</w:t>
      </w:r>
      <w:r>
        <w:rPr>
          <w:rFonts w:hint="eastAsia"/>
          <w:color w:val="000000" w:themeColor="text1"/>
          <w:szCs w:val="28"/>
          <w14:textFill>
            <w14:solidFill>
              <w14:schemeClr w14:val="tx1"/>
            </w14:solidFill>
          </w14:textFill>
        </w:rPr>
        <w:t>汶川县</w:t>
      </w:r>
      <w:r>
        <w:rPr>
          <w:color w:val="000000" w:themeColor="text1"/>
          <w:szCs w:val="28"/>
          <w14:textFill>
            <w14:solidFill>
              <w14:schemeClr w14:val="tx1"/>
            </w14:solidFill>
          </w14:textFill>
        </w:rPr>
        <w:t>农村污水现状进行调查与分析制定相应规划，其主要内容包括：</w:t>
      </w:r>
    </w:p>
    <w:p w14:paraId="689121AA">
      <w:pPr>
        <w:widowControl w:val="0"/>
        <w:numPr>
          <w:ilvl w:val="0"/>
          <w:numId w:val="8"/>
        </w:numPr>
        <w:adjustRightInd w:val="0"/>
        <w:ind w:firstLine="560"/>
        <w:rPr>
          <w:color w:val="000000" w:themeColor="text1"/>
          <w:szCs w:val="28"/>
          <w14:textFill>
            <w14:solidFill>
              <w14:schemeClr w14:val="tx1"/>
            </w14:solidFill>
          </w14:textFill>
        </w:rPr>
      </w:pPr>
      <w:r>
        <w:rPr>
          <w:rFonts w:hint="eastAsia"/>
          <w:color w:val="000000" w:themeColor="text1"/>
          <w:szCs w:val="28"/>
          <w14:textFill>
            <w14:solidFill>
              <w14:schemeClr w14:val="tx1"/>
            </w14:solidFill>
          </w14:textFill>
        </w:rPr>
        <w:t>总则</w:t>
      </w:r>
    </w:p>
    <w:p w14:paraId="2BC8F721">
      <w:pPr>
        <w:widowControl w:val="0"/>
        <w:numPr>
          <w:ilvl w:val="0"/>
          <w:numId w:val="8"/>
        </w:numPr>
        <w:adjustRightInd w:val="0"/>
        <w:ind w:firstLine="560"/>
        <w:rPr>
          <w:color w:val="000000" w:themeColor="text1"/>
          <w:szCs w:val="28"/>
          <w14:textFill>
            <w14:solidFill>
              <w14:schemeClr w14:val="tx1"/>
            </w14:solidFill>
          </w14:textFill>
        </w:rPr>
      </w:pPr>
      <w:r>
        <w:rPr>
          <w:rFonts w:hint="eastAsia"/>
          <w:color w:val="000000" w:themeColor="text1"/>
          <w:szCs w:val="28"/>
          <w14:textFill>
            <w14:solidFill>
              <w14:schemeClr w14:val="tx1"/>
            </w14:solidFill>
          </w14:textFill>
        </w:rPr>
        <w:t>区域概况</w:t>
      </w:r>
    </w:p>
    <w:p w14:paraId="693EE464">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3、</w:t>
      </w:r>
      <w:r>
        <w:rPr>
          <w:rFonts w:hint="eastAsia"/>
          <w:szCs w:val="28"/>
        </w:rPr>
        <w:t>污染源分析</w:t>
      </w:r>
    </w:p>
    <w:p w14:paraId="7991C450">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4、</w:t>
      </w:r>
      <w:r>
        <w:rPr>
          <w:rFonts w:hint="eastAsia"/>
          <w:szCs w:val="28"/>
        </w:rPr>
        <w:t>污水治理设施建设</w:t>
      </w:r>
    </w:p>
    <w:p w14:paraId="2BB0D0B6">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5、</w:t>
      </w:r>
      <w:r>
        <w:rPr>
          <w:rFonts w:hint="eastAsia"/>
          <w:color w:val="000000" w:themeColor="text1"/>
          <w:szCs w:val="28"/>
          <w14:textFill>
            <w14:solidFill>
              <w14:schemeClr w14:val="tx1"/>
            </w14:solidFill>
          </w14:textFill>
        </w:rPr>
        <w:t>设施运行管理</w:t>
      </w:r>
    </w:p>
    <w:p w14:paraId="2901A2E1">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6、</w:t>
      </w:r>
      <w:r>
        <w:rPr>
          <w:rFonts w:hint="eastAsia"/>
          <w:color w:val="000000" w:themeColor="text1"/>
          <w:szCs w:val="28"/>
          <w14:textFill>
            <w14:solidFill>
              <w14:schemeClr w14:val="tx1"/>
            </w14:solidFill>
          </w14:textFill>
        </w:rPr>
        <w:t>工程估算与资金筹措</w:t>
      </w:r>
    </w:p>
    <w:p w14:paraId="264A8D03">
      <w:pPr>
        <w:widowControl w:val="0"/>
        <w:adjustRightInd w:val="0"/>
        <w:ind w:firstLine="560"/>
        <w:rPr>
          <w:color w:val="000000" w:themeColor="text1"/>
          <w:szCs w:val="28"/>
          <w14:textFill>
            <w14:solidFill>
              <w14:schemeClr w14:val="tx1"/>
            </w14:solidFill>
          </w14:textFill>
        </w:rPr>
      </w:pPr>
      <w:r>
        <w:rPr>
          <w:rFonts w:hint="eastAsia"/>
          <w:color w:val="000000" w:themeColor="text1"/>
          <w:szCs w:val="28"/>
          <w14:textFill>
            <w14:solidFill>
              <w14:schemeClr w14:val="tx1"/>
            </w14:solidFill>
          </w14:textFill>
        </w:rPr>
        <w:t>7、可达性分析</w:t>
      </w:r>
    </w:p>
    <w:p w14:paraId="192E5564">
      <w:pPr>
        <w:widowControl w:val="0"/>
        <w:adjustRightInd w:val="0"/>
        <w:ind w:firstLine="560"/>
        <w:rPr>
          <w:color w:val="000000" w:themeColor="text1"/>
          <w:szCs w:val="28"/>
          <w14:textFill>
            <w14:solidFill>
              <w14:schemeClr w14:val="tx1"/>
            </w14:solidFill>
          </w14:textFill>
        </w:rPr>
      </w:pPr>
      <w:r>
        <w:rPr>
          <w:rFonts w:hint="eastAsia"/>
          <w:color w:val="000000" w:themeColor="text1"/>
          <w:szCs w:val="28"/>
          <w14:textFill>
            <w14:solidFill>
              <w14:schemeClr w14:val="tx1"/>
            </w14:solidFill>
          </w14:textFill>
        </w:rPr>
        <w:t>8、效益分析</w:t>
      </w:r>
    </w:p>
    <w:p w14:paraId="6013615D">
      <w:pPr>
        <w:widowControl w:val="0"/>
        <w:adjustRightInd w:val="0"/>
        <w:ind w:firstLine="560"/>
        <w:rPr>
          <w:color w:val="000000" w:themeColor="text1"/>
          <w:szCs w:val="28"/>
          <w14:textFill>
            <w14:solidFill>
              <w14:schemeClr w14:val="tx1"/>
            </w14:solidFill>
          </w14:textFill>
        </w:rPr>
      </w:pPr>
      <w:r>
        <w:rPr>
          <w:rFonts w:hint="eastAsia"/>
          <w:color w:val="000000" w:themeColor="text1"/>
          <w:szCs w:val="28"/>
          <w14:textFill>
            <w14:solidFill>
              <w14:schemeClr w14:val="tx1"/>
            </w14:solidFill>
          </w14:textFill>
        </w:rPr>
        <w:t>9、保障措施</w:t>
      </w:r>
    </w:p>
    <w:p w14:paraId="65A648FB">
      <w:pPr>
        <w:widowControl w:val="0"/>
        <w:adjustRightInd w:val="0"/>
        <w:ind w:firstLine="560"/>
      </w:pPr>
      <w:r>
        <w:rPr>
          <w:color w:val="000000" w:themeColor="text1"/>
          <w:szCs w:val="28"/>
          <w14:textFill>
            <w14:solidFill>
              <w14:schemeClr w14:val="tx1"/>
            </w14:solidFill>
          </w14:textFill>
        </w:rPr>
        <w:t>结合</w:t>
      </w:r>
      <w:r>
        <w:rPr>
          <w:rFonts w:hint="eastAsia"/>
          <w:color w:val="000000" w:themeColor="text1"/>
          <w:szCs w:val="28"/>
          <w14:textFill>
            <w14:solidFill>
              <w14:schemeClr w14:val="tx1"/>
            </w14:solidFill>
          </w14:textFill>
        </w:rPr>
        <w:t>汶川县</w:t>
      </w:r>
      <w:r>
        <w:rPr>
          <w:color w:val="000000" w:themeColor="text1"/>
          <w:szCs w:val="28"/>
          <w14:textFill>
            <w14:solidFill>
              <w14:schemeClr w14:val="tx1"/>
            </w14:solidFill>
          </w14:textFill>
        </w:rPr>
        <w:t>本地区实际情况制定农村生活污水治理实施细则，明确治理工作的目标、时序和措施，确保全县农村生活污水治理工作合理有序稳妥推进。做到科学布局，强化规划引导。</w:t>
      </w:r>
    </w:p>
    <w:p w14:paraId="0E364B24">
      <w:pPr>
        <w:pStyle w:val="3"/>
        <w:keepNext w:val="0"/>
        <w:keepLines w:val="0"/>
        <w:widowControl w:val="0"/>
        <w:adjustRightInd w:val="0"/>
        <w:rPr>
          <w:highlight w:val="none"/>
        </w:rPr>
      </w:pPr>
      <w:bookmarkStart w:id="18" w:name="_Toc9849"/>
      <w:r>
        <w:rPr>
          <w:rFonts w:hint="eastAsia"/>
          <w:highlight w:val="none"/>
        </w:rPr>
        <w:t>规划范围</w:t>
      </w:r>
      <w:bookmarkEnd w:id="18"/>
    </w:p>
    <w:p w14:paraId="19C08F93">
      <w:pPr>
        <w:widowControl w:val="0"/>
        <w:adjustRightInd w:val="0"/>
        <w:ind w:firstLine="560"/>
        <w:rPr>
          <w:rFonts w:ascii="宋体" w:hAnsi="宋体"/>
          <w:color w:val="000000"/>
          <w:szCs w:val="24"/>
        </w:rPr>
      </w:pPr>
      <w:r>
        <w:rPr>
          <w:rFonts w:hint="eastAsia" w:ascii="宋体" w:hAnsi="宋体"/>
          <w:color w:val="000000"/>
          <w:szCs w:val="24"/>
        </w:rPr>
        <w:t>此次规划包括现有污水处理设施的改造工程以及新增农村生活污水治理工程。</w:t>
      </w:r>
    </w:p>
    <w:p w14:paraId="713CAEC1">
      <w:pPr>
        <w:widowControl w:val="0"/>
        <w:adjustRightInd w:val="0"/>
        <w:ind w:firstLine="560"/>
        <w:rPr>
          <w:rFonts w:eastAsia="Times New Roman"/>
          <w:color w:val="000000"/>
          <w:szCs w:val="24"/>
        </w:rPr>
      </w:pPr>
      <w:r>
        <w:rPr>
          <w:rFonts w:hint="eastAsia" w:ascii="宋体" w:hAnsi="宋体"/>
          <w:color w:val="000000"/>
          <w:szCs w:val="24"/>
        </w:rPr>
        <w:t>现有污水处理设施改造的规划范围：汶川县县域范围</w:t>
      </w:r>
      <w:r>
        <w:rPr>
          <w:rFonts w:hint="default" w:ascii="Times New Roman" w:hAnsi="Times New Roman" w:cs="Times New Roman"/>
          <w:color w:val="000000"/>
          <w:szCs w:val="24"/>
          <w:lang w:val="en-US" w:eastAsia="zh-CN"/>
        </w:rPr>
        <w:t>35</w:t>
      </w:r>
      <w:r>
        <w:rPr>
          <w:rFonts w:hint="eastAsia" w:ascii="宋体" w:hAnsi="宋体"/>
          <w:color w:val="000000"/>
          <w:szCs w:val="24"/>
          <w:lang w:val="en-US" w:eastAsia="zh-CN"/>
        </w:rPr>
        <w:t>座污水处理设施的改造计划，包括无动力或微动力改造、纳管改造</w:t>
      </w:r>
      <w:r>
        <w:rPr>
          <w:rFonts w:hint="eastAsia" w:eastAsia="Times New Roman"/>
          <w:color w:val="000000"/>
          <w:szCs w:val="24"/>
        </w:rPr>
        <w:t>。</w:t>
      </w:r>
    </w:p>
    <w:p w14:paraId="15E58EC5">
      <w:pPr>
        <w:widowControl w:val="0"/>
        <w:adjustRightInd w:val="0"/>
        <w:ind w:firstLine="560"/>
        <w:rPr>
          <w:rFonts w:hint="default" w:eastAsia="宋体"/>
          <w:color w:val="000000"/>
          <w:szCs w:val="24"/>
          <w:lang w:val="en-US" w:eastAsia="zh-CN"/>
        </w:rPr>
      </w:pPr>
      <w:r>
        <w:rPr>
          <w:color w:val="000000"/>
          <w:szCs w:val="24"/>
        </w:rPr>
        <w:t>新增农村生活污水治理工程规划范围</w:t>
      </w:r>
      <w:r>
        <w:rPr>
          <w:rFonts w:ascii="宋体" w:hAnsi="宋体"/>
          <w:color w:val="000000"/>
          <w:szCs w:val="24"/>
        </w:rPr>
        <w:t>：</w:t>
      </w:r>
      <w:r>
        <w:rPr>
          <w:color w:val="000000"/>
          <w:szCs w:val="24"/>
        </w:rPr>
        <w:t>2023~2025年</w:t>
      </w:r>
      <w:r>
        <w:rPr>
          <w:rFonts w:hint="eastAsia"/>
          <w:color w:val="000000"/>
          <w:szCs w:val="24"/>
        </w:rPr>
        <w:t>，</w:t>
      </w:r>
      <w:r>
        <w:rPr>
          <w:rFonts w:hint="eastAsia" w:ascii="宋体" w:hAnsi="宋体"/>
          <w:color w:val="000000"/>
          <w:szCs w:val="24"/>
        </w:rPr>
        <w:t>汶川县</w:t>
      </w:r>
      <w:r>
        <w:rPr>
          <w:rFonts w:ascii="宋体" w:hAnsi="宋体"/>
          <w:color w:val="000000"/>
          <w:szCs w:val="24"/>
        </w:rPr>
        <w:t>县域范围，包括</w:t>
      </w:r>
      <w:r>
        <w:rPr>
          <w:rFonts w:hint="eastAsia"/>
          <w:color w:val="000000"/>
          <w:szCs w:val="24"/>
        </w:rPr>
        <w:t>9</w:t>
      </w:r>
      <w:r>
        <w:rPr>
          <w:rFonts w:ascii="宋体" w:hAnsi="宋体"/>
          <w:color w:val="000000"/>
          <w:szCs w:val="24"/>
        </w:rPr>
        <w:t>个镇的</w:t>
      </w:r>
      <w:r>
        <w:rPr>
          <w:rFonts w:hint="eastAsia"/>
          <w:color w:val="000000"/>
          <w:szCs w:val="24"/>
          <w:lang w:val="en-US" w:eastAsia="zh-CN"/>
        </w:rPr>
        <w:t>40</w:t>
      </w:r>
      <w:r>
        <w:rPr>
          <w:rFonts w:ascii="宋体" w:hAnsi="宋体"/>
          <w:color w:val="000000"/>
          <w:szCs w:val="24"/>
        </w:rPr>
        <w:t>个行政村</w:t>
      </w:r>
      <w:r>
        <w:rPr>
          <w:rFonts w:hint="eastAsia" w:ascii="宋体" w:hAnsi="宋体"/>
          <w:color w:val="000000"/>
          <w:szCs w:val="24"/>
        </w:rPr>
        <w:t>；</w:t>
      </w:r>
      <w:r>
        <w:rPr>
          <w:rFonts w:hint="eastAsia"/>
          <w:color w:val="000000"/>
          <w:szCs w:val="24"/>
        </w:rPr>
        <w:t>2026~2030年，每年应根据治理规划稳步推进管控类行政村生活污水治理工作</w:t>
      </w:r>
      <w:r>
        <w:rPr>
          <w:rFonts w:hint="eastAsia"/>
          <w:color w:val="000000"/>
          <w:szCs w:val="24"/>
          <w:lang w:eastAsia="zh-CN"/>
        </w:rPr>
        <w:t>，</w:t>
      </w:r>
      <w:r>
        <w:rPr>
          <w:rFonts w:hint="eastAsia"/>
          <w:color w:val="000000"/>
          <w:szCs w:val="24"/>
          <w:lang w:val="en-US" w:eastAsia="zh-CN"/>
        </w:rPr>
        <w:t>包括</w:t>
      </w:r>
      <w:r>
        <w:rPr>
          <w:rFonts w:hint="eastAsia"/>
          <w:color w:val="000000"/>
          <w:szCs w:val="24"/>
          <w:lang w:eastAsia="zh-CN"/>
        </w:rPr>
        <w:t>6个镇</w:t>
      </w:r>
      <w:r>
        <w:rPr>
          <w:rFonts w:hint="eastAsia"/>
          <w:color w:val="000000"/>
          <w:szCs w:val="24"/>
          <w:lang w:val="en-US" w:eastAsia="zh-CN"/>
        </w:rPr>
        <w:t>20</w:t>
      </w:r>
      <w:r>
        <w:rPr>
          <w:rFonts w:hint="eastAsia"/>
          <w:color w:val="000000"/>
          <w:szCs w:val="24"/>
          <w:lang w:eastAsia="zh-CN"/>
        </w:rPr>
        <w:t>个村的生活污水治理工作</w:t>
      </w:r>
      <w:r>
        <w:rPr>
          <w:rFonts w:hint="eastAsia"/>
          <w:color w:val="000000"/>
          <w:szCs w:val="24"/>
        </w:rPr>
        <w:t>；2031~2035年，每年应根据汶川县人民政府的要求稳步推进污水治理工作，查漏补缺</w:t>
      </w:r>
      <w:r>
        <w:rPr>
          <w:rFonts w:hint="eastAsia"/>
          <w:color w:val="000000"/>
          <w:szCs w:val="24"/>
          <w:lang w:eastAsia="zh-CN"/>
        </w:rPr>
        <w:t>，</w:t>
      </w:r>
      <w:r>
        <w:rPr>
          <w:rFonts w:hint="eastAsia"/>
          <w:color w:val="000000"/>
          <w:szCs w:val="24"/>
          <w:lang w:val="en-US" w:eastAsia="zh-CN"/>
        </w:rPr>
        <w:t>包括</w:t>
      </w:r>
      <w:r>
        <w:rPr>
          <w:rFonts w:hint="eastAsia"/>
          <w:szCs w:val="28"/>
          <w:lang w:val="en-US" w:eastAsia="zh-CN"/>
        </w:rPr>
        <w:t>4个镇9个村</w:t>
      </w:r>
      <w:r>
        <w:rPr>
          <w:rFonts w:hint="eastAsia"/>
          <w:color w:val="000000"/>
          <w:szCs w:val="24"/>
          <w:lang w:eastAsia="zh-CN"/>
        </w:rPr>
        <w:t>的生活污水治理工作</w:t>
      </w:r>
      <w:r>
        <w:rPr>
          <w:rFonts w:hint="eastAsia"/>
          <w:color w:val="000000"/>
          <w:szCs w:val="24"/>
        </w:rPr>
        <w:t>。</w:t>
      </w:r>
      <w:r>
        <w:rPr>
          <w:rFonts w:hint="eastAsia"/>
          <w:color w:val="000000"/>
          <w:szCs w:val="24"/>
          <w:lang w:val="en-US" w:eastAsia="zh-CN"/>
        </w:rPr>
        <w:t>此外，中期和远期规划中还包括对已建设施进行监督管理，做到有问题立行立改，保证污水始终得到有效治理，维持污水治理率。</w:t>
      </w:r>
    </w:p>
    <w:p w14:paraId="3CD36197">
      <w:pPr>
        <w:pStyle w:val="3"/>
        <w:keepNext w:val="0"/>
        <w:keepLines w:val="0"/>
        <w:widowControl w:val="0"/>
        <w:adjustRightInd w:val="0"/>
      </w:pPr>
      <w:bookmarkStart w:id="19" w:name="_Toc18192"/>
      <w:r>
        <w:rPr>
          <w:rFonts w:hint="eastAsia"/>
        </w:rPr>
        <w:t>规划期限</w:t>
      </w:r>
      <w:bookmarkEnd w:id="19"/>
    </w:p>
    <w:p w14:paraId="3C37BEFC">
      <w:pPr>
        <w:widowControl w:val="0"/>
        <w:adjustRightInd w:val="0"/>
        <w:ind w:firstLine="560"/>
      </w:pPr>
      <w:r>
        <w:rPr>
          <w:rFonts w:hint="eastAsia"/>
          <w:szCs w:val="28"/>
        </w:rPr>
        <w:t>《规划》是以</w:t>
      </w:r>
      <w:r>
        <w:rPr>
          <w:rFonts w:hint="eastAsia"/>
        </w:rPr>
        <w:t>阿坝州汶川县</w:t>
      </w:r>
      <w:r>
        <w:rPr>
          <w:rFonts w:hint="eastAsia"/>
          <w:szCs w:val="28"/>
        </w:rPr>
        <w:t>农村生活污水收集及处理为重点的污水治理规划，编制基准年为2022年（部分数据来自2021年，治理现状基础数据截至2022年12月），规划期限为：2023年至</w:t>
      </w:r>
      <w:r>
        <w:rPr>
          <w:szCs w:val="28"/>
        </w:rPr>
        <w:t>20</w:t>
      </w:r>
      <w:r>
        <w:rPr>
          <w:rFonts w:hint="eastAsia"/>
          <w:szCs w:val="28"/>
        </w:rPr>
        <w:t>35年。近期规划为2023年~2025年，中期规划为2026年~2030年，远期规划为2031~2035年。</w:t>
      </w:r>
    </w:p>
    <w:p w14:paraId="79D5E398">
      <w:pPr>
        <w:pStyle w:val="3"/>
        <w:keepNext w:val="0"/>
        <w:keepLines w:val="0"/>
        <w:widowControl w:val="0"/>
        <w:adjustRightInd w:val="0"/>
      </w:pPr>
      <w:bookmarkStart w:id="20" w:name="_Toc5223"/>
      <w:r>
        <w:rPr>
          <w:rFonts w:hint="eastAsia"/>
        </w:rPr>
        <w:t>规划目标</w:t>
      </w:r>
      <w:bookmarkEnd w:id="20"/>
    </w:p>
    <w:p w14:paraId="30D7658E">
      <w:pPr>
        <w:widowControl w:val="0"/>
        <w:adjustRightInd w:val="0"/>
        <w:ind w:firstLine="560"/>
        <w:rPr>
          <w:rFonts w:hint="eastAsia"/>
          <w:szCs w:val="28"/>
        </w:rPr>
      </w:pPr>
      <w:r>
        <w:rPr>
          <w:szCs w:val="28"/>
        </w:rPr>
        <w:t>大力实施乡村振兴战略，有效结合农村人居环境整治和污染防治，全面开展</w:t>
      </w:r>
      <w:r>
        <w:rPr>
          <w:rFonts w:hint="eastAsia"/>
          <w:szCs w:val="28"/>
        </w:rPr>
        <w:t>阿坝州汶川县</w:t>
      </w:r>
      <w:r>
        <w:rPr>
          <w:szCs w:val="28"/>
        </w:rPr>
        <w:t>农村环境整治工作。</w:t>
      </w:r>
      <w:r>
        <w:rPr>
          <w:rFonts w:hint="eastAsia"/>
          <w:szCs w:val="28"/>
        </w:rPr>
        <w:t>根据</w:t>
      </w:r>
      <w:r>
        <w:rPr>
          <w:rFonts w:hint="eastAsia"/>
          <w:color w:val="000000"/>
          <w:szCs w:val="28"/>
        </w:rPr>
        <w:t>《</w:t>
      </w:r>
      <w:r>
        <w:rPr>
          <w:rFonts w:hint="eastAsia"/>
        </w:rPr>
        <w:t>四川省农村生活污水治理实施方案（2021-2025年）</w:t>
      </w:r>
      <w:r>
        <w:rPr>
          <w:rFonts w:hint="eastAsia"/>
          <w:color w:val="000000"/>
          <w:szCs w:val="28"/>
        </w:rPr>
        <w:t>》中提到的建设目标可知，</w:t>
      </w:r>
      <w:r>
        <w:rPr>
          <w:rFonts w:hint="eastAsia"/>
          <w:szCs w:val="28"/>
        </w:rPr>
        <w:t>到2025年底，全省农村生活污水得到有效治理的行政村比例达到75%以上，治理类行政村生活污水基本上得到有效治理。针对汶川县，</w:t>
      </w:r>
      <w:r>
        <w:rPr>
          <w:rFonts w:hint="eastAsia"/>
          <w:szCs w:val="28"/>
          <w:lang w:val="en-US" w:eastAsia="zh-CN"/>
        </w:rPr>
        <w:t>在</w:t>
      </w:r>
      <w:r>
        <w:rPr>
          <w:rFonts w:hint="eastAsia"/>
          <w:szCs w:val="28"/>
        </w:rPr>
        <w:t>近期规划中优先开展治理类行政村农村生活污水的治理工作，以确保到2025年治理类行政村生活污水基本上得到有效治理</w:t>
      </w:r>
      <w:r>
        <w:rPr>
          <w:rFonts w:hint="eastAsia"/>
          <w:szCs w:val="28"/>
          <w:lang w:eastAsia="zh-CN"/>
        </w:rPr>
        <w:t>；</w:t>
      </w:r>
      <w:r>
        <w:rPr>
          <w:rFonts w:hint="eastAsia"/>
          <w:szCs w:val="28"/>
        </w:rPr>
        <w:t>在中期规划中，持续提升县域农村生活污水治理率和行政村污水治理覆盖率</w:t>
      </w:r>
      <w:r>
        <w:rPr>
          <w:rFonts w:hint="eastAsia"/>
          <w:szCs w:val="28"/>
          <w:lang w:eastAsia="zh-CN"/>
        </w:rPr>
        <w:t>，</w:t>
      </w:r>
      <w:r>
        <w:rPr>
          <w:rFonts w:hint="eastAsia"/>
          <w:szCs w:val="28"/>
        </w:rPr>
        <w:t>根据县政府的要求逐步治理管控类行政村；</w:t>
      </w:r>
      <w:r>
        <w:rPr>
          <w:rFonts w:hint="eastAsia"/>
          <w:szCs w:val="28"/>
          <w:lang w:val="en-US" w:eastAsia="zh-CN"/>
        </w:rPr>
        <w:t>在远期规划中，</w:t>
      </w:r>
      <w:r>
        <w:rPr>
          <w:rFonts w:hint="eastAsia"/>
          <w:szCs w:val="28"/>
        </w:rPr>
        <w:t>实现行政村生活污水全面治理</w:t>
      </w:r>
      <w:r>
        <w:rPr>
          <w:rFonts w:hint="eastAsia"/>
          <w:szCs w:val="28"/>
          <w:lang w:eastAsia="zh-CN"/>
        </w:rPr>
        <w:t>，</w:t>
      </w:r>
      <w:r>
        <w:rPr>
          <w:rFonts w:hint="eastAsia"/>
          <w:szCs w:val="28"/>
        </w:rPr>
        <w:t>农村人居环境质量明显提升。规划的最终目标为：治理有序，成效突出；系统推进，三生共赢。</w:t>
      </w:r>
    </w:p>
    <w:p w14:paraId="6143F2F4">
      <w:pPr>
        <w:pStyle w:val="3"/>
        <w:keepNext w:val="0"/>
        <w:keepLines w:val="0"/>
        <w:widowControl w:val="0"/>
        <w:adjustRightInd w:val="0"/>
      </w:pPr>
      <w:bookmarkStart w:id="21" w:name="_Toc8513"/>
      <w:r>
        <w:rPr>
          <w:rFonts w:hint="eastAsia"/>
        </w:rPr>
        <w:t>规划编制路线</w:t>
      </w:r>
      <w:bookmarkEnd w:id="21"/>
    </w:p>
    <w:p w14:paraId="6E6D0559">
      <w:pPr>
        <w:widowControl w:val="0"/>
        <w:adjustRightInd w:val="0"/>
        <w:ind w:firstLine="560"/>
        <w:rPr>
          <w:snapToGrid w:val="0"/>
          <w:szCs w:val="28"/>
        </w:rPr>
      </w:pPr>
      <w:r>
        <w:rPr>
          <w:rFonts w:hint="eastAsia"/>
          <w:snapToGrid w:val="0"/>
          <w:szCs w:val="28"/>
        </w:rPr>
        <w:t>参照生态环境部印发的《县域农村生活污水治理专项规划编制指南（试行）》（环办土壤函〔2019〕756号）</w:t>
      </w:r>
      <w:r>
        <w:rPr>
          <w:rFonts w:hint="eastAsia"/>
          <w:snapToGrid w:val="0"/>
          <w:szCs w:val="28"/>
          <w:lang w:val="zh-TW" w:eastAsia="zh-TW"/>
        </w:rPr>
        <w:t>，全面收集</w:t>
      </w:r>
      <w:r>
        <w:rPr>
          <w:rFonts w:hint="eastAsia"/>
          <w:snapToGrid w:val="0"/>
          <w:szCs w:val="28"/>
        </w:rPr>
        <w:t>汶川县相关镇</w:t>
      </w:r>
      <w:r>
        <w:rPr>
          <w:rFonts w:hint="eastAsia"/>
          <w:snapToGrid w:val="0"/>
          <w:szCs w:val="28"/>
          <w:lang w:val="zh-TW"/>
        </w:rPr>
        <w:t>所辖行政村农村生活污水</w:t>
      </w:r>
      <w:r>
        <w:rPr>
          <w:rFonts w:hint="eastAsia"/>
          <w:snapToGrid w:val="0"/>
          <w:szCs w:val="28"/>
          <w:lang w:val="zh-TW" w:eastAsia="zh-TW"/>
        </w:rPr>
        <w:t>的基础资料，按照相关法律法规、规</w:t>
      </w:r>
      <w:r>
        <w:rPr>
          <w:rFonts w:hint="eastAsia"/>
          <w:snapToGrid w:val="0"/>
          <w:szCs w:val="28"/>
          <w:lang w:val="zh-TW"/>
        </w:rPr>
        <w:t>范性</w:t>
      </w:r>
      <w:r>
        <w:rPr>
          <w:rFonts w:hint="eastAsia"/>
          <w:snapToGrid w:val="0"/>
          <w:szCs w:val="28"/>
          <w:lang w:val="zh-TW" w:eastAsia="zh-TW"/>
        </w:rPr>
        <w:t>文件，</w:t>
      </w:r>
      <w:r>
        <w:rPr>
          <w:rFonts w:hint="eastAsia"/>
          <w:snapToGrid w:val="0"/>
          <w:szCs w:val="28"/>
          <w:lang w:val="zh-TW"/>
        </w:rPr>
        <w:t>实地</w:t>
      </w:r>
      <w:r>
        <w:rPr>
          <w:rFonts w:hint="eastAsia"/>
          <w:snapToGrid w:val="0"/>
          <w:szCs w:val="28"/>
          <w:lang w:val="zh-TW" w:eastAsia="zh-TW"/>
        </w:rPr>
        <w:t>调查污染源分布及排放情况，分析污水处理设施的建设需求，结合环境条件、社会经济因素、</w:t>
      </w:r>
      <w:r>
        <w:rPr>
          <w:rFonts w:hint="eastAsia"/>
          <w:snapToGrid w:val="0"/>
          <w:szCs w:val="28"/>
          <w:lang w:val="zh-TW"/>
        </w:rPr>
        <w:t>居民</w:t>
      </w:r>
      <w:r>
        <w:rPr>
          <w:rFonts w:hint="eastAsia"/>
          <w:snapToGrid w:val="0"/>
          <w:szCs w:val="28"/>
          <w:lang w:val="zh-TW" w:eastAsia="zh-TW"/>
        </w:rPr>
        <w:t>生活习惯等实际情况，按照“分区分类分标分阶段”的基本原则，创新使用“三生”综合分析法，对各镇、村、组及聚居点等进行逐一分析，制定技术可行、经济合理、效果明显的</w:t>
      </w:r>
      <w:r>
        <w:rPr>
          <w:rFonts w:hint="eastAsia"/>
          <w:snapToGrid w:val="0"/>
          <w:szCs w:val="28"/>
        </w:rPr>
        <w:t>治理</w:t>
      </w:r>
      <w:r>
        <w:rPr>
          <w:rFonts w:hint="eastAsia"/>
          <w:snapToGrid w:val="0"/>
          <w:szCs w:val="28"/>
          <w:lang w:val="zh-TW" w:eastAsia="zh-TW"/>
        </w:rPr>
        <w:t>措施，并进行投资概算与效益分析。本项目规划编制的技术路线图</w:t>
      </w:r>
      <w:r>
        <w:rPr>
          <w:rFonts w:hint="eastAsia"/>
          <w:snapToGrid w:val="0"/>
          <w:szCs w:val="28"/>
        </w:rPr>
        <w:t>如下图所示：</w:t>
      </w:r>
    </w:p>
    <w:p w14:paraId="38B92070">
      <w:pPr>
        <w:widowControl w:val="0"/>
        <w:adjustRightInd w:val="0"/>
        <w:ind w:firstLine="0" w:firstLineChars="0"/>
        <w:jc w:val="center"/>
      </w:pPr>
      <w:r>
        <w:drawing>
          <wp:inline distT="0" distB="0" distL="0" distR="0">
            <wp:extent cx="5400040" cy="6700520"/>
            <wp:effectExtent l="0" t="0" r="10160" b="5080"/>
            <wp:docPr id="21" name="图片 21" descr="技术路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技术路线"/>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400040" cy="6700520"/>
                    </a:xfrm>
                    <a:prstGeom prst="rect">
                      <a:avLst/>
                    </a:prstGeom>
                    <a:noFill/>
                    <a:ln>
                      <a:noFill/>
                    </a:ln>
                  </pic:spPr>
                </pic:pic>
              </a:graphicData>
            </a:graphic>
          </wp:inline>
        </w:drawing>
      </w:r>
    </w:p>
    <w:p w14:paraId="4EFF3FCC">
      <w:pPr>
        <w:pStyle w:val="12"/>
        <w:widowControl w:val="0"/>
        <w:adjustRightInd w:val="0"/>
        <w:ind w:firstLine="480"/>
        <w:jc w:val="center"/>
        <w:sectPr>
          <w:footerReference r:id="rId14" w:type="default"/>
          <w:pgSz w:w="11906" w:h="16838"/>
          <w:pgMar w:top="1417" w:right="1361" w:bottom="1361" w:left="1474" w:header="851" w:footer="992" w:gutter="0"/>
          <w:pgBorders>
            <w:top w:val="none" w:sz="0" w:space="0"/>
            <w:left w:val="none" w:sz="0" w:space="0"/>
            <w:bottom w:val="none" w:sz="0" w:space="0"/>
            <w:right w:val="none" w:sz="0" w:space="0"/>
          </w:pgBorders>
          <w:pgNumType w:start="1"/>
          <w:cols w:space="425" w:num="1"/>
          <w:docGrid w:type="lines" w:linePitch="312" w:charSpace="0"/>
        </w:sectPr>
      </w:pPr>
      <w:r>
        <w:rPr>
          <w:rFonts w:ascii="Times New Roman" w:hAnsi="Times New Roman" w:eastAsia="宋体"/>
          <w:sz w:val="24"/>
        </w:rPr>
        <w:t xml:space="preserve">图 </w:t>
      </w:r>
      <w:r>
        <w:rPr>
          <w:rFonts w:hint="eastAsia" w:ascii="Times New Roman" w:hAnsi="Times New Roman" w:eastAsia="宋体"/>
          <w:sz w:val="24"/>
        </w:rPr>
        <w:t>1-</w:t>
      </w:r>
      <w:r>
        <w:rPr>
          <w:rFonts w:ascii="Times New Roman" w:hAnsi="Times New Roman" w:eastAsia="宋体"/>
          <w:sz w:val="24"/>
        </w:rPr>
        <w:fldChar w:fldCharType="begin"/>
      </w:r>
      <w:r>
        <w:rPr>
          <w:rFonts w:ascii="Times New Roman" w:hAnsi="Times New Roman" w:eastAsia="宋体"/>
          <w:sz w:val="24"/>
        </w:rPr>
        <w:instrText xml:space="preserve"> SEQ 图 \* ARABIC \s 1 </w:instrText>
      </w:r>
      <w:r>
        <w:rPr>
          <w:rFonts w:ascii="Times New Roman" w:hAnsi="Times New Roman" w:eastAsia="宋体"/>
          <w:sz w:val="24"/>
        </w:rPr>
        <w:fldChar w:fldCharType="separate"/>
      </w:r>
      <w:r>
        <w:rPr>
          <w:rFonts w:ascii="Times New Roman" w:hAnsi="Times New Roman" w:eastAsia="宋体"/>
          <w:sz w:val="24"/>
        </w:rPr>
        <w:t>1</w:t>
      </w:r>
      <w:r>
        <w:rPr>
          <w:rFonts w:ascii="Times New Roman" w:hAnsi="Times New Roman" w:eastAsia="宋体"/>
          <w:sz w:val="24"/>
        </w:rPr>
        <w:fldChar w:fldCharType="end"/>
      </w:r>
      <w:r>
        <w:rPr>
          <w:rFonts w:hint="eastAsia" w:ascii="Times New Roman" w:hAnsi="Times New Roman" w:eastAsia="宋体"/>
          <w:sz w:val="24"/>
        </w:rPr>
        <w:t xml:space="preserve"> 规划编制技术路线</w:t>
      </w:r>
    </w:p>
    <w:p w14:paraId="0C7BF7FE">
      <w:pPr>
        <w:pStyle w:val="2"/>
        <w:keepNext w:val="0"/>
        <w:keepLines w:val="0"/>
        <w:widowControl w:val="0"/>
        <w:adjustRightInd w:val="0"/>
      </w:pPr>
      <w:r>
        <w:rPr>
          <w:rFonts w:hint="eastAsia"/>
        </w:rPr>
        <w:t xml:space="preserve"> </w:t>
      </w:r>
      <w:bookmarkStart w:id="22" w:name="_Toc21891"/>
      <w:r>
        <w:rPr>
          <w:rFonts w:hint="eastAsia"/>
        </w:rPr>
        <w:t>区域概况</w:t>
      </w:r>
      <w:bookmarkEnd w:id="22"/>
    </w:p>
    <w:p w14:paraId="7801DC1B">
      <w:pPr>
        <w:pStyle w:val="3"/>
        <w:keepNext w:val="0"/>
        <w:keepLines w:val="0"/>
        <w:widowControl w:val="0"/>
        <w:adjustRightInd w:val="0"/>
      </w:pPr>
      <w:bookmarkStart w:id="23" w:name="_Toc15353"/>
      <w:r>
        <w:rPr>
          <w:rFonts w:hint="eastAsia"/>
        </w:rPr>
        <w:t>自然气候条件</w:t>
      </w:r>
      <w:bookmarkEnd w:id="23"/>
    </w:p>
    <w:p w14:paraId="5506705E">
      <w:pPr>
        <w:pStyle w:val="4"/>
        <w:keepNext w:val="0"/>
        <w:keepLines w:val="0"/>
        <w:widowControl w:val="0"/>
        <w:adjustRightInd w:val="0"/>
      </w:pPr>
      <w:bookmarkStart w:id="24" w:name="_Toc979"/>
      <w:r>
        <w:rPr>
          <w:rFonts w:hint="eastAsia"/>
        </w:rPr>
        <w:t>地理位置</w:t>
      </w:r>
      <w:bookmarkEnd w:id="24"/>
    </w:p>
    <w:p w14:paraId="7890F265">
      <w:pPr>
        <w:widowControl w:val="0"/>
        <w:adjustRightInd w:val="0"/>
        <w:ind w:firstLine="560"/>
      </w:pPr>
      <w:r>
        <w:t>汶川县位于四川省境中部，隶属于四川省阿坝藏族羌族自治州。位于阿坝藏族羌族自治州境东南部，四川盆地西北部边缘，东邻彭州市、都江堰市，南接崇州、汶川县、芦山县，西界宝兴县与小金县，西北至东北分别与理县、茂县相连。</w:t>
      </w:r>
      <w:r>
        <w:rPr>
          <w:rFonts w:ascii="宋体" w:hAnsi="宋体"/>
          <w:color w:val="000000"/>
          <w:szCs w:val="24"/>
        </w:rPr>
        <w:t>西北至东北分别与理县、茂县相连。地理坐标</w:t>
      </w:r>
      <w:r>
        <w:rPr>
          <w:rFonts w:hint="eastAsia" w:ascii="宋体" w:hAnsi="宋体"/>
          <w:color w:val="000000"/>
          <w:szCs w:val="24"/>
        </w:rPr>
        <w:t>介</w:t>
      </w:r>
      <w:r>
        <w:rPr>
          <w:rFonts w:ascii="宋体" w:hAnsi="宋体"/>
          <w:color w:val="000000"/>
          <w:szCs w:val="24"/>
        </w:rPr>
        <w:t>于北纬</w:t>
      </w:r>
      <w:r>
        <w:rPr>
          <w:rFonts w:hint="eastAsia" w:eastAsia="Times New Roman"/>
          <w:color w:val="000000"/>
          <w:szCs w:val="24"/>
        </w:rPr>
        <w:t>30°45′</w:t>
      </w:r>
      <w:r>
        <w:rPr>
          <w:rFonts w:ascii="宋体" w:hAnsi="宋体"/>
          <w:color w:val="000000"/>
          <w:szCs w:val="24"/>
        </w:rPr>
        <w:t>～</w:t>
      </w:r>
      <w:r>
        <w:rPr>
          <w:rFonts w:hint="eastAsia" w:eastAsia="Times New Roman"/>
          <w:color w:val="000000"/>
          <w:szCs w:val="24"/>
        </w:rPr>
        <w:t>31°43′</w:t>
      </w:r>
      <w:r>
        <w:rPr>
          <w:rFonts w:ascii="宋体" w:hAnsi="宋体"/>
          <w:color w:val="000000"/>
          <w:szCs w:val="24"/>
        </w:rPr>
        <w:t>与</w:t>
      </w:r>
      <w:r>
        <w:rPr>
          <w:rFonts w:hint="eastAsia" w:ascii="宋体" w:hAnsi="宋体"/>
          <w:color w:val="000000"/>
          <w:szCs w:val="24"/>
        </w:rPr>
        <w:t>东经</w:t>
      </w:r>
      <w:r>
        <w:rPr>
          <w:rFonts w:hint="eastAsia" w:eastAsia="Times New Roman"/>
          <w:color w:val="000000"/>
          <w:szCs w:val="24"/>
        </w:rPr>
        <w:t>102°51′</w:t>
      </w:r>
      <w:r>
        <w:rPr>
          <w:rFonts w:ascii="宋体" w:hAnsi="宋体"/>
          <w:color w:val="000000"/>
          <w:szCs w:val="24"/>
        </w:rPr>
        <w:t>～</w:t>
      </w:r>
      <w:r>
        <w:rPr>
          <w:rFonts w:hint="eastAsia" w:eastAsia="Times New Roman"/>
          <w:color w:val="000000"/>
          <w:szCs w:val="24"/>
        </w:rPr>
        <w:t>103°44′</w:t>
      </w:r>
      <w:r>
        <w:t>之间。全县东西宽84千米，南北长105千米，总面积4084平方千米。地理位置如</w:t>
      </w:r>
      <w:r>
        <w:rPr>
          <w:rFonts w:hint="eastAsia"/>
        </w:rPr>
        <w:t>下图所示。</w:t>
      </w:r>
    </w:p>
    <w:p w14:paraId="02675EF5">
      <w:pPr>
        <w:pStyle w:val="14"/>
        <w:widowControl w:val="0"/>
        <w:ind w:firstLine="0" w:firstLineChars="0"/>
        <w:jc w:val="center"/>
        <w:rPr>
          <w:b/>
          <w:szCs w:val="21"/>
        </w:rPr>
      </w:pPr>
      <w:r>
        <w:rPr>
          <w:rFonts w:hint="eastAsia"/>
          <w:color w:val="000000" w:themeColor="text1"/>
          <w:sz w:val="32"/>
          <w:szCs w:val="32"/>
          <w14:textFill>
            <w14:solidFill>
              <w14:schemeClr w14:val="tx1"/>
            </w14:solidFill>
          </w14:textFill>
        </w:rPr>
        <w:drawing>
          <wp:inline distT="0" distB="0" distL="114300" distR="114300">
            <wp:extent cx="5026660" cy="3354070"/>
            <wp:effectExtent l="0" t="0" r="2540" b="17780"/>
            <wp:docPr id="164" name="图片 164" descr="位置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descr="位置示意图"/>
                    <pic:cNvPicPr>
                      <a:picLocks noChangeAspect="1"/>
                    </pic:cNvPicPr>
                  </pic:nvPicPr>
                  <pic:blipFill>
                    <a:blip r:embed="rId18"/>
                    <a:srcRect l="3433" t="9094" r="3177" b="2843"/>
                    <a:stretch>
                      <a:fillRect/>
                    </a:stretch>
                  </pic:blipFill>
                  <pic:spPr>
                    <a:xfrm>
                      <a:off x="0" y="0"/>
                      <a:ext cx="5026660" cy="3354070"/>
                    </a:xfrm>
                    <a:prstGeom prst="rect">
                      <a:avLst/>
                    </a:prstGeom>
                  </pic:spPr>
                </pic:pic>
              </a:graphicData>
            </a:graphic>
          </wp:inline>
        </w:drawing>
      </w:r>
    </w:p>
    <w:p w14:paraId="6B4B2589">
      <w:pPr>
        <w:widowControl w:val="0"/>
        <w:adjustRightInd w:val="0"/>
        <w:spacing w:line="240" w:lineRule="auto"/>
        <w:ind w:firstLine="0" w:firstLineChars="0"/>
        <w:jc w:val="center"/>
        <w:rPr>
          <w:sz w:val="24"/>
          <w:szCs w:val="24"/>
        </w:rPr>
      </w:pPr>
      <w:r>
        <w:rPr>
          <w:sz w:val="24"/>
          <w:szCs w:val="24"/>
        </w:rPr>
        <w:t xml:space="preserve">图 </w:t>
      </w:r>
      <w:r>
        <w:rPr>
          <w:rFonts w:hint="eastAsia"/>
          <w:sz w:val="24"/>
          <w:szCs w:val="24"/>
        </w:rPr>
        <w:t>2-</w:t>
      </w:r>
      <w:r>
        <w:rPr>
          <w:sz w:val="24"/>
          <w:szCs w:val="24"/>
        </w:rPr>
        <w:fldChar w:fldCharType="begin"/>
      </w:r>
      <w:r>
        <w:rPr>
          <w:sz w:val="24"/>
          <w:szCs w:val="24"/>
        </w:rPr>
        <w:instrText xml:space="preserve"> SEQ 图 \* ARABIC \s 1 </w:instrText>
      </w:r>
      <w:r>
        <w:rPr>
          <w:sz w:val="24"/>
          <w:szCs w:val="24"/>
        </w:rPr>
        <w:fldChar w:fldCharType="separate"/>
      </w:r>
      <w:r>
        <w:rPr>
          <w:sz w:val="24"/>
          <w:szCs w:val="24"/>
        </w:rPr>
        <w:t>1</w:t>
      </w:r>
      <w:r>
        <w:rPr>
          <w:sz w:val="24"/>
          <w:szCs w:val="24"/>
        </w:rPr>
        <w:fldChar w:fldCharType="end"/>
      </w:r>
      <w:r>
        <w:rPr>
          <w:rFonts w:hint="eastAsia"/>
          <w:sz w:val="24"/>
          <w:szCs w:val="24"/>
        </w:rPr>
        <w:t xml:space="preserve"> 汶川县地理位置图</w:t>
      </w:r>
    </w:p>
    <w:p w14:paraId="6E208230">
      <w:pPr>
        <w:pStyle w:val="4"/>
        <w:keepNext w:val="0"/>
        <w:keepLines w:val="0"/>
        <w:widowControl w:val="0"/>
        <w:adjustRightInd w:val="0"/>
      </w:pPr>
      <w:bookmarkStart w:id="25" w:name="_Toc27590"/>
      <w:r>
        <w:rPr>
          <w:rFonts w:hint="eastAsia"/>
        </w:rPr>
        <w:t>地形地貌</w:t>
      </w:r>
      <w:bookmarkEnd w:id="25"/>
    </w:p>
    <w:p w14:paraId="6C110964">
      <w:pPr>
        <w:widowControl w:val="0"/>
        <w:adjustRightInd w:val="0"/>
        <w:ind w:firstLine="560"/>
      </w:pPr>
      <w:r>
        <w:t>汶川县地处龙门山系和邛崃山系之间，为高山峡谷地区。汶川县地势西北高东南低，呈倾斜状，极高山、高山、中高山、中山、低山和河谷汶川均有分布，山脉走向与地质构造线相应一致，北东－南西向。县北以灞州镇久雾顶为最高；县西以耿达镇四姑娘山，卧龙镇巴朗山最高，县东以威州镇光光山、映秀镇尖尖山最高；县南河谷漩口镇为低点，县境四面环山，群山耸立，沿江河溪沟地势逐步降低，形成河谷槽地。</w:t>
      </w:r>
    </w:p>
    <w:p w14:paraId="20655C62">
      <w:pPr>
        <w:widowControl w:val="0"/>
        <w:adjustRightInd w:val="0"/>
        <w:ind w:firstLine="560"/>
      </w:pPr>
      <w:r>
        <w:t>汶川县县境主要山脉可以分为两大体系：东部龙门山体系及</w:t>
      </w:r>
      <w:r>
        <w:rPr>
          <w:rFonts w:hint="eastAsia"/>
        </w:rPr>
        <w:t>西部</w:t>
      </w:r>
      <w:r>
        <w:t>和西南部邛崃山体系。龙门山系县境延长段为茶坪山脉，主要高峰有磨刀石梁子，最高海拔4300m，光光山，最高海拔4632m，尖尖山，最高海拔3488m，向东北紧靠着有龙门山余脉，最高峰三尖山3922和4140m。邛崃山系的支系，延伸县境西和西南部。其中高峰有：雪隆包5134m；小雪隆包4947m；卡乓乓山5666m；马刀子山5456m（其东面有学院冰川高原高达5629～5706m），四姑娘山6250m，巴朗山有最高峰5054m，马鞍桥山4062m等高峰，终年积雪。</w:t>
      </w:r>
    </w:p>
    <w:p w14:paraId="158CECB1">
      <w:pPr>
        <w:pStyle w:val="4"/>
        <w:keepNext w:val="0"/>
        <w:keepLines w:val="0"/>
        <w:widowControl w:val="0"/>
        <w:adjustRightInd w:val="0"/>
      </w:pPr>
      <w:bookmarkStart w:id="26" w:name="_Toc8668"/>
      <w:r>
        <w:rPr>
          <w:rFonts w:hint="eastAsia"/>
        </w:rPr>
        <w:t>地质情况</w:t>
      </w:r>
      <w:bookmarkEnd w:id="26"/>
    </w:p>
    <w:p w14:paraId="6C803240">
      <w:pPr>
        <w:widowControl w:val="0"/>
        <w:adjustRightInd w:val="0"/>
        <w:ind w:firstLine="560"/>
        <w:jc w:val="both"/>
      </w:pPr>
      <w:r>
        <w:t>汶川县辖区内地质处于川西地块，属金汤弧形构造东翼的薛地</w:t>
      </w:r>
      <w:r>
        <w:rPr>
          <w:rFonts w:hint="eastAsia"/>
        </w:rPr>
        <w:t>－－</w:t>
      </w:r>
      <w:r>
        <w:t>卧龙</w:t>
      </w:r>
      <w:r>
        <w:rPr>
          <w:rFonts w:hint="eastAsia"/>
        </w:rPr>
        <w:t>“S”</w:t>
      </w:r>
      <w:r>
        <w:t>型构造成分，为其下庄倒转复背斜的西翼。该背斜为一轴面倾向北西、向南</w:t>
      </w:r>
      <w:r>
        <w:rPr>
          <w:rFonts w:hint="eastAsia"/>
        </w:rPr>
        <w:t>倒转</w:t>
      </w:r>
      <w:r>
        <w:t>的弧形同斜背斜。工程区范围除谷底和谷坡中下部分布有多种成因的第四系松散堆积层处，广泛出露的地层为古生界志留系茂县群（SMX），系一套中、浅变质的浅海相泥砂质</w:t>
      </w:r>
      <w:r>
        <w:rPr>
          <w:rFonts w:hint="eastAsia"/>
        </w:rPr>
        <w:t>－</w:t>
      </w:r>
      <w:r>
        <w:t>碳酸盐建造。岩层产状基本稳定，经区域性变质与较强烈的构造作用，形成以硬度岩为主体的单一层状或互层状岩体结构</w:t>
      </w:r>
      <w:r>
        <w:rPr>
          <w:rFonts w:hint="eastAsia"/>
        </w:rPr>
        <w:t>，</w:t>
      </w:r>
      <w:r>
        <w:t>区内构造以层内</w:t>
      </w:r>
      <w:r>
        <w:rPr>
          <w:rFonts w:hint="eastAsia"/>
        </w:rPr>
        <w:t>挤压</w:t>
      </w:r>
      <w:r>
        <w:t>错动和分布两组构造节理为主要特征</w:t>
      </w:r>
      <w:r>
        <w:rPr>
          <w:rFonts w:hint="eastAsia"/>
        </w:rPr>
        <w:t>，</w:t>
      </w:r>
      <w:r>
        <w:t>无大断层通过。</w:t>
      </w:r>
    </w:p>
    <w:p w14:paraId="3A2C3263">
      <w:pPr>
        <w:widowControl w:val="0"/>
        <w:adjustRightInd w:val="0"/>
        <w:ind w:firstLine="560"/>
      </w:pPr>
      <w:r>
        <w:rPr>
          <w:rFonts w:hint="eastAsia"/>
        </w:rPr>
        <w:t>汶川县地处九顶山华夏系构造带，有三条主要大断裂（青川——茂汶断裂带、北川——映秀断裂带、江油——灌县断裂带）呈东北——南西方向斜穿全县，影响宽度1</w:t>
      </w:r>
      <w:r>
        <w:t>3</w:t>
      </w:r>
      <w:r>
        <w:rPr>
          <w:rFonts w:hint="eastAsia"/>
        </w:rPr>
        <w:t>～</w:t>
      </w:r>
      <w:r>
        <w:t>32</w:t>
      </w:r>
      <w:r>
        <w:rPr>
          <w:rFonts w:hint="eastAsia"/>
        </w:rPr>
        <w:t>km。县境及邻区地质构造复杂，地震活动较为频繁。</w:t>
      </w:r>
    </w:p>
    <w:p w14:paraId="3A2A70BD">
      <w:pPr>
        <w:widowControl w:val="0"/>
        <w:adjustRightInd w:val="0"/>
        <w:ind w:firstLine="560"/>
      </w:pPr>
      <w:r>
        <w:rPr>
          <w:rFonts w:hint="eastAsia"/>
        </w:rPr>
        <w:t>汶川县境沿三大断裂带和褶皱带穿插断裂形成多个地震群，均在断裂南东方向，主要有：茂汶大断裂通过的灞州镇久雾顶南东方向地震群；玉龙雪隆包南东方向地震群；耿达镇总棚子南东方向至卧龙地区地震群；沿映秀大断裂南东方向的漩口、水磨、白石、三江等地震群。</w:t>
      </w:r>
    </w:p>
    <w:p w14:paraId="6585E6E0">
      <w:pPr>
        <w:pStyle w:val="4"/>
        <w:keepNext w:val="0"/>
        <w:keepLines w:val="0"/>
        <w:widowControl w:val="0"/>
        <w:adjustRightInd w:val="0"/>
      </w:pPr>
      <w:bookmarkStart w:id="27" w:name="_Toc28797"/>
      <w:r>
        <w:rPr>
          <w:rFonts w:hint="eastAsia"/>
        </w:rPr>
        <w:t>水文条件</w:t>
      </w:r>
      <w:bookmarkEnd w:id="27"/>
    </w:p>
    <w:p w14:paraId="7360FA2F">
      <w:pPr>
        <w:widowControl w:val="0"/>
        <w:adjustRightInd w:val="0"/>
        <w:ind w:firstLine="560"/>
      </w:pPr>
      <w:r>
        <w:rPr>
          <w:rFonts w:hint="eastAsia"/>
        </w:rPr>
        <w:t>汶川县地表水系为岷江。岷江发源于岷山南麓，松潘县北弓杠岭隆板棚，经松潘、茂县，从县境东北流入汶川，纵贯县境东部，境内流长8</w:t>
      </w:r>
      <w:r>
        <w:t>8</w:t>
      </w:r>
      <w:r>
        <w:rPr>
          <w:rFonts w:hint="eastAsia"/>
        </w:rPr>
        <w:t>km，流域面积1</w:t>
      </w:r>
      <w:r>
        <w:t>428.476</w:t>
      </w:r>
      <w:r>
        <w:rPr>
          <w:rFonts w:hint="eastAsia"/>
        </w:rPr>
        <w:t>km</w:t>
      </w:r>
      <w:r>
        <w:rPr>
          <w:vertAlign w:val="superscript"/>
        </w:rPr>
        <w:t>2</w:t>
      </w:r>
      <w:r>
        <w:rPr>
          <w:rFonts w:hint="eastAsia"/>
        </w:rPr>
        <w:t>。</w:t>
      </w:r>
      <w:r>
        <w:t>汶川全县除岷江干流纵贯南北外，还有大小支流191条，水资源多，</w:t>
      </w:r>
      <w:r>
        <w:rPr>
          <w:rFonts w:hint="eastAsia"/>
        </w:rPr>
        <w:t>汶川县域内几条主要的河流：</w:t>
      </w:r>
    </w:p>
    <w:p w14:paraId="414FDC28">
      <w:pPr>
        <w:pStyle w:val="26"/>
        <w:widowControl w:val="0"/>
        <w:adjustRightInd w:val="0"/>
        <w:spacing w:before="0" w:beforeAutospacing="0" w:after="0" w:afterAutospacing="0" w:line="360" w:lineRule="auto"/>
        <w:ind w:firstLine="560"/>
        <w:rPr>
          <w:rFonts w:ascii="Times New Roman" w:hAnsi="Times New Roman"/>
          <w:color w:val="000000"/>
          <w:sz w:val="28"/>
          <w:szCs w:val="28"/>
        </w:rPr>
      </w:pPr>
      <w:r>
        <w:rPr>
          <w:rFonts w:hint="eastAsia" w:ascii="Times New Roman" w:hAnsi="Times New Roman"/>
          <w:color w:val="000000"/>
          <w:sz w:val="28"/>
          <w:szCs w:val="28"/>
        </w:rPr>
        <w:t>1）岷江</w:t>
      </w:r>
    </w:p>
    <w:p w14:paraId="138BF40B">
      <w:pPr>
        <w:widowControl w:val="0"/>
        <w:adjustRightInd w:val="0"/>
        <w:ind w:firstLine="560"/>
        <w:jc w:val="both"/>
        <w:rPr>
          <w:color w:val="000000"/>
          <w:szCs w:val="24"/>
        </w:rPr>
      </w:pPr>
      <w:r>
        <w:rPr>
          <w:color w:val="000000"/>
          <w:szCs w:val="24"/>
        </w:rPr>
        <w:t>岷江是长江上游一大支流，位于四川省西部地区。流域地理坐标介于东经99°42´~104°40´和北纬28°20´~33°38´之间。发源于四川省与甘肃省交界处的岷山南麓，分东西两源，东源发源于松潘县</w:t>
      </w:r>
      <w:r>
        <w:rPr>
          <w:rFonts w:hint="eastAsia"/>
          <w:color w:val="000000"/>
          <w:szCs w:val="24"/>
        </w:rPr>
        <w:t>弓杠岭</w:t>
      </w:r>
      <w:r>
        <w:rPr>
          <w:color w:val="000000"/>
          <w:szCs w:val="24"/>
        </w:rPr>
        <w:t>斗鸡台；西源发源于松潘县的郎加岭；两源汇流于松潘县川主寺镇后始称岷江。干流自北向南流，穿过松潘县城，在镇江关接纳小姓沟</w:t>
      </w:r>
      <w:r>
        <w:rPr>
          <w:rFonts w:hint="eastAsia"/>
          <w:color w:val="000000"/>
          <w:szCs w:val="24"/>
        </w:rPr>
        <w:t>。岷江干流汶川县段总长88km，起点位于威州镇青坡村，终点为寿溪河汇入漩口村处。河谷深切，水流湍急，河床平均坡降8‰。其中，佛堂坝至中滩堡（映秀）2</w:t>
      </w:r>
      <w:r>
        <w:rPr>
          <w:color w:val="000000"/>
          <w:szCs w:val="24"/>
        </w:rPr>
        <w:t>3</w:t>
      </w:r>
      <w:r>
        <w:rPr>
          <w:rFonts w:hint="eastAsia"/>
          <w:color w:val="000000"/>
          <w:szCs w:val="24"/>
        </w:rPr>
        <w:t>km内落差达2</w:t>
      </w:r>
      <w:r>
        <w:rPr>
          <w:color w:val="000000"/>
          <w:szCs w:val="24"/>
        </w:rPr>
        <w:t>2.3</w:t>
      </w:r>
      <w:r>
        <w:rPr>
          <w:rFonts w:hint="eastAsia"/>
          <w:color w:val="000000"/>
          <w:szCs w:val="24"/>
        </w:rPr>
        <w:t>m，平均比降9</w:t>
      </w:r>
      <w:r>
        <w:rPr>
          <w:color w:val="000000"/>
          <w:szCs w:val="24"/>
        </w:rPr>
        <w:t>.7</w:t>
      </w:r>
      <w:r>
        <w:rPr>
          <w:rFonts w:hint="eastAsia"/>
          <w:color w:val="000000"/>
          <w:szCs w:val="24"/>
        </w:rPr>
        <w:t>‰。最大流量1</w:t>
      </w:r>
      <w:r>
        <w:rPr>
          <w:color w:val="000000"/>
          <w:szCs w:val="24"/>
        </w:rPr>
        <w:t>890</w:t>
      </w:r>
      <w:r>
        <w:rPr>
          <w:rFonts w:hint="eastAsia"/>
          <w:color w:val="000000"/>
          <w:szCs w:val="24"/>
        </w:rPr>
        <w:t>m</w:t>
      </w:r>
      <w:r>
        <w:rPr>
          <w:color w:val="000000"/>
          <w:szCs w:val="24"/>
          <w:vertAlign w:val="superscript"/>
        </w:rPr>
        <w:t>3</w:t>
      </w:r>
      <w:r>
        <w:rPr>
          <w:color w:val="000000"/>
          <w:szCs w:val="24"/>
        </w:rPr>
        <w:t>/</w:t>
      </w:r>
      <w:r>
        <w:rPr>
          <w:rFonts w:hint="eastAsia"/>
          <w:color w:val="000000"/>
          <w:szCs w:val="24"/>
        </w:rPr>
        <w:t>s，最枯流量4</w:t>
      </w:r>
      <w:r>
        <w:rPr>
          <w:color w:val="000000"/>
          <w:szCs w:val="24"/>
        </w:rPr>
        <w:t>9.3</w:t>
      </w:r>
      <w:r>
        <w:rPr>
          <w:rFonts w:hint="eastAsia"/>
          <w:color w:val="000000"/>
          <w:szCs w:val="24"/>
        </w:rPr>
        <w:t>m</w:t>
      </w:r>
      <w:r>
        <w:rPr>
          <w:color w:val="000000"/>
          <w:szCs w:val="24"/>
          <w:vertAlign w:val="superscript"/>
        </w:rPr>
        <w:t>3</w:t>
      </w:r>
      <w:r>
        <w:rPr>
          <w:color w:val="000000"/>
          <w:szCs w:val="24"/>
        </w:rPr>
        <w:t>/</w:t>
      </w:r>
      <w:r>
        <w:rPr>
          <w:rFonts w:hint="eastAsia"/>
          <w:color w:val="000000"/>
          <w:szCs w:val="24"/>
        </w:rPr>
        <w:t>s，年平均流量1</w:t>
      </w:r>
      <w:r>
        <w:rPr>
          <w:color w:val="000000"/>
          <w:szCs w:val="24"/>
        </w:rPr>
        <w:t>68~268</w:t>
      </w:r>
      <w:r>
        <w:rPr>
          <w:rFonts w:hint="eastAsia"/>
          <w:color w:val="000000"/>
          <w:szCs w:val="24"/>
        </w:rPr>
        <w:t>m</w:t>
      </w:r>
      <w:r>
        <w:rPr>
          <w:color w:val="000000"/>
          <w:szCs w:val="24"/>
          <w:vertAlign w:val="superscript"/>
        </w:rPr>
        <w:t>3</w:t>
      </w:r>
      <w:r>
        <w:rPr>
          <w:color w:val="000000"/>
          <w:szCs w:val="24"/>
        </w:rPr>
        <w:t>/</w:t>
      </w:r>
      <w:r>
        <w:rPr>
          <w:rFonts w:hint="eastAsia"/>
          <w:color w:val="000000"/>
          <w:szCs w:val="24"/>
        </w:rPr>
        <w:t>s。最大流速6</w:t>
      </w:r>
      <w:r>
        <w:rPr>
          <w:color w:val="000000"/>
          <w:szCs w:val="24"/>
        </w:rPr>
        <w:t>.9</w:t>
      </w:r>
      <w:r>
        <w:rPr>
          <w:rFonts w:hint="eastAsia"/>
          <w:color w:val="000000"/>
          <w:szCs w:val="24"/>
        </w:rPr>
        <w:t>m</w:t>
      </w:r>
      <w:r>
        <w:rPr>
          <w:color w:val="000000"/>
          <w:szCs w:val="24"/>
        </w:rPr>
        <w:t>/</w:t>
      </w:r>
      <w:r>
        <w:rPr>
          <w:rFonts w:hint="eastAsia"/>
          <w:color w:val="000000"/>
          <w:szCs w:val="24"/>
        </w:rPr>
        <w:t>s，最小流速1</w:t>
      </w:r>
      <w:r>
        <w:rPr>
          <w:color w:val="000000"/>
          <w:szCs w:val="24"/>
        </w:rPr>
        <w:t>.44</w:t>
      </w:r>
      <w:r>
        <w:rPr>
          <w:rFonts w:hint="eastAsia"/>
          <w:color w:val="000000"/>
          <w:szCs w:val="24"/>
        </w:rPr>
        <w:t>m</w:t>
      </w:r>
      <w:r>
        <w:rPr>
          <w:color w:val="000000"/>
          <w:szCs w:val="24"/>
        </w:rPr>
        <w:t>/</w:t>
      </w:r>
      <w:r>
        <w:rPr>
          <w:rFonts w:hint="eastAsia"/>
          <w:color w:val="000000"/>
          <w:szCs w:val="24"/>
        </w:rPr>
        <w:t>s，河面宽度一般在8</w:t>
      </w:r>
      <w:r>
        <w:rPr>
          <w:color w:val="000000"/>
          <w:szCs w:val="24"/>
        </w:rPr>
        <w:t>0</w:t>
      </w:r>
      <w:r>
        <w:rPr>
          <w:rFonts w:hint="eastAsia"/>
          <w:color w:val="000000"/>
          <w:szCs w:val="24"/>
        </w:rPr>
        <w:t>～</w:t>
      </w:r>
      <w:r>
        <w:rPr>
          <w:color w:val="000000"/>
          <w:szCs w:val="24"/>
        </w:rPr>
        <w:t>100m</w:t>
      </w:r>
      <w:r>
        <w:rPr>
          <w:rFonts w:hint="eastAsia"/>
          <w:color w:val="000000"/>
          <w:szCs w:val="24"/>
        </w:rPr>
        <w:t>左右。县境出口处多年平均流量4</w:t>
      </w:r>
      <w:r>
        <w:rPr>
          <w:color w:val="000000"/>
          <w:szCs w:val="24"/>
        </w:rPr>
        <w:t>52</w:t>
      </w:r>
      <w:r>
        <w:rPr>
          <w:rFonts w:hint="eastAsia"/>
          <w:color w:val="000000"/>
          <w:szCs w:val="24"/>
        </w:rPr>
        <w:t>m</w:t>
      </w:r>
      <w:r>
        <w:rPr>
          <w:color w:val="000000"/>
          <w:szCs w:val="24"/>
          <w:vertAlign w:val="superscript"/>
        </w:rPr>
        <w:t>3</w:t>
      </w:r>
      <w:r>
        <w:rPr>
          <w:color w:val="000000"/>
          <w:szCs w:val="24"/>
        </w:rPr>
        <w:t>/</w:t>
      </w:r>
      <w:r>
        <w:rPr>
          <w:rFonts w:hint="eastAsia"/>
          <w:color w:val="000000"/>
          <w:szCs w:val="24"/>
        </w:rPr>
        <w:t>s，径流量达1</w:t>
      </w:r>
      <w:r>
        <w:rPr>
          <w:color w:val="000000"/>
          <w:szCs w:val="24"/>
        </w:rPr>
        <w:t>42</w:t>
      </w:r>
      <w:r>
        <w:rPr>
          <w:rFonts w:hint="eastAsia"/>
          <w:color w:val="000000"/>
          <w:szCs w:val="24"/>
        </w:rPr>
        <w:t>亿m</w:t>
      </w:r>
      <w:r>
        <w:rPr>
          <w:color w:val="000000"/>
          <w:szCs w:val="24"/>
          <w:vertAlign w:val="superscript"/>
        </w:rPr>
        <w:t>3</w:t>
      </w:r>
      <w:r>
        <w:rPr>
          <w:rFonts w:hint="eastAsia"/>
          <w:color w:val="000000"/>
          <w:szCs w:val="24"/>
        </w:rPr>
        <w:t>。汛期主要为降水补给，枯季为融雪和地下水补给。</w:t>
      </w:r>
    </w:p>
    <w:p w14:paraId="29080852">
      <w:pPr>
        <w:pStyle w:val="26"/>
        <w:widowControl w:val="0"/>
        <w:adjustRightInd w:val="0"/>
        <w:spacing w:before="0" w:beforeAutospacing="0" w:after="0" w:afterAutospacing="0" w:line="360" w:lineRule="auto"/>
        <w:ind w:firstLine="560"/>
        <w:rPr>
          <w:rFonts w:ascii="Times New Roman" w:hAnsi="Times New Roman"/>
          <w:color w:val="000000"/>
          <w:sz w:val="28"/>
          <w:szCs w:val="28"/>
        </w:rPr>
      </w:pPr>
      <w:r>
        <w:rPr>
          <w:rFonts w:hint="eastAsia" w:ascii="Times New Roman" w:hAnsi="Times New Roman"/>
          <w:color w:val="000000"/>
          <w:sz w:val="28"/>
          <w:szCs w:val="28"/>
        </w:rPr>
        <w:t>2）草坡河</w:t>
      </w:r>
    </w:p>
    <w:p w14:paraId="351E75EE">
      <w:pPr>
        <w:pStyle w:val="26"/>
        <w:widowControl w:val="0"/>
        <w:adjustRightInd w:val="0"/>
        <w:spacing w:before="0" w:beforeAutospacing="0" w:after="0" w:afterAutospacing="0" w:line="360" w:lineRule="auto"/>
        <w:ind w:firstLine="560"/>
        <w:rPr>
          <w:rFonts w:ascii="Times New Roman" w:hAnsi="Times New Roman"/>
          <w:color w:val="000000"/>
          <w:sz w:val="28"/>
          <w:szCs w:val="28"/>
        </w:rPr>
      </w:pPr>
      <w:r>
        <w:rPr>
          <w:rFonts w:ascii="Times New Roman" w:hAnsi="Times New Roman"/>
          <w:color w:val="000000"/>
          <w:sz w:val="28"/>
          <w:szCs w:val="28"/>
        </w:rPr>
        <w:t>草坡河系岷江上游右岸一级支流，发源于理县与汶川县交界处的海子塘，其海拔高程为5261m。上源称正沟，东流于汶川县境，右纳盐水沟，左纳毛毛沟，以下又称正河，在城外右纳小河，过沙牌，于上两河口左纳长河坝河，后折向东南流，于两岔口与金波河汇合后，再经6.5km于下索桥汇入岷江，其河口高程为1120m，草坡河全长4lkm，集雨面积528km</w:t>
      </w:r>
      <w:r>
        <w:rPr>
          <w:rFonts w:ascii="Times New Roman" w:hAnsi="Times New Roman"/>
          <w:color w:val="000000"/>
          <w:sz w:val="28"/>
          <w:szCs w:val="28"/>
          <w:vertAlign w:val="superscript"/>
        </w:rPr>
        <w:t>2</w:t>
      </w:r>
      <w:r>
        <w:rPr>
          <w:rFonts w:ascii="Times New Roman" w:hAnsi="Times New Roman"/>
          <w:color w:val="000000"/>
          <w:sz w:val="28"/>
          <w:szCs w:val="28"/>
        </w:rPr>
        <w:t>。流域水系发育，支沟众多，</w:t>
      </w:r>
      <w:r>
        <w:rPr>
          <w:rFonts w:hint="eastAsia" w:ascii="Times New Roman" w:hAnsi="Times New Roman"/>
          <w:color w:val="000000"/>
          <w:sz w:val="28"/>
          <w:szCs w:val="28"/>
        </w:rPr>
        <w:t>呈树枝状</w:t>
      </w:r>
      <w:r>
        <w:rPr>
          <w:rFonts w:ascii="Times New Roman" w:hAnsi="Times New Roman"/>
          <w:color w:val="000000"/>
          <w:sz w:val="28"/>
          <w:szCs w:val="28"/>
        </w:rPr>
        <w:t>分布，主要支流有盐水沟、毛毛沟、小河、长河坝河、金波河等。</w:t>
      </w:r>
    </w:p>
    <w:p w14:paraId="1356513E">
      <w:pPr>
        <w:pStyle w:val="26"/>
        <w:widowControl w:val="0"/>
        <w:adjustRightInd w:val="0"/>
        <w:spacing w:before="0" w:beforeAutospacing="0" w:after="0" w:afterAutospacing="0" w:line="360" w:lineRule="auto"/>
        <w:ind w:firstLine="560"/>
        <w:rPr>
          <w:rFonts w:ascii="Times New Roman" w:hAnsi="Times New Roman"/>
          <w:color w:val="000000"/>
          <w:sz w:val="28"/>
          <w:szCs w:val="28"/>
        </w:rPr>
      </w:pPr>
      <w:r>
        <w:rPr>
          <w:rFonts w:hint="eastAsia" w:ascii="Times New Roman" w:hAnsi="Times New Roman"/>
          <w:color w:val="000000"/>
          <w:sz w:val="28"/>
          <w:szCs w:val="28"/>
        </w:rPr>
        <w:t>3）寿溪河</w:t>
      </w:r>
    </w:p>
    <w:p w14:paraId="1E0D5181">
      <w:pPr>
        <w:widowControl w:val="0"/>
        <w:adjustRightInd w:val="0"/>
        <w:ind w:firstLine="560"/>
        <w:rPr>
          <w:color w:val="000000"/>
          <w:kern w:val="2"/>
          <w:szCs w:val="28"/>
        </w:rPr>
      </w:pPr>
      <w:r>
        <w:rPr>
          <w:rFonts w:hint="eastAsia"/>
          <w:color w:val="000000"/>
          <w:kern w:val="2"/>
          <w:szCs w:val="28"/>
        </w:rPr>
        <w:t>寿溪河为岷江上游右岸一级支流，位于四川省阿坝州汶川县境内。寿溪河发源于汶川县与大邑县交界处羊子岭大尖峰。上源称西沟，东偏北流于汶川县境。左纳白阴沟后，又称西河；东北行右纳磨子沟；至三江口，左纳大支流中河及黑石江；以下即称寿溪河。折南过照壁，右纳龙竹沟；又转向东南，右纳椒木沟；转东北过白石，左纳水磨沟，右纳茅坪子沟；又过斯力坪，至漩口镇汇入岷江紫坪铺水库。河流全长59km，流域面积602km</w:t>
      </w:r>
      <w:r>
        <w:rPr>
          <w:rFonts w:hint="eastAsia"/>
          <w:color w:val="000000"/>
          <w:kern w:val="2"/>
          <w:szCs w:val="28"/>
          <w:vertAlign w:val="superscript"/>
        </w:rPr>
        <w:t>2</w:t>
      </w:r>
      <w:r>
        <w:rPr>
          <w:rFonts w:hint="eastAsia"/>
          <w:color w:val="000000"/>
          <w:kern w:val="2"/>
          <w:szCs w:val="28"/>
        </w:rPr>
        <w:t>，总落差3180m，平均比降为55.7‰。</w:t>
      </w:r>
    </w:p>
    <w:p w14:paraId="6E15BE8D">
      <w:pPr>
        <w:pStyle w:val="26"/>
        <w:widowControl w:val="0"/>
        <w:adjustRightInd w:val="0"/>
        <w:spacing w:before="0" w:beforeAutospacing="0" w:after="0" w:afterAutospacing="0" w:line="360" w:lineRule="auto"/>
        <w:ind w:firstLine="560"/>
        <w:rPr>
          <w:rFonts w:ascii="Times New Roman" w:hAnsi="Times New Roman"/>
          <w:color w:val="000000"/>
          <w:sz w:val="28"/>
          <w:szCs w:val="28"/>
        </w:rPr>
      </w:pPr>
      <w:r>
        <w:rPr>
          <w:rFonts w:hint="eastAsia" w:ascii="Times New Roman" w:hAnsi="Times New Roman"/>
          <w:color w:val="000000"/>
          <w:sz w:val="28"/>
          <w:szCs w:val="28"/>
        </w:rPr>
        <w:t>4）渔子溪</w:t>
      </w:r>
    </w:p>
    <w:p w14:paraId="33328278">
      <w:pPr>
        <w:widowControl w:val="0"/>
        <w:adjustRightInd w:val="0"/>
        <w:ind w:firstLine="560"/>
        <w:rPr>
          <w:color w:val="000000"/>
          <w:kern w:val="2"/>
          <w:szCs w:val="28"/>
        </w:rPr>
      </w:pPr>
      <w:r>
        <w:rPr>
          <w:color w:val="000000"/>
          <w:kern w:val="2"/>
          <w:szCs w:val="28"/>
        </w:rPr>
        <w:t>渔子溪流域水系发育，支沟众多，水系呈羽毛状分布于干流两岸，左岸支流多于右岸，主要支流有正河、大魏家沟、银厂沟、卧龙关沟、觉磨沟等。</w:t>
      </w:r>
    </w:p>
    <w:p w14:paraId="0921D96E">
      <w:pPr>
        <w:pStyle w:val="26"/>
        <w:widowControl w:val="0"/>
        <w:adjustRightInd w:val="0"/>
        <w:spacing w:before="0" w:beforeAutospacing="0" w:after="0" w:afterAutospacing="0" w:line="360" w:lineRule="auto"/>
        <w:ind w:firstLine="560"/>
        <w:rPr>
          <w:rFonts w:ascii="Times New Roman" w:hAnsi="Times New Roman"/>
          <w:color w:val="000000"/>
          <w:sz w:val="28"/>
          <w:szCs w:val="28"/>
        </w:rPr>
      </w:pPr>
      <w:r>
        <w:rPr>
          <w:rFonts w:hint="eastAsia" w:ascii="Times New Roman" w:hAnsi="Times New Roman"/>
          <w:color w:val="000000"/>
          <w:sz w:val="28"/>
          <w:szCs w:val="28"/>
        </w:rPr>
        <w:t>5）杂谷脑河</w:t>
      </w:r>
    </w:p>
    <w:p w14:paraId="323B1712">
      <w:pPr>
        <w:widowControl w:val="0"/>
        <w:adjustRightInd w:val="0"/>
        <w:ind w:firstLine="560"/>
        <w:rPr>
          <w:color w:val="000000"/>
          <w:szCs w:val="24"/>
        </w:rPr>
      </w:pPr>
      <w:r>
        <w:rPr>
          <w:rFonts w:hint="eastAsia"/>
          <w:color w:val="000000"/>
          <w:szCs w:val="24"/>
        </w:rPr>
        <w:t>杂谷脑河是岷江上游右岸的一级支流，发源于鹧鸪山（直固山）南麓，自源头从西北向东南斜贯理县西北，经朴头折向东北，在薛城纳入孟屯沟后向东于汶川威州镇汇入岷江。杂谷脑河流域地处北纬31</w:t>
      </w:r>
      <w:r>
        <w:rPr>
          <w:color w:val="000000"/>
          <w:szCs w:val="24"/>
        </w:rPr>
        <w:t>°</w:t>
      </w:r>
      <w:r>
        <w:rPr>
          <w:rFonts w:hint="eastAsia"/>
          <w:color w:val="000000"/>
          <w:szCs w:val="24"/>
        </w:rPr>
        <w:t>12</w:t>
      </w:r>
      <w:r>
        <w:rPr>
          <w:color w:val="000000"/>
          <w:szCs w:val="24"/>
        </w:rPr>
        <w:t>´</w:t>
      </w:r>
      <w:r>
        <w:rPr>
          <w:rFonts w:hint="eastAsia"/>
          <w:color w:val="000000"/>
          <w:szCs w:val="24"/>
        </w:rPr>
        <w:t>～31</w:t>
      </w:r>
      <w:r>
        <w:rPr>
          <w:color w:val="000000"/>
          <w:szCs w:val="24"/>
        </w:rPr>
        <w:t>°</w:t>
      </w:r>
      <w:r>
        <w:rPr>
          <w:rFonts w:hint="eastAsia"/>
          <w:color w:val="000000"/>
          <w:szCs w:val="24"/>
        </w:rPr>
        <w:t>55</w:t>
      </w:r>
      <w:r>
        <w:rPr>
          <w:color w:val="000000"/>
          <w:szCs w:val="24"/>
        </w:rPr>
        <w:t>´</w:t>
      </w:r>
      <w:r>
        <w:rPr>
          <w:rFonts w:hint="eastAsia"/>
          <w:color w:val="000000"/>
          <w:szCs w:val="24"/>
        </w:rPr>
        <w:t>、东经102</w:t>
      </w:r>
      <w:r>
        <w:rPr>
          <w:color w:val="000000"/>
          <w:szCs w:val="24"/>
        </w:rPr>
        <w:t>°</w:t>
      </w:r>
      <w:r>
        <w:rPr>
          <w:rFonts w:hint="eastAsia"/>
          <w:color w:val="000000"/>
          <w:szCs w:val="24"/>
        </w:rPr>
        <w:t>36</w:t>
      </w:r>
      <w:r>
        <w:rPr>
          <w:color w:val="000000"/>
          <w:szCs w:val="24"/>
        </w:rPr>
        <w:t>´</w:t>
      </w:r>
      <w:r>
        <w:rPr>
          <w:rFonts w:hint="eastAsia"/>
          <w:color w:val="000000"/>
          <w:szCs w:val="24"/>
        </w:rPr>
        <w:t>～103</w:t>
      </w:r>
      <w:r>
        <w:rPr>
          <w:color w:val="000000"/>
          <w:szCs w:val="24"/>
        </w:rPr>
        <w:t>°</w:t>
      </w:r>
      <w:r>
        <w:rPr>
          <w:rFonts w:hint="eastAsia"/>
          <w:color w:val="000000"/>
          <w:szCs w:val="24"/>
        </w:rPr>
        <w:t>39</w:t>
      </w:r>
      <w:r>
        <w:rPr>
          <w:color w:val="000000"/>
          <w:szCs w:val="24"/>
        </w:rPr>
        <w:t>´</w:t>
      </w:r>
      <w:r>
        <w:rPr>
          <w:rFonts w:hint="eastAsia"/>
          <w:color w:val="000000"/>
          <w:szCs w:val="24"/>
        </w:rPr>
        <w:t>之间。流域呈扇形，南、西、北三面都是高山环绕。杂谷脑河干流长168km，流域面积4632km</w:t>
      </w:r>
      <w:r>
        <w:rPr>
          <w:color w:val="000000"/>
          <w:szCs w:val="24"/>
        </w:rPr>
        <w:t>²</w:t>
      </w:r>
      <w:r>
        <w:rPr>
          <w:rFonts w:hint="eastAsia"/>
          <w:color w:val="000000"/>
          <w:szCs w:val="24"/>
        </w:rPr>
        <w:t>，河道的平坡坡降18.4‰。杂谷脑河在汶川县境内经灞州镇于威州镇汇入岷江，其干流长度11.1km，区域集雨面积294km</w:t>
      </w:r>
      <w:r>
        <w:rPr>
          <w:rFonts w:hint="eastAsia"/>
          <w:color w:val="000000"/>
          <w:szCs w:val="24"/>
          <w:vertAlign w:val="superscript"/>
        </w:rPr>
        <w:t>2</w:t>
      </w:r>
      <w:r>
        <w:rPr>
          <w:rFonts w:hint="eastAsia"/>
          <w:color w:val="000000"/>
          <w:szCs w:val="24"/>
        </w:rPr>
        <w:t>。</w:t>
      </w:r>
    </w:p>
    <w:p w14:paraId="4559C50D">
      <w:pPr>
        <w:widowControl w:val="0"/>
        <w:adjustRightInd w:val="0"/>
        <w:ind w:firstLine="560"/>
        <w:rPr>
          <w:rFonts w:eastAsiaTheme="minorEastAsia"/>
          <w:color w:val="000000" w:themeColor="text1"/>
          <w:szCs w:val="28"/>
          <w14:textFill>
            <w14:solidFill>
              <w14:schemeClr w14:val="tx1"/>
            </w14:solidFill>
          </w14:textFill>
        </w:rPr>
      </w:pPr>
      <w:r>
        <w:rPr>
          <w:rFonts w:hint="eastAsia" w:eastAsiaTheme="minorEastAsia"/>
          <w:color w:val="000000" w:themeColor="text1"/>
          <w:szCs w:val="28"/>
          <w14:textFill>
            <w14:solidFill>
              <w14:schemeClr w14:val="tx1"/>
            </w14:solidFill>
          </w14:textFill>
        </w:rPr>
        <w:t>汶川县主要河流地表径流资源详如下表所示：</w:t>
      </w:r>
    </w:p>
    <w:p w14:paraId="1F0382B2">
      <w:pPr>
        <w:pStyle w:val="12"/>
        <w:widowControl w:val="0"/>
        <w:adjustRightInd w:val="0"/>
        <w:ind w:firstLine="0" w:firstLineChars="0"/>
        <w:jc w:val="center"/>
        <w:rPr>
          <w:color w:val="000000" w:themeColor="text1"/>
          <w:szCs w:val="28"/>
          <w14:textFill>
            <w14:solidFill>
              <w14:schemeClr w14:val="tx1"/>
            </w14:solidFill>
          </w14:textFill>
        </w:rPr>
      </w:pPr>
      <w:r>
        <w:rPr>
          <w:rFonts w:hint="eastAsia" w:ascii="Times New Roman" w:hAnsi="Times New Roman" w:eastAsia="宋体"/>
          <w:color w:val="000000" w:themeColor="text1"/>
          <w:sz w:val="24"/>
          <w:szCs w:val="24"/>
          <w14:textFill>
            <w14:solidFill>
              <w14:schemeClr w14:val="tx1"/>
            </w14:solidFill>
          </w14:textFill>
        </w:rPr>
        <w:t xml:space="preserve">表 </w:t>
      </w:r>
      <w:r>
        <w:rPr>
          <w:rFonts w:hint="eastAsia" w:ascii="Times New Roman" w:hAnsi="Times New Roman" w:eastAsia="宋体"/>
          <w:color w:val="000000" w:themeColor="text1"/>
          <w:sz w:val="24"/>
          <w:szCs w:val="24"/>
          <w14:textFill>
            <w14:solidFill>
              <w14:schemeClr w14:val="tx1"/>
            </w14:solidFill>
          </w14:textFill>
        </w:rPr>
        <w:fldChar w:fldCharType="begin"/>
      </w:r>
      <w:r>
        <w:rPr>
          <w:rFonts w:hint="eastAsia" w:ascii="Times New Roman" w:hAnsi="Times New Roman" w:eastAsia="宋体"/>
          <w:color w:val="000000" w:themeColor="text1"/>
          <w:sz w:val="24"/>
          <w:szCs w:val="24"/>
          <w14:textFill>
            <w14:solidFill>
              <w14:schemeClr w14:val="tx1"/>
            </w14:solidFill>
          </w14:textFill>
        </w:rPr>
        <w:instrText xml:space="preserve"> STYLEREF 1 \s </w:instrText>
      </w:r>
      <w:r>
        <w:rPr>
          <w:rFonts w:hint="eastAsia" w:ascii="Times New Roman" w:hAnsi="Times New Roman" w:eastAsia="宋体"/>
          <w:color w:val="000000" w:themeColor="text1"/>
          <w:sz w:val="24"/>
          <w:szCs w:val="24"/>
          <w14:textFill>
            <w14:solidFill>
              <w14:schemeClr w14:val="tx1"/>
            </w14:solidFill>
          </w14:textFill>
        </w:rPr>
        <w:fldChar w:fldCharType="separate"/>
      </w:r>
      <w:r>
        <w:rPr>
          <w:rFonts w:hint="eastAsia" w:ascii="Times New Roman" w:hAnsi="Times New Roman" w:eastAsia="宋体"/>
          <w:color w:val="000000" w:themeColor="text1"/>
          <w:sz w:val="24"/>
          <w:szCs w:val="24"/>
          <w14:textFill>
            <w14:solidFill>
              <w14:schemeClr w14:val="tx1"/>
            </w14:solidFill>
          </w14:textFill>
        </w:rPr>
        <w:t>2</w:t>
      </w:r>
      <w:r>
        <w:rPr>
          <w:rFonts w:hint="eastAsia" w:ascii="Times New Roman" w:hAnsi="Times New Roman" w:eastAsia="宋体"/>
          <w:color w:val="000000" w:themeColor="text1"/>
          <w:sz w:val="24"/>
          <w:szCs w:val="24"/>
          <w14:textFill>
            <w14:solidFill>
              <w14:schemeClr w14:val="tx1"/>
            </w14:solidFill>
          </w14:textFill>
        </w:rPr>
        <w:fldChar w:fldCharType="end"/>
      </w:r>
      <w:r>
        <w:rPr>
          <w:rFonts w:hint="eastAsia" w:ascii="Times New Roman" w:hAnsi="Times New Roman" w:eastAsia="宋体"/>
          <w:color w:val="000000" w:themeColor="text1"/>
          <w:sz w:val="24"/>
          <w:szCs w:val="24"/>
          <w14:textFill>
            <w14:solidFill>
              <w14:schemeClr w14:val="tx1"/>
            </w14:solidFill>
          </w14:textFill>
        </w:rPr>
        <w:t>-</w:t>
      </w:r>
      <w:r>
        <w:rPr>
          <w:rFonts w:hint="eastAsia" w:ascii="Times New Roman" w:hAnsi="Times New Roman" w:eastAsia="宋体"/>
          <w:color w:val="000000" w:themeColor="text1"/>
          <w:sz w:val="24"/>
          <w:szCs w:val="24"/>
          <w14:textFill>
            <w14:solidFill>
              <w14:schemeClr w14:val="tx1"/>
            </w14:solidFill>
          </w14:textFill>
        </w:rPr>
        <w:fldChar w:fldCharType="begin"/>
      </w:r>
      <w:r>
        <w:rPr>
          <w:rFonts w:hint="eastAsia" w:ascii="Times New Roman" w:hAnsi="Times New Roman" w:eastAsia="宋体"/>
          <w:color w:val="000000" w:themeColor="text1"/>
          <w:sz w:val="24"/>
          <w:szCs w:val="24"/>
          <w14:textFill>
            <w14:solidFill>
              <w14:schemeClr w14:val="tx1"/>
            </w14:solidFill>
          </w14:textFill>
        </w:rPr>
        <w:instrText xml:space="preserve"> SEQ 表 \* ARABIC \s 1 </w:instrText>
      </w:r>
      <w:r>
        <w:rPr>
          <w:rFonts w:hint="eastAsia" w:ascii="Times New Roman" w:hAnsi="Times New Roman" w:eastAsia="宋体"/>
          <w:color w:val="000000" w:themeColor="text1"/>
          <w:sz w:val="24"/>
          <w:szCs w:val="24"/>
          <w14:textFill>
            <w14:solidFill>
              <w14:schemeClr w14:val="tx1"/>
            </w14:solidFill>
          </w14:textFill>
        </w:rPr>
        <w:fldChar w:fldCharType="separate"/>
      </w:r>
      <w:r>
        <w:rPr>
          <w:rFonts w:hint="eastAsia" w:ascii="Times New Roman" w:hAnsi="Times New Roman" w:eastAsia="宋体"/>
          <w:color w:val="000000" w:themeColor="text1"/>
          <w:sz w:val="24"/>
          <w:szCs w:val="24"/>
          <w14:textFill>
            <w14:solidFill>
              <w14:schemeClr w14:val="tx1"/>
            </w14:solidFill>
          </w14:textFill>
        </w:rPr>
        <w:t>1</w:t>
      </w:r>
      <w:r>
        <w:rPr>
          <w:rFonts w:hint="eastAsia" w:ascii="Times New Roman" w:hAnsi="Times New Roman" w:eastAsia="宋体"/>
          <w:color w:val="000000" w:themeColor="text1"/>
          <w:sz w:val="24"/>
          <w:szCs w:val="24"/>
          <w14:textFill>
            <w14:solidFill>
              <w14:schemeClr w14:val="tx1"/>
            </w14:solidFill>
          </w14:textFill>
        </w:rPr>
        <w:fldChar w:fldCharType="end"/>
      </w:r>
      <w:r>
        <w:rPr>
          <w:rFonts w:hint="eastAsia" w:ascii="Times New Roman" w:hAnsi="Times New Roman" w:eastAsia="宋体"/>
          <w:color w:val="000000" w:themeColor="text1"/>
          <w:sz w:val="24"/>
          <w:szCs w:val="24"/>
          <w14:textFill>
            <w14:solidFill>
              <w14:schemeClr w14:val="tx1"/>
            </w14:solidFill>
          </w14:textFill>
        </w:rPr>
        <w:t xml:space="preserve"> 汶川县主要河流地表径流资源</w:t>
      </w:r>
    </w:p>
    <w:tbl>
      <w:tblPr>
        <w:tblStyle w:val="29"/>
        <w:tblW w:w="88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947"/>
        <w:gridCol w:w="947"/>
        <w:gridCol w:w="947"/>
        <w:gridCol w:w="948"/>
        <w:gridCol w:w="948"/>
        <w:gridCol w:w="948"/>
        <w:gridCol w:w="948"/>
        <w:gridCol w:w="948"/>
      </w:tblGrid>
      <w:tr w14:paraId="41C0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3" w:type="dxa"/>
            <w:vMerge w:val="restart"/>
            <w:tcBorders>
              <w:top w:val="single" w:color="auto" w:sz="4" w:space="0"/>
              <w:left w:val="single" w:color="auto" w:sz="4" w:space="0"/>
              <w:bottom w:val="single" w:color="auto" w:sz="4" w:space="0"/>
              <w:right w:val="single" w:color="auto" w:sz="4" w:space="0"/>
            </w:tcBorders>
            <w:vAlign w:val="center"/>
          </w:tcPr>
          <w:p w14:paraId="7FFB5A73">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河流名称</w:t>
            </w:r>
          </w:p>
        </w:tc>
        <w:tc>
          <w:tcPr>
            <w:tcW w:w="947" w:type="dxa"/>
            <w:vMerge w:val="restart"/>
            <w:tcBorders>
              <w:top w:val="single" w:color="auto" w:sz="4" w:space="0"/>
              <w:left w:val="nil"/>
              <w:bottom w:val="single" w:color="auto" w:sz="4" w:space="0"/>
              <w:right w:val="single" w:color="auto" w:sz="4" w:space="0"/>
            </w:tcBorders>
            <w:vAlign w:val="center"/>
          </w:tcPr>
          <w:p w14:paraId="104E4E83">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径流面积</w:t>
            </w:r>
          </w:p>
        </w:tc>
        <w:tc>
          <w:tcPr>
            <w:tcW w:w="1894" w:type="dxa"/>
            <w:gridSpan w:val="2"/>
            <w:tcBorders>
              <w:top w:val="single" w:color="auto" w:sz="4" w:space="0"/>
              <w:left w:val="nil"/>
              <w:bottom w:val="single" w:color="auto" w:sz="4" w:space="0"/>
              <w:right w:val="single" w:color="auto" w:sz="4" w:space="0"/>
            </w:tcBorders>
            <w:vAlign w:val="center"/>
          </w:tcPr>
          <w:p w14:paraId="4FB3A28A">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多年平均</w:t>
            </w:r>
          </w:p>
        </w:tc>
        <w:tc>
          <w:tcPr>
            <w:tcW w:w="948" w:type="dxa"/>
            <w:vMerge w:val="restart"/>
            <w:tcBorders>
              <w:top w:val="single" w:color="auto" w:sz="4" w:space="0"/>
              <w:left w:val="nil"/>
              <w:bottom w:val="single" w:color="auto" w:sz="4" w:space="0"/>
              <w:right w:val="single" w:color="auto" w:sz="4" w:space="0"/>
            </w:tcBorders>
            <w:vAlign w:val="center"/>
          </w:tcPr>
          <w:p w14:paraId="690CCAD2">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平水年</w:t>
            </w:r>
          </w:p>
        </w:tc>
        <w:tc>
          <w:tcPr>
            <w:tcW w:w="948" w:type="dxa"/>
            <w:vMerge w:val="restart"/>
            <w:tcBorders>
              <w:top w:val="single" w:color="auto" w:sz="4" w:space="0"/>
              <w:left w:val="nil"/>
              <w:bottom w:val="single" w:color="auto" w:sz="4" w:space="0"/>
              <w:right w:val="single" w:color="auto" w:sz="4" w:space="0"/>
            </w:tcBorders>
            <w:vAlign w:val="center"/>
          </w:tcPr>
          <w:p w14:paraId="53808694">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丰水年</w:t>
            </w:r>
          </w:p>
        </w:tc>
        <w:tc>
          <w:tcPr>
            <w:tcW w:w="948" w:type="dxa"/>
            <w:vMerge w:val="restart"/>
            <w:tcBorders>
              <w:top w:val="single" w:color="auto" w:sz="4" w:space="0"/>
              <w:left w:val="nil"/>
              <w:bottom w:val="single" w:color="auto" w:sz="4" w:space="0"/>
              <w:right w:val="single" w:color="auto" w:sz="4" w:space="0"/>
            </w:tcBorders>
            <w:vAlign w:val="center"/>
          </w:tcPr>
          <w:p w14:paraId="0EF6B0D1">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偏枯年</w:t>
            </w:r>
          </w:p>
        </w:tc>
        <w:tc>
          <w:tcPr>
            <w:tcW w:w="948" w:type="dxa"/>
            <w:vMerge w:val="restart"/>
            <w:tcBorders>
              <w:top w:val="single" w:color="auto" w:sz="4" w:space="0"/>
              <w:left w:val="nil"/>
              <w:bottom w:val="single" w:color="auto" w:sz="4" w:space="0"/>
              <w:right w:val="single" w:color="auto" w:sz="4" w:space="0"/>
            </w:tcBorders>
            <w:vAlign w:val="center"/>
          </w:tcPr>
          <w:p w14:paraId="75F7DD1C">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特枯年</w:t>
            </w:r>
          </w:p>
        </w:tc>
        <w:tc>
          <w:tcPr>
            <w:tcW w:w="948" w:type="dxa"/>
            <w:vMerge w:val="restart"/>
            <w:tcBorders>
              <w:top w:val="single" w:color="auto" w:sz="4" w:space="0"/>
              <w:left w:val="nil"/>
              <w:bottom w:val="single" w:color="auto" w:sz="4" w:space="0"/>
              <w:right w:val="single" w:color="auto" w:sz="4" w:space="0"/>
            </w:tcBorders>
            <w:vAlign w:val="center"/>
          </w:tcPr>
          <w:p w14:paraId="7B961135">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多年平均汛期径流</w:t>
            </w:r>
          </w:p>
        </w:tc>
      </w:tr>
      <w:tr w14:paraId="4575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3" w:type="dxa"/>
            <w:vMerge w:val="continue"/>
            <w:tcBorders>
              <w:top w:val="single" w:color="auto" w:sz="4" w:space="0"/>
              <w:left w:val="single" w:color="auto" w:sz="4" w:space="0"/>
              <w:bottom w:val="single" w:color="auto" w:sz="4" w:space="0"/>
              <w:right w:val="single" w:color="auto" w:sz="4" w:space="0"/>
            </w:tcBorders>
            <w:vAlign w:val="center"/>
          </w:tcPr>
          <w:p w14:paraId="68547ECA">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p>
        </w:tc>
        <w:tc>
          <w:tcPr>
            <w:tcW w:w="947" w:type="dxa"/>
            <w:vMerge w:val="continue"/>
            <w:tcBorders>
              <w:top w:val="single" w:color="auto" w:sz="4" w:space="0"/>
              <w:left w:val="nil"/>
              <w:bottom w:val="single" w:color="auto" w:sz="4" w:space="0"/>
              <w:right w:val="single" w:color="auto" w:sz="4" w:space="0"/>
            </w:tcBorders>
            <w:vAlign w:val="center"/>
          </w:tcPr>
          <w:p w14:paraId="1C74B092">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p>
        </w:tc>
        <w:tc>
          <w:tcPr>
            <w:tcW w:w="947" w:type="dxa"/>
            <w:tcBorders>
              <w:top w:val="single" w:color="auto" w:sz="4" w:space="0"/>
              <w:left w:val="nil"/>
              <w:bottom w:val="single" w:color="auto" w:sz="4" w:space="0"/>
              <w:right w:val="single" w:color="auto" w:sz="4" w:space="0"/>
            </w:tcBorders>
            <w:vAlign w:val="center"/>
          </w:tcPr>
          <w:p w14:paraId="490CEB3A">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径流深</w:t>
            </w:r>
          </w:p>
        </w:tc>
        <w:tc>
          <w:tcPr>
            <w:tcW w:w="947" w:type="dxa"/>
            <w:tcBorders>
              <w:top w:val="single" w:color="auto" w:sz="4" w:space="0"/>
              <w:left w:val="nil"/>
              <w:bottom w:val="single" w:color="auto" w:sz="4" w:space="0"/>
              <w:right w:val="single" w:color="auto" w:sz="4" w:space="0"/>
            </w:tcBorders>
            <w:vAlign w:val="center"/>
          </w:tcPr>
          <w:p w14:paraId="01ABB999">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径流量</w:t>
            </w:r>
          </w:p>
        </w:tc>
        <w:tc>
          <w:tcPr>
            <w:tcW w:w="948" w:type="dxa"/>
            <w:vMerge w:val="continue"/>
            <w:tcBorders>
              <w:top w:val="single" w:color="auto" w:sz="4" w:space="0"/>
              <w:left w:val="nil"/>
              <w:bottom w:val="single" w:color="auto" w:sz="4" w:space="0"/>
              <w:right w:val="single" w:color="auto" w:sz="4" w:space="0"/>
            </w:tcBorders>
            <w:vAlign w:val="center"/>
          </w:tcPr>
          <w:p w14:paraId="49FA6DB5">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p>
        </w:tc>
        <w:tc>
          <w:tcPr>
            <w:tcW w:w="948" w:type="dxa"/>
            <w:vMerge w:val="continue"/>
            <w:tcBorders>
              <w:top w:val="single" w:color="auto" w:sz="4" w:space="0"/>
              <w:left w:val="nil"/>
              <w:bottom w:val="single" w:color="auto" w:sz="4" w:space="0"/>
              <w:right w:val="single" w:color="auto" w:sz="4" w:space="0"/>
            </w:tcBorders>
            <w:vAlign w:val="center"/>
          </w:tcPr>
          <w:p w14:paraId="482B2C14">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p>
        </w:tc>
        <w:tc>
          <w:tcPr>
            <w:tcW w:w="948" w:type="dxa"/>
            <w:vMerge w:val="continue"/>
            <w:tcBorders>
              <w:top w:val="single" w:color="auto" w:sz="4" w:space="0"/>
              <w:left w:val="nil"/>
              <w:bottom w:val="single" w:color="auto" w:sz="4" w:space="0"/>
              <w:right w:val="single" w:color="auto" w:sz="4" w:space="0"/>
            </w:tcBorders>
            <w:vAlign w:val="center"/>
          </w:tcPr>
          <w:p w14:paraId="2CF30622">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p>
        </w:tc>
        <w:tc>
          <w:tcPr>
            <w:tcW w:w="948" w:type="dxa"/>
            <w:vMerge w:val="continue"/>
            <w:tcBorders>
              <w:top w:val="single" w:color="auto" w:sz="4" w:space="0"/>
              <w:left w:val="nil"/>
              <w:bottom w:val="single" w:color="auto" w:sz="4" w:space="0"/>
              <w:right w:val="single" w:color="auto" w:sz="4" w:space="0"/>
            </w:tcBorders>
            <w:vAlign w:val="center"/>
          </w:tcPr>
          <w:p w14:paraId="1F937B95">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p>
        </w:tc>
        <w:tc>
          <w:tcPr>
            <w:tcW w:w="948" w:type="dxa"/>
            <w:vMerge w:val="continue"/>
            <w:tcBorders>
              <w:top w:val="single" w:color="auto" w:sz="4" w:space="0"/>
              <w:left w:val="nil"/>
              <w:bottom w:val="single" w:color="auto" w:sz="4" w:space="0"/>
              <w:right w:val="single" w:color="auto" w:sz="4" w:space="0"/>
            </w:tcBorders>
            <w:vAlign w:val="center"/>
          </w:tcPr>
          <w:p w14:paraId="3EFE6E2A">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p>
        </w:tc>
      </w:tr>
      <w:tr w14:paraId="5617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3" w:type="dxa"/>
            <w:tcBorders>
              <w:top w:val="single" w:color="auto" w:sz="4" w:space="0"/>
              <w:left w:val="single" w:color="auto" w:sz="4" w:space="0"/>
              <w:bottom w:val="single" w:color="auto" w:sz="4" w:space="0"/>
              <w:right w:val="single" w:color="auto" w:sz="4" w:space="0"/>
            </w:tcBorders>
            <w:vAlign w:val="center"/>
          </w:tcPr>
          <w:p w14:paraId="44A5ED98">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单位</w:t>
            </w:r>
          </w:p>
        </w:tc>
        <w:tc>
          <w:tcPr>
            <w:tcW w:w="947" w:type="dxa"/>
            <w:tcBorders>
              <w:top w:val="single" w:color="auto" w:sz="4" w:space="0"/>
              <w:left w:val="nil"/>
              <w:bottom w:val="single" w:color="auto" w:sz="4" w:space="0"/>
              <w:right w:val="single" w:color="auto" w:sz="4" w:space="0"/>
            </w:tcBorders>
            <w:vAlign w:val="center"/>
          </w:tcPr>
          <w:p w14:paraId="73D7B84E">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km</w:t>
            </w:r>
            <w:r>
              <w:rPr>
                <w:rFonts w:eastAsiaTheme="minorEastAsia"/>
                <w:color w:val="000000" w:themeColor="text1"/>
                <w:sz w:val="24"/>
                <w:szCs w:val="24"/>
                <w:vertAlign w:val="superscript"/>
                <w14:textFill>
                  <w14:solidFill>
                    <w14:schemeClr w14:val="tx1"/>
                  </w14:solidFill>
                </w14:textFill>
              </w:rPr>
              <w:t>2</w:t>
            </w:r>
          </w:p>
        </w:tc>
        <w:tc>
          <w:tcPr>
            <w:tcW w:w="947" w:type="dxa"/>
            <w:tcBorders>
              <w:top w:val="single" w:color="auto" w:sz="4" w:space="0"/>
              <w:left w:val="nil"/>
              <w:bottom w:val="single" w:color="auto" w:sz="4" w:space="0"/>
              <w:right w:val="single" w:color="auto" w:sz="4" w:space="0"/>
            </w:tcBorders>
            <w:vAlign w:val="center"/>
          </w:tcPr>
          <w:p w14:paraId="38CF0097">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mm</w:t>
            </w:r>
          </w:p>
        </w:tc>
        <w:tc>
          <w:tcPr>
            <w:tcW w:w="947" w:type="dxa"/>
            <w:tcBorders>
              <w:top w:val="single" w:color="auto" w:sz="4" w:space="0"/>
              <w:left w:val="nil"/>
              <w:bottom w:val="single" w:color="auto" w:sz="4" w:space="0"/>
              <w:right w:val="single" w:color="auto" w:sz="4" w:space="0"/>
            </w:tcBorders>
            <w:vAlign w:val="center"/>
          </w:tcPr>
          <w:p w14:paraId="3E27C259">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亿m</w:t>
            </w:r>
            <w:r>
              <w:rPr>
                <w:rFonts w:eastAsiaTheme="minorEastAsia"/>
                <w:color w:val="000000" w:themeColor="text1"/>
                <w:sz w:val="24"/>
                <w:szCs w:val="24"/>
                <w:vertAlign w:val="superscript"/>
                <w14:textFill>
                  <w14:solidFill>
                    <w14:schemeClr w14:val="tx1"/>
                  </w14:solidFill>
                </w14:textFill>
              </w:rPr>
              <w:t>3</w:t>
            </w:r>
          </w:p>
        </w:tc>
        <w:tc>
          <w:tcPr>
            <w:tcW w:w="948" w:type="dxa"/>
            <w:tcBorders>
              <w:top w:val="single" w:color="auto" w:sz="4" w:space="0"/>
              <w:left w:val="nil"/>
              <w:bottom w:val="single" w:color="auto" w:sz="4" w:space="0"/>
              <w:right w:val="single" w:color="auto" w:sz="4" w:space="0"/>
            </w:tcBorders>
            <w:vAlign w:val="center"/>
          </w:tcPr>
          <w:p w14:paraId="2A3A99B2">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亿m</w:t>
            </w:r>
            <w:r>
              <w:rPr>
                <w:rFonts w:eastAsiaTheme="minorEastAsia"/>
                <w:color w:val="000000" w:themeColor="text1"/>
                <w:sz w:val="24"/>
                <w:szCs w:val="24"/>
                <w:vertAlign w:val="superscript"/>
                <w14:textFill>
                  <w14:solidFill>
                    <w14:schemeClr w14:val="tx1"/>
                  </w14:solidFill>
                </w14:textFill>
              </w:rPr>
              <w:t>3</w:t>
            </w:r>
          </w:p>
        </w:tc>
        <w:tc>
          <w:tcPr>
            <w:tcW w:w="948" w:type="dxa"/>
            <w:tcBorders>
              <w:top w:val="single" w:color="auto" w:sz="4" w:space="0"/>
              <w:left w:val="nil"/>
              <w:bottom w:val="single" w:color="auto" w:sz="4" w:space="0"/>
              <w:right w:val="single" w:color="auto" w:sz="4" w:space="0"/>
            </w:tcBorders>
            <w:vAlign w:val="center"/>
          </w:tcPr>
          <w:p w14:paraId="373969E1">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亿m</w:t>
            </w:r>
            <w:r>
              <w:rPr>
                <w:rFonts w:eastAsiaTheme="minorEastAsia"/>
                <w:color w:val="000000" w:themeColor="text1"/>
                <w:sz w:val="24"/>
                <w:szCs w:val="24"/>
                <w:vertAlign w:val="superscript"/>
                <w14:textFill>
                  <w14:solidFill>
                    <w14:schemeClr w14:val="tx1"/>
                  </w14:solidFill>
                </w14:textFill>
              </w:rPr>
              <w:t>3</w:t>
            </w:r>
          </w:p>
        </w:tc>
        <w:tc>
          <w:tcPr>
            <w:tcW w:w="948" w:type="dxa"/>
            <w:tcBorders>
              <w:top w:val="single" w:color="auto" w:sz="4" w:space="0"/>
              <w:left w:val="nil"/>
              <w:bottom w:val="single" w:color="auto" w:sz="4" w:space="0"/>
              <w:right w:val="single" w:color="auto" w:sz="4" w:space="0"/>
            </w:tcBorders>
            <w:vAlign w:val="center"/>
          </w:tcPr>
          <w:p w14:paraId="7532674D">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亿m</w:t>
            </w:r>
            <w:r>
              <w:rPr>
                <w:rFonts w:eastAsiaTheme="minorEastAsia"/>
                <w:color w:val="000000" w:themeColor="text1"/>
                <w:sz w:val="24"/>
                <w:szCs w:val="24"/>
                <w:vertAlign w:val="superscript"/>
                <w14:textFill>
                  <w14:solidFill>
                    <w14:schemeClr w14:val="tx1"/>
                  </w14:solidFill>
                </w14:textFill>
              </w:rPr>
              <w:t>3</w:t>
            </w:r>
          </w:p>
        </w:tc>
        <w:tc>
          <w:tcPr>
            <w:tcW w:w="948" w:type="dxa"/>
            <w:tcBorders>
              <w:top w:val="single" w:color="auto" w:sz="4" w:space="0"/>
              <w:left w:val="nil"/>
              <w:bottom w:val="single" w:color="auto" w:sz="4" w:space="0"/>
              <w:right w:val="single" w:color="auto" w:sz="4" w:space="0"/>
            </w:tcBorders>
            <w:vAlign w:val="center"/>
          </w:tcPr>
          <w:p w14:paraId="6E377220">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亿m</w:t>
            </w:r>
            <w:r>
              <w:rPr>
                <w:rFonts w:eastAsiaTheme="minorEastAsia"/>
                <w:color w:val="000000" w:themeColor="text1"/>
                <w:sz w:val="24"/>
                <w:szCs w:val="24"/>
                <w:vertAlign w:val="superscript"/>
                <w14:textFill>
                  <w14:solidFill>
                    <w14:schemeClr w14:val="tx1"/>
                  </w14:solidFill>
                </w14:textFill>
              </w:rPr>
              <w:t>3</w:t>
            </w:r>
          </w:p>
        </w:tc>
        <w:tc>
          <w:tcPr>
            <w:tcW w:w="948" w:type="dxa"/>
            <w:tcBorders>
              <w:top w:val="single" w:color="auto" w:sz="4" w:space="0"/>
              <w:left w:val="nil"/>
              <w:bottom w:val="single" w:color="auto" w:sz="4" w:space="0"/>
              <w:right w:val="single" w:color="auto" w:sz="4" w:space="0"/>
            </w:tcBorders>
            <w:vAlign w:val="center"/>
          </w:tcPr>
          <w:p w14:paraId="35FB4721">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亿m</w:t>
            </w:r>
            <w:r>
              <w:rPr>
                <w:rFonts w:eastAsiaTheme="minorEastAsia"/>
                <w:color w:val="000000" w:themeColor="text1"/>
                <w:sz w:val="24"/>
                <w:szCs w:val="24"/>
                <w:vertAlign w:val="superscript"/>
                <w14:textFill>
                  <w14:solidFill>
                    <w14:schemeClr w14:val="tx1"/>
                  </w14:solidFill>
                </w14:textFill>
              </w:rPr>
              <w:t>3</w:t>
            </w:r>
          </w:p>
        </w:tc>
      </w:tr>
      <w:tr w14:paraId="5785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3" w:type="dxa"/>
            <w:tcBorders>
              <w:top w:val="single" w:color="auto" w:sz="4" w:space="0"/>
              <w:left w:val="single" w:color="auto" w:sz="4" w:space="0"/>
              <w:bottom w:val="single" w:color="auto" w:sz="4" w:space="0"/>
              <w:right w:val="single" w:color="auto" w:sz="4" w:space="0"/>
            </w:tcBorders>
            <w:vAlign w:val="center"/>
          </w:tcPr>
          <w:p w14:paraId="494C6602">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岷江</w:t>
            </w:r>
          </w:p>
        </w:tc>
        <w:tc>
          <w:tcPr>
            <w:tcW w:w="947" w:type="dxa"/>
            <w:tcBorders>
              <w:top w:val="single" w:color="auto" w:sz="4" w:space="0"/>
              <w:left w:val="nil"/>
              <w:bottom w:val="single" w:color="auto" w:sz="4" w:space="0"/>
              <w:right w:val="single" w:color="auto" w:sz="4" w:space="0"/>
            </w:tcBorders>
            <w:vAlign w:val="center"/>
          </w:tcPr>
          <w:p w14:paraId="7B6155CF">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14279</w:t>
            </w:r>
          </w:p>
        </w:tc>
        <w:tc>
          <w:tcPr>
            <w:tcW w:w="947" w:type="dxa"/>
            <w:tcBorders>
              <w:top w:val="single" w:color="auto" w:sz="4" w:space="0"/>
              <w:left w:val="nil"/>
              <w:bottom w:val="single" w:color="auto" w:sz="4" w:space="0"/>
              <w:right w:val="single" w:color="auto" w:sz="4" w:space="0"/>
            </w:tcBorders>
            <w:vAlign w:val="center"/>
          </w:tcPr>
          <w:p w14:paraId="7FAC53FB">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483.6</w:t>
            </w:r>
          </w:p>
        </w:tc>
        <w:tc>
          <w:tcPr>
            <w:tcW w:w="947" w:type="dxa"/>
            <w:tcBorders>
              <w:top w:val="single" w:color="auto" w:sz="4" w:space="0"/>
              <w:left w:val="nil"/>
              <w:bottom w:val="single" w:color="auto" w:sz="4" w:space="0"/>
              <w:right w:val="single" w:color="auto" w:sz="4" w:space="0"/>
            </w:tcBorders>
            <w:vAlign w:val="center"/>
          </w:tcPr>
          <w:p w14:paraId="37D87C78">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79.27</w:t>
            </w:r>
          </w:p>
        </w:tc>
        <w:tc>
          <w:tcPr>
            <w:tcW w:w="948" w:type="dxa"/>
            <w:tcBorders>
              <w:top w:val="single" w:color="auto" w:sz="4" w:space="0"/>
              <w:left w:val="nil"/>
              <w:bottom w:val="single" w:color="auto" w:sz="4" w:space="0"/>
              <w:right w:val="single" w:color="auto" w:sz="4" w:space="0"/>
            </w:tcBorders>
            <w:vAlign w:val="center"/>
          </w:tcPr>
          <w:p w14:paraId="44E1D18D">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69.06</w:t>
            </w:r>
          </w:p>
        </w:tc>
        <w:tc>
          <w:tcPr>
            <w:tcW w:w="948" w:type="dxa"/>
            <w:tcBorders>
              <w:top w:val="single" w:color="auto" w:sz="4" w:space="0"/>
              <w:left w:val="nil"/>
              <w:bottom w:val="single" w:color="auto" w:sz="4" w:space="0"/>
              <w:right w:val="single" w:color="auto" w:sz="4" w:space="0"/>
            </w:tcBorders>
            <w:vAlign w:val="center"/>
          </w:tcPr>
          <w:p w14:paraId="78A47A37">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75.28</w:t>
            </w:r>
          </w:p>
        </w:tc>
        <w:tc>
          <w:tcPr>
            <w:tcW w:w="948" w:type="dxa"/>
            <w:tcBorders>
              <w:top w:val="single" w:color="auto" w:sz="4" w:space="0"/>
              <w:left w:val="nil"/>
              <w:bottom w:val="single" w:color="auto" w:sz="4" w:space="0"/>
              <w:right w:val="single" w:color="auto" w:sz="4" w:space="0"/>
            </w:tcBorders>
            <w:vAlign w:val="center"/>
          </w:tcPr>
          <w:p w14:paraId="7748069A">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63.54</w:t>
            </w:r>
          </w:p>
        </w:tc>
        <w:tc>
          <w:tcPr>
            <w:tcW w:w="948" w:type="dxa"/>
            <w:tcBorders>
              <w:top w:val="single" w:color="auto" w:sz="4" w:space="0"/>
              <w:left w:val="nil"/>
              <w:bottom w:val="single" w:color="auto" w:sz="4" w:space="0"/>
              <w:right w:val="single" w:color="auto" w:sz="4" w:space="0"/>
            </w:tcBorders>
            <w:vAlign w:val="center"/>
          </w:tcPr>
          <w:p w14:paraId="6C3AADC6">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57.32</w:t>
            </w:r>
          </w:p>
        </w:tc>
        <w:tc>
          <w:tcPr>
            <w:tcW w:w="948" w:type="dxa"/>
            <w:tcBorders>
              <w:top w:val="single" w:color="auto" w:sz="4" w:space="0"/>
              <w:left w:val="nil"/>
              <w:bottom w:val="single" w:color="auto" w:sz="4" w:space="0"/>
              <w:right w:val="single" w:color="auto" w:sz="4" w:space="0"/>
            </w:tcBorders>
            <w:vAlign w:val="center"/>
          </w:tcPr>
          <w:p w14:paraId="455E9EE6">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53.94</w:t>
            </w:r>
          </w:p>
        </w:tc>
      </w:tr>
      <w:tr w14:paraId="15448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3" w:type="dxa"/>
            <w:tcBorders>
              <w:top w:val="single" w:color="auto" w:sz="4" w:space="0"/>
              <w:left w:val="single" w:color="auto" w:sz="4" w:space="0"/>
              <w:bottom w:val="single" w:color="auto" w:sz="4" w:space="0"/>
              <w:right w:val="single" w:color="auto" w:sz="4" w:space="0"/>
            </w:tcBorders>
            <w:vAlign w:val="center"/>
          </w:tcPr>
          <w:p w14:paraId="0650CA09">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杂谷脑河</w:t>
            </w:r>
          </w:p>
        </w:tc>
        <w:tc>
          <w:tcPr>
            <w:tcW w:w="947" w:type="dxa"/>
            <w:tcBorders>
              <w:top w:val="single" w:color="auto" w:sz="4" w:space="0"/>
              <w:left w:val="nil"/>
              <w:bottom w:val="single" w:color="auto" w:sz="4" w:space="0"/>
              <w:right w:val="single" w:color="auto" w:sz="4" w:space="0"/>
            </w:tcBorders>
            <w:vAlign w:val="center"/>
          </w:tcPr>
          <w:p w14:paraId="117A3471">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4629</w:t>
            </w:r>
          </w:p>
        </w:tc>
        <w:tc>
          <w:tcPr>
            <w:tcW w:w="947" w:type="dxa"/>
            <w:tcBorders>
              <w:top w:val="single" w:color="auto" w:sz="4" w:space="0"/>
              <w:left w:val="nil"/>
              <w:bottom w:val="single" w:color="auto" w:sz="4" w:space="0"/>
              <w:right w:val="single" w:color="auto" w:sz="4" w:space="0"/>
            </w:tcBorders>
            <w:vAlign w:val="center"/>
          </w:tcPr>
          <w:p w14:paraId="1FF2B273">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749.4</w:t>
            </w:r>
          </w:p>
        </w:tc>
        <w:tc>
          <w:tcPr>
            <w:tcW w:w="947" w:type="dxa"/>
            <w:tcBorders>
              <w:top w:val="single" w:color="auto" w:sz="4" w:space="0"/>
              <w:left w:val="nil"/>
              <w:bottom w:val="single" w:color="auto" w:sz="4" w:space="0"/>
              <w:right w:val="single" w:color="auto" w:sz="4" w:space="0"/>
            </w:tcBorders>
            <w:vAlign w:val="center"/>
          </w:tcPr>
          <w:p w14:paraId="31250413">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34.69</w:t>
            </w:r>
          </w:p>
        </w:tc>
        <w:tc>
          <w:tcPr>
            <w:tcW w:w="948" w:type="dxa"/>
            <w:tcBorders>
              <w:top w:val="single" w:color="auto" w:sz="4" w:space="0"/>
              <w:left w:val="nil"/>
              <w:bottom w:val="single" w:color="auto" w:sz="4" w:space="0"/>
              <w:right w:val="single" w:color="auto" w:sz="4" w:space="0"/>
            </w:tcBorders>
            <w:vAlign w:val="center"/>
          </w:tcPr>
          <w:p w14:paraId="12B95F0D">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34.69</w:t>
            </w:r>
          </w:p>
        </w:tc>
        <w:tc>
          <w:tcPr>
            <w:tcW w:w="948" w:type="dxa"/>
            <w:tcBorders>
              <w:top w:val="single" w:color="auto" w:sz="4" w:space="0"/>
              <w:left w:val="nil"/>
              <w:bottom w:val="single" w:color="auto" w:sz="4" w:space="0"/>
              <w:right w:val="single" w:color="auto" w:sz="4" w:space="0"/>
            </w:tcBorders>
            <w:vAlign w:val="center"/>
          </w:tcPr>
          <w:p w14:paraId="5071DFB0">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37.13</w:t>
            </w:r>
          </w:p>
        </w:tc>
        <w:tc>
          <w:tcPr>
            <w:tcW w:w="948" w:type="dxa"/>
            <w:tcBorders>
              <w:top w:val="single" w:color="auto" w:sz="4" w:space="0"/>
              <w:left w:val="nil"/>
              <w:bottom w:val="single" w:color="auto" w:sz="4" w:space="0"/>
              <w:right w:val="single" w:color="auto" w:sz="4" w:space="0"/>
            </w:tcBorders>
            <w:vAlign w:val="center"/>
          </w:tcPr>
          <w:p w14:paraId="2623D6FB">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32.53</w:t>
            </w:r>
          </w:p>
        </w:tc>
        <w:tc>
          <w:tcPr>
            <w:tcW w:w="948" w:type="dxa"/>
            <w:tcBorders>
              <w:top w:val="single" w:color="auto" w:sz="4" w:space="0"/>
              <w:left w:val="nil"/>
              <w:bottom w:val="single" w:color="auto" w:sz="4" w:space="0"/>
              <w:right w:val="single" w:color="auto" w:sz="4" w:space="0"/>
            </w:tcBorders>
            <w:vAlign w:val="center"/>
          </w:tcPr>
          <w:p w14:paraId="60501DDA">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30.18</w:t>
            </w:r>
          </w:p>
        </w:tc>
        <w:tc>
          <w:tcPr>
            <w:tcW w:w="948" w:type="dxa"/>
            <w:tcBorders>
              <w:top w:val="single" w:color="auto" w:sz="4" w:space="0"/>
              <w:left w:val="nil"/>
              <w:bottom w:val="single" w:color="auto" w:sz="4" w:space="0"/>
              <w:right w:val="single" w:color="auto" w:sz="4" w:space="0"/>
            </w:tcBorders>
            <w:vAlign w:val="center"/>
          </w:tcPr>
          <w:p w14:paraId="5DBA5C26">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27.82</w:t>
            </w:r>
          </w:p>
        </w:tc>
      </w:tr>
      <w:tr w14:paraId="1C9F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3" w:type="dxa"/>
            <w:tcBorders>
              <w:top w:val="single" w:color="auto" w:sz="4" w:space="0"/>
              <w:left w:val="single" w:color="auto" w:sz="4" w:space="0"/>
              <w:bottom w:val="single" w:color="auto" w:sz="4" w:space="0"/>
              <w:right w:val="single" w:color="auto" w:sz="4" w:space="0"/>
            </w:tcBorders>
            <w:vAlign w:val="center"/>
          </w:tcPr>
          <w:p w14:paraId="483B06F8">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二河</w:t>
            </w:r>
          </w:p>
        </w:tc>
        <w:tc>
          <w:tcPr>
            <w:tcW w:w="947" w:type="dxa"/>
            <w:tcBorders>
              <w:top w:val="single" w:color="auto" w:sz="4" w:space="0"/>
              <w:left w:val="nil"/>
              <w:bottom w:val="single" w:color="auto" w:sz="4" w:space="0"/>
              <w:right w:val="single" w:color="auto" w:sz="4" w:space="0"/>
            </w:tcBorders>
            <w:vAlign w:val="center"/>
          </w:tcPr>
          <w:p w14:paraId="7862D93C">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1742</w:t>
            </w:r>
          </w:p>
        </w:tc>
        <w:tc>
          <w:tcPr>
            <w:tcW w:w="947" w:type="dxa"/>
            <w:tcBorders>
              <w:top w:val="single" w:color="auto" w:sz="4" w:space="0"/>
              <w:left w:val="nil"/>
              <w:bottom w:val="single" w:color="auto" w:sz="4" w:space="0"/>
              <w:right w:val="single" w:color="auto" w:sz="4" w:space="0"/>
            </w:tcBorders>
            <w:vAlign w:val="center"/>
          </w:tcPr>
          <w:p w14:paraId="34C0ECBE">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1124.0</w:t>
            </w:r>
          </w:p>
        </w:tc>
        <w:tc>
          <w:tcPr>
            <w:tcW w:w="947" w:type="dxa"/>
            <w:tcBorders>
              <w:top w:val="single" w:color="auto" w:sz="4" w:space="0"/>
              <w:left w:val="nil"/>
              <w:bottom w:val="single" w:color="auto" w:sz="4" w:space="0"/>
              <w:right w:val="single" w:color="auto" w:sz="4" w:space="0"/>
            </w:tcBorders>
            <w:vAlign w:val="center"/>
          </w:tcPr>
          <w:p w14:paraId="2FE4DB70">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19.6</w:t>
            </w:r>
          </w:p>
        </w:tc>
        <w:tc>
          <w:tcPr>
            <w:tcW w:w="948" w:type="dxa"/>
            <w:tcBorders>
              <w:top w:val="single" w:color="auto" w:sz="4" w:space="0"/>
              <w:left w:val="nil"/>
              <w:bottom w:val="single" w:color="auto" w:sz="4" w:space="0"/>
              <w:right w:val="single" w:color="auto" w:sz="4" w:space="0"/>
            </w:tcBorders>
            <w:vAlign w:val="center"/>
          </w:tcPr>
          <w:p w14:paraId="4BE2D9F8">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19.38</w:t>
            </w:r>
          </w:p>
        </w:tc>
        <w:tc>
          <w:tcPr>
            <w:tcW w:w="948" w:type="dxa"/>
            <w:tcBorders>
              <w:top w:val="single" w:color="auto" w:sz="4" w:space="0"/>
              <w:left w:val="nil"/>
              <w:bottom w:val="single" w:color="auto" w:sz="4" w:space="0"/>
              <w:right w:val="single" w:color="auto" w:sz="4" w:space="0"/>
            </w:tcBorders>
            <w:vAlign w:val="center"/>
          </w:tcPr>
          <w:p w14:paraId="662AD1F3">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21.93</w:t>
            </w:r>
          </w:p>
        </w:tc>
        <w:tc>
          <w:tcPr>
            <w:tcW w:w="948" w:type="dxa"/>
            <w:tcBorders>
              <w:top w:val="single" w:color="auto" w:sz="4" w:space="0"/>
              <w:left w:val="nil"/>
              <w:bottom w:val="single" w:color="auto" w:sz="4" w:space="0"/>
              <w:right w:val="single" w:color="auto" w:sz="4" w:space="0"/>
            </w:tcBorders>
            <w:vAlign w:val="center"/>
          </w:tcPr>
          <w:p w14:paraId="3FD60A66">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17.62</w:t>
            </w:r>
          </w:p>
        </w:tc>
        <w:tc>
          <w:tcPr>
            <w:tcW w:w="948" w:type="dxa"/>
            <w:tcBorders>
              <w:top w:val="single" w:color="auto" w:sz="4" w:space="0"/>
              <w:left w:val="nil"/>
              <w:bottom w:val="single" w:color="auto" w:sz="4" w:space="0"/>
              <w:right w:val="single" w:color="auto" w:sz="4" w:space="0"/>
            </w:tcBorders>
            <w:vAlign w:val="center"/>
          </w:tcPr>
          <w:p w14:paraId="0E62C80C">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15.58</w:t>
            </w:r>
          </w:p>
        </w:tc>
        <w:tc>
          <w:tcPr>
            <w:tcW w:w="948" w:type="dxa"/>
            <w:tcBorders>
              <w:top w:val="single" w:color="auto" w:sz="4" w:space="0"/>
              <w:left w:val="nil"/>
              <w:bottom w:val="single" w:color="auto" w:sz="4" w:space="0"/>
              <w:right w:val="single" w:color="auto" w:sz="4" w:space="0"/>
            </w:tcBorders>
            <w:vAlign w:val="center"/>
          </w:tcPr>
          <w:p w14:paraId="59F6A2F7">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15.87</w:t>
            </w:r>
          </w:p>
        </w:tc>
      </w:tr>
      <w:tr w14:paraId="33A8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3" w:type="dxa"/>
            <w:tcBorders>
              <w:top w:val="single" w:color="auto" w:sz="4" w:space="0"/>
              <w:left w:val="single" w:color="auto" w:sz="4" w:space="0"/>
              <w:bottom w:val="single" w:color="auto" w:sz="4" w:space="0"/>
              <w:right w:val="single" w:color="auto" w:sz="4" w:space="0"/>
            </w:tcBorders>
            <w:vAlign w:val="center"/>
          </w:tcPr>
          <w:p w14:paraId="6AA504BB">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寿江</w:t>
            </w:r>
          </w:p>
        </w:tc>
        <w:tc>
          <w:tcPr>
            <w:tcW w:w="947" w:type="dxa"/>
            <w:tcBorders>
              <w:top w:val="single" w:color="auto" w:sz="4" w:space="0"/>
              <w:left w:val="nil"/>
              <w:bottom w:val="single" w:color="auto" w:sz="4" w:space="0"/>
              <w:right w:val="single" w:color="auto" w:sz="4" w:space="0"/>
            </w:tcBorders>
            <w:vAlign w:val="center"/>
          </w:tcPr>
          <w:p w14:paraId="1A57E56F">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596</w:t>
            </w:r>
          </w:p>
        </w:tc>
        <w:tc>
          <w:tcPr>
            <w:tcW w:w="947" w:type="dxa"/>
            <w:tcBorders>
              <w:top w:val="single" w:color="auto" w:sz="4" w:space="0"/>
              <w:left w:val="nil"/>
              <w:bottom w:val="single" w:color="auto" w:sz="4" w:space="0"/>
              <w:right w:val="single" w:color="auto" w:sz="4" w:space="0"/>
            </w:tcBorders>
            <w:vAlign w:val="center"/>
          </w:tcPr>
          <w:p w14:paraId="66892FAA">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1418.1</w:t>
            </w:r>
          </w:p>
        </w:tc>
        <w:tc>
          <w:tcPr>
            <w:tcW w:w="947" w:type="dxa"/>
            <w:tcBorders>
              <w:top w:val="single" w:color="auto" w:sz="4" w:space="0"/>
              <w:left w:val="nil"/>
              <w:bottom w:val="single" w:color="auto" w:sz="4" w:space="0"/>
              <w:right w:val="single" w:color="auto" w:sz="4" w:space="0"/>
            </w:tcBorders>
            <w:vAlign w:val="center"/>
          </w:tcPr>
          <w:p w14:paraId="785D23CC">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8.44</w:t>
            </w:r>
          </w:p>
        </w:tc>
        <w:tc>
          <w:tcPr>
            <w:tcW w:w="948" w:type="dxa"/>
            <w:tcBorders>
              <w:top w:val="single" w:color="auto" w:sz="4" w:space="0"/>
              <w:left w:val="nil"/>
              <w:bottom w:val="single" w:color="auto" w:sz="4" w:space="0"/>
              <w:right w:val="single" w:color="auto" w:sz="4" w:space="0"/>
            </w:tcBorders>
            <w:vAlign w:val="center"/>
          </w:tcPr>
          <w:p w14:paraId="0C151FD8">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8.37</w:t>
            </w:r>
          </w:p>
        </w:tc>
        <w:tc>
          <w:tcPr>
            <w:tcW w:w="948" w:type="dxa"/>
            <w:tcBorders>
              <w:top w:val="single" w:color="auto" w:sz="4" w:space="0"/>
              <w:left w:val="nil"/>
              <w:bottom w:val="single" w:color="auto" w:sz="4" w:space="0"/>
              <w:right w:val="single" w:color="auto" w:sz="4" w:space="0"/>
            </w:tcBorders>
            <w:vAlign w:val="center"/>
          </w:tcPr>
          <w:p w14:paraId="7059A8FF">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9.07</w:t>
            </w:r>
          </w:p>
        </w:tc>
        <w:tc>
          <w:tcPr>
            <w:tcW w:w="948" w:type="dxa"/>
            <w:tcBorders>
              <w:top w:val="single" w:color="auto" w:sz="4" w:space="0"/>
              <w:left w:val="nil"/>
              <w:bottom w:val="single" w:color="auto" w:sz="4" w:space="0"/>
              <w:right w:val="single" w:color="auto" w:sz="4" w:space="0"/>
            </w:tcBorders>
            <w:vAlign w:val="center"/>
          </w:tcPr>
          <w:p w14:paraId="5D7D85D5">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7.67</w:t>
            </w:r>
          </w:p>
        </w:tc>
        <w:tc>
          <w:tcPr>
            <w:tcW w:w="948" w:type="dxa"/>
            <w:tcBorders>
              <w:top w:val="single" w:color="auto" w:sz="4" w:space="0"/>
              <w:left w:val="nil"/>
              <w:bottom w:val="single" w:color="auto" w:sz="4" w:space="0"/>
              <w:right w:val="single" w:color="auto" w:sz="4" w:space="0"/>
            </w:tcBorders>
            <w:vAlign w:val="center"/>
          </w:tcPr>
          <w:p w14:paraId="6D723133">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6.51</w:t>
            </w:r>
          </w:p>
        </w:tc>
        <w:tc>
          <w:tcPr>
            <w:tcW w:w="948" w:type="dxa"/>
            <w:tcBorders>
              <w:top w:val="single" w:color="auto" w:sz="4" w:space="0"/>
              <w:left w:val="nil"/>
              <w:bottom w:val="single" w:color="auto" w:sz="4" w:space="0"/>
              <w:right w:val="single" w:color="auto" w:sz="4" w:space="0"/>
            </w:tcBorders>
            <w:vAlign w:val="center"/>
          </w:tcPr>
          <w:p w14:paraId="20966544">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6.37</w:t>
            </w:r>
          </w:p>
        </w:tc>
      </w:tr>
      <w:tr w14:paraId="19AA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33" w:type="dxa"/>
            <w:tcBorders>
              <w:top w:val="single" w:color="auto" w:sz="4" w:space="0"/>
              <w:left w:val="single" w:color="auto" w:sz="4" w:space="0"/>
              <w:bottom w:val="single" w:color="auto" w:sz="4" w:space="0"/>
              <w:right w:val="single" w:color="auto" w:sz="4" w:space="0"/>
            </w:tcBorders>
            <w:vAlign w:val="center"/>
          </w:tcPr>
          <w:p w14:paraId="6D403B9B">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总计</w:t>
            </w:r>
          </w:p>
        </w:tc>
        <w:tc>
          <w:tcPr>
            <w:tcW w:w="947" w:type="dxa"/>
            <w:tcBorders>
              <w:top w:val="single" w:color="auto" w:sz="4" w:space="0"/>
              <w:left w:val="nil"/>
              <w:bottom w:val="single" w:color="auto" w:sz="4" w:space="0"/>
              <w:right w:val="single" w:color="auto" w:sz="4" w:space="0"/>
            </w:tcBorders>
            <w:vAlign w:val="center"/>
          </w:tcPr>
          <w:p w14:paraId="7539C55C">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21246</w:t>
            </w:r>
          </w:p>
        </w:tc>
        <w:tc>
          <w:tcPr>
            <w:tcW w:w="947" w:type="dxa"/>
            <w:tcBorders>
              <w:top w:val="single" w:color="auto" w:sz="4" w:space="0"/>
              <w:left w:val="nil"/>
              <w:bottom w:val="single" w:color="auto" w:sz="4" w:space="0"/>
              <w:right w:val="single" w:color="auto" w:sz="4" w:space="0"/>
            </w:tcBorders>
            <w:vAlign w:val="center"/>
          </w:tcPr>
          <w:p w14:paraId="7B4D02F0">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3775.1</w:t>
            </w:r>
          </w:p>
        </w:tc>
        <w:tc>
          <w:tcPr>
            <w:tcW w:w="947" w:type="dxa"/>
            <w:tcBorders>
              <w:top w:val="single" w:color="auto" w:sz="4" w:space="0"/>
              <w:left w:val="nil"/>
              <w:bottom w:val="single" w:color="auto" w:sz="4" w:space="0"/>
              <w:right w:val="single" w:color="auto" w:sz="4" w:space="0"/>
            </w:tcBorders>
            <w:vAlign w:val="center"/>
          </w:tcPr>
          <w:p w14:paraId="068E0590">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142</w:t>
            </w:r>
          </w:p>
        </w:tc>
        <w:tc>
          <w:tcPr>
            <w:tcW w:w="948" w:type="dxa"/>
            <w:tcBorders>
              <w:top w:val="single" w:color="auto" w:sz="4" w:space="0"/>
              <w:left w:val="nil"/>
              <w:bottom w:val="single" w:color="auto" w:sz="4" w:space="0"/>
              <w:right w:val="single" w:color="auto" w:sz="4" w:space="0"/>
            </w:tcBorders>
            <w:vAlign w:val="center"/>
          </w:tcPr>
          <w:p w14:paraId="58D0DC98">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131.5</w:t>
            </w:r>
          </w:p>
        </w:tc>
        <w:tc>
          <w:tcPr>
            <w:tcW w:w="948" w:type="dxa"/>
            <w:tcBorders>
              <w:top w:val="single" w:color="auto" w:sz="4" w:space="0"/>
              <w:left w:val="nil"/>
              <w:bottom w:val="single" w:color="auto" w:sz="4" w:space="0"/>
              <w:right w:val="single" w:color="auto" w:sz="4" w:space="0"/>
            </w:tcBorders>
            <w:vAlign w:val="center"/>
          </w:tcPr>
          <w:p w14:paraId="26503501">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143.44</w:t>
            </w:r>
          </w:p>
        </w:tc>
        <w:tc>
          <w:tcPr>
            <w:tcW w:w="948" w:type="dxa"/>
            <w:tcBorders>
              <w:top w:val="single" w:color="auto" w:sz="4" w:space="0"/>
              <w:left w:val="nil"/>
              <w:bottom w:val="single" w:color="auto" w:sz="4" w:space="0"/>
              <w:right w:val="single" w:color="auto" w:sz="4" w:space="0"/>
            </w:tcBorders>
            <w:vAlign w:val="center"/>
          </w:tcPr>
          <w:p w14:paraId="7BC79A90">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121.36</w:t>
            </w:r>
          </w:p>
        </w:tc>
        <w:tc>
          <w:tcPr>
            <w:tcW w:w="948" w:type="dxa"/>
            <w:tcBorders>
              <w:top w:val="single" w:color="auto" w:sz="4" w:space="0"/>
              <w:left w:val="nil"/>
              <w:bottom w:val="single" w:color="auto" w:sz="4" w:space="0"/>
              <w:right w:val="single" w:color="auto" w:sz="4" w:space="0"/>
            </w:tcBorders>
            <w:vAlign w:val="center"/>
          </w:tcPr>
          <w:p w14:paraId="648DBC57">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109.53</w:t>
            </w:r>
          </w:p>
        </w:tc>
        <w:tc>
          <w:tcPr>
            <w:tcW w:w="948" w:type="dxa"/>
            <w:tcBorders>
              <w:top w:val="single" w:color="auto" w:sz="4" w:space="0"/>
              <w:left w:val="nil"/>
              <w:bottom w:val="single" w:color="auto" w:sz="4" w:space="0"/>
              <w:right w:val="single" w:color="auto" w:sz="4" w:space="0"/>
            </w:tcBorders>
            <w:vAlign w:val="center"/>
          </w:tcPr>
          <w:p w14:paraId="2217758D">
            <w:pPr>
              <w:widowControl w:val="0"/>
              <w:adjustRightInd w:val="0"/>
              <w:spacing w:line="240" w:lineRule="auto"/>
              <w:ind w:firstLine="0" w:firstLineChars="0"/>
              <w:jc w:val="center"/>
              <w:rPr>
                <w:rFonts w:eastAsiaTheme="minorEastAsia"/>
                <w:color w:val="000000" w:themeColor="text1"/>
                <w:sz w:val="24"/>
                <w:szCs w:val="24"/>
                <w14:textFill>
                  <w14:solidFill>
                    <w14:schemeClr w14:val="tx1"/>
                  </w14:solidFill>
                </w14:textFill>
              </w:rPr>
            </w:pPr>
            <w:r>
              <w:rPr>
                <w:rFonts w:eastAsiaTheme="minorEastAsia"/>
                <w:color w:val="000000" w:themeColor="text1"/>
                <w:sz w:val="24"/>
                <w:szCs w:val="24"/>
                <w14:textFill>
                  <w14:solidFill>
                    <w14:schemeClr w14:val="tx1"/>
                  </w14:solidFill>
                </w14:textFill>
              </w:rPr>
              <w:t>104.00</w:t>
            </w:r>
          </w:p>
        </w:tc>
      </w:tr>
    </w:tbl>
    <w:p w14:paraId="7F339EF3">
      <w:pPr>
        <w:pStyle w:val="4"/>
        <w:keepNext w:val="0"/>
        <w:keepLines w:val="0"/>
        <w:widowControl w:val="0"/>
        <w:adjustRightInd w:val="0"/>
        <w:spacing w:before="240"/>
      </w:pPr>
      <w:bookmarkStart w:id="28" w:name="_Toc16864"/>
      <w:r>
        <w:rPr>
          <w:rFonts w:hint="eastAsia"/>
        </w:rPr>
        <w:t>气候气象</w:t>
      </w:r>
      <w:bookmarkEnd w:id="28"/>
    </w:p>
    <w:p w14:paraId="5E7BF5F8">
      <w:pPr>
        <w:widowControl w:val="0"/>
        <w:adjustRightInd w:val="0"/>
        <w:ind w:firstLine="560"/>
        <w:rPr>
          <w:color w:val="000000"/>
          <w:szCs w:val="28"/>
        </w:rPr>
      </w:pPr>
      <w:r>
        <w:rPr>
          <w:rFonts w:hint="eastAsia"/>
          <w:color w:val="000000"/>
          <w:szCs w:val="28"/>
        </w:rPr>
        <w:t>汶川盛夏受太平洋暖流高压控制，冬季盛行西北高原冷气流的影响，分为两个明显的自然气候区：映秀镇苏坡店以南的映秀、漩口区河谷地带，属山地亚热带湿润季风气候区；苏坡店以北的绵虒、威州镇河谷地带属暖温带大陆性半干旱季风气候区。由于地形地势差异悬殊，汶川县从东南向西北呈比较完整的气候垂直分带。汶川气候主要特点是垂直分带明显，南涝北旱分明，光、温、水、湿时空分布不均，县南漩口降水量1</w:t>
      </w:r>
      <w:r>
        <w:rPr>
          <w:color w:val="000000"/>
          <w:szCs w:val="28"/>
        </w:rPr>
        <w:t>285.1</w:t>
      </w:r>
      <w:r>
        <w:rPr>
          <w:rFonts w:hint="eastAsia"/>
          <w:color w:val="000000"/>
          <w:szCs w:val="28"/>
        </w:rPr>
        <w:t>mm，县北威州年降水量5</w:t>
      </w:r>
      <w:r>
        <w:rPr>
          <w:color w:val="000000"/>
          <w:szCs w:val="28"/>
        </w:rPr>
        <w:t>26.3</w:t>
      </w:r>
      <w:r>
        <w:rPr>
          <w:rFonts w:hint="eastAsia"/>
          <w:color w:val="000000"/>
          <w:szCs w:val="28"/>
        </w:rPr>
        <w:t>mm，西南部卧龙年降水量925.1mm，漩口年降水量是威州年降水量的2.4倍。雨季（5～9月）受西南和东南暖湿气流共同影响，使汶川县具有冬季气候干燥，夏季温暖湿润多雨的东亚季风气候特征。从山地北亚热带湿润季风气候区至南温带半干旱季风气候区，常年春、夏、秋、冬四季分明，夏短无酷暑，冬长无严寒，春秋温和，作物生长期长的气候特点。</w:t>
      </w:r>
    </w:p>
    <w:p w14:paraId="5251DD5E">
      <w:pPr>
        <w:widowControl w:val="0"/>
        <w:adjustRightInd w:val="0"/>
        <w:ind w:firstLine="560"/>
      </w:pPr>
      <w:r>
        <w:rPr>
          <w:rFonts w:hint="eastAsia" w:cstheme="minorBidi"/>
          <w:kern w:val="2"/>
          <w:szCs w:val="24"/>
        </w:rPr>
        <w:t>年平均气温在13.5℃，最热（七月）平均气温22.8℃，极端最高气温35.6℃，最冷（一月）平均气温3.1℃，极端最低气温-7.8℃，全年无霜期236天，日照为1693小时／年，正积温平均值（汶川站）为4916.9℃，稳定通过0℃平均初终日数为353天，海拔2500米以上为湿润森林气候，高半山与河谷气候差异悬殊。</w:t>
      </w:r>
    </w:p>
    <w:p w14:paraId="7B834C2D">
      <w:pPr>
        <w:pStyle w:val="4"/>
        <w:keepNext w:val="0"/>
        <w:keepLines w:val="0"/>
        <w:widowControl w:val="0"/>
        <w:adjustRightInd w:val="0"/>
      </w:pPr>
      <w:bookmarkStart w:id="29" w:name="_Toc9748"/>
      <w:r>
        <w:rPr>
          <w:rFonts w:hint="eastAsia"/>
        </w:rPr>
        <w:t>植被及动物资源</w:t>
      </w:r>
      <w:bookmarkEnd w:id="29"/>
    </w:p>
    <w:p w14:paraId="24C0E143">
      <w:pPr>
        <w:widowControl w:val="0"/>
        <w:numPr>
          <w:ilvl w:val="0"/>
          <w:numId w:val="9"/>
        </w:numPr>
        <w:adjustRightInd w:val="0"/>
        <w:ind w:firstLine="560"/>
      </w:pPr>
      <w:r>
        <w:rPr>
          <w:rFonts w:hint="eastAsia"/>
        </w:rPr>
        <w:t>植被覆盖</w:t>
      </w:r>
    </w:p>
    <w:p w14:paraId="207852B5">
      <w:pPr>
        <w:widowControl w:val="0"/>
        <w:adjustRightInd w:val="0"/>
        <w:ind w:firstLine="560"/>
        <w:rPr>
          <w:color w:val="000000"/>
          <w:szCs w:val="24"/>
        </w:rPr>
      </w:pPr>
      <w:r>
        <w:rPr>
          <w:color w:val="000000"/>
          <w:szCs w:val="24"/>
        </w:rPr>
        <w:t>汶川县山体宏浑高大，相对高差悬殊，光照、降水条件随海拔增高而变化，同样影响着森林及植被群落类型的分布和植物带谱的形成。这里植物资源十分丰富，种类繁多，科属很全，一共4000种。存在全国独有的、成片分布的野生珙桐林，与其伴生的水青树、连香树、伯乐树</w:t>
      </w:r>
      <w:r>
        <w:rPr>
          <w:rFonts w:hint="eastAsia"/>
          <w:color w:val="000000"/>
          <w:szCs w:val="24"/>
        </w:rPr>
        <w:t>和其他属于</w:t>
      </w:r>
      <w:r>
        <w:rPr>
          <w:color w:val="000000"/>
          <w:szCs w:val="24"/>
        </w:rPr>
        <w:t>国家保护的珍稀树木多达20余种。还有许多名木古树和</w:t>
      </w:r>
      <w:r>
        <w:rPr>
          <w:rFonts w:hint="eastAsia"/>
          <w:color w:val="000000"/>
          <w:szCs w:val="24"/>
        </w:rPr>
        <w:t>“国香”</w:t>
      </w:r>
      <w:r>
        <w:rPr>
          <w:color w:val="000000"/>
          <w:szCs w:val="24"/>
        </w:rPr>
        <w:t>兰花，使人在珍稀美、风采美、</w:t>
      </w:r>
      <w:r>
        <w:rPr>
          <w:rFonts w:hint="eastAsia"/>
          <w:color w:val="000000"/>
          <w:szCs w:val="24"/>
        </w:rPr>
        <w:t>悠久</w:t>
      </w:r>
      <w:r>
        <w:rPr>
          <w:color w:val="000000"/>
          <w:szCs w:val="24"/>
        </w:rPr>
        <w:t>美诸多方面获得丰富的意境和多种的美感。就森林植被来看，其中特用林和灌木林已占森林植被面积的82.85%，稀疏林地、未成</w:t>
      </w:r>
      <w:r>
        <w:rPr>
          <w:rFonts w:hint="eastAsia"/>
          <w:color w:val="000000"/>
          <w:szCs w:val="24"/>
          <w:lang w:val="en-US" w:eastAsia="zh-CN"/>
        </w:rPr>
        <w:t>林造</w:t>
      </w:r>
      <w:r>
        <w:rPr>
          <w:color w:val="000000"/>
          <w:szCs w:val="24"/>
        </w:rPr>
        <w:t>林地、迹地更新地共只占17.15%，可见其森林资源的丰富程度。旅游、自然、人文景观资源丰富，</w:t>
      </w:r>
      <w:r>
        <w:rPr>
          <w:rFonts w:hint="eastAsia"/>
          <w:color w:val="000000"/>
          <w:szCs w:val="24"/>
        </w:rPr>
        <w:t>现已</w:t>
      </w:r>
      <w:r>
        <w:rPr>
          <w:color w:val="000000"/>
          <w:szCs w:val="24"/>
        </w:rPr>
        <w:t>开发出</w:t>
      </w:r>
      <w:r>
        <w:rPr>
          <w:rFonts w:hint="eastAsia"/>
          <w:color w:val="000000"/>
          <w:szCs w:val="24"/>
        </w:rPr>
        <w:t>“</w:t>
      </w:r>
      <w:r>
        <w:rPr>
          <w:color w:val="000000"/>
          <w:szCs w:val="24"/>
        </w:rPr>
        <w:t>三江生态旅游区</w:t>
      </w:r>
      <w:r>
        <w:rPr>
          <w:rFonts w:hint="eastAsia"/>
          <w:color w:val="000000"/>
          <w:szCs w:val="24"/>
        </w:rPr>
        <w:t>”</w:t>
      </w:r>
      <w:r>
        <w:rPr>
          <w:color w:val="000000"/>
          <w:szCs w:val="24"/>
        </w:rPr>
        <w:t>初具规模。在提倡</w:t>
      </w:r>
      <w:r>
        <w:rPr>
          <w:rFonts w:hint="eastAsia"/>
          <w:color w:val="000000"/>
          <w:szCs w:val="24"/>
        </w:rPr>
        <w:t>“</w:t>
      </w:r>
      <w:r>
        <w:rPr>
          <w:color w:val="000000"/>
          <w:szCs w:val="24"/>
        </w:rPr>
        <w:t>科教兴国</w:t>
      </w:r>
      <w:r>
        <w:rPr>
          <w:rFonts w:hint="eastAsia"/>
          <w:color w:val="000000"/>
          <w:szCs w:val="24"/>
        </w:rPr>
        <w:t>”</w:t>
      </w:r>
      <w:r>
        <w:rPr>
          <w:color w:val="000000"/>
          <w:szCs w:val="24"/>
        </w:rPr>
        <w:t>的今天，对于提高人们的精神文明素质，增进科教科普知识、研究环境变迁对人类的影响，把握未来，汶川县</w:t>
      </w:r>
      <w:r>
        <w:rPr>
          <w:rFonts w:hint="eastAsia"/>
          <w:color w:val="000000"/>
          <w:szCs w:val="24"/>
        </w:rPr>
        <w:t>无疑</w:t>
      </w:r>
      <w:r>
        <w:rPr>
          <w:color w:val="000000"/>
          <w:szCs w:val="24"/>
        </w:rPr>
        <w:t>提供了最宽广的</w:t>
      </w:r>
      <w:r>
        <w:rPr>
          <w:rFonts w:hint="eastAsia"/>
          <w:color w:val="000000"/>
          <w:szCs w:val="24"/>
        </w:rPr>
        <w:t>“</w:t>
      </w:r>
      <w:r>
        <w:rPr>
          <w:color w:val="000000"/>
          <w:szCs w:val="24"/>
        </w:rPr>
        <w:t>天然教学实验室</w:t>
      </w:r>
      <w:r>
        <w:rPr>
          <w:rFonts w:hint="eastAsia"/>
          <w:color w:val="000000"/>
          <w:szCs w:val="24"/>
        </w:rPr>
        <w:t>”</w:t>
      </w:r>
      <w:r>
        <w:rPr>
          <w:color w:val="000000"/>
          <w:szCs w:val="24"/>
        </w:rPr>
        <w:t>。</w:t>
      </w:r>
    </w:p>
    <w:p w14:paraId="0F69982F">
      <w:pPr>
        <w:widowControl w:val="0"/>
        <w:adjustRightInd w:val="0"/>
        <w:ind w:firstLine="560"/>
        <w:rPr>
          <w:color w:val="000000"/>
          <w:szCs w:val="24"/>
        </w:rPr>
      </w:pPr>
      <w:r>
        <w:rPr>
          <w:color w:val="000000"/>
          <w:szCs w:val="24"/>
        </w:rPr>
        <w:t>汶川地处四川盆地向青藏高原过渡地带，是岷江上游的生态</w:t>
      </w:r>
      <w:r>
        <w:rPr>
          <w:rFonts w:hint="eastAsia"/>
          <w:color w:val="000000"/>
          <w:szCs w:val="24"/>
        </w:rPr>
        <w:t>区</w:t>
      </w:r>
      <w:r>
        <w:rPr>
          <w:color w:val="000000"/>
          <w:szCs w:val="24"/>
        </w:rPr>
        <w:t>。草原面积127.42万亩，饲用植物品种多，有64科600余种。县境内动物种类繁多，有我国最大的大熊猫自然保护区—卧龙（国家级）自然保护区和草坡（省级）自然保护区，总面积383.4万公顷，占汶川县国土资源面积的62.6%。震后由于发生大量的山体崩塌、滑坡、泥石流，造成草原重度退化面积达28.05万公顷。使退化草地单位面积植物种类不断减少，有的总盖度几乎为零。植被的退化引起生物的生存条件受到严重的威胁，再加上目前的技术力量和地势、地形限制，更使其生物量急剧下降，物种分布地域缩小，逐渐变为濒危物种。</w:t>
      </w:r>
    </w:p>
    <w:p w14:paraId="17E5FC6E">
      <w:pPr>
        <w:widowControl w:val="0"/>
        <w:adjustRightInd w:val="0"/>
        <w:ind w:firstLine="560"/>
        <w:rPr>
          <w:color w:val="000000"/>
          <w:szCs w:val="24"/>
        </w:rPr>
      </w:pPr>
      <w:r>
        <w:rPr>
          <w:rFonts w:hint="eastAsia"/>
          <w:color w:val="000000"/>
          <w:szCs w:val="24"/>
        </w:rPr>
        <w:t>2、动物资源</w:t>
      </w:r>
    </w:p>
    <w:p w14:paraId="4B952410">
      <w:pPr>
        <w:widowControl w:val="0"/>
        <w:adjustRightInd w:val="0"/>
        <w:ind w:firstLine="560"/>
        <w:rPr>
          <w:color w:val="000000"/>
          <w:szCs w:val="24"/>
        </w:rPr>
      </w:pPr>
      <w:r>
        <w:rPr>
          <w:color w:val="000000"/>
          <w:szCs w:val="24"/>
        </w:rPr>
        <w:t>汶川县拥有大量的动物资源</w:t>
      </w:r>
      <w:r>
        <w:rPr>
          <w:rFonts w:hint="eastAsia"/>
          <w:color w:val="000000"/>
          <w:szCs w:val="24"/>
        </w:rPr>
        <w:t>。从现已采集到的标本看</w:t>
      </w:r>
      <w:r>
        <w:rPr>
          <w:color w:val="000000"/>
          <w:szCs w:val="24"/>
        </w:rPr>
        <w:t>：昆虫有20多个目、700多种，其中仅鞘翅目就有33个科、482种。鱼类有6种，两栖类9种，鸟类208种，兽类96种。在这些动物中，不仅有猕猴、云豹、水鹿、灵猫等喜温湿的南方动物，而且有牛羚、猞猁、马熊、白唇鹿、白马鸡等耐严寒的高原和北方动物。其中属于国家一级保护的珍兽有大熊猫、金丝猴等4种；二类保护的有小熊猫、雪豹、红腹角雉等17种；三类保护的有林麝、金雕等8种；总计29种。雉鸡更是卧龙动物中</w:t>
      </w:r>
      <w:r>
        <w:rPr>
          <w:rFonts w:hint="eastAsia"/>
          <w:color w:val="000000"/>
          <w:szCs w:val="24"/>
        </w:rPr>
        <w:t>一</w:t>
      </w:r>
      <w:r>
        <w:rPr>
          <w:color w:val="000000"/>
          <w:szCs w:val="24"/>
        </w:rPr>
        <w:t>大特色，全国56种中，卧龙占11种，多属国家保护的种类。</w:t>
      </w:r>
    </w:p>
    <w:p w14:paraId="12FB02E3">
      <w:pPr>
        <w:pStyle w:val="4"/>
        <w:keepNext w:val="0"/>
        <w:keepLines w:val="0"/>
        <w:widowControl w:val="0"/>
        <w:adjustRightInd w:val="0"/>
      </w:pPr>
      <w:bookmarkStart w:id="30" w:name="_Toc32719"/>
      <w:r>
        <w:rPr>
          <w:rFonts w:hint="eastAsia"/>
        </w:rPr>
        <w:t>土壤特征</w:t>
      </w:r>
      <w:bookmarkEnd w:id="30"/>
    </w:p>
    <w:p w14:paraId="5AC43183">
      <w:pPr>
        <w:widowControl w:val="0"/>
        <w:adjustRightInd w:val="0"/>
        <w:ind w:firstLine="560"/>
      </w:pPr>
      <w:r>
        <w:rPr>
          <w:rFonts w:hint="eastAsia"/>
          <w:color w:val="000000"/>
          <w:szCs w:val="24"/>
        </w:rPr>
        <w:t>汶川县境内土壤由紫色土、冲积土、山地黄壤及少量黄棕壤等组成。pH值一般在5.6-6.0左右，土层厚度一般多在40—100厘米，表土层多5—30厘米左右。</w:t>
      </w:r>
    </w:p>
    <w:p w14:paraId="42479146">
      <w:pPr>
        <w:pStyle w:val="3"/>
        <w:keepNext w:val="0"/>
        <w:keepLines w:val="0"/>
        <w:widowControl w:val="0"/>
        <w:adjustRightInd w:val="0"/>
      </w:pPr>
      <w:bookmarkStart w:id="31" w:name="_Toc28996"/>
      <w:r>
        <w:rPr>
          <w:rFonts w:hint="eastAsia"/>
        </w:rPr>
        <w:t>社会经济状况</w:t>
      </w:r>
      <w:bookmarkEnd w:id="31"/>
    </w:p>
    <w:p w14:paraId="46DF93CF">
      <w:pPr>
        <w:pStyle w:val="4"/>
        <w:keepNext w:val="0"/>
        <w:keepLines w:val="0"/>
        <w:widowControl w:val="0"/>
        <w:adjustRightInd w:val="0"/>
      </w:pPr>
      <w:bookmarkStart w:id="32" w:name="_Toc11236"/>
      <w:r>
        <w:rPr>
          <w:rFonts w:hint="eastAsia"/>
        </w:rPr>
        <w:t>行政区划及人口</w:t>
      </w:r>
      <w:bookmarkEnd w:id="32"/>
    </w:p>
    <w:p w14:paraId="54E7C691">
      <w:pPr>
        <w:pStyle w:val="11"/>
        <w:widowControl w:val="0"/>
        <w:ind w:firstLine="560"/>
        <w:jc w:val="both"/>
        <w:rPr>
          <w:color w:val="000000"/>
          <w:szCs w:val="24"/>
        </w:rPr>
      </w:pPr>
      <w:r>
        <w:rPr>
          <w:color w:val="000000"/>
          <w:szCs w:val="24"/>
        </w:rPr>
        <w:t>汶川县位于岷江上游，青藏高原东南部、四川省西北部，因汶水（现岷江）得名，幅员面积4084平方公里，辖威州镇、灞州镇、绵虒镇、映秀镇、漩口镇、水磨镇、三江镇、耿达镇、卧龙镇9个镇，75个行政村、8个社区。</w:t>
      </w:r>
    </w:p>
    <w:p w14:paraId="1999B5B0">
      <w:pPr>
        <w:pStyle w:val="11"/>
        <w:widowControl w:val="0"/>
        <w:ind w:firstLine="560"/>
        <w:jc w:val="both"/>
        <w:rPr>
          <w:color w:val="000000"/>
          <w:szCs w:val="24"/>
        </w:rPr>
      </w:pPr>
      <w:r>
        <w:rPr>
          <w:rFonts w:hint="eastAsia"/>
          <w:color w:val="000000"/>
          <w:szCs w:val="24"/>
        </w:rPr>
        <w:t>截至2022年末，汶川县户籍人口90352人，其中</w:t>
      </w:r>
      <w:r>
        <w:rPr>
          <w:color w:val="000000"/>
          <w:szCs w:val="24"/>
        </w:rPr>
        <w:t>男性</w:t>
      </w:r>
      <w:r>
        <w:rPr>
          <w:rFonts w:hint="eastAsia"/>
          <w:color w:val="000000"/>
          <w:szCs w:val="24"/>
        </w:rPr>
        <w:t>46693</w:t>
      </w:r>
      <w:r>
        <w:rPr>
          <w:color w:val="000000"/>
          <w:szCs w:val="24"/>
        </w:rPr>
        <w:t>人，女性</w:t>
      </w:r>
      <w:r>
        <w:rPr>
          <w:rFonts w:hint="eastAsia"/>
          <w:color w:val="000000"/>
          <w:szCs w:val="24"/>
        </w:rPr>
        <w:t>43659</w:t>
      </w:r>
      <w:r>
        <w:rPr>
          <w:color w:val="000000"/>
          <w:szCs w:val="24"/>
        </w:rPr>
        <w:t>人。户籍人口中城镇人口</w:t>
      </w:r>
      <w:r>
        <w:rPr>
          <w:rFonts w:hint="eastAsia"/>
          <w:color w:val="000000"/>
          <w:szCs w:val="24"/>
        </w:rPr>
        <w:t>36405</w:t>
      </w:r>
      <w:r>
        <w:rPr>
          <w:color w:val="000000"/>
          <w:szCs w:val="24"/>
        </w:rPr>
        <w:t>人，农村人口</w:t>
      </w:r>
      <w:r>
        <w:rPr>
          <w:rFonts w:hint="eastAsia"/>
          <w:color w:val="000000"/>
          <w:szCs w:val="24"/>
        </w:rPr>
        <w:t>53947</w:t>
      </w:r>
      <w:r>
        <w:rPr>
          <w:color w:val="000000"/>
          <w:szCs w:val="24"/>
        </w:rPr>
        <w:t>人。60周岁以上人口</w:t>
      </w:r>
      <w:r>
        <w:rPr>
          <w:rFonts w:hint="eastAsia"/>
          <w:color w:val="000000"/>
          <w:szCs w:val="24"/>
        </w:rPr>
        <w:t>16724</w:t>
      </w:r>
      <w:r>
        <w:rPr>
          <w:color w:val="000000"/>
          <w:szCs w:val="24"/>
        </w:rPr>
        <w:t>人，占总人口的18.</w:t>
      </w:r>
      <w:r>
        <w:rPr>
          <w:rFonts w:hint="eastAsia"/>
          <w:color w:val="000000"/>
          <w:szCs w:val="24"/>
        </w:rPr>
        <w:t>5</w:t>
      </w:r>
      <w:r>
        <w:rPr>
          <w:color w:val="000000"/>
          <w:szCs w:val="24"/>
        </w:rPr>
        <w:t>%，比上年末提高0.</w:t>
      </w:r>
      <w:r>
        <w:rPr>
          <w:rFonts w:hint="eastAsia"/>
          <w:color w:val="000000"/>
          <w:szCs w:val="24"/>
        </w:rPr>
        <w:t>3</w:t>
      </w:r>
      <w:r>
        <w:rPr>
          <w:color w:val="000000"/>
          <w:szCs w:val="24"/>
        </w:rPr>
        <w:t>个百分点。</w:t>
      </w:r>
      <w:r>
        <w:rPr>
          <w:rFonts w:hint="eastAsia"/>
          <w:color w:val="000000"/>
          <w:szCs w:val="24"/>
        </w:rPr>
        <w:t>藏族18560人、羌族36367人、汉族34215人、回族906人，其他民族304人，占总人口比例分别为20.5%、40.3%、37.9%、1.0%和0.3%。</w:t>
      </w:r>
      <w:r>
        <w:rPr>
          <w:color w:val="000000"/>
          <w:szCs w:val="24"/>
        </w:rPr>
        <w:t>全县常住人口为8.</w:t>
      </w:r>
      <w:r>
        <w:rPr>
          <w:rFonts w:hint="eastAsia"/>
          <w:color w:val="000000"/>
          <w:szCs w:val="24"/>
        </w:rPr>
        <w:t>3</w:t>
      </w:r>
      <w:r>
        <w:rPr>
          <w:color w:val="000000"/>
          <w:szCs w:val="24"/>
        </w:rPr>
        <w:t>万人，其中城镇人口为</w:t>
      </w:r>
      <w:r>
        <w:rPr>
          <w:rFonts w:hint="eastAsia"/>
          <w:color w:val="000000"/>
          <w:szCs w:val="24"/>
        </w:rPr>
        <w:t>4.42</w:t>
      </w:r>
      <w:r>
        <w:rPr>
          <w:color w:val="000000"/>
          <w:szCs w:val="24"/>
        </w:rPr>
        <w:t>万人，乡村人口为</w:t>
      </w:r>
      <w:r>
        <w:rPr>
          <w:rFonts w:hint="eastAsia"/>
          <w:color w:val="000000"/>
          <w:szCs w:val="24"/>
        </w:rPr>
        <w:t>3.88</w:t>
      </w:r>
      <w:r>
        <w:rPr>
          <w:color w:val="000000"/>
          <w:szCs w:val="24"/>
        </w:rPr>
        <w:t>万人，常住人口城镇化率</w:t>
      </w:r>
      <w:r>
        <w:rPr>
          <w:rFonts w:hint="eastAsia"/>
          <w:color w:val="000000"/>
          <w:szCs w:val="24"/>
        </w:rPr>
        <w:t>53.3</w:t>
      </w:r>
      <w:r>
        <w:rPr>
          <w:color w:val="000000"/>
          <w:szCs w:val="24"/>
        </w:rPr>
        <w:t>%。</w:t>
      </w:r>
    </w:p>
    <w:p w14:paraId="30EE3E10">
      <w:pPr>
        <w:pStyle w:val="4"/>
        <w:keepNext w:val="0"/>
        <w:keepLines w:val="0"/>
        <w:widowControl w:val="0"/>
        <w:adjustRightInd w:val="0"/>
      </w:pPr>
      <w:bookmarkStart w:id="33" w:name="_Toc28218"/>
      <w:r>
        <w:rPr>
          <w:rFonts w:hint="eastAsia"/>
        </w:rPr>
        <w:t>社会经济</w:t>
      </w:r>
      <w:bookmarkEnd w:id="33"/>
    </w:p>
    <w:p w14:paraId="28FEFEA4">
      <w:pPr>
        <w:widowControl w:val="0"/>
        <w:adjustRightInd w:val="0"/>
        <w:ind w:firstLine="560"/>
        <w:jc w:val="both"/>
      </w:pPr>
      <w:r>
        <w:rPr>
          <w:rFonts w:hint="eastAsia"/>
        </w:rPr>
        <w:t>2022年全县实现地区生产总值（GDP）854145万元，按可比价格计算，比上年增长1.6%。其中，第一产业增加值134604万元，增长4.9%；第二产业增加值371392万元，增长1.5%；第三产业增加值348149万元，增长0.4%。三次产业对经济增长的贡献率分别为49.4%、38.9%、11.7%，分别拉动经济增长0.8、0.6、0.2个百分点。三次产业结构为15.7:43.5:40.8。</w:t>
      </w:r>
    </w:p>
    <w:p w14:paraId="7141A4F2">
      <w:pPr>
        <w:widowControl w:val="0"/>
        <w:adjustRightInd w:val="0"/>
        <w:ind w:firstLine="560"/>
      </w:pPr>
      <w:r>
        <w:rPr>
          <w:rFonts w:hint="eastAsia"/>
        </w:rPr>
        <w:t>2022年全县民营经济实现增加值40.13亿元，比上年增长0.8%，占GDP比重为47.0%。</w:t>
      </w:r>
    </w:p>
    <w:p w14:paraId="365B1B90">
      <w:pPr>
        <w:widowControl w:val="0"/>
        <w:adjustRightInd w:val="0"/>
        <w:ind w:firstLine="562"/>
        <w:rPr>
          <w:b/>
          <w:bCs/>
        </w:rPr>
      </w:pPr>
      <w:r>
        <w:rPr>
          <w:rFonts w:hint="eastAsia"/>
          <w:b/>
          <w:bCs/>
        </w:rPr>
        <w:t>农业。</w:t>
      </w:r>
      <w:r>
        <w:rPr>
          <w:rFonts w:hint="eastAsia"/>
        </w:rPr>
        <w:t>全年农林牧渔业总产值242861万元，按可比价格计算，比上年增长5.0%。全年粮食作物播种面积4.71万亩；经济作物播种面积55694亩，增长28.2%。全年出栏生猪100103头，比上年增长28.4%；出栏牛4030头，增长17.7%；出栏羊7327只，下降9.8%。</w:t>
      </w:r>
    </w:p>
    <w:p w14:paraId="172B064D">
      <w:pPr>
        <w:widowControl w:val="0"/>
        <w:adjustRightInd w:val="0"/>
        <w:ind w:firstLine="562"/>
        <w:jc w:val="both"/>
      </w:pPr>
      <w:r>
        <w:rPr>
          <w:rFonts w:hint="eastAsia"/>
          <w:b/>
          <w:bCs/>
        </w:rPr>
        <w:t>工业和建筑业。</w:t>
      </w:r>
      <w:r>
        <w:rPr>
          <w:rFonts w:hint="eastAsia"/>
        </w:rPr>
        <w:t>全年全部工业增加值311274万元，比上年下降0.5%，对经济增长的贡献率为-10.3%，拉动经济增长0.2个百分点，工业化率达36.4%。年末规模以上工业企业43户，规模以上工业增加值（不含园区）同比下降3.1%，含园区规模以上工业增加值同比增长4.2%。</w:t>
      </w:r>
    </w:p>
    <w:p w14:paraId="15489BB8">
      <w:pPr>
        <w:widowControl w:val="0"/>
        <w:adjustRightInd w:val="0"/>
        <w:ind w:firstLine="562"/>
      </w:pPr>
      <w:r>
        <w:rPr>
          <w:rFonts w:hint="eastAsia"/>
          <w:b/>
          <w:bCs/>
        </w:rPr>
        <w:t>固定资产投资。</w:t>
      </w:r>
      <w:r>
        <w:rPr>
          <w:rFonts w:hint="eastAsia"/>
        </w:rPr>
        <w:t>全年全社会固定资产投资同口径比上年增长20%，按结构分（不含农户投资，下同），基础设施投资增长9.7%；产业投资增长45.4%；民生及社会事业投资下降39.6%。全县共有投资项目90个，在建项目58个，其中，本年新开工20个，竣工项目9个，项目建成投产率10%。</w:t>
      </w:r>
    </w:p>
    <w:p w14:paraId="421CCC9C">
      <w:pPr>
        <w:widowControl w:val="0"/>
        <w:adjustRightInd w:val="0"/>
        <w:ind w:firstLine="562"/>
      </w:pPr>
      <w:r>
        <w:rPr>
          <w:rFonts w:hint="eastAsia"/>
          <w:b/>
          <w:bCs/>
        </w:rPr>
        <w:t>服务业。</w:t>
      </w:r>
      <w:r>
        <w:rPr>
          <w:rFonts w:hint="eastAsia"/>
        </w:rPr>
        <w:t>全年批发和零售业增加值59431万元，比上年增长0.5%；交通运输、仓储和邮政业增加值7191万元，下降15.5%；住宿和餐饮业增加值20431万元，增长13.7%；金融业增加值27367万元，下降4.1%；房地产业增加值25625万元，增长7.1%；信息传输、软件和信息技术服务业增加值9032万元，增长3.3%；租赁和商务服务业增加值14754万元，下降4.7%。全年规模以上服务业企业营业收入增长12.7%。</w:t>
      </w:r>
    </w:p>
    <w:p w14:paraId="37E70A19">
      <w:pPr>
        <w:pStyle w:val="4"/>
        <w:keepNext w:val="0"/>
        <w:keepLines w:val="0"/>
        <w:widowControl w:val="0"/>
        <w:adjustRightInd w:val="0"/>
      </w:pPr>
      <w:bookmarkStart w:id="34" w:name="_Toc13063"/>
      <w:r>
        <w:rPr>
          <w:rFonts w:hint="eastAsia"/>
        </w:rPr>
        <w:t>土地利用特征</w:t>
      </w:r>
      <w:bookmarkEnd w:id="34"/>
    </w:p>
    <w:p w14:paraId="6864E62C">
      <w:pPr>
        <w:widowControl w:val="0"/>
        <w:adjustRightInd w:val="0"/>
        <w:ind w:firstLine="560"/>
        <w:rPr>
          <w:color w:val="000000"/>
          <w:szCs w:val="28"/>
        </w:rPr>
      </w:pPr>
      <w:r>
        <w:rPr>
          <w:rFonts w:hint="eastAsia"/>
          <w:color w:val="000000"/>
          <w:szCs w:val="28"/>
        </w:rPr>
        <w:t>汶川</w:t>
      </w:r>
      <w:r>
        <w:rPr>
          <w:color w:val="000000"/>
          <w:szCs w:val="28"/>
        </w:rPr>
        <w:t>县行政区域范围内土地总面积为</w:t>
      </w:r>
      <w:r>
        <w:rPr>
          <w:rFonts w:hint="eastAsia"/>
          <w:color w:val="000000"/>
          <w:szCs w:val="28"/>
        </w:rPr>
        <w:t>408343.18</w:t>
      </w:r>
      <w:r>
        <w:rPr>
          <w:color w:val="000000"/>
          <w:szCs w:val="28"/>
        </w:rPr>
        <w:t>公顷，其中农</w:t>
      </w:r>
      <w:r>
        <w:rPr>
          <w:rFonts w:hint="eastAsia"/>
          <w:color w:val="000000"/>
          <w:szCs w:val="28"/>
        </w:rPr>
        <w:t>林</w:t>
      </w:r>
      <w:r>
        <w:rPr>
          <w:color w:val="000000"/>
          <w:szCs w:val="28"/>
        </w:rPr>
        <w:t>用地面积</w:t>
      </w:r>
      <w:r>
        <w:rPr>
          <w:rFonts w:hint="eastAsia"/>
          <w:color w:val="000000"/>
          <w:szCs w:val="28"/>
        </w:rPr>
        <w:t>353055.01</w:t>
      </w:r>
      <w:r>
        <w:rPr>
          <w:color w:val="000000"/>
          <w:szCs w:val="28"/>
        </w:rPr>
        <w:t>公顷，占土地总面积8</w:t>
      </w:r>
      <w:r>
        <w:rPr>
          <w:rFonts w:hint="eastAsia"/>
          <w:color w:val="000000"/>
          <w:szCs w:val="28"/>
        </w:rPr>
        <w:t>6.46</w:t>
      </w:r>
      <w:r>
        <w:rPr>
          <w:color w:val="000000"/>
          <w:szCs w:val="28"/>
        </w:rPr>
        <w:t>%；建设用地</w:t>
      </w:r>
      <w:r>
        <w:rPr>
          <w:rFonts w:hint="eastAsia"/>
          <w:color w:val="000000"/>
          <w:szCs w:val="28"/>
        </w:rPr>
        <w:t>3823.67</w:t>
      </w:r>
      <w:r>
        <w:rPr>
          <w:color w:val="000000"/>
          <w:szCs w:val="28"/>
        </w:rPr>
        <w:t>公顷，占</w:t>
      </w:r>
      <w:r>
        <w:rPr>
          <w:rFonts w:hint="eastAsia"/>
          <w:color w:val="000000"/>
          <w:szCs w:val="28"/>
        </w:rPr>
        <w:t>0.94</w:t>
      </w:r>
      <w:r>
        <w:rPr>
          <w:color w:val="000000"/>
          <w:szCs w:val="28"/>
        </w:rPr>
        <w:t>%；</w:t>
      </w:r>
      <w:r>
        <w:rPr>
          <w:rFonts w:hint="eastAsia"/>
          <w:color w:val="000000"/>
          <w:szCs w:val="28"/>
        </w:rPr>
        <w:t>自然保护与保留用地面积51464.50</w:t>
      </w:r>
      <w:r>
        <w:rPr>
          <w:color w:val="000000"/>
          <w:szCs w:val="28"/>
        </w:rPr>
        <w:t>公顷，占</w:t>
      </w:r>
      <w:r>
        <w:rPr>
          <w:rFonts w:hint="eastAsia"/>
          <w:color w:val="000000"/>
          <w:szCs w:val="28"/>
        </w:rPr>
        <w:t>12.60</w:t>
      </w:r>
      <w:r>
        <w:rPr>
          <w:color w:val="000000"/>
          <w:szCs w:val="28"/>
        </w:rPr>
        <w:t>%。</w:t>
      </w:r>
    </w:p>
    <w:p w14:paraId="0D9D93AB">
      <w:pPr>
        <w:widowControl w:val="0"/>
        <w:adjustRightInd w:val="0"/>
        <w:ind w:firstLine="560"/>
        <w:rPr>
          <w:color w:val="000000"/>
          <w:szCs w:val="28"/>
        </w:rPr>
      </w:pPr>
      <w:r>
        <w:rPr>
          <w:color w:val="000000"/>
          <w:szCs w:val="28"/>
        </w:rPr>
        <w:t>全县土地利用以农</w:t>
      </w:r>
      <w:r>
        <w:rPr>
          <w:rFonts w:hint="eastAsia"/>
          <w:color w:val="000000"/>
          <w:szCs w:val="28"/>
        </w:rPr>
        <w:t>林</w:t>
      </w:r>
      <w:r>
        <w:rPr>
          <w:color w:val="000000"/>
          <w:szCs w:val="28"/>
        </w:rPr>
        <w:t>用地为主，农用地面积</w:t>
      </w:r>
      <w:r>
        <w:rPr>
          <w:rFonts w:hint="eastAsia"/>
          <w:color w:val="000000"/>
          <w:szCs w:val="28"/>
        </w:rPr>
        <w:t>353055.01</w:t>
      </w:r>
      <w:r>
        <w:rPr>
          <w:color w:val="000000"/>
          <w:szCs w:val="28"/>
        </w:rPr>
        <w:t>公顷。其中耕地面积</w:t>
      </w:r>
      <w:r>
        <w:rPr>
          <w:rFonts w:hint="eastAsia"/>
          <w:color w:val="000000"/>
          <w:szCs w:val="28"/>
        </w:rPr>
        <w:t>1440.59</w:t>
      </w:r>
      <w:r>
        <w:rPr>
          <w:color w:val="000000"/>
          <w:szCs w:val="28"/>
        </w:rPr>
        <w:t>公顷，占农</w:t>
      </w:r>
      <w:r>
        <w:rPr>
          <w:rFonts w:hint="eastAsia"/>
          <w:color w:val="000000"/>
          <w:szCs w:val="28"/>
        </w:rPr>
        <w:t>林</w:t>
      </w:r>
      <w:r>
        <w:rPr>
          <w:color w:val="000000"/>
          <w:szCs w:val="28"/>
        </w:rPr>
        <w:t>用地面积的</w:t>
      </w:r>
      <w:r>
        <w:rPr>
          <w:rFonts w:hint="eastAsia"/>
          <w:color w:val="000000"/>
          <w:szCs w:val="28"/>
        </w:rPr>
        <w:t>0.41</w:t>
      </w:r>
      <w:r>
        <w:rPr>
          <w:color w:val="000000"/>
          <w:szCs w:val="28"/>
        </w:rPr>
        <w:t>%；园地面积</w:t>
      </w:r>
      <w:r>
        <w:rPr>
          <w:rFonts w:hint="eastAsia"/>
          <w:color w:val="000000"/>
          <w:szCs w:val="28"/>
        </w:rPr>
        <w:t>6347.17</w:t>
      </w:r>
      <w:r>
        <w:rPr>
          <w:color w:val="000000"/>
          <w:szCs w:val="28"/>
        </w:rPr>
        <w:t>公顷，占农</w:t>
      </w:r>
      <w:r>
        <w:rPr>
          <w:rFonts w:hint="eastAsia"/>
          <w:color w:val="000000"/>
          <w:szCs w:val="28"/>
        </w:rPr>
        <w:t>林</w:t>
      </w:r>
      <w:r>
        <w:rPr>
          <w:color w:val="000000"/>
          <w:szCs w:val="28"/>
        </w:rPr>
        <w:t>用地的</w:t>
      </w:r>
      <w:r>
        <w:rPr>
          <w:rFonts w:hint="eastAsia"/>
          <w:color w:val="000000"/>
          <w:szCs w:val="28"/>
        </w:rPr>
        <w:t>1.80</w:t>
      </w:r>
      <w:r>
        <w:rPr>
          <w:color w:val="000000"/>
          <w:szCs w:val="28"/>
        </w:rPr>
        <w:t>%；林地面积</w:t>
      </w:r>
      <w:r>
        <w:rPr>
          <w:rFonts w:hint="eastAsia"/>
          <w:color w:val="000000"/>
          <w:szCs w:val="28"/>
        </w:rPr>
        <w:t>285246.60</w:t>
      </w:r>
      <w:r>
        <w:rPr>
          <w:color w:val="000000"/>
          <w:szCs w:val="28"/>
        </w:rPr>
        <w:t>公顷，占农</w:t>
      </w:r>
      <w:r>
        <w:rPr>
          <w:rFonts w:hint="eastAsia"/>
          <w:color w:val="000000"/>
          <w:szCs w:val="28"/>
        </w:rPr>
        <w:t>林</w:t>
      </w:r>
      <w:r>
        <w:rPr>
          <w:color w:val="000000"/>
          <w:szCs w:val="28"/>
        </w:rPr>
        <w:t>用地的</w:t>
      </w:r>
      <w:r>
        <w:rPr>
          <w:rFonts w:hint="eastAsia"/>
          <w:color w:val="000000"/>
          <w:szCs w:val="28"/>
        </w:rPr>
        <w:t>80.79</w:t>
      </w:r>
      <w:r>
        <w:rPr>
          <w:color w:val="000000"/>
          <w:szCs w:val="28"/>
        </w:rPr>
        <w:t>%；</w:t>
      </w:r>
      <w:r>
        <w:rPr>
          <w:rFonts w:hint="eastAsia"/>
          <w:color w:val="000000"/>
          <w:szCs w:val="28"/>
        </w:rPr>
        <w:t>草地面积60020.66，占农林用地的17.00%</w:t>
      </w:r>
      <w:r>
        <w:rPr>
          <w:color w:val="000000"/>
          <w:szCs w:val="28"/>
        </w:rPr>
        <w:t>。</w:t>
      </w:r>
    </w:p>
    <w:p w14:paraId="32AD0009">
      <w:pPr>
        <w:widowControl w:val="0"/>
        <w:adjustRightInd w:val="0"/>
        <w:ind w:firstLine="560"/>
        <w:jc w:val="both"/>
        <w:rPr>
          <w:color w:val="000000"/>
          <w:szCs w:val="28"/>
        </w:rPr>
      </w:pPr>
      <w:r>
        <w:rPr>
          <w:rFonts w:hint="eastAsia"/>
          <w:color w:val="000000"/>
          <w:szCs w:val="28"/>
        </w:rPr>
        <w:t>全县建设用地总规模为3823.67公顷。其中农业设施建筑用地面积544.13公顷，占建筑用地总面积的14.23%；</w:t>
      </w:r>
      <w:r>
        <w:rPr>
          <w:color w:val="000000"/>
          <w:szCs w:val="28"/>
        </w:rPr>
        <w:t>城乡建设用地面积</w:t>
      </w:r>
      <w:r>
        <w:rPr>
          <w:rFonts w:hint="eastAsia"/>
          <w:color w:val="000000"/>
          <w:szCs w:val="28"/>
        </w:rPr>
        <w:t>2062.48</w:t>
      </w:r>
      <w:r>
        <w:rPr>
          <w:color w:val="000000"/>
          <w:szCs w:val="28"/>
        </w:rPr>
        <w:t>公顷，占建设用地总面积的</w:t>
      </w:r>
      <w:r>
        <w:rPr>
          <w:rFonts w:hint="eastAsia"/>
          <w:color w:val="000000"/>
          <w:szCs w:val="28"/>
        </w:rPr>
        <w:t>53.94</w:t>
      </w:r>
      <w:r>
        <w:rPr>
          <w:color w:val="000000"/>
          <w:szCs w:val="28"/>
        </w:rPr>
        <w:t>%</w:t>
      </w:r>
      <w:r>
        <w:rPr>
          <w:rFonts w:hint="eastAsia"/>
          <w:color w:val="000000"/>
          <w:szCs w:val="28"/>
        </w:rPr>
        <w:t>；区域基础设施用地</w:t>
      </w:r>
      <w:r>
        <w:rPr>
          <w:color w:val="000000"/>
          <w:szCs w:val="28"/>
        </w:rPr>
        <w:t>面积</w:t>
      </w:r>
      <w:r>
        <w:rPr>
          <w:rFonts w:hint="eastAsia"/>
          <w:color w:val="000000"/>
          <w:szCs w:val="28"/>
        </w:rPr>
        <w:t>746.99</w:t>
      </w:r>
      <w:r>
        <w:rPr>
          <w:color w:val="000000"/>
          <w:szCs w:val="28"/>
        </w:rPr>
        <w:t>公顷，占建设用地总面积</w:t>
      </w:r>
      <w:r>
        <w:rPr>
          <w:rFonts w:hint="eastAsia"/>
          <w:color w:val="000000"/>
          <w:szCs w:val="28"/>
        </w:rPr>
        <w:t>19.54</w:t>
      </w:r>
      <w:r>
        <w:rPr>
          <w:color w:val="000000"/>
          <w:szCs w:val="28"/>
        </w:rPr>
        <w:t>%</w:t>
      </w:r>
      <w:r>
        <w:rPr>
          <w:rFonts w:hint="eastAsia"/>
          <w:color w:val="000000"/>
          <w:szCs w:val="28"/>
        </w:rPr>
        <w:t>；</w:t>
      </w:r>
      <w:r>
        <w:rPr>
          <w:color w:val="000000"/>
          <w:szCs w:val="28"/>
        </w:rPr>
        <w:t>其他建设用地面积</w:t>
      </w:r>
      <w:r>
        <w:rPr>
          <w:rFonts w:hint="eastAsia"/>
          <w:color w:val="000000"/>
          <w:szCs w:val="28"/>
        </w:rPr>
        <w:t>470.07</w:t>
      </w:r>
      <w:r>
        <w:rPr>
          <w:color w:val="000000"/>
          <w:szCs w:val="28"/>
        </w:rPr>
        <w:t>公顷，占建设用地总面积</w:t>
      </w:r>
      <w:r>
        <w:rPr>
          <w:rFonts w:hint="eastAsia"/>
          <w:color w:val="000000"/>
          <w:szCs w:val="28"/>
        </w:rPr>
        <w:t>12.29</w:t>
      </w:r>
      <w:r>
        <w:rPr>
          <w:color w:val="000000"/>
          <w:szCs w:val="28"/>
        </w:rPr>
        <w:t>%。</w:t>
      </w:r>
    </w:p>
    <w:p w14:paraId="261654E5">
      <w:pPr>
        <w:widowControl w:val="0"/>
        <w:adjustRightInd w:val="0"/>
        <w:ind w:firstLine="560"/>
        <w:jc w:val="both"/>
        <w:rPr>
          <w:color w:val="000000"/>
          <w:szCs w:val="28"/>
        </w:rPr>
      </w:pPr>
      <w:r>
        <w:rPr>
          <w:color w:val="000000"/>
          <w:szCs w:val="28"/>
        </w:rPr>
        <w:t>全县</w:t>
      </w:r>
      <w:r>
        <w:rPr>
          <w:rFonts w:hint="eastAsia"/>
          <w:color w:val="000000"/>
          <w:szCs w:val="28"/>
        </w:rPr>
        <w:t>自然保护与保留用地面积为51464.50</w:t>
      </w:r>
      <w:r>
        <w:rPr>
          <w:color w:val="000000"/>
          <w:szCs w:val="28"/>
        </w:rPr>
        <w:t>公顷。其中</w:t>
      </w:r>
      <w:r>
        <w:rPr>
          <w:rFonts w:hint="eastAsia"/>
          <w:color w:val="000000"/>
          <w:szCs w:val="28"/>
        </w:rPr>
        <w:t>陆域</w:t>
      </w:r>
      <w:r>
        <w:rPr>
          <w:color w:val="000000"/>
          <w:szCs w:val="28"/>
        </w:rPr>
        <w:t>面积</w:t>
      </w:r>
      <w:r>
        <w:rPr>
          <w:rFonts w:hint="eastAsia"/>
          <w:color w:val="000000"/>
          <w:szCs w:val="28"/>
        </w:rPr>
        <w:t>5201.14</w:t>
      </w:r>
      <w:r>
        <w:rPr>
          <w:color w:val="000000"/>
          <w:szCs w:val="28"/>
        </w:rPr>
        <w:t>公顷，占其他土地面积的</w:t>
      </w:r>
      <w:r>
        <w:rPr>
          <w:rFonts w:hint="eastAsia"/>
          <w:color w:val="000000"/>
          <w:szCs w:val="28"/>
        </w:rPr>
        <w:t>10.11</w:t>
      </w:r>
      <w:r>
        <w:rPr>
          <w:color w:val="000000"/>
          <w:szCs w:val="28"/>
        </w:rPr>
        <w:t>%；</w:t>
      </w:r>
      <w:r>
        <w:rPr>
          <w:rFonts w:hint="eastAsia"/>
          <w:color w:val="000000"/>
          <w:szCs w:val="28"/>
        </w:rPr>
        <w:t>湿地面积387.14</w:t>
      </w:r>
      <w:r>
        <w:rPr>
          <w:color w:val="000000"/>
          <w:szCs w:val="28"/>
        </w:rPr>
        <w:t>公顷，占</w:t>
      </w:r>
      <w:r>
        <w:rPr>
          <w:rFonts w:hint="eastAsia"/>
          <w:color w:val="000000"/>
          <w:szCs w:val="28"/>
        </w:rPr>
        <w:t>0.75</w:t>
      </w:r>
      <w:r>
        <w:rPr>
          <w:color w:val="000000"/>
          <w:szCs w:val="28"/>
        </w:rPr>
        <w:t>%</w:t>
      </w:r>
      <w:r>
        <w:rPr>
          <w:rFonts w:hint="eastAsia"/>
          <w:color w:val="000000"/>
          <w:szCs w:val="28"/>
        </w:rPr>
        <w:t>；其他土地面积45876.22，占89.14%。</w:t>
      </w:r>
    </w:p>
    <w:p w14:paraId="55CACA16">
      <w:pPr>
        <w:pStyle w:val="12"/>
        <w:widowControl w:val="0"/>
        <w:adjustRightInd w:val="0"/>
        <w:ind w:firstLine="0" w:firstLineChars="0"/>
        <w:jc w:val="center"/>
        <w:rPr>
          <w:color w:val="000000"/>
          <w:szCs w:val="28"/>
        </w:rPr>
      </w:pPr>
      <w:r>
        <w:rPr>
          <w:rFonts w:hint="eastAsia" w:ascii="Times New Roman" w:hAnsi="Times New Roman" w:eastAsia="宋体"/>
          <w:sz w:val="24"/>
          <w:szCs w:val="24"/>
        </w:rPr>
        <w:t xml:space="preserve">表 </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STYLEREF 1 \s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2</w:t>
      </w:r>
      <w:r>
        <w:rPr>
          <w:rFonts w:hint="eastAsia" w:ascii="Times New Roman" w:hAnsi="Times New Roman" w:eastAsia="宋体"/>
          <w:sz w:val="24"/>
          <w:szCs w:val="24"/>
        </w:rPr>
        <w:fldChar w:fldCharType="end"/>
      </w:r>
      <w:r>
        <w:rPr>
          <w:rFonts w:hint="eastAsia" w:ascii="Times New Roman" w:hAnsi="Times New Roman" w:eastAsia="宋体"/>
          <w:sz w:val="24"/>
          <w:szCs w:val="24"/>
        </w:rPr>
        <w:t>-</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表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2</w:t>
      </w:r>
      <w:r>
        <w:rPr>
          <w:rFonts w:hint="eastAsia" w:ascii="Times New Roman" w:hAnsi="Times New Roman" w:eastAsia="宋体"/>
          <w:sz w:val="24"/>
          <w:szCs w:val="24"/>
        </w:rPr>
        <w:fldChar w:fldCharType="end"/>
      </w:r>
      <w:r>
        <w:rPr>
          <w:rFonts w:hint="eastAsia" w:ascii="Times New Roman" w:hAnsi="Times New Roman" w:eastAsia="宋体"/>
          <w:sz w:val="24"/>
          <w:szCs w:val="24"/>
        </w:rPr>
        <w:t xml:space="preserve"> 汶川县县域土地利用现状统计表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4"/>
        <w:gridCol w:w="1323"/>
        <w:gridCol w:w="1770"/>
        <w:gridCol w:w="2025"/>
        <w:gridCol w:w="1290"/>
      </w:tblGrid>
      <w:tr w14:paraId="26C4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7" w:type="dxa"/>
            <w:gridSpan w:val="3"/>
            <w:vAlign w:val="center"/>
          </w:tcPr>
          <w:p w14:paraId="1401D8A9">
            <w:pPr>
              <w:widowControl w:val="0"/>
              <w:adjustRightInd w:val="0"/>
              <w:spacing w:line="240" w:lineRule="auto"/>
              <w:ind w:firstLine="0" w:firstLineChars="0"/>
              <w:jc w:val="center"/>
              <w:rPr>
                <w:sz w:val="24"/>
                <w:szCs w:val="24"/>
              </w:rPr>
            </w:pPr>
            <w:r>
              <w:rPr>
                <w:rFonts w:hint="eastAsia"/>
                <w:sz w:val="24"/>
                <w:szCs w:val="24"/>
              </w:rPr>
              <w:t>用地类型</w:t>
            </w:r>
          </w:p>
        </w:tc>
        <w:tc>
          <w:tcPr>
            <w:tcW w:w="2025" w:type="dxa"/>
            <w:vAlign w:val="center"/>
          </w:tcPr>
          <w:p w14:paraId="53F2D89B">
            <w:pPr>
              <w:widowControl w:val="0"/>
              <w:adjustRightInd w:val="0"/>
              <w:spacing w:line="240" w:lineRule="auto"/>
              <w:ind w:firstLine="0" w:firstLineChars="0"/>
              <w:jc w:val="center"/>
              <w:rPr>
                <w:sz w:val="24"/>
                <w:szCs w:val="24"/>
              </w:rPr>
            </w:pPr>
            <w:r>
              <w:rPr>
                <w:rFonts w:hint="eastAsia"/>
                <w:sz w:val="24"/>
                <w:szCs w:val="24"/>
              </w:rPr>
              <w:t>面积（公顷）</w:t>
            </w:r>
          </w:p>
        </w:tc>
        <w:tc>
          <w:tcPr>
            <w:tcW w:w="1290" w:type="dxa"/>
            <w:vAlign w:val="center"/>
          </w:tcPr>
          <w:p w14:paraId="7C1F3D90">
            <w:pPr>
              <w:widowControl w:val="0"/>
              <w:adjustRightInd w:val="0"/>
              <w:spacing w:line="240" w:lineRule="auto"/>
              <w:ind w:firstLine="0" w:firstLineChars="0"/>
              <w:jc w:val="center"/>
              <w:rPr>
                <w:sz w:val="24"/>
                <w:szCs w:val="24"/>
              </w:rPr>
            </w:pPr>
            <w:r>
              <w:rPr>
                <w:rFonts w:hint="eastAsia"/>
                <w:sz w:val="24"/>
                <w:szCs w:val="24"/>
              </w:rPr>
              <w:t>比例（%）</w:t>
            </w:r>
          </w:p>
        </w:tc>
      </w:tr>
      <w:tr w14:paraId="2557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4" w:type="dxa"/>
            <w:vMerge w:val="restart"/>
            <w:vAlign w:val="center"/>
          </w:tcPr>
          <w:p w14:paraId="10097C08">
            <w:pPr>
              <w:widowControl w:val="0"/>
              <w:adjustRightInd w:val="0"/>
              <w:spacing w:line="240" w:lineRule="auto"/>
              <w:ind w:firstLine="0" w:firstLineChars="0"/>
              <w:jc w:val="center"/>
              <w:rPr>
                <w:color w:val="000000"/>
                <w:sz w:val="24"/>
                <w:szCs w:val="24"/>
              </w:rPr>
            </w:pPr>
            <w:r>
              <w:rPr>
                <w:color w:val="000000"/>
                <w:sz w:val="24"/>
                <w:szCs w:val="24"/>
              </w:rPr>
              <w:t>农</w:t>
            </w:r>
            <w:r>
              <w:rPr>
                <w:rFonts w:hint="eastAsia"/>
                <w:color w:val="000000"/>
                <w:sz w:val="24"/>
                <w:szCs w:val="24"/>
              </w:rPr>
              <w:t>林</w:t>
            </w:r>
            <w:r>
              <w:rPr>
                <w:color w:val="000000"/>
                <w:sz w:val="24"/>
                <w:szCs w:val="24"/>
              </w:rPr>
              <w:t>用地</w:t>
            </w:r>
          </w:p>
        </w:tc>
        <w:tc>
          <w:tcPr>
            <w:tcW w:w="3093" w:type="dxa"/>
            <w:gridSpan w:val="2"/>
            <w:vAlign w:val="center"/>
          </w:tcPr>
          <w:p w14:paraId="4110C1D0">
            <w:pPr>
              <w:widowControl w:val="0"/>
              <w:adjustRightInd w:val="0"/>
              <w:spacing w:line="240" w:lineRule="auto"/>
              <w:ind w:firstLine="0" w:firstLineChars="0"/>
              <w:jc w:val="center"/>
              <w:rPr>
                <w:sz w:val="24"/>
                <w:szCs w:val="24"/>
              </w:rPr>
            </w:pPr>
            <w:r>
              <w:rPr>
                <w:rFonts w:hint="eastAsia"/>
                <w:color w:val="000000"/>
                <w:sz w:val="24"/>
                <w:szCs w:val="24"/>
              </w:rPr>
              <w:t>耕地</w:t>
            </w:r>
          </w:p>
        </w:tc>
        <w:tc>
          <w:tcPr>
            <w:tcW w:w="2025" w:type="dxa"/>
            <w:vAlign w:val="center"/>
          </w:tcPr>
          <w:p w14:paraId="060EF76F">
            <w:pPr>
              <w:widowControl w:val="0"/>
              <w:adjustRightInd w:val="0"/>
              <w:spacing w:line="240" w:lineRule="auto"/>
              <w:ind w:firstLine="0" w:firstLineChars="0"/>
              <w:jc w:val="center"/>
              <w:rPr>
                <w:sz w:val="24"/>
                <w:szCs w:val="24"/>
              </w:rPr>
            </w:pPr>
            <w:r>
              <w:rPr>
                <w:rFonts w:hint="eastAsia"/>
                <w:sz w:val="24"/>
                <w:szCs w:val="24"/>
              </w:rPr>
              <w:t>1440.59</w:t>
            </w:r>
          </w:p>
        </w:tc>
        <w:tc>
          <w:tcPr>
            <w:tcW w:w="1290" w:type="dxa"/>
            <w:vAlign w:val="center"/>
          </w:tcPr>
          <w:p w14:paraId="2585B704">
            <w:pPr>
              <w:widowControl w:val="0"/>
              <w:adjustRightInd w:val="0"/>
              <w:spacing w:line="240" w:lineRule="auto"/>
              <w:ind w:firstLine="0" w:firstLineChars="0"/>
              <w:jc w:val="center"/>
              <w:rPr>
                <w:sz w:val="24"/>
                <w:szCs w:val="24"/>
              </w:rPr>
            </w:pPr>
            <w:r>
              <w:rPr>
                <w:rFonts w:hint="eastAsia"/>
                <w:sz w:val="24"/>
                <w:szCs w:val="24"/>
              </w:rPr>
              <w:t>0.35</w:t>
            </w:r>
          </w:p>
        </w:tc>
      </w:tr>
      <w:tr w14:paraId="5E3B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4" w:type="dxa"/>
            <w:vMerge w:val="continue"/>
            <w:vAlign w:val="center"/>
          </w:tcPr>
          <w:p w14:paraId="40248DC9">
            <w:pPr>
              <w:widowControl w:val="0"/>
              <w:adjustRightInd w:val="0"/>
              <w:spacing w:line="240" w:lineRule="auto"/>
              <w:ind w:firstLine="0" w:firstLineChars="0"/>
              <w:jc w:val="center"/>
              <w:rPr>
                <w:color w:val="000000"/>
                <w:sz w:val="24"/>
                <w:szCs w:val="24"/>
              </w:rPr>
            </w:pPr>
          </w:p>
        </w:tc>
        <w:tc>
          <w:tcPr>
            <w:tcW w:w="3093" w:type="dxa"/>
            <w:gridSpan w:val="2"/>
            <w:vAlign w:val="center"/>
          </w:tcPr>
          <w:p w14:paraId="7D61B9A1">
            <w:pPr>
              <w:widowControl w:val="0"/>
              <w:adjustRightInd w:val="0"/>
              <w:spacing w:line="240" w:lineRule="auto"/>
              <w:ind w:firstLine="0" w:firstLineChars="0"/>
              <w:jc w:val="center"/>
              <w:rPr>
                <w:sz w:val="24"/>
                <w:szCs w:val="24"/>
              </w:rPr>
            </w:pPr>
            <w:r>
              <w:rPr>
                <w:rFonts w:hint="eastAsia"/>
                <w:color w:val="000000"/>
                <w:sz w:val="24"/>
                <w:szCs w:val="24"/>
              </w:rPr>
              <w:t>园地</w:t>
            </w:r>
          </w:p>
        </w:tc>
        <w:tc>
          <w:tcPr>
            <w:tcW w:w="2025" w:type="dxa"/>
            <w:vAlign w:val="center"/>
          </w:tcPr>
          <w:p w14:paraId="414E1D74">
            <w:pPr>
              <w:widowControl w:val="0"/>
              <w:adjustRightInd w:val="0"/>
              <w:spacing w:line="240" w:lineRule="auto"/>
              <w:ind w:firstLine="0" w:firstLineChars="0"/>
              <w:jc w:val="center"/>
              <w:rPr>
                <w:sz w:val="24"/>
                <w:szCs w:val="24"/>
              </w:rPr>
            </w:pPr>
            <w:r>
              <w:rPr>
                <w:rFonts w:hint="eastAsia"/>
                <w:sz w:val="24"/>
                <w:szCs w:val="24"/>
              </w:rPr>
              <w:t>6347.17</w:t>
            </w:r>
          </w:p>
        </w:tc>
        <w:tc>
          <w:tcPr>
            <w:tcW w:w="1290" w:type="dxa"/>
            <w:vAlign w:val="center"/>
          </w:tcPr>
          <w:p w14:paraId="3FFFAABD">
            <w:pPr>
              <w:widowControl w:val="0"/>
              <w:adjustRightInd w:val="0"/>
              <w:spacing w:line="240" w:lineRule="auto"/>
              <w:ind w:firstLine="0" w:firstLineChars="0"/>
              <w:jc w:val="center"/>
              <w:rPr>
                <w:sz w:val="24"/>
                <w:szCs w:val="24"/>
              </w:rPr>
            </w:pPr>
            <w:r>
              <w:rPr>
                <w:rFonts w:hint="eastAsia"/>
                <w:sz w:val="24"/>
                <w:szCs w:val="24"/>
              </w:rPr>
              <w:t>1.55</w:t>
            </w:r>
          </w:p>
        </w:tc>
      </w:tr>
      <w:tr w14:paraId="64CB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4" w:type="dxa"/>
            <w:vMerge w:val="continue"/>
            <w:vAlign w:val="center"/>
          </w:tcPr>
          <w:p w14:paraId="5CDC6B9E">
            <w:pPr>
              <w:widowControl w:val="0"/>
              <w:adjustRightInd w:val="0"/>
              <w:spacing w:line="240" w:lineRule="auto"/>
              <w:ind w:firstLine="0" w:firstLineChars="0"/>
              <w:jc w:val="center"/>
              <w:rPr>
                <w:color w:val="000000"/>
                <w:sz w:val="24"/>
                <w:szCs w:val="24"/>
              </w:rPr>
            </w:pPr>
          </w:p>
        </w:tc>
        <w:tc>
          <w:tcPr>
            <w:tcW w:w="3093" w:type="dxa"/>
            <w:gridSpan w:val="2"/>
            <w:vAlign w:val="center"/>
          </w:tcPr>
          <w:p w14:paraId="25EADA71">
            <w:pPr>
              <w:widowControl w:val="0"/>
              <w:adjustRightInd w:val="0"/>
              <w:spacing w:line="240" w:lineRule="auto"/>
              <w:ind w:firstLine="0" w:firstLineChars="0"/>
              <w:jc w:val="center"/>
              <w:rPr>
                <w:sz w:val="24"/>
                <w:szCs w:val="24"/>
              </w:rPr>
            </w:pPr>
            <w:r>
              <w:rPr>
                <w:rFonts w:hint="eastAsia"/>
                <w:color w:val="000000"/>
                <w:sz w:val="24"/>
                <w:szCs w:val="24"/>
              </w:rPr>
              <w:t>林地</w:t>
            </w:r>
          </w:p>
        </w:tc>
        <w:tc>
          <w:tcPr>
            <w:tcW w:w="2025" w:type="dxa"/>
            <w:vAlign w:val="center"/>
          </w:tcPr>
          <w:p w14:paraId="4C7DEA34">
            <w:pPr>
              <w:widowControl w:val="0"/>
              <w:adjustRightInd w:val="0"/>
              <w:spacing w:line="240" w:lineRule="auto"/>
              <w:ind w:firstLine="0" w:firstLineChars="0"/>
              <w:jc w:val="center"/>
              <w:rPr>
                <w:sz w:val="24"/>
                <w:szCs w:val="24"/>
              </w:rPr>
            </w:pPr>
            <w:r>
              <w:rPr>
                <w:rFonts w:hint="eastAsia"/>
                <w:sz w:val="24"/>
                <w:szCs w:val="24"/>
              </w:rPr>
              <w:t>285246.59</w:t>
            </w:r>
          </w:p>
        </w:tc>
        <w:tc>
          <w:tcPr>
            <w:tcW w:w="1290" w:type="dxa"/>
            <w:vAlign w:val="center"/>
          </w:tcPr>
          <w:p w14:paraId="224AFDD0">
            <w:pPr>
              <w:widowControl w:val="0"/>
              <w:adjustRightInd w:val="0"/>
              <w:spacing w:line="240" w:lineRule="auto"/>
              <w:ind w:firstLine="0" w:firstLineChars="0"/>
              <w:jc w:val="center"/>
              <w:rPr>
                <w:sz w:val="24"/>
                <w:szCs w:val="24"/>
              </w:rPr>
            </w:pPr>
            <w:r>
              <w:rPr>
                <w:rFonts w:hint="eastAsia"/>
                <w:sz w:val="24"/>
                <w:szCs w:val="24"/>
              </w:rPr>
              <w:t>69.85</w:t>
            </w:r>
          </w:p>
        </w:tc>
      </w:tr>
      <w:tr w14:paraId="27765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4" w:type="dxa"/>
            <w:vMerge w:val="continue"/>
            <w:vAlign w:val="center"/>
          </w:tcPr>
          <w:p w14:paraId="71FCA5BD">
            <w:pPr>
              <w:widowControl w:val="0"/>
              <w:adjustRightInd w:val="0"/>
              <w:spacing w:line="240" w:lineRule="auto"/>
              <w:ind w:firstLine="0" w:firstLineChars="0"/>
              <w:jc w:val="center"/>
              <w:rPr>
                <w:color w:val="000000"/>
                <w:sz w:val="24"/>
                <w:szCs w:val="24"/>
              </w:rPr>
            </w:pPr>
          </w:p>
        </w:tc>
        <w:tc>
          <w:tcPr>
            <w:tcW w:w="3093" w:type="dxa"/>
            <w:gridSpan w:val="2"/>
            <w:vAlign w:val="center"/>
          </w:tcPr>
          <w:p w14:paraId="0E170AA7">
            <w:pPr>
              <w:widowControl w:val="0"/>
              <w:adjustRightInd w:val="0"/>
              <w:spacing w:line="240" w:lineRule="auto"/>
              <w:ind w:firstLine="0" w:firstLineChars="0"/>
              <w:jc w:val="center"/>
              <w:rPr>
                <w:sz w:val="24"/>
                <w:szCs w:val="24"/>
              </w:rPr>
            </w:pPr>
            <w:r>
              <w:rPr>
                <w:rFonts w:hint="eastAsia"/>
                <w:color w:val="000000"/>
                <w:sz w:val="24"/>
                <w:szCs w:val="24"/>
              </w:rPr>
              <w:t>草地</w:t>
            </w:r>
          </w:p>
        </w:tc>
        <w:tc>
          <w:tcPr>
            <w:tcW w:w="2025" w:type="dxa"/>
            <w:vAlign w:val="center"/>
          </w:tcPr>
          <w:p w14:paraId="05CF3D53">
            <w:pPr>
              <w:widowControl w:val="0"/>
              <w:adjustRightInd w:val="0"/>
              <w:spacing w:line="240" w:lineRule="auto"/>
              <w:ind w:firstLine="0" w:firstLineChars="0"/>
              <w:jc w:val="center"/>
              <w:rPr>
                <w:sz w:val="24"/>
                <w:szCs w:val="24"/>
              </w:rPr>
            </w:pPr>
            <w:r>
              <w:rPr>
                <w:rFonts w:hint="eastAsia"/>
                <w:sz w:val="24"/>
                <w:szCs w:val="24"/>
              </w:rPr>
              <w:t>60020.66</w:t>
            </w:r>
          </w:p>
        </w:tc>
        <w:tc>
          <w:tcPr>
            <w:tcW w:w="1290" w:type="dxa"/>
            <w:vAlign w:val="center"/>
          </w:tcPr>
          <w:p w14:paraId="5AEB60B1">
            <w:pPr>
              <w:widowControl w:val="0"/>
              <w:adjustRightInd w:val="0"/>
              <w:spacing w:line="240" w:lineRule="auto"/>
              <w:ind w:firstLine="0" w:firstLineChars="0"/>
              <w:jc w:val="center"/>
              <w:rPr>
                <w:sz w:val="24"/>
                <w:szCs w:val="24"/>
              </w:rPr>
            </w:pPr>
            <w:r>
              <w:rPr>
                <w:rFonts w:hint="eastAsia"/>
                <w:sz w:val="24"/>
                <w:szCs w:val="24"/>
              </w:rPr>
              <w:t>14.70</w:t>
            </w:r>
          </w:p>
        </w:tc>
      </w:tr>
      <w:tr w14:paraId="207A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4" w:type="dxa"/>
            <w:vMerge w:val="restart"/>
            <w:vAlign w:val="center"/>
          </w:tcPr>
          <w:p w14:paraId="775DF2EF">
            <w:pPr>
              <w:widowControl w:val="0"/>
              <w:adjustRightInd w:val="0"/>
              <w:spacing w:line="240" w:lineRule="auto"/>
              <w:ind w:firstLine="0" w:firstLineChars="0"/>
              <w:jc w:val="center"/>
              <w:rPr>
                <w:color w:val="000000"/>
                <w:sz w:val="24"/>
                <w:szCs w:val="24"/>
              </w:rPr>
            </w:pPr>
            <w:r>
              <w:rPr>
                <w:rFonts w:hint="eastAsia"/>
                <w:color w:val="000000"/>
                <w:sz w:val="24"/>
                <w:szCs w:val="24"/>
              </w:rPr>
              <w:t>建设用地</w:t>
            </w:r>
          </w:p>
        </w:tc>
        <w:tc>
          <w:tcPr>
            <w:tcW w:w="3093" w:type="dxa"/>
            <w:gridSpan w:val="2"/>
            <w:vAlign w:val="center"/>
          </w:tcPr>
          <w:p w14:paraId="60804BBE">
            <w:pPr>
              <w:widowControl w:val="0"/>
              <w:adjustRightInd w:val="0"/>
              <w:spacing w:line="240" w:lineRule="auto"/>
              <w:ind w:firstLine="0" w:firstLineChars="0"/>
              <w:jc w:val="center"/>
              <w:rPr>
                <w:sz w:val="24"/>
                <w:szCs w:val="24"/>
              </w:rPr>
            </w:pPr>
            <w:r>
              <w:rPr>
                <w:rFonts w:hint="eastAsia"/>
                <w:color w:val="000000"/>
                <w:sz w:val="24"/>
                <w:szCs w:val="24"/>
              </w:rPr>
              <w:t>农业设施建筑用地</w:t>
            </w:r>
          </w:p>
        </w:tc>
        <w:tc>
          <w:tcPr>
            <w:tcW w:w="2025" w:type="dxa"/>
            <w:vAlign w:val="center"/>
          </w:tcPr>
          <w:p w14:paraId="0C930B65">
            <w:pPr>
              <w:widowControl w:val="0"/>
              <w:adjustRightInd w:val="0"/>
              <w:spacing w:line="240" w:lineRule="auto"/>
              <w:ind w:firstLine="0" w:firstLineChars="0"/>
              <w:jc w:val="center"/>
              <w:rPr>
                <w:sz w:val="24"/>
                <w:szCs w:val="24"/>
              </w:rPr>
            </w:pPr>
            <w:r>
              <w:rPr>
                <w:rFonts w:hint="eastAsia"/>
                <w:sz w:val="24"/>
                <w:szCs w:val="24"/>
              </w:rPr>
              <w:t>544.13</w:t>
            </w:r>
          </w:p>
        </w:tc>
        <w:tc>
          <w:tcPr>
            <w:tcW w:w="1290" w:type="dxa"/>
            <w:vAlign w:val="center"/>
          </w:tcPr>
          <w:p w14:paraId="6A1D56BD">
            <w:pPr>
              <w:widowControl w:val="0"/>
              <w:adjustRightInd w:val="0"/>
              <w:spacing w:line="240" w:lineRule="auto"/>
              <w:ind w:firstLine="0" w:firstLineChars="0"/>
              <w:jc w:val="center"/>
              <w:rPr>
                <w:sz w:val="24"/>
                <w:szCs w:val="24"/>
              </w:rPr>
            </w:pPr>
            <w:r>
              <w:rPr>
                <w:rFonts w:hint="eastAsia"/>
                <w:sz w:val="24"/>
                <w:szCs w:val="24"/>
              </w:rPr>
              <w:t>0.13</w:t>
            </w:r>
          </w:p>
        </w:tc>
      </w:tr>
      <w:tr w14:paraId="13753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4" w:type="dxa"/>
            <w:vMerge w:val="continue"/>
            <w:vAlign w:val="center"/>
          </w:tcPr>
          <w:p w14:paraId="45D2397A">
            <w:pPr>
              <w:widowControl w:val="0"/>
              <w:adjustRightInd w:val="0"/>
              <w:spacing w:line="240" w:lineRule="auto"/>
              <w:ind w:firstLine="0" w:firstLineChars="0"/>
              <w:jc w:val="center"/>
              <w:rPr>
                <w:sz w:val="24"/>
                <w:szCs w:val="24"/>
              </w:rPr>
            </w:pPr>
          </w:p>
        </w:tc>
        <w:tc>
          <w:tcPr>
            <w:tcW w:w="1323" w:type="dxa"/>
            <w:vMerge w:val="restart"/>
            <w:vAlign w:val="center"/>
          </w:tcPr>
          <w:p w14:paraId="52BBC2B7">
            <w:pPr>
              <w:widowControl w:val="0"/>
              <w:adjustRightInd w:val="0"/>
              <w:spacing w:line="240" w:lineRule="auto"/>
              <w:ind w:firstLine="0" w:firstLineChars="0"/>
              <w:jc w:val="center"/>
              <w:rPr>
                <w:sz w:val="24"/>
                <w:szCs w:val="24"/>
              </w:rPr>
            </w:pPr>
            <w:r>
              <w:rPr>
                <w:rFonts w:hint="eastAsia"/>
                <w:sz w:val="24"/>
                <w:szCs w:val="24"/>
              </w:rPr>
              <w:t>城乡建筑用地</w:t>
            </w:r>
          </w:p>
        </w:tc>
        <w:tc>
          <w:tcPr>
            <w:tcW w:w="1770" w:type="dxa"/>
            <w:vAlign w:val="center"/>
          </w:tcPr>
          <w:p w14:paraId="52E28AFB">
            <w:pPr>
              <w:widowControl w:val="0"/>
              <w:adjustRightInd w:val="0"/>
              <w:spacing w:line="240" w:lineRule="auto"/>
              <w:ind w:firstLine="0" w:firstLineChars="0"/>
              <w:jc w:val="center"/>
              <w:rPr>
                <w:sz w:val="24"/>
                <w:szCs w:val="24"/>
              </w:rPr>
            </w:pPr>
            <w:r>
              <w:rPr>
                <w:rFonts w:hint="eastAsia"/>
                <w:sz w:val="24"/>
                <w:szCs w:val="24"/>
              </w:rPr>
              <w:t>城镇用地</w:t>
            </w:r>
          </w:p>
        </w:tc>
        <w:tc>
          <w:tcPr>
            <w:tcW w:w="2025" w:type="dxa"/>
            <w:vAlign w:val="center"/>
          </w:tcPr>
          <w:p w14:paraId="2F3C5D2A">
            <w:pPr>
              <w:widowControl w:val="0"/>
              <w:adjustRightInd w:val="0"/>
              <w:spacing w:line="240" w:lineRule="auto"/>
              <w:ind w:firstLine="0" w:firstLineChars="0"/>
              <w:jc w:val="center"/>
              <w:rPr>
                <w:sz w:val="24"/>
                <w:szCs w:val="24"/>
              </w:rPr>
            </w:pPr>
            <w:r>
              <w:rPr>
                <w:rFonts w:hint="eastAsia"/>
                <w:sz w:val="24"/>
                <w:szCs w:val="24"/>
              </w:rPr>
              <w:t>563.64</w:t>
            </w:r>
          </w:p>
        </w:tc>
        <w:tc>
          <w:tcPr>
            <w:tcW w:w="1290" w:type="dxa"/>
            <w:vAlign w:val="center"/>
          </w:tcPr>
          <w:p w14:paraId="7B312627">
            <w:pPr>
              <w:widowControl w:val="0"/>
              <w:adjustRightInd w:val="0"/>
              <w:spacing w:line="240" w:lineRule="auto"/>
              <w:ind w:firstLine="0" w:firstLineChars="0"/>
              <w:jc w:val="center"/>
              <w:rPr>
                <w:sz w:val="24"/>
                <w:szCs w:val="24"/>
              </w:rPr>
            </w:pPr>
            <w:r>
              <w:rPr>
                <w:rFonts w:hint="eastAsia"/>
                <w:sz w:val="24"/>
                <w:szCs w:val="24"/>
              </w:rPr>
              <w:t>0.14</w:t>
            </w:r>
          </w:p>
        </w:tc>
      </w:tr>
      <w:tr w14:paraId="3E06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4" w:type="dxa"/>
            <w:vMerge w:val="continue"/>
            <w:vAlign w:val="center"/>
          </w:tcPr>
          <w:p w14:paraId="19EEB015">
            <w:pPr>
              <w:widowControl w:val="0"/>
              <w:adjustRightInd w:val="0"/>
              <w:spacing w:line="240" w:lineRule="auto"/>
              <w:ind w:firstLine="0" w:firstLineChars="0"/>
              <w:jc w:val="center"/>
              <w:rPr>
                <w:sz w:val="24"/>
                <w:szCs w:val="24"/>
              </w:rPr>
            </w:pPr>
          </w:p>
        </w:tc>
        <w:tc>
          <w:tcPr>
            <w:tcW w:w="1323" w:type="dxa"/>
            <w:vMerge w:val="continue"/>
            <w:vAlign w:val="center"/>
          </w:tcPr>
          <w:p w14:paraId="6420FEDD">
            <w:pPr>
              <w:widowControl w:val="0"/>
              <w:adjustRightInd w:val="0"/>
              <w:spacing w:line="240" w:lineRule="auto"/>
              <w:ind w:firstLine="0" w:firstLineChars="0"/>
              <w:jc w:val="center"/>
              <w:rPr>
                <w:sz w:val="24"/>
                <w:szCs w:val="24"/>
              </w:rPr>
            </w:pPr>
          </w:p>
        </w:tc>
        <w:tc>
          <w:tcPr>
            <w:tcW w:w="1770" w:type="dxa"/>
            <w:vAlign w:val="center"/>
          </w:tcPr>
          <w:p w14:paraId="64D5F85A">
            <w:pPr>
              <w:widowControl w:val="0"/>
              <w:adjustRightInd w:val="0"/>
              <w:spacing w:line="240" w:lineRule="auto"/>
              <w:ind w:firstLine="0" w:firstLineChars="0"/>
              <w:jc w:val="center"/>
              <w:rPr>
                <w:sz w:val="24"/>
                <w:szCs w:val="24"/>
              </w:rPr>
            </w:pPr>
            <w:r>
              <w:rPr>
                <w:rFonts w:hint="eastAsia"/>
                <w:sz w:val="24"/>
                <w:szCs w:val="24"/>
              </w:rPr>
              <w:t>村庄用地</w:t>
            </w:r>
          </w:p>
        </w:tc>
        <w:tc>
          <w:tcPr>
            <w:tcW w:w="2025" w:type="dxa"/>
            <w:vAlign w:val="center"/>
          </w:tcPr>
          <w:p w14:paraId="316F9324">
            <w:pPr>
              <w:widowControl w:val="0"/>
              <w:adjustRightInd w:val="0"/>
              <w:spacing w:line="240" w:lineRule="auto"/>
              <w:ind w:firstLine="0" w:firstLineChars="0"/>
              <w:jc w:val="center"/>
              <w:rPr>
                <w:sz w:val="24"/>
                <w:szCs w:val="24"/>
              </w:rPr>
            </w:pPr>
            <w:r>
              <w:rPr>
                <w:rFonts w:hint="eastAsia"/>
                <w:sz w:val="24"/>
                <w:szCs w:val="24"/>
              </w:rPr>
              <w:t>1498.84</w:t>
            </w:r>
          </w:p>
        </w:tc>
        <w:tc>
          <w:tcPr>
            <w:tcW w:w="1290" w:type="dxa"/>
            <w:vAlign w:val="center"/>
          </w:tcPr>
          <w:p w14:paraId="7FBC751A">
            <w:pPr>
              <w:widowControl w:val="0"/>
              <w:adjustRightInd w:val="0"/>
              <w:spacing w:line="240" w:lineRule="auto"/>
              <w:ind w:firstLine="0" w:firstLineChars="0"/>
              <w:jc w:val="center"/>
              <w:rPr>
                <w:sz w:val="24"/>
                <w:szCs w:val="24"/>
              </w:rPr>
            </w:pPr>
            <w:r>
              <w:rPr>
                <w:rFonts w:hint="eastAsia"/>
                <w:sz w:val="24"/>
                <w:szCs w:val="24"/>
              </w:rPr>
              <w:t>0.37</w:t>
            </w:r>
          </w:p>
        </w:tc>
      </w:tr>
      <w:tr w14:paraId="0F3B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4" w:type="dxa"/>
            <w:vMerge w:val="continue"/>
            <w:vAlign w:val="center"/>
          </w:tcPr>
          <w:p w14:paraId="4E333BF2">
            <w:pPr>
              <w:widowControl w:val="0"/>
              <w:adjustRightInd w:val="0"/>
              <w:spacing w:line="240" w:lineRule="auto"/>
              <w:ind w:firstLine="0" w:firstLineChars="0"/>
              <w:jc w:val="center"/>
              <w:rPr>
                <w:sz w:val="24"/>
                <w:szCs w:val="24"/>
              </w:rPr>
            </w:pPr>
          </w:p>
        </w:tc>
        <w:tc>
          <w:tcPr>
            <w:tcW w:w="3093" w:type="dxa"/>
            <w:gridSpan w:val="2"/>
            <w:vAlign w:val="center"/>
          </w:tcPr>
          <w:p w14:paraId="725ACA4B">
            <w:pPr>
              <w:widowControl w:val="0"/>
              <w:adjustRightInd w:val="0"/>
              <w:spacing w:line="240" w:lineRule="auto"/>
              <w:ind w:firstLine="0" w:firstLineChars="0"/>
              <w:jc w:val="center"/>
              <w:rPr>
                <w:sz w:val="24"/>
                <w:szCs w:val="24"/>
              </w:rPr>
            </w:pPr>
            <w:r>
              <w:rPr>
                <w:rFonts w:hint="eastAsia"/>
                <w:sz w:val="24"/>
                <w:szCs w:val="24"/>
              </w:rPr>
              <w:t>区域基础设施用地</w:t>
            </w:r>
          </w:p>
        </w:tc>
        <w:tc>
          <w:tcPr>
            <w:tcW w:w="2025" w:type="dxa"/>
            <w:vAlign w:val="center"/>
          </w:tcPr>
          <w:p w14:paraId="475B2098">
            <w:pPr>
              <w:widowControl w:val="0"/>
              <w:adjustRightInd w:val="0"/>
              <w:spacing w:line="240" w:lineRule="auto"/>
              <w:ind w:firstLine="0" w:firstLineChars="0"/>
              <w:jc w:val="center"/>
              <w:rPr>
                <w:sz w:val="24"/>
                <w:szCs w:val="24"/>
              </w:rPr>
            </w:pPr>
            <w:r>
              <w:rPr>
                <w:rFonts w:hint="eastAsia"/>
                <w:sz w:val="24"/>
                <w:szCs w:val="24"/>
              </w:rPr>
              <w:t>746.99</w:t>
            </w:r>
          </w:p>
        </w:tc>
        <w:tc>
          <w:tcPr>
            <w:tcW w:w="1290" w:type="dxa"/>
            <w:vAlign w:val="center"/>
          </w:tcPr>
          <w:p w14:paraId="4095428A">
            <w:pPr>
              <w:widowControl w:val="0"/>
              <w:adjustRightInd w:val="0"/>
              <w:spacing w:line="240" w:lineRule="auto"/>
              <w:ind w:firstLine="0" w:firstLineChars="0"/>
              <w:jc w:val="center"/>
              <w:rPr>
                <w:sz w:val="24"/>
                <w:szCs w:val="24"/>
              </w:rPr>
            </w:pPr>
            <w:r>
              <w:rPr>
                <w:rFonts w:hint="eastAsia"/>
                <w:sz w:val="24"/>
                <w:szCs w:val="24"/>
              </w:rPr>
              <w:t>0.18</w:t>
            </w:r>
          </w:p>
        </w:tc>
      </w:tr>
      <w:tr w14:paraId="4968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4" w:type="dxa"/>
            <w:vMerge w:val="continue"/>
            <w:vAlign w:val="center"/>
          </w:tcPr>
          <w:p w14:paraId="34DAE4C2">
            <w:pPr>
              <w:widowControl w:val="0"/>
              <w:adjustRightInd w:val="0"/>
              <w:spacing w:line="240" w:lineRule="auto"/>
              <w:ind w:firstLine="0" w:firstLineChars="0"/>
              <w:jc w:val="center"/>
              <w:rPr>
                <w:sz w:val="24"/>
                <w:szCs w:val="24"/>
              </w:rPr>
            </w:pPr>
          </w:p>
        </w:tc>
        <w:tc>
          <w:tcPr>
            <w:tcW w:w="3093" w:type="dxa"/>
            <w:gridSpan w:val="2"/>
            <w:vAlign w:val="center"/>
          </w:tcPr>
          <w:p w14:paraId="0572DE43">
            <w:pPr>
              <w:widowControl w:val="0"/>
              <w:adjustRightInd w:val="0"/>
              <w:spacing w:line="240" w:lineRule="auto"/>
              <w:ind w:firstLine="0" w:firstLineChars="0"/>
              <w:jc w:val="center"/>
              <w:rPr>
                <w:sz w:val="24"/>
                <w:szCs w:val="24"/>
              </w:rPr>
            </w:pPr>
            <w:r>
              <w:rPr>
                <w:rFonts w:hint="eastAsia"/>
                <w:sz w:val="24"/>
                <w:szCs w:val="24"/>
              </w:rPr>
              <w:t>其他建筑用地</w:t>
            </w:r>
          </w:p>
        </w:tc>
        <w:tc>
          <w:tcPr>
            <w:tcW w:w="2025" w:type="dxa"/>
            <w:vAlign w:val="center"/>
          </w:tcPr>
          <w:p w14:paraId="1FED7271">
            <w:pPr>
              <w:widowControl w:val="0"/>
              <w:adjustRightInd w:val="0"/>
              <w:spacing w:line="240" w:lineRule="auto"/>
              <w:ind w:firstLine="0" w:firstLineChars="0"/>
              <w:jc w:val="center"/>
              <w:rPr>
                <w:sz w:val="24"/>
                <w:szCs w:val="24"/>
              </w:rPr>
            </w:pPr>
            <w:r>
              <w:rPr>
                <w:rFonts w:hint="eastAsia"/>
                <w:sz w:val="24"/>
                <w:szCs w:val="24"/>
              </w:rPr>
              <w:t>470.07</w:t>
            </w:r>
          </w:p>
        </w:tc>
        <w:tc>
          <w:tcPr>
            <w:tcW w:w="1290" w:type="dxa"/>
            <w:vAlign w:val="center"/>
          </w:tcPr>
          <w:p w14:paraId="63DB80A8">
            <w:pPr>
              <w:widowControl w:val="0"/>
              <w:adjustRightInd w:val="0"/>
              <w:spacing w:line="240" w:lineRule="auto"/>
              <w:ind w:firstLine="0" w:firstLineChars="0"/>
              <w:jc w:val="center"/>
              <w:rPr>
                <w:sz w:val="24"/>
                <w:szCs w:val="24"/>
              </w:rPr>
            </w:pPr>
            <w:r>
              <w:rPr>
                <w:rFonts w:hint="eastAsia"/>
                <w:sz w:val="24"/>
                <w:szCs w:val="24"/>
              </w:rPr>
              <w:t>0.12</w:t>
            </w:r>
          </w:p>
        </w:tc>
      </w:tr>
      <w:tr w14:paraId="783A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4" w:type="dxa"/>
            <w:vMerge w:val="restart"/>
            <w:vAlign w:val="center"/>
          </w:tcPr>
          <w:p w14:paraId="4801331E">
            <w:pPr>
              <w:widowControl w:val="0"/>
              <w:adjustRightInd w:val="0"/>
              <w:spacing w:line="240" w:lineRule="auto"/>
              <w:ind w:firstLine="0" w:firstLineChars="0"/>
              <w:jc w:val="center"/>
              <w:rPr>
                <w:sz w:val="24"/>
                <w:szCs w:val="24"/>
              </w:rPr>
            </w:pPr>
            <w:r>
              <w:rPr>
                <w:rFonts w:hint="eastAsia"/>
                <w:sz w:val="24"/>
                <w:szCs w:val="24"/>
              </w:rPr>
              <w:t>自然保护地与保留地</w:t>
            </w:r>
          </w:p>
        </w:tc>
        <w:tc>
          <w:tcPr>
            <w:tcW w:w="3093" w:type="dxa"/>
            <w:gridSpan w:val="2"/>
            <w:vAlign w:val="center"/>
          </w:tcPr>
          <w:p w14:paraId="78197882">
            <w:pPr>
              <w:widowControl w:val="0"/>
              <w:adjustRightInd w:val="0"/>
              <w:spacing w:line="240" w:lineRule="auto"/>
              <w:ind w:firstLine="0" w:firstLineChars="0"/>
              <w:jc w:val="center"/>
              <w:rPr>
                <w:sz w:val="24"/>
                <w:szCs w:val="24"/>
              </w:rPr>
            </w:pPr>
            <w:r>
              <w:rPr>
                <w:rFonts w:hint="eastAsia"/>
                <w:sz w:val="24"/>
                <w:szCs w:val="24"/>
              </w:rPr>
              <w:t>陆地水域</w:t>
            </w:r>
          </w:p>
        </w:tc>
        <w:tc>
          <w:tcPr>
            <w:tcW w:w="2025" w:type="dxa"/>
            <w:vAlign w:val="center"/>
          </w:tcPr>
          <w:p w14:paraId="0607B526">
            <w:pPr>
              <w:widowControl w:val="0"/>
              <w:adjustRightInd w:val="0"/>
              <w:spacing w:line="240" w:lineRule="auto"/>
              <w:ind w:firstLine="0" w:firstLineChars="0"/>
              <w:jc w:val="center"/>
              <w:rPr>
                <w:sz w:val="24"/>
                <w:szCs w:val="24"/>
              </w:rPr>
            </w:pPr>
            <w:r>
              <w:rPr>
                <w:rFonts w:hint="eastAsia"/>
                <w:sz w:val="24"/>
                <w:szCs w:val="24"/>
              </w:rPr>
              <w:t>5201.14</w:t>
            </w:r>
          </w:p>
        </w:tc>
        <w:tc>
          <w:tcPr>
            <w:tcW w:w="1290" w:type="dxa"/>
            <w:vAlign w:val="center"/>
          </w:tcPr>
          <w:p w14:paraId="3B22215D">
            <w:pPr>
              <w:widowControl w:val="0"/>
              <w:adjustRightInd w:val="0"/>
              <w:spacing w:line="240" w:lineRule="auto"/>
              <w:ind w:firstLine="0" w:firstLineChars="0"/>
              <w:jc w:val="center"/>
              <w:rPr>
                <w:sz w:val="24"/>
                <w:szCs w:val="24"/>
              </w:rPr>
            </w:pPr>
            <w:r>
              <w:rPr>
                <w:rFonts w:hint="eastAsia"/>
                <w:sz w:val="24"/>
                <w:szCs w:val="24"/>
              </w:rPr>
              <w:t>1.27</w:t>
            </w:r>
          </w:p>
        </w:tc>
      </w:tr>
      <w:tr w14:paraId="2C50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4" w:type="dxa"/>
            <w:vMerge w:val="continue"/>
            <w:vAlign w:val="center"/>
          </w:tcPr>
          <w:p w14:paraId="0B96A795">
            <w:pPr>
              <w:widowControl w:val="0"/>
              <w:adjustRightInd w:val="0"/>
              <w:spacing w:line="240" w:lineRule="auto"/>
              <w:ind w:firstLine="0" w:firstLineChars="0"/>
              <w:jc w:val="center"/>
              <w:rPr>
                <w:sz w:val="24"/>
                <w:szCs w:val="24"/>
              </w:rPr>
            </w:pPr>
          </w:p>
        </w:tc>
        <w:tc>
          <w:tcPr>
            <w:tcW w:w="3093" w:type="dxa"/>
            <w:gridSpan w:val="2"/>
            <w:vAlign w:val="center"/>
          </w:tcPr>
          <w:p w14:paraId="2A8B130C">
            <w:pPr>
              <w:widowControl w:val="0"/>
              <w:adjustRightInd w:val="0"/>
              <w:spacing w:line="240" w:lineRule="auto"/>
              <w:ind w:firstLine="0" w:firstLineChars="0"/>
              <w:jc w:val="center"/>
              <w:rPr>
                <w:sz w:val="24"/>
                <w:szCs w:val="24"/>
              </w:rPr>
            </w:pPr>
            <w:r>
              <w:rPr>
                <w:rFonts w:hint="eastAsia"/>
                <w:sz w:val="24"/>
                <w:szCs w:val="24"/>
              </w:rPr>
              <w:t>其他土地</w:t>
            </w:r>
          </w:p>
        </w:tc>
        <w:tc>
          <w:tcPr>
            <w:tcW w:w="2025" w:type="dxa"/>
            <w:vAlign w:val="center"/>
          </w:tcPr>
          <w:p w14:paraId="3E4AA227">
            <w:pPr>
              <w:widowControl w:val="0"/>
              <w:adjustRightInd w:val="0"/>
              <w:spacing w:line="240" w:lineRule="auto"/>
              <w:ind w:firstLine="0" w:firstLineChars="0"/>
              <w:jc w:val="center"/>
              <w:rPr>
                <w:sz w:val="24"/>
                <w:szCs w:val="24"/>
              </w:rPr>
            </w:pPr>
            <w:r>
              <w:rPr>
                <w:rFonts w:hint="eastAsia"/>
                <w:sz w:val="24"/>
                <w:szCs w:val="24"/>
              </w:rPr>
              <w:t>45876.22</w:t>
            </w:r>
          </w:p>
        </w:tc>
        <w:tc>
          <w:tcPr>
            <w:tcW w:w="1290" w:type="dxa"/>
            <w:vAlign w:val="center"/>
          </w:tcPr>
          <w:p w14:paraId="2E27C5CB">
            <w:pPr>
              <w:widowControl w:val="0"/>
              <w:adjustRightInd w:val="0"/>
              <w:spacing w:line="240" w:lineRule="auto"/>
              <w:ind w:firstLine="0" w:firstLineChars="0"/>
              <w:jc w:val="center"/>
              <w:rPr>
                <w:sz w:val="24"/>
                <w:szCs w:val="24"/>
              </w:rPr>
            </w:pPr>
            <w:r>
              <w:rPr>
                <w:rFonts w:hint="eastAsia"/>
                <w:sz w:val="24"/>
                <w:szCs w:val="24"/>
              </w:rPr>
              <w:t>11.23</w:t>
            </w:r>
          </w:p>
        </w:tc>
      </w:tr>
      <w:tr w14:paraId="331B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314" w:type="dxa"/>
            <w:vMerge w:val="continue"/>
            <w:vAlign w:val="center"/>
          </w:tcPr>
          <w:p w14:paraId="08981CFC">
            <w:pPr>
              <w:widowControl w:val="0"/>
              <w:adjustRightInd w:val="0"/>
              <w:spacing w:line="240" w:lineRule="auto"/>
              <w:ind w:firstLine="0" w:firstLineChars="0"/>
              <w:jc w:val="center"/>
              <w:rPr>
                <w:sz w:val="24"/>
                <w:szCs w:val="24"/>
              </w:rPr>
            </w:pPr>
          </w:p>
        </w:tc>
        <w:tc>
          <w:tcPr>
            <w:tcW w:w="3093" w:type="dxa"/>
            <w:gridSpan w:val="2"/>
            <w:vAlign w:val="center"/>
          </w:tcPr>
          <w:p w14:paraId="0E25F791">
            <w:pPr>
              <w:widowControl w:val="0"/>
              <w:adjustRightInd w:val="0"/>
              <w:spacing w:line="240" w:lineRule="auto"/>
              <w:ind w:firstLine="0" w:firstLineChars="0"/>
              <w:jc w:val="center"/>
              <w:rPr>
                <w:sz w:val="24"/>
                <w:szCs w:val="24"/>
              </w:rPr>
            </w:pPr>
            <w:r>
              <w:rPr>
                <w:rFonts w:hint="eastAsia"/>
                <w:sz w:val="24"/>
                <w:szCs w:val="24"/>
              </w:rPr>
              <w:t>湿地</w:t>
            </w:r>
          </w:p>
        </w:tc>
        <w:tc>
          <w:tcPr>
            <w:tcW w:w="2025" w:type="dxa"/>
            <w:vAlign w:val="center"/>
          </w:tcPr>
          <w:p w14:paraId="7A737584">
            <w:pPr>
              <w:widowControl w:val="0"/>
              <w:adjustRightInd w:val="0"/>
              <w:spacing w:line="240" w:lineRule="auto"/>
              <w:ind w:firstLine="0" w:firstLineChars="0"/>
              <w:jc w:val="center"/>
              <w:rPr>
                <w:sz w:val="24"/>
                <w:szCs w:val="24"/>
              </w:rPr>
            </w:pPr>
            <w:r>
              <w:rPr>
                <w:rFonts w:hint="eastAsia"/>
                <w:sz w:val="24"/>
                <w:szCs w:val="24"/>
              </w:rPr>
              <w:t>387.14</w:t>
            </w:r>
          </w:p>
        </w:tc>
        <w:tc>
          <w:tcPr>
            <w:tcW w:w="1290" w:type="dxa"/>
            <w:vAlign w:val="center"/>
          </w:tcPr>
          <w:p w14:paraId="08BF69AD">
            <w:pPr>
              <w:widowControl w:val="0"/>
              <w:adjustRightInd w:val="0"/>
              <w:spacing w:line="240" w:lineRule="auto"/>
              <w:ind w:firstLine="0" w:firstLineChars="0"/>
              <w:jc w:val="center"/>
              <w:rPr>
                <w:sz w:val="24"/>
                <w:szCs w:val="24"/>
              </w:rPr>
            </w:pPr>
            <w:r>
              <w:rPr>
                <w:rFonts w:hint="eastAsia"/>
                <w:sz w:val="24"/>
                <w:szCs w:val="24"/>
              </w:rPr>
              <w:t>0.09</w:t>
            </w:r>
          </w:p>
        </w:tc>
      </w:tr>
      <w:tr w14:paraId="5D060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7" w:type="dxa"/>
            <w:gridSpan w:val="3"/>
            <w:vAlign w:val="center"/>
          </w:tcPr>
          <w:p w14:paraId="1866F77A">
            <w:pPr>
              <w:widowControl w:val="0"/>
              <w:adjustRightInd w:val="0"/>
              <w:spacing w:line="240" w:lineRule="auto"/>
              <w:ind w:firstLine="0" w:firstLineChars="0"/>
              <w:jc w:val="center"/>
              <w:rPr>
                <w:sz w:val="24"/>
                <w:szCs w:val="24"/>
              </w:rPr>
            </w:pPr>
            <w:r>
              <w:rPr>
                <w:rFonts w:hint="eastAsia"/>
                <w:sz w:val="24"/>
                <w:szCs w:val="24"/>
              </w:rPr>
              <w:t>总计</w:t>
            </w:r>
          </w:p>
        </w:tc>
        <w:tc>
          <w:tcPr>
            <w:tcW w:w="2025" w:type="dxa"/>
            <w:vAlign w:val="center"/>
          </w:tcPr>
          <w:p w14:paraId="686CD16C">
            <w:pPr>
              <w:widowControl w:val="0"/>
              <w:adjustRightInd w:val="0"/>
              <w:spacing w:line="240" w:lineRule="auto"/>
              <w:ind w:firstLine="0" w:firstLineChars="0"/>
              <w:jc w:val="center"/>
              <w:rPr>
                <w:sz w:val="24"/>
                <w:szCs w:val="24"/>
              </w:rPr>
            </w:pPr>
            <w:r>
              <w:rPr>
                <w:rFonts w:hint="eastAsia"/>
                <w:color w:val="000000"/>
                <w:sz w:val="24"/>
                <w:szCs w:val="24"/>
              </w:rPr>
              <w:t>408343.18</w:t>
            </w:r>
          </w:p>
        </w:tc>
        <w:tc>
          <w:tcPr>
            <w:tcW w:w="1290" w:type="dxa"/>
            <w:vAlign w:val="center"/>
          </w:tcPr>
          <w:p w14:paraId="556C2304">
            <w:pPr>
              <w:widowControl w:val="0"/>
              <w:adjustRightInd w:val="0"/>
              <w:spacing w:line="240" w:lineRule="auto"/>
              <w:ind w:firstLine="0" w:firstLineChars="0"/>
              <w:jc w:val="center"/>
              <w:rPr>
                <w:sz w:val="24"/>
                <w:szCs w:val="24"/>
              </w:rPr>
            </w:pPr>
            <w:r>
              <w:rPr>
                <w:rFonts w:hint="eastAsia"/>
                <w:sz w:val="24"/>
                <w:szCs w:val="24"/>
              </w:rPr>
              <w:t>100.00</w:t>
            </w:r>
          </w:p>
        </w:tc>
      </w:tr>
    </w:tbl>
    <w:p w14:paraId="189E1A41">
      <w:pPr>
        <w:pStyle w:val="4"/>
        <w:keepNext w:val="0"/>
        <w:keepLines w:val="0"/>
        <w:widowControl w:val="0"/>
        <w:adjustRightInd w:val="0"/>
        <w:spacing w:before="156" w:beforeLines="50"/>
      </w:pPr>
      <w:bookmarkStart w:id="35" w:name="_Toc23013"/>
      <w:r>
        <w:rPr>
          <w:rFonts w:hint="eastAsia"/>
        </w:rPr>
        <w:t>乡村旅游业现状</w:t>
      </w:r>
      <w:bookmarkEnd w:id="35"/>
    </w:p>
    <w:p w14:paraId="591E2C30">
      <w:pPr>
        <w:widowControl w:val="0"/>
        <w:adjustRightInd w:val="0"/>
        <w:ind w:firstLine="560"/>
      </w:pPr>
      <w:r>
        <w:rPr>
          <w:rFonts w:hint="eastAsia"/>
        </w:rPr>
        <w:t>依托羌民族文化、特色农产品多点开花，2012年，汶川县被国家农业部、国家旅游局认定为“全国休闲农业与乡村旅游示范县”。汶川县目前的主要旅游景区有：汶川特别旅游区、大禹文化旅游区、水磨藏寨水利风景区、卧龙熊猫自然保护区、姜维城遗址和萝卜寨。</w:t>
      </w:r>
    </w:p>
    <w:p w14:paraId="3D8B8307">
      <w:pPr>
        <w:widowControl w:val="0"/>
        <w:adjustRightInd w:val="0"/>
        <w:ind w:firstLine="560"/>
      </w:pPr>
      <w:r>
        <w:rPr>
          <w:rFonts w:hint="eastAsia"/>
        </w:rPr>
        <w:t>汶川县2022年全年共接待游客652.89万人次，比上年下降14.4%。实现旅游总收入514923万元，比上年下降12.2%。全县有5A和4A级景区各1处，星级饭店1个，星级饭店客房总数76间，床位数139个。</w:t>
      </w:r>
    </w:p>
    <w:p w14:paraId="406CF0DB">
      <w:pPr>
        <w:pStyle w:val="4"/>
        <w:keepNext w:val="0"/>
        <w:keepLines w:val="0"/>
        <w:widowControl w:val="0"/>
        <w:adjustRightInd w:val="0"/>
      </w:pPr>
      <w:bookmarkStart w:id="36" w:name="_Toc31595"/>
      <w:r>
        <w:rPr>
          <w:rFonts w:hint="eastAsia"/>
        </w:rPr>
        <w:t>乡村建设发展概况</w:t>
      </w:r>
      <w:bookmarkEnd w:id="36"/>
    </w:p>
    <w:p w14:paraId="1D335959">
      <w:pPr>
        <w:widowControl w:val="0"/>
        <w:adjustRightInd w:val="0"/>
        <w:ind w:firstLine="560"/>
      </w:pPr>
      <w:r>
        <w:rPr>
          <w:rFonts w:hint="eastAsia"/>
        </w:rPr>
        <w:t>按照《汶川县乡村建设行动实施方案》</w:t>
      </w:r>
      <w:r>
        <w:rPr>
          <w:rFonts w:hint="eastAsia" w:ascii="仿宋" w:hAnsi="仿宋" w:eastAsia="仿宋"/>
          <w:sz w:val="32"/>
          <w:szCs w:val="24"/>
        </w:rPr>
        <w:t>，</w:t>
      </w:r>
      <w:r>
        <w:rPr>
          <w:rFonts w:hint="eastAsia"/>
        </w:rPr>
        <w:t>以习近平新时代中国特色社会主义思想为指导，全面贯彻党的二十大精神，深入学习贯彻习近平总书记关于“三农“工作的重要论述，认真落实省委十二届二次、三次全会和州委十二届二次、三次全会决策部署，推广运用“千村示范、万村整治”工程经验，按照“抓点示范、连点成线、点线成面”的总体思路，以普惠性、基础性、兜底性民生建设为重点，突出规划引领，坚持因地制宜，注重建管并重，全面推进乡村基础设施和公共服务体系建设，通过补短板、强弱项、固底板、扬优势，促进城乡融合发展和乡村全面振兴，加快建设宜居宜业和美乡村。</w:t>
      </w:r>
    </w:p>
    <w:p w14:paraId="1DA2D498">
      <w:pPr>
        <w:widowControl w:val="0"/>
        <w:adjustRightInd w:val="0"/>
        <w:ind w:firstLine="560"/>
      </w:pPr>
      <w:r>
        <w:rPr>
          <w:rFonts w:hint="eastAsia"/>
        </w:rPr>
        <w:t>此外，汶川县需抓紧城乡融合发展改革试点县、全省乡村建设试点县、全省新型城镇化建设试点县契机，锚定“精铸城、优空间、提品质，惠民生、强融合”核心目标。到2025年，全县乡村建设取得实质性进展，实现乡村基础设施水平持续提升，乡村人居环境水平更加优良，乡村公共服务水平全面提高，乡村产业活力水平显著提升，新时代乡村文明蔚然成风，一批具有辐射带动能力可落地、可复制、可推广的中心镇（村）加快建成，农民获得感、幸福感、安全感进一步增强。</w:t>
      </w:r>
    </w:p>
    <w:p w14:paraId="4475DDE3">
      <w:pPr>
        <w:pStyle w:val="3"/>
        <w:keepNext w:val="0"/>
        <w:keepLines w:val="0"/>
        <w:widowControl w:val="0"/>
        <w:adjustRightInd w:val="0"/>
      </w:pPr>
      <w:bookmarkStart w:id="37" w:name="_Toc12964"/>
      <w:r>
        <w:rPr>
          <w:rFonts w:hint="eastAsia"/>
        </w:rPr>
        <w:t>生态环境保护状况</w:t>
      </w:r>
      <w:bookmarkEnd w:id="37"/>
    </w:p>
    <w:p w14:paraId="54867C8B">
      <w:pPr>
        <w:rPr>
          <w:rFonts w:hint="default" w:eastAsia="宋体"/>
          <w:lang w:val="en-US" w:eastAsia="zh-CN"/>
        </w:rPr>
      </w:pPr>
      <w:r>
        <w:rPr>
          <w:rFonts w:hint="eastAsia"/>
          <w:lang w:val="en-US" w:eastAsia="zh-CN"/>
        </w:rPr>
        <w:t>汶川县全域落实《四川省国土空间规划（2021~2035年）》所确定的国家级重点生态功能区定位，叠加确定为能源资源富集区和历史文化资源富集区。</w:t>
      </w:r>
    </w:p>
    <w:p w14:paraId="6A9F6EFE">
      <w:pPr>
        <w:pStyle w:val="4"/>
        <w:keepNext w:val="0"/>
        <w:keepLines w:val="0"/>
        <w:widowControl w:val="0"/>
        <w:adjustRightInd w:val="0"/>
      </w:pPr>
      <w:bookmarkStart w:id="38" w:name="_Toc24329"/>
      <w:r>
        <w:rPr>
          <w:rFonts w:hint="eastAsia"/>
        </w:rPr>
        <w:t>生态红线现状</w:t>
      </w:r>
      <w:bookmarkEnd w:id="38"/>
    </w:p>
    <w:p w14:paraId="4EB9B326">
      <w:pPr>
        <w:widowControl w:val="0"/>
        <w:adjustRightInd w:val="0"/>
        <w:ind w:firstLine="560"/>
      </w:pPr>
      <w:r>
        <w:rPr>
          <w:rFonts w:hint="eastAsia"/>
        </w:rPr>
        <w:t>汶川县县域范围内涉及的生态红线区是：岷山生物多样性维护—水源涵养生态保护红线和邛崃山生物多样性维护生态保护红线。</w:t>
      </w:r>
    </w:p>
    <w:p w14:paraId="5650F9BD">
      <w:pPr>
        <w:widowControl w:val="0"/>
        <w:adjustRightInd w:val="0"/>
        <w:ind w:firstLine="560"/>
      </w:pPr>
      <w:r>
        <w:rPr>
          <w:rFonts w:hint="eastAsia"/>
        </w:rPr>
        <w:t>该生态保护红线涉及汶川县、理县、茂县、松潘县、九寨沟县、黑水县、若尔盖县、小金县，是多条河流的重要水源涵养地，区内植被以常绿阔叶林、常绿与落叶阔叶混交林和亚高山常绿针叶林为主，代表性物种有珙桐、红豆杉、岷江柏、大熊猫、川金丝猴、扭角羚、林麝、马麝、梅花鹿等，是我国乃至世界生物多样性保护重要区域，具有极其重要的生物多样性保护功能。重点保护自然生态系统和大熊猫、川金丝猴等重要物种及其栖息地，维护生物多样性保护和水源涵养功能；加强自然保护区规范化建设和管理；加强地震灾区受损生态系统的恢复和修复；加强地质灾害防治和水土流失治理。</w:t>
      </w:r>
    </w:p>
    <w:p w14:paraId="34526223">
      <w:pPr>
        <w:widowControl w:val="0"/>
        <w:adjustRightInd w:val="0"/>
        <w:ind w:firstLine="560"/>
      </w:pPr>
      <w:r>
        <w:rPr>
          <w:rFonts w:hint="eastAsia"/>
        </w:rPr>
        <w:t>根据最新汶川县最新三区三线划定成果，划定生态保护红线总面积为2757.79平方公里（413.67万亩）。</w:t>
      </w:r>
    </w:p>
    <w:p w14:paraId="664D9366">
      <w:pPr>
        <w:pStyle w:val="4"/>
        <w:keepNext w:val="0"/>
        <w:keepLines w:val="0"/>
        <w:widowControl w:val="0"/>
        <w:adjustRightInd w:val="0"/>
      </w:pPr>
      <w:bookmarkStart w:id="39" w:name="_Toc13146"/>
      <w:r>
        <w:rPr>
          <w:rFonts w:hint="eastAsia"/>
        </w:rPr>
        <w:t>饮用水源地保护现状</w:t>
      </w:r>
      <w:bookmarkEnd w:id="39"/>
    </w:p>
    <w:p w14:paraId="71491168">
      <w:pPr>
        <w:widowControl w:val="0"/>
        <w:adjustRightInd w:val="0"/>
        <w:ind w:firstLine="560"/>
        <w:rPr>
          <w:szCs w:val="28"/>
        </w:rPr>
      </w:pPr>
      <w:r>
        <w:rPr>
          <w:rFonts w:hint="eastAsia"/>
          <w:szCs w:val="28"/>
        </w:rPr>
        <w:t>汶川县的饮用水水源地包括县城集中式饮用水源地和乡镇集中式饮用水水源地。</w:t>
      </w:r>
    </w:p>
    <w:p w14:paraId="40D39D18">
      <w:pPr>
        <w:widowControl w:val="0"/>
        <w:adjustRightInd w:val="0"/>
        <w:ind w:firstLine="560"/>
        <w:rPr>
          <w:szCs w:val="28"/>
        </w:rPr>
      </w:pPr>
      <w:r>
        <w:rPr>
          <w:rFonts w:hint="eastAsia"/>
          <w:szCs w:val="28"/>
        </w:rPr>
        <w:t>1、县城集中式饮用水源地</w:t>
      </w:r>
    </w:p>
    <w:p w14:paraId="3BAF22F6">
      <w:pPr>
        <w:widowControl w:val="0"/>
        <w:adjustRightInd w:val="0"/>
        <w:ind w:firstLine="560"/>
        <w:rPr>
          <w:szCs w:val="28"/>
        </w:rPr>
      </w:pPr>
      <w:r>
        <w:rPr>
          <w:rFonts w:hint="eastAsia"/>
          <w:szCs w:val="28"/>
        </w:rPr>
        <w:t>（1）汶川岷江过街楼村水源地（一级）</w:t>
      </w:r>
    </w:p>
    <w:p w14:paraId="16E303FB">
      <w:pPr>
        <w:widowControl w:val="0"/>
        <w:adjustRightInd w:val="0"/>
        <w:ind w:firstLine="560"/>
        <w:rPr>
          <w:szCs w:val="28"/>
        </w:rPr>
      </w:pPr>
      <w:r>
        <w:rPr>
          <w:rFonts w:hint="eastAsia"/>
          <w:szCs w:val="28"/>
        </w:rPr>
        <w:t>2018年10月，于《四川省人民政府 关于同意划定、调整、撤销成都市金堂县北河等部分城市集中式饮用水水源保护区的批复》（川府函</w:t>
      </w:r>
      <w:r>
        <w:rPr>
          <w:szCs w:val="28"/>
        </w:rPr>
        <w:t>〔201</w:t>
      </w:r>
      <w:r>
        <w:rPr>
          <w:rFonts w:hint="eastAsia"/>
          <w:szCs w:val="28"/>
        </w:rPr>
        <w:t>8</w:t>
      </w:r>
      <w:r>
        <w:rPr>
          <w:szCs w:val="28"/>
        </w:rPr>
        <w:t>〕</w:t>
      </w:r>
      <w:r>
        <w:rPr>
          <w:rFonts w:hint="eastAsia"/>
          <w:szCs w:val="28"/>
        </w:rPr>
        <w:t>156</w:t>
      </w:r>
      <w:r>
        <w:rPr>
          <w:szCs w:val="28"/>
        </w:rPr>
        <w:t>号</w:t>
      </w:r>
      <w:r>
        <w:rPr>
          <w:rFonts w:hint="eastAsia"/>
          <w:szCs w:val="28"/>
        </w:rPr>
        <w:t>）文件中划定了汶川县岷江过街楼村水源地。</w:t>
      </w:r>
    </w:p>
    <w:p w14:paraId="58EFE0C4">
      <w:pPr>
        <w:widowControl w:val="0"/>
        <w:adjustRightInd w:val="0"/>
        <w:ind w:firstLine="560"/>
        <w:rPr>
          <w:szCs w:val="28"/>
        </w:rPr>
      </w:pPr>
      <w:r>
        <w:rPr>
          <w:rFonts w:hint="eastAsia"/>
          <w:szCs w:val="28"/>
        </w:rPr>
        <w:t>水源地位于汶川县威州镇过街楼岷江左岸，以6号大口井为取水点，取水点坐标分别为：1号3</w:t>
      </w:r>
      <w:r>
        <w:rPr>
          <w:szCs w:val="28"/>
        </w:rPr>
        <w:t>1°29′37.06′′</w:t>
      </w:r>
      <w:r>
        <w:rPr>
          <w:rFonts w:hint="eastAsia"/>
          <w:szCs w:val="28"/>
        </w:rPr>
        <w:t>N，103</w:t>
      </w:r>
      <w:r>
        <w:rPr>
          <w:szCs w:val="28"/>
        </w:rPr>
        <w:t>°</w:t>
      </w:r>
      <w:r>
        <w:rPr>
          <w:rFonts w:hint="eastAsia"/>
          <w:szCs w:val="28"/>
        </w:rPr>
        <w:t>37</w:t>
      </w:r>
      <w:r>
        <w:rPr>
          <w:szCs w:val="28"/>
        </w:rPr>
        <w:t>′</w:t>
      </w:r>
      <w:r>
        <w:rPr>
          <w:rFonts w:hint="eastAsia"/>
          <w:szCs w:val="28"/>
        </w:rPr>
        <w:t>45.34</w:t>
      </w:r>
      <w:r>
        <w:rPr>
          <w:szCs w:val="28"/>
        </w:rPr>
        <w:t>′′</w:t>
      </w:r>
      <w:r>
        <w:rPr>
          <w:rFonts w:hint="eastAsia"/>
          <w:szCs w:val="28"/>
        </w:rPr>
        <w:t>E；2号3</w:t>
      </w:r>
      <w:r>
        <w:rPr>
          <w:szCs w:val="28"/>
        </w:rPr>
        <w:t>1°29′37.</w:t>
      </w:r>
      <w:r>
        <w:rPr>
          <w:rFonts w:hint="eastAsia"/>
          <w:szCs w:val="28"/>
        </w:rPr>
        <w:t>2</w:t>
      </w:r>
      <w:r>
        <w:rPr>
          <w:szCs w:val="28"/>
        </w:rPr>
        <w:t>6′′</w:t>
      </w:r>
      <w:r>
        <w:rPr>
          <w:rFonts w:hint="eastAsia"/>
          <w:szCs w:val="28"/>
        </w:rPr>
        <w:t>N，103</w:t>
      </w:r>
      <w:r>
        <w:rPr>
          <w:szCs w:val="28"/>
        </w:rPr>
        <w:t>°</w:t>
      </w:r>
      <w:r>
        <w:rPr>
          <w:rFonts w:hint="eastAsia"/>
          <w:szCs w:val="28"/>
        </w:rPr>
        <w:t>37</w:t>
      </w:r>
      <w:r>
        <w:rPr>
          <w:szCs w:val="28"/>
        </w:rPr>
        <w:t>′</w:t>
      </w:r>
      <w:r>
        <w:rPr>
          <w:rFonts w:hint="eastAsia"/>
          <w:szCs w:val="28"/>
        </w:rPr>
        <w:t>44.67</w:t>
      </w:r>
      <w:r>
        <w:rPr>
          <w:szCs w:val="28"/>
        </w:rPr>
        <w:t>′′</w:t>
      </w:r>
      <w:r>
        <w:rPr>
          <w:rFonts w:hint="eastAsia"/>
          <w:szCs w:val="28"/>
        </w:rPr>
        <w:t>E；3号3</w:t>
      </w:r>
      <w:r>
        <w:rPr>
          <w:szCs w:val="28"/>
        </w:rPr>
        <w:t>1°29′37.</w:t>
      </w:r>
      <w:r>
        <w:rPr>
          <w:rFonts w:hint="eastAsia"/>
          <w:szCs w:val="28"/>
        </w:rPr>
        <w:t>47</w:t>
      </w:r>
      <w:r>
        <w:rPr>
          <w:szCs w:val="28"/>
        </w:rPr>
        <w:t>′′</w:t>
      </w:r>
      <w:r>
        <w:rPr>
          <w:rFonts w:hint="eastAsia"/>
          <w:szCs w:val="28"/>
        </w:rPr>
        <w:t>N，103</w:t>
      </w:r>
      <w:r>
        <w:rPr>
          <w:szCs w:val="28"/>
        </w:rPr>
        <w:t>°</w:t>
      </w:r>
      <w:r>
        <w:rPr>
          <w:rFonts w:hint="eastAsia"/>
          <w:szCs w:val="28"/>
        </w:rPr>
        <w:t>37</w:t>
      </w:r>
      <w:r>
        <w:rPr>
          <w:szCs w:val="28"/>
        </w:rPr>
        <w:t>′</w:t>
      </w:r>
      <w:r>
        <w:rPr>
          <w:rFonts w:hint="eastAsia"/>
          <w:szCs w:val="28"/>
        </w:rPr>
        <w:t>44.03</w:t>
      </w:r>
      <w:r>
        <w:rPr>
          <w:szCs w:val="28"/>
        </w:rPr>
        <w:t>′′</w:t>
      </w:r>
      <w:r>
        <w:rPr>
          <w:rFonts w:hint="eastAsia"/>
          <w:szCs w:val="28"/>
        </w:rPr>
        <w:t>E；4号3</w:t>
      </w:r>
      <w:r>
        <w:rPr>
          <w:szCs w:val="28"/>
        </w:rPr>
        <w:t>1°29′37.</w:t>
      </w:r>
      <w:r>
        <w:rPr>
          <w:rFonts w:hint="eastAsia"/>
          <w:szCs w:val="28"/>
        </w:rPr>
        <w:t>43</w:t>
      </w:r>
      <w:r>
        <w:rPr>
          <w:szCs w:val="28"/>
        </w:rPr>
        <w:t>′′</w:t>
      </w:r>
      <w:r>
        <w:rPr>
          <w:rFonts w:hint="eastAsia"/>
          <w:szCs w:val="28"/>
        </w:rPr>
        <w:t>N，103</w:t>
      </w:r>
      <w:r>
        <w:rPr>
          <w:szCs w:val="28"/>
        </w:rPr>
        <w:t>°</w:t>
      </w:r>
      <w:r>
        <w:rPr>
          <w:rFonts w:hint="eastAsia"/>
          <w:szCs w:val="28"/>
        </w:rPr>
        <w:t>37</w:t>
      </w:r>
      <w:r>
        <w:rPr>
          <w:szCs w:val="28"/>
        </w:rPr>
        <w:t>′</w:t>
      </w:r>
      <w:r>
        <w:rPr>
          <w:rFonts w:hint="eastAsia"/>
          <w:szCs w:val="28"/>
        </w:rPr>
        <w:t>43.37</w:t>
      </w:r>
      <w:r>
        <w:rPr>
          <w:szCs w:val="28"/>
        </w:rPr>
        <w:t>′′</w:t>
      </w:r>
      <w:r>
        <w:rPr>
          <w:rFonts w:hint="eastAsia"/>
          <w:szCs w:val="28"/>
        </w:rPr>
        <w:t>E；5号3</w:t>
      </w:r>
      <w:r>
        <w:rPr>
          <w:szCs w:val="28"/>
        </w:rPr>
        <w:t>1°29′37.</w:t>
      </w:r>
      <w:r>
        <w:rPr>
          <w:rFonts w:hint="eastAsia"/>
          <w:szCs w:val="28"/>
        </w:rPr>
        <w:t>33</w:t>
      </w:r>
      <w:r>
        <w:rPr>
          <w:szCs w:val="28"/>
        </w:rPr>
        <w:t>′′</w:t>
      </w:r>
      <w:r>
        <w:rPr>
          <w:rFonts w:hint="eastAsia"/>
          <w:szCs w:val="28"/>
        </w:rPr>
        <w:t>N，103</w:t>
      </w:r>
      <w:r>
        <w:rPr>
          <w:szCs w:val="28"/>
        </w:rPr>
        <w:t>°</w:t>
      </w:r>
      <w:r>
        <w:rPr>
          <w:rFonts w:hint="eastAsia"/>
          <w:szCs w:val="28"/>
        </w:rPr>
        <w:t>37</w:t>
      </w:r>
      <w:r>
        <w:rPr>
          <w:szCs w:val="28"/>
        </w:rPr>
        <w:t>′</w:t>
      </w:r>
      <w:r>
        <w:rPr>
          <w:rFonts w:hint="eastAsia"/>
          <w:szCs w:val="28"/>
        </w:rPr>
        <w:t>42.72</w:t>
      </w:r>
      <w:r>
        <w:rPr>
          <w:szCs w:val="28"/>
        </w:rPr>
        <w:t>′′</w:t>
      </w:r>
      <w:r>
        <w:rPr>
          <w:rFonts w:hint="eastAsia"/>
          <w:szCs w:val="28"/>
        </w:rPr>
        <w:t>E；6号3</w:t>
      </w:r>
      <w:r>
        <w:rPr>
          <w:szCs w:val="28"/>
        </w:rPr>
        <w:t>1°29′</w:t>
      </w:r>
      <w:r>
        <w:rPr>
          <w:rFonts w:hint="eastAsia"/>
          <w:szCs w:val="28"/>
        </w:rPr>
        <w:t>36.93</w:t>
      </w:r>
      <w:r>
        <w:rPr>
          <w:szCs w:val="28"/>
        </w:rPr>
        <w:t>′′</w:t>
      </w:r>
      <w:r>
        <w:rPr>
          <w:rFonts w:hint="eastAsia"/>
          <w:szCs w:val="28"/>
        </w:rPr>
        <w:t>N，103</w:t>
      </w:r>
      <w:r>
        <w:rPr>
          <w:szCs w:val="28"/>
        </w:rPr>
        <w:t>°</w:t>
      </w:r>
      <w:r>
        <w:rPr>
          <w:rFonts w:hint="eastAsia"/>
          <w:szCs w:val="28"/>
        </w:rPr>
        <w:t>37</w:t>
      </w:r>
      <w:r>
        <w:rPr>
          <w:szCs w:val="28"/>
        </w:rPr>
        <w:t>′</w:t>
      </w:r>
      <w:r>
        <w:rPr>
          <w:rFonts w:hint="eastAsia"/>
          <w:szCs w:val="28"/>
        </w:rPr>
        <w:t>42.19</w:t>
      </w:r>
      <w:r>
        <w:rPr>
          <w:szCs w:val="28"/>
        </w:rPr>
        <w:t>′′</w:t>
      </w:r>
      <w:r>
        <w:rPr>
          <w:rFonts w:hint="eastAsia"/>
          <w:szCs w:val="28"/>
        </w:rPr>
        <w:t>E。</w:t>
      </w:r>
    </w:p>
    <w:p w14:paraId="09FAB3BC">
      <w:pPr>
        <w:widowControl w:val="0"/>
        <w:adjustRightInd w:val="0"/>
        <w:ind w:firstLine="560"/>
        <w:rPr>
          <w:szCs w:val="28"/>
        </w:rPr>
      </w:pPr>
      <w:r>
        <w:rPr>
          <w:rFonts w:hint="eastAsia"/>
          <w:szCs w:val="28"/>
        </w:rPr>
        <w:t>（2）汶川县岷江青坡村（二级）</w:t>
      </w:r>
    </w:p>
    <w:p w14:paraId="276C9625">
      <w:pPr>
        <w:widowControl w:val="0"/>
        <w:adjustRightInd w:val="0"/>
        <w:ind w:firstLine="560"/>
        <w:rPr>
          <w:szCs w:val="28"/>
        </w:rPr>
      </w:pPr>
      <w:r>
        <w:rPr>
          <w:rFonts w:hint="eastAsia"/>
          <w:szCs w:val="28"/>
        </w:rPr>
        <w:t>水源地位于3</w:t>
      </w:r>
      <w:r>
        <w:rPr>
          <w:szCs w:val="28"/>
        </w:rPr>
        <w:t>1°</w:t>
      </w:r>
      <w:r>
        <w:rPr>
          <w:rFonts w:hint="eastAsia"/>
          <w:szCs w:val="28"/>
        </w:rPr>
        <w:t>30</w:t>
      </w:r>
      <w:r>
        <w:rPr>
          <w:szCs w:val="28"/>
        </w:rPr>
        <w:t>′</w:t>
      </w:r>
      <w:r>
        <w:rPr>
          <w:rFonts w:hint="eastAsia"/>
          <w:szCs w:val="28"/>
        </w:rPr>
        <w:t>57</w:t>
      </w:r>
      <w:r>
        <w:rPr>
          <w:szCs w:val="28"/>
        </w:rPr>
        <w:t>′′</w:t>
      </w:r>
      <w:r>
        <w:rPr>
          <w:rFonts w:hint="eastAsia"/>
          <w:szCs w:val="28"/>
        </w:rPr>
        <w:t>N，103</w:t>
      </w:r>
      <w:r>
        <w:rPr>
          <w:szCs w:val="28"/>
        </w:rPr>
        <w:t>°</w:t>
      </w:r>
      <w:r>
        <w:rPr>
          <w:rFonts w:hint="eastAsia"/>
          <w:szCs w:val="28"/>
        </w:rPr>
        <w:t>39</w:t>
      </w:r>
      <w:r>
        <w:rPr>
          <w:szCs w:val="28"/>
        </w:rPr>
        <w:t>′</w:t>
      </w:r>
      <w:r>
        <w:rPr>
          <w:rFonts w:hint="eastAsia"/>
          <w:szCs w:val="28"/>
        </w:rPr>
        <w:t>56</w:t>
      </w:r>
      <w:r>
        <w:rPr>
          <w:szCs w:val="28"/>
        </w:rPr>
        <w:t>′′</w:t>
      </w:r>
      <w:r>
        <w:rPr>
          <w:rFonts w:hint="eastAsia"/>
          <w:szCs w:val="28"/>
        </w:rPr>
        <w:t>E。</w:t>
      </w:r>
    </w:p>
    <w:p w14:paraId="0F09651D">
      <w:pPr>
        <w:widowControl w:val="0"/>
        <w:adjustRightInd w:val="0"/>
        <w:ind w:firstLine="560"/>
        <w:rPr>
          <w:szCs w:val="28"/>
        </w:rPr>
      </w:pPr>
      <w:r>
        <w:rPr>
          <w:rFonts w:hint="eastAsia"/>
          <w:szCs w:val="28"/>
        </w:rPr>
        <w:t>2、乡镇集中式饮用水水源地</w:t>
      </w:r>
    </w:p>
    <w:p w14:paraId="27E56BED">
      <w:pPr>
        <w:widowControl w:val="0"/>
        <w:adjustRightInd w:val="0"/>
        <w:ind w:firstLine="560"/>
        <w:rPr>
          <w:szCs w:val="28"/>
        </w:rPr>
      </w:pPr>
      <w:r>
        <w:rPr>
          <w:rFonts w:hint="eastAsia"/>
          <w:szCs w:val="28"/>
        </w:rPr>
        <w:t>汶川县人民政府一直以来高度重视饮用水水源保护工作，根据《四川省饮用水水源保护管理条例》（2019年修正）和《饮用水水源保护区划分技术规范》（HJ 338-2018）等相关法律法规和技术规范，结合汶川县实际情况和水源地水文地质和水质情况等，对汶川县的乡镇集中式饮用水水源地全部进行了保护区调整、划定，2006年10月经《阿坝州人民政府 关于汶川县县城及建制乡（镇）集中式饮用水水源保护区划定方案的批复》（阿府函〔2006〕247号），2017年8月经《阿坝州人民政府 关于划定汶川县映秀渔子溪支沟大水沟和水磨镇杨白河饮用水水源保护区的批复》（阿</w:t>
      </w:r>
      <w:r>
        <w:rPr>
          <w:szCs w:val="28"/>
        </w:rPr>
        <w:t>府函〔201</w:t>
      </w:r>
      <w:r>
        <w:rPr>
          <w:rFonts w:hint="eastAsia"/>
          <w:szCs w:val="28"/>
        </w:rPr>
        <w:t>7</w:t>
      </w:r>
      <w:r>
        <w:rPr>
          <w:szCs w:val="28"/>
        </w:rPr>
        <w:t>〕</w:t>
      </w:r>
      <w:r>
        <w:rPr>
          <w:rFonts w:hint="eastAsia"/>
          <w:szCs w:val="28"/>
        </w:rPr>
        <w:t>115</w:t>
      </w:r>
      <w:r>
        <w:rPr>
          <w:szCs w:val="28"/>
        </w:rPr>
        <w:t>号</w:t>
      </w:r>
      <w:r>
        <w:rPr>
          <w:rFonts w:hint="eastAsia"/>
          <w:szCs w:val="28"/>
        </w:rPr>
        <w:t>），2019年8月经《阿坝州人民政府 关于统一划定、撤销部分乡镇集中式饮用水水源保护区的批复》（阿府函〔2019〕97号），同意设立。</w:t>
      </w:r>
    </w:p>
    <w:p w14:paraId="3F1440AC">
      <w:pPr>
        <w:widowControl w:val="0"/>
        <w:adjustRightInd w:val="0"/>
        <w:ind w:firstLine="560"/>
        <w:rPr>
          <w:szCs w:val="32"/>
        </w:rPr>
      </w:pPr>
      <w:r>
        <w:rPr>
          <w:rFonts w:hint="eastAsia"/>
          <w:szCs w:val="28"/>
        </w:rPr>
        <w:t>目前汶川县拥有14个乡镇集中式饮用水水源地，全部为河流型</w:t>
      </w:r>
      <w:r>
        <w:rPr>
          <w:szCs w:val="28"/>
        </w:rPr>
        <w:t>。据调查，饮用水源地周边生态环境质量总体良好，区域多属林地，植被覆盖率较高，周边耕地和居民分布较少，受人类活动影响较小。</w:t>
      </w:r>
      <w:r>
        <w:rPr>
          <w:szCs w:val="32"/>
        </w:rPr>
        <w:t>水源地基本信息如表</w:t>
      </w:r>
      <w:r>
        <w:rPr>
          <w:rFonts w:hint="eastAsia"/>
          <w:szCs w:val="32"/>
        </w:rPr>
        <w:t>2-3</w:t>
      </w:r>
      <w:r>
        <w:rPr>
          <w:szCs w:val="32"/>
        </w:rPr>
        <w:t>所示：</w:t>
      </w:r>
    </w:p>
    <w:p w14:paraId="7FBC540A">
      <w:pPr>
        <w:widowControl w:val="0"/>
        <w:adjustRightInd w:val="0"/>
        <w:ind w:firstLine="0" w:firstLineChars="0"/>
        <w:jc w:val="center"/>
        <w:rPr>
          <w:sz w:val="24"/>
          <w:szCs w:val="24"/>
        </w:rPr>
      </w:pPr>
      <w:r>
        <w:rPr>
          <w:sz w:val="24"/>
          <w:szCs w:val="24"/>
        </w:rPr>
        <w:t xml:space="preserve">表 </w:t>
      </w:r>
      <w:r>
        <w:rPr>
          <w:rFonts w:hint="eastAsia"/>
          <w:sz w:val="24"/>
          <w:szCs w:val="24"/>
        </w:rPr>
        <w:t>2-</w:t>
      </w:r>
      <w:r>
        <w:rPr>
          <w:sz w:val="24"/>
          <w:szCs w:val="24"/>
        </w:rPr>
        <w:fldChar w:fldCharType="begin"/>
      </w:r>
      <w:r>
        <w:rPr>
          <w:sz w:val="24"/>
          <w:szCs w:val="24"/>
        </w:rPr>
        <w:instrText xml:space="preserve"> SEQ 表 \* ARABIC \s 1 </w:instrText>
      </w:r>
      <w:r>
        <w:rPr>
          <w:sz w:val="24"/>
          <w:szCs w:val="24"/>
        </w:rPr>
        <w:fldChar w:fldCharType="separate"/>
      </w:r>
      <w:r>
        <w:rPr>
          <w:sz w:val="24"/>
          <w:szCs w:val="24"/>
        </w:rPr>
        <w:t>3</w:t>
      </w:r>
      <w:r>
        <w:rPr>
          <w:sz w:val="24"/>
          <w:szCs w:val="24"/>
        </w:rPr>
        <w:fldChar w:fldCharType="end"/>
      </w:r>
      <w:r>
        <w:rPr>
          <w:rFonts w:hint="eastAsia"/>
          <w:sz w:val="24"/>
          <w:szCs w:val="24"/>
        </w:rPr>
        <w:t xml:space="preserve"> 汶川</w:t>
      </w:r>
      <w:r>
        <w:rPr>
          <w:sz w:val="24"/>
          <w:szCs w:val="24"/>
        </w:rPr>
        <w:t>县乡镇集中式饮用水水源地基本信息表</w:t>
      </w:r>
    </w:p>
    <w:tbl>
      <w:tblPr>
        <w:tblStyle w:val="30"/>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2450"/>
        <w:gridCol w:w="1052"/>
        <w:gridCol w:w="1992"/>
        <w:gridCol w:w="1424"/>
        <w:gridCol w:w="1847"/>
      </w:tblGrid>
      <w:tr w14:paraId="5595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Align w:val="center"/>
          </w:tcPr>
          <w:p w14:paraId="7D1FCF22">
            <w:pPr>
              <w:widowControl w:val="0"/>
              <w:adjustRightInd w:val="0"/>
              <w:snapToGrid/>
              <w:spacing w:line="240" w:lineRule="auto"/>
              <w:ind w:firstLine="0" w:firstLineChars="0"/>
              <w:contextualSpacing/>
              <w:jc w:val="center"/>
              <w:rPr>
                <w:b/>
                <w:sz w:val="24"/>
                <w:szCs w:val="24"/>
              </w:rPr>
            </w:pPr>
            <w:r>
              <w:rPr>
                <w:b/>
                <w:sz w:val="24"/>
                <w:szCs w:val="24"/>
              </w:rPr>
              <w:t>序号</w:t>
            </w:r>
          </w:p>
        </w:tc>
        <w:tc>
          <w:tcPr>
            <w:tcW w:w="2450" w:type="dxa"/>
            <w:vAlign w:val="center"/>
          </w:tcPr>
          <w:p w14:paraId="5AA2E80D">
            <w:pPr>
              <w:widowControl w:val="0"/>
              <w:adjustRightInd w:val="0"/>
              <w:snapToGrid/>
              <w:spacing w:line="240" w:lineRule="auto"/>
              <w:ind w:firstLine="0" w:firstLineChars="0"/>
              <w:contextualSpacing/>
              <w:jc w:val="center"/>
              <w:rPr>
                <w:b/>
                <w:sz w:val="24"/>
                <w:szCs w:val="24"/>
              </w:rPr>
            </w:pPr>
            <w:r>
              <w:rPr>
                <w:b/>
                <w:sz w:val="24"/>
                <w:szCs w:val="24"/>
              </w:rPr>
              <w:t>水源地名称</w:t>
            </w:r>
          </w:p>
        </w:tc>
        <w:tc>
          <w:tcPr>
            <w:tcW w:w="1052" w:type="dxa"/>
            <w:vAlign w:val="center"/>
          </w:tcPr>
          <w:p w14:paraId="5FFBF3D1">
            <w:pPr>
              <w:widowControl w:val="0"/>
              <w:adjustRightInd w:val="0"/>
              <w:snapToGrid/>
              <w:spacing w:line="240" w:lineRule="auto"/>
              <w:ind w:firstLine="0" w:firstLineChars="0"/>
              <w:contextualSpacing/>
              <w:jc w:val="center"/>
              <w:rPr>
                <w:b/>
                <w:sz w:val="24"/>
                <w:szCs w:val="24"/>
              </w:rPr>
            </w:pPr>
            <w:r>
              <w:rPr>
                <w:rFonts w:hint="eastAsia"/>
                <w:b/>
                <w:sz w:val="24"/>
                <w:szCs w:val="24"/>
              </w:rPr>
              <w:t>所在</w:t>
            </w:r>
          </w:p>
          <w:p w14:paraId="06B5A2FE">
            <w:pPr>
              <w:widowControl w:val="0"/>
              <w:adjustRightInd w:val="0"/>
              <w:snapToGrid/>
              <w:spacing w:line="240" w:lineRule="auto"/>
              <w:ind w:firstLine="0" w:firstLineChars="0"/>
              <w:contextualSpacing/>
              <w:jc w:val="center"/>
              <w:rPr>
                <w:b/>
                <w:sz w:val="24"/>
                <w:szCs w:val="24"/>
              </w:rPr>
            </w:pPr>
            <w:r>
              <w:rPr>
                <w:rFonts w:hint="eastAsia"/>
                <w:b/>
                <w:sz w:val="24"/>
                <w:szCs w:val="24"/>
              </w:rPr>
              <w:t>乡镇</w:t>
            </w:r>
          </w:p>
        </w:tc>
        <w:tc>
          <w:tcPr>
            <w:tcW w:w="1992" w:type="dxa"/>
            <w:vAlign w:val="center"/>
          </w:tcPr>
          <w:p w14:paraId="0D133117">
            <w:pPr>
              <w:widowControl w:val="0"/>
              <w:adjustRightInd w:val="0"/>
              <w:snapToGrid/>
              <w:spacing w:line="240" w:lineRule="auto"/>
              <w:ind w:firstLine="0" w:firstLineChars="0"/>
              <w:contextualSpacing/>
              <w:jc w:val="center"/>
              <w:rPr>
                <w:b/>
                <w:sz w:val="24"/>
                <w:szCs w:val="24"/>
              </w:rPr>
            </w:pPr>
            <w:r>
              <w:rPr>
                <w:b/>
                <w:sz w:val="24"/>
                <w:szCs w:val="24"/>
              </w:rPr>
              <w:t>取水口坐标</w:t>
            </w:r>
          </w:p>
        </w:tc>
        <w:tc>
          <w:tcPr>
            <w:tcW w:w="1424" w:type="dxa"/>
            <w:vAlign w:val="center"/>
          </w:tcPr>
          <w:p w14:paraId="47CE5314">
            <w:pPr>
              <w:widowControl w:val="0"/>
              <w:adjustRightInd w:val="0"/>
              <w:snapToGrid/>
              <w:spacing w:line="240" w:lineRule="auto"/>
              <w:ind w:firstLine="0" w:firstLineChars="0"/>
              <w:contextualSpacing/>
              <w:jc w:val="center"/>
              <w:rPr>
                <w:b/>
                <w:sz w:val="24"/>
                <w:szCs w:val="24"/>
              </w:rPr>
            </w:pPr>
            <w:r>
              <w:rPr>
                <w:b/>
                <w:sz w:val="24"/>
                <w:szCs w:val="24"/>
              </w:rPr>
              <w:t>水源地类型</w:t>
            </w:r>
          </w:p>
        </w:tc>
        <w:tc>
          <w:tcPr>
            <w:tcW w:w="1847" w:type="dxa"/>
            <w:vAlign w:val="center"/>
          </w:tcPr>
          <w:p w14:paraId="33EB4663">
            <w:pPr>
              <w:widowControl w:val="0"/>
              <w:adjustRightInd w:val="0"/>
              <w:snapToGrid/>
              <w:spacing w:line="240" w:lineRule="auto"/>
              <w:ind w:firstLine="0" w:firstLineChars="0"/>
              <w:contextualSpacing/>
              <w:jc w:val="center"/>
              <w:rPr>
                <w:b/>
                <w:sz w:val="24"/>
                <w:szCs w:val="24"/>
              </w:rPr>
            </w:pPr>
            <w:r>
              <w:rPr>
                <w:b/>
                <w:sz w:val="24"/>
                <w:szCs w:val="24"/>
              </w:rPr>
              <w:t>保护区批复</w:t>
            </w:r>
          </w:p>
          <w:p w14:paraId="149E9AC5">
            <w:pPr>
              <w:widowControl w:val="0"/>
              <w:adjustRightInd w:val="0"/>
              <w:snapToGrid/>
              <w:spacing w:line="240" w:lineRule="auto"/>
              <w:ind w:firstLine="0" w:firstLineChars="0"/>
              <w:contextualSpacing/>
              <w:jc w:val="center"/>
              <w:rPr>
                <w:b/>
                <w:sz w:val="24"/>
                <w:szCs w:val="24"/>
              </w:rPr>
            </w:pPr>
            <w:r>
              <w:rPr>
                <w:b/>
                <w:sz w:val="24"/>
                <w:szCs w:val="24"/>
              </w:rPr>
              <w:t>文号</w:t>
            </w:r>
          </w:p>
        </w:tc>
      </w:tr>
      <w:tr w14:paraId="56D7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Align w:val="center"/>
          </w:tcPr>
          <w:p w14:paraId="697BD8BD">
            <w:pPr>
              <w:widowControl w:val="0"/>
              <w:adjustRightInd w:val="0"/>
              <w:snapToGrid/>
              <w:spacing w:line="240" w:lineRule="auto"/>
              <w:ind w:firstLine="0" w:firstLineChars="0"/>
              <w:contextualSpacing/>
              <w:jc w:val="center"/>
              <w:rPr>
                <w:sz w:val="24"/>
                <w:szCs w:val="24"/>
              </w:rPr>
            </w:pPr>
            <w:r>
              <w:rPr>
                <w:sz w:val="24"/>
                <w:szCs w:val="24"/>
              </w:rPr>
              <w:t>1</w:t>
            </w:r>
          </w:p>
        </w:tc>
        <w:tc>
          <w:tcPr>
            <w:tcW w:w="2450" w:type="dxa"/>
            <w:vAlign w:val="center"/>
          </w:tcPr>
          <w:p w14:paraId="5DB6C71D">
            <w:pPr>
              <w:widowControl w:val="0"/>
              <w:autoSpaceDE w:val="0"/>
              <w:autoSpaceDN w:val="0"/>
              <w:adjustRightInd w:val="0"/>
              <w:spacing w:line="240" w:lineRule="auto"/>
              <w:ind w:firstLine="0" w:firstLineChars="0"/>
              <w:jc w:val="center"/>
              <w:rPr>
                <w:sz w:val="24"/>
                <w:szCs w:val="24"/>
              </w:rPr>
            </w:pPr>
            <w:r>
              <w:rPr>
                <w:rFonts w:hint="eastAsia"/>
                <w:color w:val="000000" w:themeColor="text1"/>
                <w:sz w:val="24"/>
                <w:szCs w:val="24"/>
                <w:shd w:val="clear" w:color="auto" w:fill="FFFFFF"/>
                <w14:textFill>
                  <w14:solidFill>
                    <w14:schemeClr w14:val="tx1"/>
                  </w14:solidFill>
                </w14:textFill>
              </w:rPr>
              <w:t>杂谷脑河灞州镇大寺村河流型水源地</w:t>
            </w:r>
          </w:p>
        </w:tc>
        <w:tc>
          <w:tcPr>
            <w:tcW w:w="1052" w:type="dxa"/>
            <w:vAlign w:val="center"/>
          </w:tcPr>
          <w:p w14:paraId="204F60AE">
            <w:pPr>
              <w:widowControl w:val="0"/>
              <w:adjustRightInd w:val="0"/>
              <w:snapToGrid/>
              <w:spacing w:line="240" w:lineRule="auto"/>
              <w:ind w:firstLine="0" w:firstLineChars="0"/>
              <w:contextualSpacing/>
              <w:jc w:val="center"/>
              <w:rPr>
                <w:sz w:val="24"/>
                <w:szCs w:val="24"/>
              </w:rPr>
            </w:pPr>
            <w:r>
              <w:rPr>
                <w:rFonts w:hint="eastAsia"/>
                <w:sz w:val="24"/>
                <w:szCs w:val="24"/>
              </w:rPr>
              <w:t>灞州镇</w:t>
            </w:r>
          </w:p>
        </w:tc>
        <w:tc>
          <w:tcPr>
            <w:tcW w:w="1992" w:type="dxa"/>
            <w:vAlign w:val="center"/>
          </w:tcPr>
          <w:p w14:paraId="054EE790">
            <w:pPr>
              <w:widowControl w:val="0"/>
              <w:adjustRightInd w:val="0"/>
              <w:snapToGrid/>
              <w:spacing w:line="240" w:lineRule="auto"/>
              <w:ind w:firstLine="0" w:firstLineChars="0"/>
              <w:contextualSpacing/>
              <w:jc w:val="center"/>
              <w:rPr>
                <w:sz w:val="24"/>
                <w:szCs w:val="24"/>
              </w:rPr>
            </w:pPr>
            <w:r>
              <w:rPr>
                <w:rFonts w:hint="eastAsia"/>
                <w:sz w:val="24"/>
                <w:szCs w:val="24"/>
              </w:rPr>
              <w:t>31</w:t>
            </w:r>
            <w:r>
              <w:rPr>
                <w:sz w:val="24"/>
                <w:szCs w:val="24"/>
              </w:rPr>
              <w:t>°</w:t>
            </w:r>
            <w:r>
              <w:rPr>
                <w:rFonts w:hint="eastAsia"/>
                <w:sz w:val="24"/>
                <w:szCs w:val="24"/>
              </w:rPr>
              <w:t>32</w:t>
            </w:r>
            <w:r>
              <w:rPr>
                <w:sz w:val="24"/>
                <w:szCs w:val="24"/>
              </w:rPr>
              <w:t>′</w:t>
            </w:r>
            <w:r>
              <w:rPr>
                <w:rFonts w:hint="eastAsia"/>
                <w:sz w:val="24"/>
                <w:szCs w:val="24"/>
              </w:rPr>
              <w:t>15.34</w:t>
            </w:r>
            <w:r>
              <w:rPr>
                <w:sz w:val="24"/>
                <w:szCs w:val="24"/>
              </w:rPr>
              <w:t>″N</w:t>
            </w:r>
            <w:r>
              <w:rPr>
                <w:rFonts w:hint="eastAsia"/>
                <w:sz w:val="24"/>
                <w:szCs w:val="24"/>
              </w:rPr>
              <w:t>；</w:t>
            </w:r>
            <w:r>
              <w:rPr>
                <w:sz w:val="24"/>
                <w:szCs w:val="24"/>
              </w:rPr>
              <w:t>10</w:t>
            </w:r>
            <w:r>
              <w:rPr>
                <w:rFonts w:hint="eastAsia"/>
                <w:sz w:val="24"/>
                <w:szCs w:val="24"/>
              </w:rPr>
              <w:t>3</w:t>
            </w:r>
            <w:r>
              <w:rPr>
                <w:sz w:val="24"/>
                <w:szCs w:val="24"/>
              </w:rPr>
              <w:t>°</w:t>
            </w:r>
            <w:r>
              <w:rPr>
                <w:rFonts w:hint="eastAsia"/>
                <w:sz w:val="24"/>
                <w:szCs w:val="24"/>
              </w:rPr>
              <w:t>35</w:t>
            </w:r>
            <w:r>
              <w:rPr>
                <w:sz w:val="24"/>
                <w:szCs w:val="24"/>
              </w:rPr>
              <w:t>′</w:t>
            </w:r>
            <w:r>
              <w:rPr>
                <w:rFonts w:hint="eastAsia"/>
                <w:sz w:val="24"/>
                <w:szCs w:val="24"/>
              </w:rPr>
              <w:t>20.81</w:t>
            </w:r>
            <w:r>
              <w:rPr>
                <w:sz w:val="24"/>
                <w:szCs w:val="24"/>
              </w:rPr>
              <w:t>″E</w:t>
            </w:r>
          </w:p>
        </w:tc>
        <w:tc>
          <w:tcPr>
            <w:tcW w:w="1424" w:type="dxa"/>
            <w:vAlign w:val="center"/>
          </w:tcPr>
          <w:p w14:paraId="3F406BB2">
            <w:pPr>
              <w:widowControl w:val="0"/>
              <w:adjustRightInd w:val="0"/>
              <w:snapToGrid/>
              <w:spacing w:line="240" w:lineRule="auto"/>
              <w:ind w:firstLine="0" w:firstLineChars="0"/>
              <w:contextualSpacing/>
              <w:jc w:val="center"/>
              <w:rPr>
                <w:sz w:val="24"/>
                <w:szCs w:val="24"/>
              </w:rPr>
            </w:pPr>
            <w:r>
              <w:rPr>
                <w:rFonts w:hint="eastAsia"/>
                <w:sz w:val="24"/>
                <w:szCs w:val="24"/>
              </w:rPr>
              <w:t>河流</w:t>
            </w:r>
            <w:r>
              <w:rPr>
                <w:sz w:val="24"/>
                <w:szCs w:val="24"/>
              </w:rPr>
              <w:t>型</w:t>
            </w:r>
          </w:p>
        </w:tc>
        <w:tc>
          <w:tcPr>
            <w:tcW w:w="1847" w:type="dxa"/>
            <w:vAlign w:val="center"/>
          </w:tcPr>
          <w:p w14:paraId="54E81BDA">
            <w:pPr>
              <w:widowControl w:val="0"/>
              <w:adjustRightInd w:val="0"/>
              <w:snapToGrid/>
              <w:spacing w:line="240" w:lineRule="auto"/>
              <w:ind w:firstLine="0" w:firstLineChars="0"/>
              <w:contextualSpacing/>
              <w:jc w:val="center"/>
              <w:rPr>
                <w:sz w:val="24"/>
                <w:szCs w:val="24"/>
              </w:rPr>
            </w:pPr>
            <w:r>
              <w:rPr>
                <w:rFonts w:hint="eastAsia"/>
                <w:sz w:val="24"/>
                <w:szCs w:val="24"/>
              </w:rPr>
              <w:t>阿</w:t>
            </w:r>
            <w:r>
              <w:rPr>
                <w:sz w:val="24"/>
                <w:szCs w:val="24"/>
              </w:rPr>
              <w:t>府函〔2019〕</w:t>
            </w:r>
            <w:r>
              <w:rPr>
                <w:rFonts w:hint="eastAsia"/>
                <w:sz w:val="24"/>
                <w:szCs w:val="24"/>
              </w:rPr>
              <w:t>97</w:t>
            </w:r>
            <w:r>
              <w:rPr>
                <w:sz w:val="24"/>
                <w:szCs w:val="24"/>
              </w:rPr>
              <w:t>号</w:t>
            </w:r>
          </w:p>
        </w:tc>
      </w:tr>
      <w:tr w14:paraId="28C6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Align w:val="center"/>
          </w:tcPr>
          <w:p w14:paraId="254E5F70">
            <w:pPr>
              <w:widowControl w:val="0"/>
              <w:adjustRightInd w:val="0"/>
              <w:snapToGrid/>
              <w:spacing w:line="240" w:lineRule="auto"/>
              <w:ind w:firstLine="0" w:firstLineChars="0"/>
              <w:contextualSpacing/>
              <w:jc w:val="center"/>
              <w:rPr>
                <w:sz w:val="24"/>
                <w:szCs w:val="24"/>
              </w:rPr>
            </w:pPr>
            <w:r>
              <w:rPr>
                <w:sz w:val="24"/>
                <w:szCs w:val="24"/>
              </w:rPr>
              <w:t>2</w:t>
            </w:r>
          </w:p>
        </w:tc>
        <w:tc>
          <w:tcPr>
            <w:tcW w:w="2450" w:type="dxa"/>
            <w:vAlign w:val="center"/>
          </w:tcPr>
          <w:p w14:paraId="68F28AC4">
            <w:pPr>
              <w:widowControl w:val="0"/>
              <w:autoSpaceDE w:val="0"/>
              <w:autoSpaceDN w:val="0"/>
              <w:adjustRightInd w:val="0"/>
              <w:spacing w:line="240" w:lineRule="auto"/>
              <w:ind w:firstLine="0" w:firstLineChars="0"/>
              <w:jc w:val="center"/>
              <w:rPr>
                <w:sz w:val="24"/>
                <w:szCs w:val="24"/>
              </w:rPr>
            </w:pPr>
            <w:r>
              <w:rPr>
                <w:rFonts w:hint="eastAsia"/>
                <w:color w:val="000000" w:themeColor="text1"/>
                <w:sz w:val="24"/>
                <w:szCs w:val="24"/>
                <w:shd w:val="clear" w:color="auto" w:fill="FFFFFF"/>
                <w14:textFill>
                  <w14:solidFill>
                    <w14:schemeClr w14:val="tx1"/>
                  </w14:solidFill>
                </w14:textFill>
              </w:rPr>
              <w:t>杂谷脑河灞州马登村河流型水源地</w:t>
            </w:r>
          </w:p>
        </w:tc>
        <w:tc>
          <w:tcPr>
            <w:tcW w:w="1052" w:type="dxa"/>
            <w:vAlign w:val="center"/>
          </w:tcPr>
          <w:p w14:paraId="3F9F69FF">
            <w:pPr>
              <w:widowControl w:val="0"/>
              <w:adjustRightInd w:val="0"/>
              <w:snapToGrid/>
              <w:spacing w:line="240" w:lineRule="auto"/>
              <w:ind w:firstLine="0" w:firstLineChars="0"/>
              <w:contextualSpacing/>
              <w:jc w:val="center"/>
              <w:rPr>
                <w:sz w:val="24"/>
                <w:szCs w:val="24"/>
              </w:rPr>
            </w:pPr>
            <w:r>
              <w:rPr>
                <w:rFonts w:hint="eastAsia"/>
                <w:sz w:val="24"/>
                <w:szCs w:val="24"/>
              </w:rPr>
              <w:t>灞州镇</w:t>
            </w:r>
          </w:p>
        </w:tc>
        <w:tc>
          <w:tcPr>
            <w:tcW w:w="1992" w:type="dxa"/>
            <w:vAlign w:val="center"/>
          </w:tcPr>
          <w:p w14:paraId="7B7F4B29">
            <w:pPr>
              <w:widowControl w:val="0"/>
              <w:adjustRightInd w:val="0"/>
              <w:snapToGrid/>
              <w:spacing w:line="240" w:lineRule="auto"/>
              <w:ind w:firstLine="0" w:firstLineChars="0"/>
              <w:contextualSpacing/>
              <w:jc w:val="center"/>
              <w:rPr>
                <w:sz w:val="24"/>
                <w:szCs w:val="24"/>
              </w:rPr>
            </w:pPr>
            <w:r>
              <w:rPr>
                <w:rFonts w:hint="eastAsia"/>
                <w:sz w:val="24"/>
                <w:szCs w:val="24"/>
              </w:rPr>
              <w:t>31</w:t>
            </w:r>
            <w:r>
              <w:rPr>
                <w:sz w:val="24"/>
                <w:szCs w:val="24"/>
              </w:rPr>
              <w:t>°</w:t>
            </w:r>
            <w:r>
              <w:rPr>
                <w:rFonts w:hint="eastAsia"/>
                <w:sz w:val="24"/>
                <w:szCs w:val="24"/>
              </w:rPr>
              <w:t>35</w:t>
            </w:r>
            <w:r>
              <w:rPr>
                <w:sz w:val="24"/>
                <w:szCs w:val="24"/>
              </w:rPr>
              <w:t>′</w:t>
            </w:r>
            <w:r>
              <w:rPr>
                <w:rFonts w:hint="eastAsia"/>
                <w:sz w:val="24"/>
                <w:szCs w:val="24"/>
              </w:rPr>
              <w:t>9.48</w:t>
            </w:r>
            <w:r>
              <w:rPr>
                <w:sz w:val="24"/>
                <w:szCs w:val="24"/>
              </w:rPr>
              <w:t>″N</w:t>
            </w:r>
            <w:r>
              <w:rPr>
                <w:rFonts w:hint="eastAsia"/>
                <w:sz w:val="24"/>
                <w:szCs w:val="24"/>
              </w:rPr>
              <w:t>；</w:t>
            </w:r>
            <w:r>
              <w:rPr>
                <w:sz w:val="24"/>
                <w:szCs w:val="24"/>
              </w:rPr>
              <w:t>10</w:t>
            </w:r>
            <w:r>
              <w:rPr>
                <w:rFonts w:hint="eastAsia"/>
                <w:sz w:val="24"/>
                <w:szCs w:val="24"/>
              </w:rPr>
              <w:t>3</w:t>
            </w:r>
            <w:r>
              <w:rPr>
                <w:sz w:val="24"/>
                <w:szCs w:val="24"/>
              </w:rPr>
              <w:t>°</w:t>
            </w:r>
            <w:r>
              <w:rPr>
                <w:rFonts w:hint="eastAsia"/>
                <w:sz w:val="24"/>
                <w:szCs w:val="24"/>
              </w:rPr>
              <w:t>33</w:t>
            </w:r>
            <w:r>
              <w:rPr>
                <w:sz w:val="24"/>
                <w:szCs w:val="24"/>
              </w:rPr>
              <w:t>′</w:t>
            </w:r>
            <w:r>
              <w:rPr>
                <w:rFonts w:hint="eastAsia"/>
                <w:sz w:val="24"/>
                <w:szCs w:val="24"/>
              </w:rPr>
              <w:t>55.49</w:t>
            </w:r>
            <w:r>
              <w:rPr>
                <w:sz w:val="24"/>
                <w:szCs w:val="24"/>
              </w:rPr>
              <w:t>″E</w:t>
            </w:r>
          </w:p>
        </w:tc>
        <w:tc>
          <w:tcPr>
            <w:tcW w:w="1424" w:type="dxa"/>
            <w:vAlign w:val="center"/>
          </w:tcPr>
          <w:p w14:paraId="0B005174">
            <w:pPr>
              <w:widowControl w:val="0"/>
              <w:adjustRightInd w:val="0"/>
              <w:snapToGrid/>
              <w:spacing w:line="240" w:lineRule="auto"/>
              <w:ind w:firstLine="0" w:firstLineChars="0"/>
              <w:contextualSpacing/>
              <w:jc w:val="center"/>
              <w:rPr>
                <w:sz w:val="24"/>
                <w:szCs w:val="24"/>
              </w:rPr>
            </w:pPr>
            <w:r>
              <w:rPr>
                <w:rFonts w:hint="eastAsia"/>
                <w:sz w:val="24"/>
                <w:szCs w:val="24"/>
              </w:rPr>
              <w:t>河流</w:t>
            </w:r>
            <w:r>
              <w:rPr>
                <w:sz w:val="24"/>
                <w:szCs w:val="24"/>
              </w:rPr>
              <w:t>型</w:t>
            </w:r>
          </w:p>
        </w:tc>
        <w:tc>
          <w:tcPr>
            <w:tcW w:w="1847" w:type="dxa"/>
            <w:vAlign w:val="center"/>
          </w:tcPr>
          <w:p w14:paraId="21FF38C8">
            <w:pPr>
              <w:widowControl w:val="0"/>
              <w:adjustRightInd w:val="0"/>
              <w:snapToGrid/>
              <w:spacing w:line="240" w:lineRule="auto"/>
              <w:ind w:firstLine="0" w:firstLineChars="0"/>
              <w:contextualSpacing/>
              <w:jc w:val="center"/>
              <w:rPr>
                <w:sz w:val="24"/>
                <w:szCs w:val="24"/>
              </w:rPr>
            </w:pPr>
            <w:r>
              <w:rPr>
                <w:rFonts w:hint="eastAsia"/>
                <w:sz w:val="24"/>
                <w:szCs w:val="24"/>
              </w:rPr>
              <w:t>阿</w:t>
            </w:r>
            <w:r>
              <w:rPr>
                <w:sz w:val="24"/>
                <w:szCs w:val="24"/>
              </w:rPr>
              <w:t>府函〔2019〕</w:t>
            </w:r>
            <w:r>
              <w:rPr>
                <w:rFonts w:hint="eastAsia"/>
                <w:sz w:val="24"/>
                <w:szCs w:val="24"/>
              </w:rPr>
              <w:t>97</w:t>
            </w:r>
            <w:r>
              <w:rPr>
                <w:sz w:val="24"/>
                <w:szCs w:val="24"/>
              </w:rPr>
              <w:t>号</w:t>
            </w:r>
          </w:p>
        </w:tc>
      </w:tr>
      <w:tr w14:paraId="11AB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Align w:val="center"/>
          </w:tcPr>
          <w:p w14:paraId="707DE176">
            <w:pPr>
              <w:widowControl w:val="0"/>
              <w:adjustRightInd w:val="0"/>
              <w:snapToGrid/>
              <w:spacing w:line="240" w:lineRule="auto"/>
              <w:ind w:firstLine="0" w:firstLineChars="0"/>
              <w:contextualSpacing/>
              <w:jc w:val="center"/>
              <w:rPr>
                <w:sz w:val="24"/>
                <w:szCs w:val="24"/>
              </w:rPr>
            </w:pPr>
            <w:r>
              <w:rPr>
                <w:sz w:val="24"/>
                <w:szCs w:val="24"/>
              </w:rPr>
              <w:t>3</w:t>
            </w:r>
          </w:p>
        </w:tc>
        <w:tc>
          <w:tcPr>
            <w:tcW w:w="2450" w:type="dxa"/>
            <w:vAlign w:val="center"/>
          </w:tcPr>
          <w:p w14:paraId="2C83AD50">
            <w:pPr>
              <w:widowControl w:val="0"/>
              <w:autoSpaceDE w:val="0"/>
              <w:autoSpaceDN w:val="0"/>
              <w:adjustRightInd w:val="0"/>
              <w:spacing w:line="240" w:lineRule="auto"/>
              <w:ind w:firstLine="0" w:firstLineChars="0"/>
              <w:jc w:val="center"/>
              <w:rPr>
                <w:sz w:val="24"/>
                <w:szCs w:val="24"/>
              </w:rPr>
            </w:pPr>
            <w:r>
              <w:rPr>
                <w:rFonts w:hint="eastAsia"/>
                <w:color w:val="000000" w:themeColor="text1"/>
                <w:sz w:val="24"/>
                <w:szCs w:val="24"/>
                <w:shd w:val="clear" w:color="auto" w:fill="FFFFFF"/>
                <w14:textFill>
                  <w14:solidFill>
                    <w14:schemeClr w14:val="tx1"/>
                  </w14:solidFill>
                </w14:textFill>
              </w:rPr>
              <w:t>寿江三江镇草坪村河流型水源地</w:t>
            </w:r>
          </w:p>
        </w:tc>
        <w:tc>
          <w:tcPr>
            <w:tcW w:w="1052" w:type="dxa"/>
            <w:vAlign w:val="center"/>
          </w:tcPr>
          <w:p w14:paraId="1B822B03">
            <w:pPr>
              <w:widowControl w:val="0"/>
              <w:adjustRightInd w:val="0"/>
              <w:snapToGrid/>
              <w:spacing w:line="240" w:lineRule="auto"/>
              <w:ind w:firstLine="0" w:firstLineChars="0"/>
              <w:contextualSpacing/>
              <w:jc w:val="center"/>
              <w:rPr>
                <w:sz w:val="24"/>
                <w:szCs w:val="24"/>
              </w:rPr>
            </w:pPr>
            <w:r>
              <w:rPr>
                <w:rFonts w:hint="eastAsia"/>
                <w:sz w:val="24"/>
                <w:szCs w:val="24"/>
              </w:rPr>
              <w:t>三江镇</w:t>
            </w:r>
          </w:p>
        </w:tc>
        <w:tc>
          <w:tcPr>
            <w:tcW w:w="1992" w:type="dxa"/>
            <w:vAlign w:val="center"/>
          </w:tcPr>
          <w:p w14:paraId="676D9B7B">
            <w:pPr>
              <w:widowControl w:val="0"/>
              <w:adjustRightInd w:val="0"/>
              <w:snapToGrid/>
              <w:spacing w:line="240" w:lineRule="auto"/>
              <w:ind w:firstLine="0" w:firstLineChars="0"/>
              <w:contextualSpacing/>
              <w:jc w:val="center"/>
              <w:rPr>
                <w:sz w:val="24"/>
                <w:szCs w:val="24"/>
              </w:rPr>
            </w:pPr>
            <w:r>
              <w:rPr>
                <w:rFonts w:hint="eastAsia"/>
                <w:sz w:val="24"/>
                <w:szCs w:val="24"/>
              </w:rPr>
              <w:t>30</w:t>
            </w:r>
            <w:r>
              <w:rPr>
                <w:sz w:val="24"/>
                <w:szCs w:val="24"/>
              </w:rPr>
              <w:t>°</w:t>
            </w:r>
            <w:r>
              <w:rPr>
                <w:rFonts w:hint="eastAsia"/>
                <w:sz w:val="24"/>
                <w:szCs w:val="24"/>
              </w:rPr>
              <w:t>56</w:t>
            </w:r>
            <w:r>
              <w:rPr>
                <w:sz w:val="24"/>
                <w:szCs w:val="24"/>
              </w:rPr>
              <w:t>′</w:t>
            </w:r>
            <w:r>
              <w:rPr>
                <w:rFonts w:hint="eastAsia"/>
                <w:sz w:val="24"/>
                <w:szCs w:val="24"/>
              </w:rPr>
              <w:t>40.17</w:t>
            </w:r>
            <w:r>
              <w:rPr>
                <w:sz w:val="24"/>
                <w:szCs w:val="24"/>
              </w:rPr>
              <w:t>"N</w:t>
            </w:r>
            <w:r>
              <w:rPr>
                <w:rFonts w:hint="eastAsia"/>
                <w:sz w:val="24"/>
                <w:szCs w:val="24"/>
              </w:rPr>
              <w:t>；</w:t>
            </w:r>
            <w:r>
              <w:rPr>
                <w:sz w:val="24"/>
                <w:szCs w:val="24"/>
              </w:rPr>
              <w:t>10</w:t>
            </w:r>
            <w:r>
              <w:rPr>
                <w:rFonts w:hint="eastAsia"/>
                <w:sz w:val="24"/>
                <w:szCs w:val="24"/>
              </w:rPr>
              <w:t>3</w:t>
            </w:r>
            <w:r>
              <w:rPr>
                <w:sz w:val="24"/>
                <w:szCs w:val="24"/>
              </w:rPr>
              <w:t>°</w:t>
            </w:r>
            <w:r>
              <w:rPr>
                <w:rFonts w:hint="eastAsia"/>
                <w:sz w:val="24"/>
                <w:szCs w:val="24"/>
              </w:rPr>
              <w:t>19</w:t>
            </w:r>
            <w:r>
              <w:rPr>
                <w:sz w:val="24"/>
                <w:szCs w:val="24"/>
              </w:rPr>
              <w:t>′</w:t>
            </w:r>
            <w:r>
              <w:rPr>
                <w:rFonts w:hint="eastAsia"/>
                <w:sz w:val="24"/>
                <w:szCs w:val="24"/>
              </w:rPr>
              <w:t>23.08</w:t>
            </w:r>
            <w:r>
              <w:rPr>
                <w:sz w:val="24"/>
                <w:szCs w:val="24"/>
              </w:rPr>
              <w:t>"</w:t>
            </w:r>
            <w:r>
              <w:rPr>
                <w:rFonts w:hint="eastAsia"/>
                <w:sz w:val="24"/>
                <w:szCs w:val="24"/>
              </w:rPr>
              <w:t>E</w:t>
            </w:r>
          </w:p>
        </w:tc>
        <w:tc>
          <w:tcPr>
            <w:tcW w:w="1424" w:type="dxa"/>
            <w:vAlign w:val="center"/>
          </w:tcPr>
          <w:p w14:paraId="2519B809">
            <w:pPr>
              <w:widowControl w:val="0"/>
              <w:adjustRightInd w:val="0"/>
              <w:snapToGrid/>
              <w:spacing w:line="240" w:lineRule="auto"/>
              <w:ind w:firstLine="0" w:firstLineChars="0"/>
              <w:contextualSpacing/>
              <w:jc w:val="center"/>
              <w:rPr>
                <w:sz w:val="24"/>
                <w:szCs w:val="24"/>
              </w:rPr>
            </w:pPr>
            <w:r>
              <w:rPr>
                <w:rFonts w:hint="eastAsia"/>
                <w:sz w:val="24"/>
                <w:szCs w:val="24"/>
              </w:rPr>
              <w:t>河流</w:t>
            </w:r>
            <w:r>
              <w:rPr>
                <w:sz w:val="24"/>
                <w:szCs w:val="24"/>
              </w:rPr>
              <w:t>型</w:t>
            </w:r>
          </w:p>
        </w:tc>
        <w:tc>
          <w:tcPr>
            <w:tcW w:w="1847" w:type="dxa"/>
            <w:vAlign w:val="center"/>
          </w:tcPr>
          <w:p w14:paraId="0AE34810">
            <w:pPr>
              <w:widowControl w:val="0"/>
              <w:adjustRightInd w:val="0"/>
              <w:snapToGrid/>
              <w:spacing w:line="240" w:lineRule="auto"/>
              <w:ind w:firstLine="0" w:firstLineChars="0"/>
              <w:contextualSpacing/>
              <w:jc w:val="center"/>
              <w:rPr>
                <w:sz w:val="24"/>
                <w:szCs w:val="24"/>
              </w:rPr>
            </w:pPr>
            <w:r>
              <w:rPr>
                <w:rFonts w:hint="eastAsia"/>
                <w:sz w:val="24"/>
                <w:szCs w:val="24"/>
              </w:rPr>
              <w:t>阿</w:t>
            </w:r>
            <w:r>
              <w:rPr>
                <w:sz w:val="24"/>
                <w:szCs w:val="24"/>
              </w:rPr>
              <w:t>府函〔2019〕</w:t>
            </w:r>
            <w:r>
              <w:rPr>
                <w:rFonts w:hint="eastAsia"/>
                <w:sz w:val="24"/>
                <w:szCs w:val="24"/>
              </w:rPr>
              <w:t>97</w:t>
            </w:r>
            <w:r>
              <w:rPr>
                <w:sz w:val="24"/>
                <w:szCs w:val="24"/>
              </w:rPr>
              <w:t>号</w:t>
            </w:r>
          </w:p>
        </w:tc>
      </w:tr>
      <w:tr w14:paraId="638D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Align w:val="center"/>
          </w:tcPr>
          <w:p w14:paraId="536D7902">
            <w:pPr>
              <w:widowControl w:val="0"/>
              <w:adjustRightInd w:val="0"/>
              <w:snapToGrid/>
              <w:spacing w:line="240" w:lineRule="auto"/>
              <w:ind w:firstLine="0" w:firstLineChars="0"/>
              <w:contextualSpacing/>
              <w:jc w:val="center"/>
              <w:rPr>
                <w:sz w:val="24"/>
                <w:szCs w:val="24"/>
              </w:rPr>
            </w:pPr>
            <w:r>
              <w:rPr>
                <w:sz w:val="24"/>
                <w:szCs w:val="24"/>
              </w:rPr>
              <w:t>4</w:t>
            </w:r>
          </w:p>
        </w:tc>
        <w:tc>
          <w:tcPr>
            <w:tcW w:w="2450" w:type="dxa"/>
            <w:vAlign w:val="center"/>
          </w:tcPr>
          <w:p w14:paraId="391E6D8F">
            <w:pPr>
              <w:widowControl w:val="0"/>
              <w:autoSpaceDE w:val="0"/>
              <w:autoSpaceDN w:val="0"/>
              <w:adjustRightInd w:val="0"/>
              <w:spacing w:line="240" w:lineRule="auto"/>
              <w:ind w:firstLine="0" w:firstLineChars="0"/>
              <w:jc w:val="center"/>
              <w:rPr>
                <w:sz w:val="24"/>
                <w:szCs w:val="24"/>
              </w:rPr>
            </w:pPr>
            <w:r>
              <w:rPr>
                <w:rFonts w:hint="eastAsia"/>
                <w:color w:val="000000" w:themeColor="text1"/>
                <w:sz w:val="24"/>
                <w:szCs w:val="24"/>
                <w:shd w:val="clear" w:color="auto" w:fill="FFFFFF"/>
                <w14:textFill>
                  <w14:solidFill>
                    <w14:schemeClr w14:val="tx1"/>
                  </w14:solidFill>
                </w14:textFill>
              </w:rPr>
              <w:t>寿江三江镇柒山村河流型水源地</w:t>
            </w:r>
          </w:p>
        </w:tc>
        <w:tc>
          <w:tcPr>
            <w:tcW w:w="1052" w:type="dxa"/>
            <w:vAlign w:val="center"/>
          </w:tcPr>
          <w:p w14:paraId="15408328">
            <w:pPr>
              <w:widowControl w:val="0"/>
              <w:adjustRightInd w:val="0"/>
              <w:snapToGrid/>
              <w:spacing w:line="240" w:lineRule="auto"/>
              <w:ind w:firstLine="0" w:firstLineChars="0"/>
              <w:contextualSpacing/>
              <w:jc w:val="center"/>
              <w:rPr>
                <w:sz w:val="24"/>
                <w:szCs w:val="24"/>
              </w:rPr>
            </w:pPr>
            <w:r>
              <w:rPr>
                <w:rFonts w:hint="eastAsia"/>
                <w:sz w:val="24"/>
                <w:szCs w:val="24"/>
              </w:rPr>
              <w:t>三江镇</w:t>
            </w:r>
          </w:p>
        </w:tc>
        <w:tc>
          <w:tcPr>
            <w:tcW w:w="1992" w:type="dxa"/>
            <w:vAlign w:val="center"/>
          </w:tcPr>
          <w:p w14:paraId="51F28501">
            <w:pPr>
              <w:widowControl w:val="0"/>
              <w:adjustRightInd w:val="0"/>
              <w:snapToGrid/>
              <w:spacing w:line="240" w:lineRule="auto"/>
              <w:ind w:firstLine="0" w:firstLineChars="0"/>
              <w:contextualSpacing/>
              <w:jc w:val="center"/>
              <w:rPr>
                <w:sz w:val="24"/>
                <w:szCs w:val="24"/>
              </w:rPr>
            </w:pPr>
            <w:r>
              <w:rPr>
                <w:rFonts w:hint="eastAsia"/>
                <w:sz w:val="24"/>
                <w:szCs w:val="24"/>
              </w:rPr>
              <w:t>30</w:t>
            </w:r>
            <w:r>
              <w:rPr>
                <w:sz w:val="24"/>
                <w:szCs w:val="24"/>
              </w:rPr>
              <w:t>°</w:t>
            </w:r>
            <w:r>
              <w:rPr>
                <w:rFonts w:hint="eastAsia"/>
                <w:sz w:val="24"/>
                <w:szCs w:val="24"/>
              </w:rPr>
              <w:t>56</w:t>
            </w:r>
            <w:r>
              <w:rPr>
                <w:sz w:val="24"/>
                <w:szCs w:val="24"/>
              </w:rPr>
              <w:t>′</w:t>
            </w:r>
            <w:r>
              <w:rPr>
                <w:rFonts w:hint="eastAsia"/>
                <w:sz w:val="24"/>
                <w:szCs w:val="24"/>
              </w:rPr>
              <w:t>27.71</w:t>
            </w:r>
            <w:r>
              <w:rPr>
                <w:sz w:val="24"/>
                <w:szCs w:val="24"/>
              </w:rPr>
              <w:t>"</w:t>
            </w:r>
            <w:r>
              <w:rPr>
                <w:rFonts w:hint="eastAsia"/>
                <w:sz w:val="24"/>
                <w:szCs w:val="24"/>
              </w:rPr>
              <w:t>N；</w:t>
            </w:r>
            <w:r>
              <w:rPr>
                <w:sz w:val="24"/>
                <w:szCs w:val="24"/>
              </w:rPr>
              <w:t>10</w:t>
            </w:r>
            <w:r>
              <w:rPr>
                <w:rFonts w:hint="eastAsia"/>
                <w:sz w:val="24"/>
                <w:szCs w:val="24"/>
              </w:rPr>
              <w:t>3</w:t>
            </w:r>
            <w:r>
              <w:rPr>
                <w:sz w:val="24"/>
                <w:szCs w:val="24"/>
              </w:rPr>
              <w:t>°</w:t>
            </w:r>
            <w:r>
              <w:rPr>
                <w:rFonts w:hint="eastAsia"/>
                <w:sz w:val="24"/>
                <w:szCs w:val="24"/>
              </w:rPr>
              <w:t>21</w:t>
            </w:r>
            <w:r>
              <w:rPr>
                <w:sz w:val="24"/>
                <w:szCs w:val="24"/>
              </w:rPr>
              <w:t>′</w:t>
            </w:r>
            <w:r>
              <w:rPr>
                <w:rFonts w:hint="eastAsia"/>
                <w:sz w:val="24"/>
                <w:szCs w:val="24"/>
              </w:rPr>
              <w:t>2.55</w:t>
            </w:r>
            <w:r>
              <w:rPr>
                <w:sz w:val="24"/>
                <w:szCs w:val="24"/>
              </w:rPr>
              <w:t>"</w:t>
            </w:r>
            <w:r>
              <w:rPr>
                <w:rFonts w:hint="eastAsia"/>
                <w:sz w:val="24"/>
                <w:szCs w:val="24"/>
              </w:rPr>
              <w:t>E</w:t>
            </w:r>
            <w:r>
              <w:rPr>
                <w:sz w:val="24"/>
                <w:szCs w:val="24"/>
              </w:rPr>
              <w:t>；</w:t>
            </w:r>
          </w:p>
        </w:tc>
        <w:tc>
          <w:tcPr>
            <w:tcW w:w="1424" w:type="dxa"/>
            <w:vAlign w:val="center"/>
          </w:tcPr>
          <w:p w14:paraId="2F807782">
            <w:pPr>
              <w:widowControl w:val="0"/>
              <w:adjustRightInd w:val="0"/>
              <w:snapToGrid/>
              <w:spacing w:line="240" w:lineRule="auto"/>
              <w:ind w:firstLine="0" w:firstLineChars="0"/>
              <w:contextualSpacing/>
              <w:jc w:val="center"/>
              <w:rPr>
                <w:sz w:val="24"/>
                <w:szCs w:val="24"/>
              </w:rPr>
            </w:pPr>
            <w:r>
              <w:rPr>
                <w:rFonts w:hint="eastAsia"/>
                <w:sz w:val="24"/>
                <w:szCs w:val="24"/>
              </w:rPr>
              <w:t>河流</w:t>
            </w:r>
            <w:r>
              <w:rPr>
                <w:sz w:val="24"/>
                <w:szCs w:val="24"/>
              </w:rPr>
              <w:t>型</w:t>
            </w:r>
          </w:p>
        </w:tc>
        <w:tc>
          <w:tcPr>
            <w:tcW w:w="1847" w:type="dxa"/>
            <w:vAlign w:val="center"/>
          </w:tcPr>
          <w:p w14:paraId="35C49CD1">
            <w:pPr>
              <w:widowControl w:val="0"/>
              <w:adjustRightInd w:val="0"/>
              <w:snapToGrid/>
              <w:spacing w:line="240" w:lineRule="auto"/>
              <w:ind w:firstLine="0" w:firstLineChars="0"/>
              <w:contextualSpacing/>
              <w:jc w:val="center"/>
              <w:rPr>
                <w:sz w:val="24"/>
                <w:szCs w:val="24"/>
              </w:rPr>
            </w:pPr>
            <w:r>
              <w:rPr>
                <w:rFonts w:hint="eastAsia"/>
                <w:sz w:val="24"/>
                <w:szCs w:val="24"/>
              </w:rPr>
              <w:t>阿</w:t>
            </w:r>
            <w:r>
              <w:rPr>
                <w:sz w:val="24"/>
                <w:szCs w:val="24"/>
              </w:rPr>
              <w:t>府函〔2019〕</w:t>
            </w:r>
            <w:r>
              <w:rPr>
                <w:rFonts w:hint="eastAsia"/>
                <w:sz w:val="24"/>
                <w:szCs w:val="24"/>
              </w:rPr>
              <w:t>97</w:t>
            </w:r>
            <w:r>
              <w:rPr>
                <w:sz w:val="24"/>
                <w:szCs w:val="24"/>
              </w:rPr>
              <w:t>号</w:t>
            </w:r>
          </w:p>
        </w:tc>
      </w:tr>
      <w:tr w14:paraId="2F73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Align w:val="center"/>
          </w:tcPr>
          <w:p w14:paraId="51DAE74B">
            <w:pPr>
              <w:widowControl w:val="0"/>
              <w:adjustRightInd w:val="0"/>
              <w:snapToGrid/>
              <w:spacing w:line="240" w:lineRule="auto"/>
              <w:ind w:firstLine="0" w:firstLineChars="0"/>
              <w:contextualSpacing/>
              <w:jc w:val="center"/>
              <w:rPr>
                <w:sz w:val="24"/>
                <w:szCs w:val="24"/>
              </w:rPr>
            </w:pPr>
            <w:r>
              <w:rPr>
                <w:sz w:val="24"/>
                <w:szCs w:val="24"/>
              </w:rPr>
              <w:t>5</w:t>
            </w:r>
          </w:p>
        </w:tc>
        <w:tc>
          <w:tcPr>
            <w:tcW w:w="2450" w:type="dxa"/>
            <w:vAlign w:val="center"/>
          </w:tcPr>
          <w:p w14:paraId="710F945C">
            <w:pPr>
              <w:widowControl w:val="0"/>
              <w:autoSpaceDE w:val="0"/>
              <w:autoSpaceDN w:val="0"/>
              <w:adjustRightInd w:val="0"/>
              <w:spacing w:line="240" w:lineRule="auto"/>
              <w:ind w:firstLine="0" w:firstLineChars="0"/>
              <w:jc w:val="center"/>
              <w:rPr>
                <w:sz w:val="24"/>
                <w:szCs w:val="24"/>
              </w:rPr>
            </w:pPr>
            <w:r>
              <w:rPr>
                <w:rFonts w:hint="eastAsia"/>
                <w:color w:val="000000" w:themeColor="text1"/>
                <w:sz w:val="24"/>
                <w:szCs w:val="24"/>
                <w:shd w:val="clear" w:color="auto" w:fill="FFFFFF"/>
                <w14:textFill>
                  <w14:solidFill>
                    <w14:schemeClr w14:val="tx1"/>
                  </w14:solidFill>
                </w14:textFill>
              </w:rPr>
              <w:t>寿江水磨镇黄家坪村河流型水源地</w:t>
            </w:r>
          </w:p>
        </w:tc>
        <w:tc>
          <w:tcPr>
            <w:tcW w:w="1052" w:type="dxa"/>
            <w:vAlign w:val="center"/>
          </w:tcPr>
          <w:p w14:paraId="2A854FED">
            <w:pPr>
              <w:widowControl w:val="0"/>
              <w:adjustRightInd w:val="0"/>
              <w:snapToGrid/>
              <w:spacing w:line="240" w:lineRule="auto"/>
              <w:ind w:firstLine="0" w:firstLineChars="0"/>
              <w:contextualSpacing/>
              <w:jc w:val="center"/>
              <w:rPr>
                <w:sz w:val="24"/>
                <w:szCs w:val="24"/>
              </w:rPr>
            </w:pPr>
            <w:r>
              <w:rPr>
                <w:rFonts w:hint="eastAsia"/>
                <w:sz w:val="24"/>
                <w:szCs w:val="24"/>
              </w:rPr>
              <w:t>水磨</w:t>
            </w:r>
            <w:r>
              <w:rPr>
                <w:sz w:val="24"/>
                <w:szCs w:val="24"/>
              </w:rPr>
              <w:t>镇</w:t>
            </w:r>
          </w:p>
        </w:tc>
        <w:tc>
          <w:tcPr>
            <w:tcW w:w="1992" w:type="dxa"/>
            <w:vAlign w:val="center"/>
          </w:tcPr>
          <w:p w14:paraId="7417561E">
            <w:pPr>
              <w:widowControl w:val="0"/>
              <w:adjustRightInd w:val="0"/>
              <w:snapToGrid/>
              <w:spacing w:line="240" w:lineRule="auto"/>
              <w:ind w:firstLine="0" w:firstLineChars="0"/>
              <w:contextualSpacing/>
              <w:jc w:val="center"/>
              <w:rPr>
                <w:sz w:val="24"/>
                <w:szCs w:val="24"/>
              </w:rPr>
            </w:pPr>
            <w:r>
              <w:rPr>
                <w:rFonts w:hint="eastAsia"/>
                <w:sz w:val="24"/>
                <w:szCs w:val="24"/>
              </w:rPr>
              <w:t>30</w:t>
            </w:r>
            <w:r>
              <w:rPr>
                <w:sz w:val="24"/>
                <w:szCs w:val="24"/>
              </w:rPr>
              <w:t>°</w:t>
            </w:r>
            <w:r>
              <w:rPr>
                <w:rFonts w:hint="eastAsia"/>
                <w:sz w:val="24"/>
                <w:szCs w:val="24"/>
              </w:rPr>
              <w:t>57</w:t>
            </w:r>
            <w:r>
              <w:rPr>
                <w:sz w:val="24"/>
                <w:szCs w:val="24"/>
              </w:rPr>
              <w:t>′</w:t>
            </w:r>
            <w:r>
              <w:rPr>
                <w:rFonts w:hint="eastAsia"/>
                <w:sz w:val="24"/>
                <w:szCs w:val="24"/>
              </w:rPr>
              <w:t>8.79</w:t>
            </w:r>
            <w:r>
              <w:rPr>
                <w:sz w:val="24"/>
                <w:szCs w:val="24"/>
              </w:rPr>
              <w:t>″N</w:t>
            </w:r>
            <w:r>
              <w:rPr>
                <w:rFonts w:hint="eastAsia"/>
                <w:sz w:val="24"/>
                <w:szCs w:val="24"/>
              </w:rPr>
              <w:t>；</w:t>
            </w:r>
            <w:r>
              <w:rPr>
                <w:sz w:val="24"/>
                <w:szCs w:val="24"/>
              </w:rPr>
              <w:t>10</w:t>
            </w:r>
            <w:r>
              <w:rPr>
                <w:rFonts w:hint="eastAsia"/>
                <w:sz w:val="24"/>
                <w:szCs w:val="24"/>
              </w:rPr>
              <w:t>3</w:t>
            </w:r>
            <w:r>
              <w:rPr>
                <w:sz w:val="24"/>
                <w:szCs w:val="24"/>
              </w:rPr>
              <w:t>°</w:t>
            </w:r>
            <w:r>
              <w:rPr>
                <w:rFonts w:hint="eastAsia"/>
                <w:sz w:val="24"/>
                <w:szCs w:val="24"/>
              </w:rPr>
              <w:t>23</w:t>
            </w:r>
            <w:r>
              <w:rPr>
                <w:sz w:val="24"/>
                <w:szCs w:val="24"/>
              </w:rPr>
              <w:t>′</w:t>
            </w:r>
            <w:r>
              <w:rPr>
                <w:rFonts w:hint="eastAsia"/>
                <w:sz w:val="24"/>
                <w:szCs w:val="24"/>
              </w:rPr>
              <w:t>18.49</w:t>
            </w:r>
            <w:r>
              <w:rPr>
                <w:sz w:val="24"/>
                <w:szCs w:val="24"/>
              </w:rPr>
              <w:t>″</w:t>
            </w:r>
            <w:r>
              <w:rPr>
                <w:rFonts w:hint="eastAsia"/>
                <w:sz w:val="24"/>
                <w:szCs w:val="24"/>
              </w:rPr>
              <w:t>E</w:t>
            </w:r>
          </w:p>
        </w:tc>
        <w:tc>
          <w:tcPr>
            <w:tcW w:w="1424" w:type="dxa"/>
            <w:vAlign w:val="center"/>
          </w:tcPr>
          <w:p w14:paraId="56F7BA0C">
            <w:pPr>
              <w:widowControl w:val="0"/>
              <w:adjustRightInd w:val="0"/>
              <w:snapToGrid/>
              <w:spacing w:line="240" w:lineRule="auto"/>
              <w:ind w:firstLine="0" w:firstLineChars="0"/>
              <w:contextualSpacing/>
              <w:jc w:val="center"/>
              <w:rPr>
                <w:sz w:val="24"/>
                <w:szCs w:val="24"/>
              </w:rPr>
            </w:pPr>
            <w:r>
              <w:rPr>
                <w:rFonts w:hint="eastAsia"/>
                <w:sz w:val="24"/>
                <w:szCs w:val="24"/>
              </w:rPr>
              <w:t>河流</w:t>
            </w:r>
            <w:r>
              <w:rPr>
                <w:sz w:val="24"/>
                <w:szCs w:val="24"/>
              </w:rPr>
              <w:t>型</w:t>
            </w:r>
          </w:p>
        </w:tc>
        <w:tc>
          <w:tcPr>
            <w:tcW w:w="1847" w:type="dxa"/>
            <w:vAlign w:val="center"/>
          </w:tcPr>
          <w:p w14:paraId="666FC644">
            <w:pPr>
              <w:widowControl w:val="0"/>
              <w:adjustRightInd w:val="0"/>
              <w:snapToGrid/>
              <w:spacing w:line="240" w:lineRule="auto"/>
              <w:ind w:firstLine="0" w:firstLineChars="0"/>
              <w:contextualSpacing/>
              <w:jc w:val="center"/>
              <w:rPr>
                <w:sz w:val="24"/>
                <w:szCs w:val="24"/>
              </w:rPr>
            </w:pPr>
            <w:r>
              <w:rPr>
                <w:rFonts w:hint="eastAsia"/>
                <w:sz w:val="24"/>
                <w:szCs w:val="24"/>
              </w:rPr>
              <w:t>阿</w:t>
            </w:r>
            <w:r>
              <w:rPr>
                <w:sz w:val="24"/>
                <w:szCs w:val="24"/>
              </w:rPr>
              <w:t>府函〔2019〕</w:t>
            </w:r>
            <w:r>
              <w:rPr>
                <w:rFonts w:hint="eastAsia"/>
                <w:sz w:val="24"/>
                <w:szCs w:val="24"/>
              </w:rPr>
              <w:t>97</w:t>
            </w:r>
            <w:r>
              <w:rPr>
                <w:sz w:val="24"/>
                <w:szCs w:val="24"/>
              </w:rPr>
              <w:t>号</w:t>
            </w:r>
          </w:p>
        </w:tc>
      </w:tr>
      <w:tr w14:paraId="37E7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Align w:val="center"/>
          </w:tcPr>
          <w:p w14:paraId="049A7932">
            <w:pPr>
              <w:widowControl w:val="0"/>
              <w:adjustRightInd w:val="0"/>
              <w:snapToGrid/>
              <w:spacing w:line="240" w:lineRule="auto"/>
              <w:ind w:firstLine="0" w:firstLineChars="0"/>
              <w:contextualSpacing/>
              <w:jc w:val="center"/>
              <w:rPr>
                <w:sz w:val="24"/>
                <w:szCs w:val="24"/>
              </w:rPr>
            </w:pPr>
            <w:r>
              <w:rPr>
                <w:sz w:val="24"/>
                <w:szCs w:val="24"/>
              </w:rPr>
              <w:t>6</w:t>
            </w:r>
          </w:p>
        </w:tc>
        <w:tc>
          <w:tcPr>
            <w:tcW w:w="2450" w:type="dxa"/>
            <w:vAlign w:val="center"/>
          </w:tcPr>
          <w:p w14:paraId="0F91D64B">
            <w:pPr>
              <w:widowControl w:val="0"/>
              <w:autoSpaceDE w:val="0"/>
              <w:autoSpaceDN w:val="0"/>
              <w:adjustRightInd w:val="0"/>
              <w:spacing w:line="240" w:lineRule="auto"/>
              <w:ind w:firstLine="0" w:firstLineChars="0"/>
              <w:jc w:val="center"/>
              <w:rPr>
                <w:sz w:val="24"/>
                <w:szCs w:val="24"/>
              </w:rPr>
            </w:pPr>
            <w:r>
              <w:rPr>
                <w:rFonts w:hint="eastAsia"/>
                <w:color w:val="000000" w:themeColor="text1"/>
                <w:sz w:val="24"/>
                <w:szCs w:val="24"/>
                <w:shd w:val="clear" w:color="auto" w:fill="FFFFFF"/>
                <w14:textFill>
                  <w14:solidFill>
                    <w14:schemeClr w14:val="tx1"/>
                  </w14:solidFill>
                </w14:textFill>
              </w:rPr>
              <w:t>寿江水磨镇白石村河流型水源地</w:t>
            </w:r>
          </w:p>
        </w:tc>
        <w:tc>
          <w:tcPr>
            <w:tcW w:w="1052" w:type="dxa"/>
            <w:vAlign w:val="center"/>
          </w:tcPr>
          <w:p w14:paraId="4B67359A">
            <w:pPr>
              <w:widowControl w:val="0"/>
              <w:adjustRightInd w:val="0"/>
              <w:snapToGrid/>
              <w:spacing w:line="240" w:lineRule="auto"/>
              <w:ind w:firstLine="0" w:firstLineChars="0"/>
              <w:contextualSpacing/>
              <w:jc w:val="center"/>
              <w:rPr>
                <w:sz w:val="24"/>
                <w:szCs w:val="24"/>
              </w:rPr>
            </w:pPr>
            <w:r>
              <w:rPr>
                <w:rFonts w:hint="eastAsia"/>
                <w:sz w:val="24"/>
                <w:szCs w:val="24"/>
              </w:rPr>
              <w:t>水磨</w:t>
            </w:r>
            <w:r>
              <w:rPr>
                <w:sz w:val="24"/>
                <w:szCs w:val="24"/>
              </w:rPr>
              <w:t>镇</w:t>
            </w:r>
          </w:p>
        </w:tc>
        <w:tc>
          <w:tcPr>
            <w:tcW w:w="1992" w:type="dxa"/>
            <w:vAlign w:val="center"/>
          </w:tcPr>
          <w:p w14:paraId="2E652C90">
            <w:pPr>
              <w:widowControl w:val="0"/>
              <w:adjustRightInd w:val="0"/>
              <w:snapToGrid/>
              <w:spacing w:line="240" w:lineRule="auto"/>
              <w:ind w:firstLine="0" w:firstLineChars="0"/>
              <w:contextualSpacing/>
              <w:jc w:val="center"/>
              <w:rPr>
                <w:sz w:val="24"/>
                <w:szCs w:val="24"/>
              </w:rPr>
            </w:pPr>
            <w:r>
              <w:rPr>
                <w:rFonts w:hint="eastAsia"/>
                <w:sz w:val="24"/>
                <w:szCs w:val="24"/>
              </w:rPr>
              <w:t>30</w:t>
            </w:r>
            <w:r>
              <w:rPr>
                <w:sz w:val="24"/>
                <w:szCs w:val="24"/>
              </w:rPr>
              <w:t>°</w:t>
            </w:r>
            <w:r>
              <w:rPr>
                <w:rFonts w:hint="eastAsia"/>
                <w:sz w:val="24"/>
                <w:szCs w:val="24"/>
              </w:rPr>
              <w:t>53</w:t>
            </w:r>
            <w:r>
              <w:rPr>
                <w:sz w:val="24"/>
                <w:szCs w:val="24"/>
              </w:rPr>
              <w:t>′32″</w:t>
            </w:r>
            <w:r>
              <w:rPr>
                <w:rFonts w:hint="eastAsia"/>
                <w:sz w:val="24"/>
                <w:szCs w:val="24"/>
              </w:rPr>
              <w:t>N；</w:t>
            </w:r>
            <w:r>
              <w:rPr>
                <w:sz w:val="24"/>
                <w:szCs w:val="24"/>
              </w:rPr>
              <w:t>10</w:t>
            </w:r>
            <w:r>
              <w:rPr>
                <w:rFonts w:hint="eastAsia"/>
                <w:sz w:val="24"/>
                <w:szCs w:val="24"/>
              </w:rPr>
              <w:t>3</w:t>
            </w:r>
            <w:r>
              <w:rPr>
                <w:sz w:val="24"/>
                <w:szCs w:val="24"/>
              </w:rPr>
              <w:t>°</w:t>
            </w:r>
            <w:r>
              <w:rPr>
                <w:rFonts w:hint="eastAsia"/>
                <w:sz w:val="24"/>
                <w:szCs w:val="24"/>
              </w:rPr>
              <w:t>23</w:t>
            </w:r>
            <w:r>
              <w:rPr>
                <w:sz w:val="24"/>
                <w:szCs w:val="24"/>
              </w:rPr>
              <w:t>′</w:t>
            </w:r>
            <w:r>
              <w:rPr>
                <w:rFonts w:hint="eastAsia"/>
                <w:sz w:val="24"/>
                <w:szCs w:val="24"/>
              </w:rPr>
              <w:t>27</w:t>
            </w:r>
            <w:r>
              <w:rPr>
                <w:sz w:val="24"/>
                <w:szCs w:val="24"/>
              </w:rPr>
              <w:t>″E</w:t>
            </w:r>
          </w:p>
        </w:tc>
        <w:tc>
          <w:tcPr>
            <w:tcW w:w="1424" w:type="dxa"/>
            <w:vAlign w:val="center"/>
          </w:tcPr>
          <w:p w14:paraId="7BF87335">
            <w:pPr>
              <w:widowControl w:val="0"/>
              <w:adjustRightInd w:val="0"/>
              <w:snapToGrid/>
              <w:spacing w:line="240" w:lineRule="auto"/>
              <w:ind w:firstLine="0" w:firstLineChars="0"/>
              <w:contextualSpacing/>
              <w:jc w:val="center"/>
              <w:rPr>
                <w:sz w:val="24"/>
                <w:szCs w:val="24"/>
              </w:rPr>
            </w:pPr>
            <w:r>
              <w:rPr>
                <w:rFonts w:hint="eastAsia"/>
                <w:sz w:val="24"/>
                <w:szCs w:val="24"/>
              </w:rPr>
              <w:t>河流</w:t>
            </w:r>
            <w:r>
              <w:rPr>
                <w:sz w:val="24"/>
                <w:szCs w:val="24"/>
              </w:rPr>
              <w:t>型</w:t>
            </w:r>
          </w:p>
        </w:tc>
        <w:tc>
          <w:tcPr>
            <w:tcW w:w="1847" w:type="dxa"/>
            <w:vAlign w:val="center"/>
          </w:tcPr>
          <w:p w14:paraId="5465A6B9">
            <w:pPr>
              <w:widowControl w:val="0"/>
              <w:adjustRightInd w:val="0"/>
              <w:snapToGrid/>
              <w:spacing w:line="240" w:lineRule="auto"/>
              <w:ind w:firstLine="0" w:firstLineChars="0"/>
              <w:contextualSpacing/>
              <w:jc w:val="center"/>
              <w:rPr>
                <w:sz w:val="24"/>
                <w:szCs w:val="24"/>
              </w:rPr>
            </w:pPr>
            <w:r>
              <w:rPr>
                <w:rFonts w:hint="eastAsia"/>
                <w:sz w:val="24"/>
                <w:szCs w:val="24"/>
              </w:rPr>
              <w:t>阿</w:t>
            </w:r>
            <w:r>
              <w:rPr>
                <w:sz w:val="24"/>
                <w:szCs w:val="24"/>
              </w:rPr>
              <w:t>府函〔201</w:t>
            </w:r>
            <w:r>
              <w:rPr>
                <w:rFonts w:hint="eastAsia"/>
                <w:sz w:val="24"/>
                <w:szCs w:val="24"/>
              </w:rPr>
              <w:t>7</w:t>
            </w:r>
            <w:r>
              <w:rPr>
                <w:sz w:val="24"/>
                <w:szCs w:val="24"/>
              </w:rPr>
              <w:t>〕</w:t>
            </w:r>
            <w:r>
              <w:rPr>
                <w:rFonts w:hint="eastAsia"/>
                <w:sz w:val="24"/>
                <w:szCs w:val="24"/>
              </w:rPr>
              <w:t>115</w:t>
            </w:r>
            <w:r>
              <w:rPr>
                <w:sz w:val="24"/>
                <w:szCs w:val="24"/>
              </w:rPr>
              <w:t>号</w:t>
            </w:r>
          </w:p>
        </w:tc>
      </w:tr>
      <w:tr w14:paraId="3D1B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Align w:val="center"/>
          </w:tcPr>
          <w:p w14:paraId="3DF910E2">
            <w:pPr>
              <w:widowControl w:val="0"/>
              <w:adjustRightInd w:val="0"/>
              <w:snapToGrid/>
              <w:spacing w:line="240" w:lineRule="auto"/>
              <w:ind w:firstLine="0" w:firstLineChars="0"/>
              <w:contextualSpacing/>
              <w:jc w:val="center"/>
              <w:rPr>
                <w:sz w:val="24"/>
                <w:szCs w:val="24"/>
              </w:rPr>
            </w:pPr>
            <w:r>
              <w:rPr>
                <w:sz w:val="24"/>
                <w:szCs w:val="24"/>
              </w:rPr>
              <w:t>7</w:t>
            </w:r>
          </w:p>
        </w:tc>
        <w:tc>
          <w:tcPr>
            <w:tcW w:w="2450" w:type="dxa"/>
            <w:vAlign w:val="center"/>
          </w:tcPr>
          <w:p w14:paraId="50148A29">
            <w:pPr>
              <w:widowControl w:val="0"/>
              <w:autoSpaceDE w:val="0"/>
              <w:autoSpaceDN w:val="0"/>
              <w:adjustRightInd w:val="0"/>
              <w:spacing w:line="240" w:lineRule="auto"/>
              <w:ind w:firstLine="0" w:firstLineChars="0"/>
              <w:jc w:val="center"/>
              <w:rPr>
                <w:sz w:val="24"/>
                <w:szCs w:val="24"/>
              </w:rPr>
            </w:pPr>
            <w:r>
              <w:rPr>
                <w:rFonts w:hint="eastAsia"/>
                <w:color w:val="000000" w:themeColor="text1"/>
                <w:sz w:val="24"/>
                <w:szCs w:val="24"/>
                <w:shd w:val="clear" w:color="auto" w:fill="FFFFFF"/>
                <w14:textFill>
                  <w14:solidFill>
                    <w14:schemeClr w14:val="tx1"/>
                  </w14:solidFill>
                </w14:textFill>
              </w:rPr>
              <w:t>寿江水磨镇茅坪子村河流型水源地</w:t>
            </w:r>
          </w:p>
        </w:tc>
        <w:tc>
          <w:tcPr>
            <w:tcW w:w="1052" w:type="dxa"/>
            <w:vAlign w:val="center"/>
          </w:tcPr>
          <w:p w14:paraId="3F173453">
            <w:pPr>
              <w:widowControl w:val="0"/>
              <w:adjustRightInd w:val="0"/>
              <w:snapToGrid/>
              <w:spacing w:line="240" w:lineRule="auto"/>
              <w:ind w:firstLine="0" w:firstLineChars="0"/>
              <w:contextualSpacing/>
              <w:jc w:val="center"/>
              <w:rPr>
                <w:sz w:val="24"/>
                <w:szCs w:val="24"/>
              </w:rPr>
            </w:pPr>
            <w:r>
              <w:rPr>
                <w:rFonts w:hint="eastAsia"/>
                <w:sz w:val="24"/>
                <w:szCs w:val="24"/>
              </w:rPr>
              <w:t>水磨</w:t>
            </w:r>
            <w:r>
              <w:rPr>
                <w:sz w:val="24"/>
                <w:szCs w:val="24"/>
              </w:rPr>
              <w:t>镇</w:t>
            </w:r>
          </w:p>
        </w:tc>
        <w:tc>
          <w:tcPr>
            <w:tcW w:w="1992" w:type="dxa"/>
            <w:vAlign w:val="center"/>
          </w:tcPr>
          <w:p w14:paraId="476F3294">
            <w:pPr>
              <w:widowControl w:val="0"/>
              <w:adjustRightInd w:val="0"/>
              <w:snapToGrid/>
              <w:spacing w:line="240" w:lineRule="auto"/>
              <w:ind w:firstLine="0" w:firstLineChars="0"/>
              <w:contextualSpacing/>
              <w:jc w:val="center"/>
              <w:rPr>
                <w:sz w:val="24"/>
                <w:szCs w:val="24"/>
              </w:rPr>
            </w:pPr>
            <w:r>
              <w:rPr>
                <w:rFonts w:hint="eastAsia"/>
                <w:sz w:val="24"/>
                <w:szCs w:val="24"/>
              </w:rPr>
              <w:t>30</w:t>
            </w:r>
            <w:r>
              <w:rPr>
                <w:sz w:val="24"/>
                <w:szCs w:val="24"/>
              </w:rPr>
              <w:t>°5</w:t>
            </w:r>
            <w:r>
              <w:rPr>
                <w:rFonts w:hint="eastAsia"/>
                <w:sz w:val="24"/>
                <w:szCs w:val="24"/>
              </w:rPr>
              <w:t>5</w:t>
            </w:r>
            <w:r>
              <w:rPr>
                <w:sz w:val="24"/>
                <w:szCs w:val="24"/>
              </w:rPr>
              <w:t>′</w:t>
            </w:r>
            <w:r>
              <w:rPr>
                <w:rFonts w:hint="eastAsia"/>
                <w:sz w:val="24"/>
                <w:szCs w:val="24"/>
              </w:rPr>
              <w:t>20</w:t>
            </w:r>
            <w:r>
              <w:rPr>
                <w:sz w:val="24"/>
                <w:szCs w:val="24"/>
              </w:rPr>
              <w:t>″</w:t>
            </w:r>
            <w:r>
              <w:rPr>
                <w:rFonts w:hint="eastAsia"/>
                <w:sz w:val="24"/>
                <w:szCs w:val="24"/>
              </w:rPr>
              <w:t>N；</w:t>
            </w:r>
            <w:r>
              <w:rPr>
                <w:sz w:val="24"/>
                <w:szCs w:val="24"/>
              </w:rPr>
              <w:t>10</w:t>
            </w:r>
            <w:r>
              <w:rPr>
                <w:rFonts w:hint="eastAsia"/>
                <w:sz w:val="24"/>
                <w:szCs w:val="24"/>
              </w:rPr>
              <w:t>3</w:t>
            </w:r>
            <w:r>
              <w:rPr>
                <w:sz w:val="24"/>
                <w:szCs w:val="24"/>
              </w:rPr>
              <w:t>°</w:t>
            </w:r>
            <w:r>
              <w:rPr>
                <w:rFonts w:hint="eastAsia"/>
                <w:sz w:val="24"/>
                <w:szCs w:val="24"/>
              </w:rPr>
              <w:t>25</w:t>
            </w:r>
            <w:r>
              <w:rPr>
                <w:sz w:val="24"/>
                <w:szCs w:val="24"/>
              </w:rPr>
              <w:t>′</w:t>
            </w:r>
            <w:r>
              <w:rPr>
                <w:rFonts w:hint="eastAsia"/>
                <w:sz w:val="24"/>
                <w:szCs w:val="24"/>
              </w:rPr>
              <w:t>30</w:t>
            </w:r>
            <w:r>
              <w:rPr>
                <w:sz w:val="24"/>
                <w:szCs w:val="24"/>
              </w:rPr>
              <w:t>″E</w:t>
            </w:r>
          </w:p>
        </w:tc>
        <w:tc>
          <w:tcPr>
            <w:tcW w:w="1424" w:type="dxa"/>
            <w:vAlign w:val="center"/>
          </w:tcPr>
          <w:p w14:paraId="6982C17A">
            <w:pPr>
              <w:widowControl w:val="0"/>
              <w:adjustRightInd w:val="0"/>
              <w:snapToGrid/>
              <w:spacing w:line="240" w:lineRule="auto"/>
              <w:ind w:firstLine="0" w:firstLineChars="0"/>
              <w:contextualSpacing/>
              <w:jc w:val="center"/>
              <w:rPr>
                <w:sz w:val="24"/>
                <w:szCs w:val="24"/>
              </w:rPr>
            </w:pPr>
            <w:r>
              <w:rPr>
                <w:rFonts w:hint="eastAsia"/>
                <w:sz w:val="24"/>
                <w:szCs w:val="24"/>
              </w:rPr>
              <w:t>河流</w:t>
            </w:r>
            <w:r>
              <w:rPr>
                <w:sz w:val="24"/>
                <w:szCs w:val="24"/>
              </w:rPr>
              <w:t>型</w:t>
            </w:r>
          </w:p>
        </w:tc>
        <w:tc>
          <w:tcPr>
            <w:tcW w:w="1847" w:type="dxa"/>
            <w:vAlign w:val="center"/>
          </w:tcPr>
          <w:p w14:paraId="17D68E6F">
            <w:pPr>
              <w:widowControl w:val="0"/>
              <w:adjustRightInd w:val="0"/>
              <w:snapToGrid/>
              <w:spacing w:line="240" w:lineRule="auto"/>
              <w:ind w:firstLine="0" w:firstLineChars="0"/>
              <w:contextualSpacing/>
              <w:jc w:val="center"/>
              <w:rPr>
                <w:sz w:val="24"/>
                <w:szCs w:val="24"/>
              </w:rPr>
            </w:pPr>
            <w:r>
              <w:rPr>
                <w:rFonts w:hint="eastAsia"/>
                <w:sz w:val="24"/>
                <w:szCs w:val="24"/>
              </w:rPr>
              <w:t>阿</w:t>
            </w:r>
            <w:r>
              <w:rPr>
                <w:sz w:val="24"/>
                <w:szCs w:val="24"/>
              </w:rPr>
              <w:t>府函〔20</w:t>
            </w:r>
            <w:r>
              <w:rPr>
                <w:rFonts w:hint="eastAsia"/>
                <w:sz w:val="24"/>
                <w:szCs w:val="24"/>
              </w:rPr>
              <w:t>06</w:t>
            </w:r>
            <w:r>
              <w:rPr>
                <w:sz w:val="24"/>
                <w:szCs w:val="24"/>
              </w:rPr>
              <w:t>〕</w:t>
            </w:r>
            <w:r>
              <w:rPr>
                <w:rFonts w:hint="eastAsia"/>
                <w:sz w:val="24"/>
                <w:szCs w:val="24"/>
              </w:rPr>
              <w:t>247</w:t>
            </w:r>
            <w:r>
              <w:rPr>
                <w:sz w:val="24"/>
                <w:szCs w:val="24"/>
              </w:rPr>
              <w:t>号</w:t>
            </w:r>
          </w:p>
        </w:tc>
      </w:tr>
      <w:tr w14:paraId="0B178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Align w:val="center"/>
          </w:tcPr>
          <w:p w14:paraId="6547E081">
            <w:pPr>
              <w:widowControl w:val="0"/>
              <w:adjustRightInd w:val="0"/>
              <w:snapToGrid/>
              <w:spacing w:line="240" w:lineRule="auto"/>
              <w:ind w:firstLine="0" w:firstLineChars="0"/>
              <w:contextualSpacing/>
              <w:jc w:val="center"/>
              <w:rPr>
                <w:sz w:val="24"/>
                <w:szCs w:val="24"/>
              </w:rPr>
            </w:pPr>
            <w:r>
              <w:rPr>
                <w:sz w:val="24"/>
                <w:szCs w:val="24"/>
              </w:rPr>
              <w:t>8</w:t>
            </w:r>
          </w:p>
        </w:tc>
        <w:tc>
          <w:tcPr>
            <w:tcW w:w="2450" w:type="dxa"/>
            <w:vAlign w:val="center"/>
          </w:tcPr>
          <w:p w14:paraId="157EDDA4">
            <w:pPr>
              <w:widowControl w:val="0"/>
              <w:autoSpaceDE w:val="0"/>
              <w:autoSpaceDN w:val="0"/>
              <w:adjustRightInd w:val="0"/>
              <w:spacing w:line="240" w:lineRule="auto"/>
              <w:ind w:firstLine="0" w:firstLineChars="0"/>
              <w:jc w:val="center"/>
              <w:rPr>
                <w:sz w:val="24"/>
                <w:szCs w:val="24"/>
              </w:rPr>
            </w:pPr>
            <w:r>
              <w:rPr>
                <w:rFonts w:hint="eastAsia"/>
                <w:color w:val="000000" w:themeColor="text1"/>
                <w:sz w:val="24"/>
                <w:szCs w:val="24"/>
                <w:shd w:val="clear" w:color="auto" w:fill="FFFFFF"/>
                <w14:textFill>
                  <w14:solidFill>
                    <w14:schemeClr w14:val="tx1"/>
                  </w14:solidFill>
                </w14:textFill>
              </w:rPr>
              <w:t>岷江漩口镇瓦窑村河流型水源地</w:t>
            </w:r>
          </w:p>
        </w:tc>
        <w:tc>
          <w:tcPr>
            <w:tcW w:w="1052" w:type="dxa"/>
            <w:vAlign w:val="center"/>
          </w:tcPr>
          <w:p w14:paraId="20D6FDD2">
            <w:pPr>
              <w:widowControl w:val="0"/>
              <w:adjustRightInd w:val="0"/>
              <w:snapToGrid/>
              <w:spacing w:line="240" w:lineRule="auto"/>
              <w:ind w:firstLine="0" w:firstLineChars="0"/>
              <w:contextualSpacing/>
              <w:jc w:val="center"/>
              <w:rPr>
                <w:sz w:val="24"/>
                <w:szCs w:val="24"/>
              </w:rPr>
            </w:pPr>
            <w:r>
              <w:rPr>
                <w:rFonts w:hint="eastAsia"/>
                <w:sz w:val="24"/>
                <w:szCs w:val="24"/>
              </w:rPr>
              <w:t>漩口镇</w:t>
            </w:r>
          </w:p>
        </w:tc>
        <w:tc>
          <w:tcPr>
            <w:tcW w:w="1992" w:type="dxa"/>
            <w:vAlign w:val="center"/>
          </w:tcPr>
          <w:p w14:paraId="2F79B183">
            <w:pPr>
              <w:widowControl w:val="0"/>
              <w:adjustRightInd w:val="0"/>
              <w:snapToGrid/>
              <w:spacing w:line="240" w:lineRule="auto"/>
              <w:ind w:firstLine="0" w:firstLineChars="0"/>
              <w:contextualSpacing/>
              <w:jc w:val="center"/>
              <w:rPr>
                <w:sz w:val="24"/>
                <w:szCs w:val="24"/>
              </w:rPr>
            </w:pPr>
            <w:r>
              <w:rPr>
                <w:rFonts w:hint="eastAsia"/>
                <w:sz w:val="24"/>
                <w:szCs w:val="24"/>
              </w:rPr>
              <w:t>30</w:t>
            </w:r>
            <w:r>
              <w:rPr>
                <w:sz w:val="24"/>
                <w:szCs w:val="24"/>
              </w:rPr>
              <w:t>°</w:t>
            </w:r>
            <w:r>
              <w:rPr>
                <w:rFonts w:hint="eastAsia"/>
                <w:sz w:val="24"/>
                <w:szCs w:val="24"/>
              </w:rPr>
              <w:t>5</w:t>
            </w:r>
            <w:r>
              <w:rPr>
                <w:sz w:val="24"/>
                <w:szCs w:val="24"/>
              </w:rPr>
              <w:t>9′</w:t>
            </w:r>
            <w:r>
              <w:rPr>
                <w:rFonts w:hint="eastAsia"/>
                <w:sz w:val="24"/>
                <w:szCs w:val="24"/>
              </w:rPr>
              <w:t>16</w:t>
            </w:r>
            <w:r>
              <w:rPr>
                <w:sz w:val="24"/>
                <w:szCs w:val="24"/>
              </w:rPr>
              <w:t>″</w:t>
            </w:r>
            <w:r>
              <w:rPr>
                <w:rFonts w:hint="eastAsia"/>
                <w:sz w:val="24"/>
                <w:szCs w:val="24"/>
              </w:rPr>
              <w:t>N；</w:t>
            </w:r>
            <w:r>
              <w:rPr>
                <w:sz w:val="24"/>
                <w:szCs w:val="24"/>
              </w:rPr>
              <w:t>10</w:t>
            </w:r>
            <w:r>
              <w:rPr>
                <w:rFonts w:hint="eastAsia"/>
                <w:sz w:val="24"/>
                <w:szCs w:val="24"/>
              </w:rPr>
              <w:t>3</w:t>
            </w:r>
            <w:r>
              <w:rPr>
                <w:sz w:val="24"/>
                <w:szCs w:val="24"/>
              </w:rPr>
              <w:t>°</w:t>
            </w:r>
            <w:r>
              <w:rPr>
                <w:rFonts w:hint="eastAsia"/>
                <w:sz w:val="24"/>
                <w:szCs w:val="24"/>
              </w:rPr>
              <w:t>24</w:t>
            </w:r>
            <w:r>
              <w:rPr>
                <w:sz w:val="24"/>
                <w:szCs w:val="24"/>
              </w:rPr>
              <w:t>′</w:t>
            </w:r>
            <w:r>
              <w:rPr>
                <w:rFonts w:hint="eastAsia"/>
                <w:sz w:val="24"/>
                <w:szCs w:val="24"/>
              </w:rPr>
              <w:t>12</w:t>
            </w:r>
            <w:r>
              <w:rPr>
                <w:sz w:val="24"/>
                <w:szCs w:val="24"/>
              </w:rPr>
              <w:t>″</w:t>
            </w:r>
            <w:r>
              <w:rPr>
                <w:rFonts w:hint="eastAsia"/>
                <w:sz w:val="24"/>
                <w:szCs w:val="24"/>
              </w:rPr>
              <w:t>E</w:t>
            </w:r>
            <w:r>
              <w:rPr>
                <w:sz w:val="24"/>
                <w:szCs w:val="24"/>
              </w:rPr>
              <w:t>；</w:t>
            </w:r>
          </w:p>
        </w:tc>
        <w:tc>
          <w:tcPr>
            <w:tcW w:w="1424" w:type="dxa"/>
            <w:vAlign w:val="center"/>
          </w:tcPr>
          <w:p w14:paraId="7085B531">
            <w:pPr>
              <w:widowControl w:val="0"/>
              <w:adjustRightInd w:val="0"/>
              <w:snapToGrid/>
              <w:spacing w:line="240" w:lineRule="auto"/>
              <w:ind w:firstLine="0" w:firstLineChars="0"/>
              <w:contextualSpacing/>
              <w:jc w:val="center"/>
              <w:rPr>
                <w:sz w:val="24"/>
                <w:szCs w:val="24"/>
              </w:rPr>
            </w:pPr>
            <w:r>
              <w:rPr>
                <w:rFonts w:hint="eastAsia"/>
                <w:sz w:val="24"/>
                <w:szCs w:val="24"/>
              </w:rPr>
              <w:t>河流</w:t>
            </w:r>
            <w:r>
              <w:rPr>
                <w:sz w:val="24"/>
                <w:szCs w:val="24"/>
              </w:rPr>
              <w:t>型</w:t>
            </w:r>
          </w:p>
        </w:tc>
        <w:tc>
          <w:tcPr>
            <w:tcW w:w="1847" w:type="dxa"/>
            <w:vAlign w:val="center"/>
          </w:tcPr>
          <w:p w14:paraId="28BACF95">
            <w:pPr>
              <w:widowControl w:val="0"/>
              <w:adjustRightInd w:val="0"/>
              <w:snapToGrid/>
              <w:spacing w:line="240" w:lineRule="auto"/>
              <w:ind w:firstLine="0" w:firstLineChars="0"/>
              <w:contextualSpacing/>
              <w:jc w:val="center"/>
              <w:rPr>
                <w:sz w:val="24"/>
                <w:szCs w:val="24"/>
              </w:rPr>
            </w:pPr>
            <w:r>
              <w:rPr>
                <w:rFonts w:hint="eastAsia"/>
                <w:sz w:val="24"/>
                <w:szCs w:val="24"/>
              </w:rPr>
              <w:t>阿府函〔2006〕247号</w:t>
            </w:r>
          </w:p>
        </w:tc>
      </w:tr>
      <w:tr w14:paraId="57BC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Align w:val="center"/>
          </w:tcPr>
          <w:p w14:paraId="49979A34">
            <w:pPr>
              <w:widowControl w:val="0"/>
              <w:adjustRightInd w:val="0"/>
              <w:snapToGrid/>
              <w:spacing w:line="240" w:lineRule="auto"/>
              <w:ind w:firstLine="0" w:firstLineChars="0"/>
              <w:contextualSpacing/>
              <w:jc w:val="center"/>
              <w:rPr>
                <w:sz w:val="24"/>
                <w:szCs w:val="24"/>
              </w:rPr>
            </w:pPr>
            <w:r>
              <w:rPr>
                <w:sz w:val="24"/>
                <w:szCs w:val="24"/>
              </w:rPr>
              <w:t>9</w:t>
            </w:r>
          </w:p>
        </w:tc>
        <w:tc>
          <w:tcPr>
            <w:tcW w:w="2450" w:type="dxa"/>
            <w:vAlign w:val="center"/>
          </w:tcPr>
          <w:p w14:paraId="79EF9DE7">
            <w:pPr>
              <w:widowControl w:val="0"/>
              <w:autoSpaceDE w:val="0"/>
              <w:autoSpaceDN w:val="0"/>
              <w:adjustRightInd w:val="0"/>
              <w:spacing w:line="240" w:lineRule="auto"/>
              <w:ind w:firstLine="0" w:firstLineChars="0"/>
              <w:jc w:val="center"/>
              <w:rPr>
                <w:sz w:val="24"/>
                <w:szCs w:val="24"/>
              </w:rPr>
            </w:pPr>
            <w:r>
              <w:rPr>
                <w:rFonts w:hint="eastAsia"/>
                <w:color w:val="000000" w:themeColor="text1"/>
                <w:sz w:val="24"/>
                <w:szCs w:val="24"/>
                <w:shd w:val="clear" w:color="auto" w:fill="FFFFFF"/>
                <w14:textFill>
                  <w14:solidFill>
                    <w14:schemeClr w14:val="tx1"/>
                  </w14:solidFill>
                </w14:textFill>
              </w:rPr>
              <w:t>岷江映秀镇渔子溪村河流型水源地</w:t>
            </w:r>
          </w:p>
        </w:tc>
        <w:tc>
          <w:tcPr>
            <w:tcW w:w="1052" w:type="dxa"/>
            <w:vAlign w:val="center"/>
          </w:tcPr>
          <w:p w14:paraId="23E937C4">
            <w:pPr>
              <w:widowControl w:val="0"/>
              <w:adjustRightInd w:val="0"/>
              <w:snapToGrid/>
              <w:spacing w:line="240" w:lineRule="auto"/>
              <w:ind w:firstLine="0" w:firstLineChars="0"/>
              <w:contextualSpacing/>
              <w:jc w:val="center"/>
              <w:rPr>
                <w:sz w:val="24"/>
                <w:szCs w:val="24"/>
              </w:rPr>
            </w:pPr>
            <w:r>
              <w:rPr>
                <w:rFonts w:hint="eastAsia"/>
                <w:sz w:val="24"/>
                <w:szCs w:val="24"/>
              </w:rPr>
              <w:t>映秀镇</w:t>
            </w:r>
          </w:p>
        </w:tc>
        <w:tc>
          <w:tcPr>
            <w:tcW w:w="1992" w:type="dxa"/>
            <w:vAlign w:val="center"/>
          </w:tcPr>
          <w:p w14:paraId="26C18217">
            <w:pPr>
              <w:widowControl w:val="0"/>
              <w:adjustRightInd w:val="0"/>
              <w:snapToGrid/>
              <w:spacing w:line="240" w:lineRule="auto"/>
              <w:ind w:firstLine="0" w:firstLineChars="0"/>
              <w:contextualSpacing/>
              <w:jc w:val="center"/>
              <w:rPr>
                <w:sz w:val="24"/>
                <w:szCs w:val="24"/>
              </w:rPr>
            </w:pPr>
            <w:r>
              <w:rPr>
                <w:rFonts w:hint="eastAsia"/>
                <w:sz w:val="24"/>
                <w:szCs w:val="24"/>
              </w:rPr>
              <w:t>31</w:t>
            </w:r>
            <w:r>
              <w:rPr>
                <w:sz w:val="24"/>
                <w:szCs w:val="24"/>
              </w:rPr>
              <w:t>°4′</w:t>
            </w:r>
            <w:r>
              <w:rPr>
                <w:rFonts w:hint="eastAsia"/>
                <w:sz w:val="24"/>
                <w:szCs w:val="24"/>
              </w:rPr>
              <w:t>1.92</w:t>
            </w:r>
            <w:r>
              <w:rPr>
                <w:sz w:val="24"/>
                <w:szCs w:val="24"/>
              </w:rPr>
              <w:t>″</w:t>
            </w:r>
            <w:r>
              <w:rPr>
                <w:rFonts w:hint="eastAsia"/>
                <w:sz w:val="24"/>
                <w:szCs w:val="24"/>
              </w:rPr>
              <w:t>N；</w:t>
            </w:r>
            <w:r>
              <w:rPr>
                <w:sz w:val="24"/>
                <w:szCs w:val="24"/>
              </w:rPr>
              <w:t>10</w:t>
            </w:r>
            <w:r>
              <w:rPr>
                <w:rFonts w:hint="eastAsia"/>
                <w:sz w:val="24"/>
                <w:szCs w:val="24"/>
              </w:rPr>
              <w:t>3</w:t>
            </w:r>
            <w:r>
              <w:rPr>
                <w:sz w:val="24"/>
                <w:szCs w:val="24"/>
              </w:rPr>
              <w:t>°</w:t>
            </w:r>
            <w:r>
              <w:rPr>
                <w:rFonts w:hint="eastAsia"/>
                <w:sz w:val="24"/>
                <w:szCs w:val="24"/>
              </w:rPr>
              <w:t>26</w:t>
            </w:r>
            <w:r>
              <w:rPr>
                <w:sz w:val="24"/>
                <w:szCs w:val="24"/>
              </w:rPr>
              <w:t>′</w:t>
            </w:r>
            <w:r>
              <w:rPr>
                <w:rFonts w:hint="eastAsia"/>
                <w:sz w:val="24"/>
                <w:szCs w:val="24"/>
              </w:rPr>
              <w:t>45.51</w:t>
            </w:r>
            <w:r>
              <w:rPr>
                <w:sz w:val="24"/>
                <w:szCs w:val="24"/>
              </w:rPr>
              <w:t>″</w:t>
            </w:r>
            <w:r>
              <w:rPr>
                <w:rFonts w:hint="eastAsia"/>
                <w:sz w:val="24"/>
                <w:szCs w:val="24"/>
              </w:rPr>
              <w:t>E</w:t>
            </w:r>
          </w:p>
        </w:tc>
        <w:tc>
          <w:tcPr>
            <w:tcW w:w="1424" w:type="dxa"/>
            <w:vAlign w:val="center"/>
          </w:tcPr>
          <w:p w14:paraId="7F655C7D">
            <w:pPr>
              <w:widowControl w:val="0"/>
              <w:adjustRightInd w:val="0"/>
              <w:snapToGrid/>
              <w:spacing w:line="240" w:lineRule="auto"/>
              <w:ind w:firstLine="0" w:firstLineChars="0"/>
              <w:contextualSpacing/>
              <w:jc w:val="center"/>
              <w:rPr>
                <w:sz w:val="24"/>
                <w:szCs w:val="24"/>
              </w:rPr>
            </w:pPr>
            <w:r>
              <w:rPr>
                <w:rFonts w:hint="eastAsia"/>
                <w:sz w:val="24"/>
                <w:szCs w:val="24"/>
              </w:rPr>
              <w:t>河流</w:t>
            </w:r>
            <w:r>
              <w:rPr>
                <w:sz w:val="24"/>
                <w:szCs w:val="24"/>
              </w:rPr>
              <w:t>型</w:t>
            </w:r>
          </w:p>
        </w:tc>
        <w:tc>
          <w:tcPr>
            <w:tcW w:w="1847" w:type="dxa"/>
            <w:vAlign w:val="center"/>
          </w:tcPr>
          <w:p w14:paraId="46B65F75">
            <w:pPr>
              <w:widowControl w:val="0"/>
              <w:adjustRightInd w:val="0"/>
              <w:snapToGrid/>
              <w:spacing w:line="240" w:lineRule="auto"/>
              <w:ind w:firstLine="0" w:firstLineChars="0"/>
              <w:contextualSpacing/>
              <w:jc w:val="center"/>
              <w:rPr>
                <w:sz w:val="24"/>
                <w:szCs w:val="24"/>
              </w:rPr>
            </w:pPr>
            <w:r>
              <w:rPr>
                <w:rFonts w:hint="eastAsia"/>
                <w:sz w:val="24"/>
                <w:szCs w:val="24"/>
              </w:rPr>
              <w:t>阿</w:t>
            </w:r>
            <w:r>
              <w:rPr>
                <w:sz w:val="24"/>
                <w:szCs w:val="24"/>
              </w:rPr>
              <w:t>府函〔201</w:t>
            </w:r>
            <w:r>
              <w:rPr>
                <w:rFonts w:hint="eastAsia"/>
                <w:sz w:val="24"/>
                <w:szCs w:val="24"/>
              </w:rPr>
              <w:t>7</w:t>
            </w:r>
            <w:r>
              <w:rPr>
                <w:sz w:val="24"/>
                <w:szCs w:val="24"/>
              </w:rPr>
              <w:t>〕</w:t>
            </w:r>
            <w:r>
              <w:rPr>
                <w:rFonts w:hint="eastAsia"/>
                <w:sz w:val="24"/>
                <w:szCs w:val="24"/>
              </w:rPr>
              <w:t>115</w:t>
            </w:r>
            <w:r>
              <w:rPr>
                <w:sz w:val="24"/>
                <w:szCs w:val="24"/>
              </w:rPr>
              <w:t>号</w:t>
            </w:r>
          </w:p>
        </w:tc>
      </w:tr>
      <w:tr w14:paraId="7980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Align w:val="center"/>
          </w:tcPr>
          <w:p w14:paraId="566F3EB2">
            <w:pPr>
              <w:widowControl w:val="0"/>
              <w:adjustRightInd w:val="0"/>
              <w:snapToGrid/>
              <w:spacing w:line="240" w:lineRule="auto"/>
              <w:ind w:firstLine="0" w:firstLineChars="0"/>
              <w:contextualSpacing/>
              <w:jc w:val="center"/>
              <w:rPr>
                <w:sz w:val="24"/>
                <w:szCs w:val="24"/>
              </w:rPr>
            </w:pPr>
            <w:r>
              <w:rPr>
                <w:sz w:val="24"/>
                <w:szCs w:val="24"/>
              </w:rPr>
              <w:t>10</w:t>
            </w:r>
          </w:p>
        </w:tc>
        <w:tc>
          <w:tcPr>
            <w:tcW w:w="2450" w:type="dxa"/>
            <w:vAlign w:val="center"/>
          </w:tcPr>
          <w:p w14:paraId="46E000D1">
            <w:pPr>
              <w:widowControl w:val="0"/>
              <w:autoSpaceDE w:val="0"/>
              <w:autoSpaceDN w:val="0"/>
              <w:adjustRightInd w:val="0"/>
              <w:spacing w:line="240" w:lineRule="auto"/>
              <w:ind w:firstLine="0" w:firstLineChars="0"/>
              <w:jc w:val="center"/>
              <w:rPr>
                <w:sz w:val="24"/>
                <w:szCs w:val="24"/>
              </w:rPr>
            </w:pPr>
            <w:r>
              <w:rPr>
                <w:rFonts w:hint="eastAsia"/>
                <w:color w:val="000000" w:themeColor="text1"/>
                <w:sz w:val="24"/>
                <w:szCs w:val="24"/>
                <w:shd w:val="clear" w:color="auto" w:fill="FFFFFF"/>
                <w14:textFill>
                  <w14:solidFill>
                    <w14:schemeClr w14:val="tx1"/>
                  </w14:solidFill>
                </w14:textFill>
              </w:rPr>
              <w:t>岷江映秀镇一碗水村河流型水源地</w:t>
            </w:r>
          </w:p>
        </w:tc>
        <w:tc>
          <w:tcPr>
            <w:tcW w:w="1052" w:type="dxa"/>
            <w:vAlign w:val="center"/>
          </w:tcPr>
          <w:p w14:paraId="77B2BE6A">
            <w:pPr>
              <w:widowControl w:val="0"/>
              <w:adjustRightInd w:val="0"/>
              <w:snapToGrid/>
              <w:spacing w:line="240" w:lineRule="auto"/>
              <w:ind w:firstLine="0" w:firstLineChars="0"/>
              <w:contextualSpacing/>
              <w:jc w:val="center"/>
              <w:rPr>
                <w:sz w:val="24"/>
                <w:szCs w:val="24"/>
              </w:rPr>
            </w:pPr>
            <w:r>
              <w:rPr>
                <w:rFonts w:hint="eastAsia"/>
                <w:sz w:val="24"/>
                <w:szCs w:val="24"/>
              </w:rPr>
              <w:t>映秀镇</w:t>
            </w:r>
          </w:p>
        </w:tc>
        <w:tc>
          <w:tcPr>
            <w:tcW w:w="1992" w:type="dxa"/>
            <w:vAlign w:val="center"/>
          </w:tcPr>
          <w:p w14:paraId="68F4AF63">
            <w:pPr>
              <w:widowControl w:val="0"/>
              <w:adjustRightInd w:val="0"/>
              <w:snapToGrid/>
              <w:spacing w:line="240" w:lineRule="auto"/>
              <w:ind w:firstLine="0" w:firstLineChars="0"/>
              <w:contextualSpacing/>
              <w:jc w:val="center"/>
              <w:rPr>
                <w:sz w:val="24"/>
                <w:szCs w:val="24"/>
              </w:rPr>
            </w:pPr>
            <w:r>
              <w:rPr>
                <w:rFonts w:hint="eastAsia"/>
                <w:sz w:val="24"/>
                <w:szCs w:val="24"/>
              </w:rPr>
              <w:t>31</w:t>
            </w:r>
            <w:r>
              <w:rPr>
                <w:sz w:val="24"/>
                <w:szCs w:val="24"/>
              </w:rPr>
              <w:t>°</w:t>
            </w:r>
            <w:r>
              <w:rPr>
                <w:rFonts w:hint="eastAsia"/>
                <w:sz w:val="24"/>
                <w:szCs w:val="24"/>
              </w:rPr>
              <w:t>09</w:t>
            </w:r>
            <w:r>
              <w:rPr>
                <w:sz w:val="24"/>
                <w:szCs w:val="24"/>
              </w:rPr>
              <w:t>′</w:t>
            </w:r>
            <w:r>
              <w:rPr>
                <w:rFonts w:hint="eastAsia"/>
                <w:sz w:val="24"/>
                <w:szCs w:val="24"/>
              </w:rPr>
              <w:t>10</w:t>
            </w:r>
            <w:r>
              <w:rPr>
                <w:sz w:val="24"/>
                <w:szCs w:val="24"/>
              </w:rPr>
              <w:t>″</w:t>
            </w:r>
            <w:r>
              <w:rPr>
                <w:rFonts w:hint="eastAsia"/>
                <w:sz w:val="24"/>
                <w:szCs w:val="24"/>
              </w:rPr>
              <w:t>N；</w:t>
            </w:r>
            <w:r>
              <w:rPr>
                <w:sz w:val="24"/>
                <w:szCs w:val="24"/>
              </w:rPr>
              <w:t>10</w:t>
            </w:r>
            <w:r>
              <w:rPr>
                <w:rFonts w:hint="eastAsia"/>
                <w:sz w:val="24"/>
                <w:szCs w:val="24"/>
              </w:rPr>
              <w:t>3</w:t>
            </w:r>
            <w:r>
              <w:rPr>
                <w:sz w:val="24"/>
                <w:szCs w:val="24"/>
              </w:rPr>
              <w:t>°</w:t>
            </w:r>
            <w:r>
              <w:rPr>
                <w:rFonts w:hint="eastAsia"/>
                <w:sz w:val="24"/>
                <w:szCs w:val="24"/>
              </w:rPr>
              <w:t>28</w:t>
            </w:r>
            <w:r>
              <w:rPr>
                <w:sz w:val="24"/>
                <w:szCs w:val="24"/>
              </w:rPr>
              <w:t>′</w:t>
            </w:r>
            <w:r>
              <w:rPr>
                <w:rFonts w:hint="eastAsia"/>
                <w:sz w:val="24"/>
                <w:szCs w:val="24"/>
              </w:rPr>
              <w:t>45</w:t>
            </w:r>
            <w:r>
              <w:rPr>
                <w:sz w:val="24"/>
                <w:szCs w:val="24"/>
              </w:rPr>
              <w:t>″</w:t>
            </w:r>
            <w:r>
              <w:rPr>
                <w:rFonts w:hint="eastAsia"/>
                <w:sz w:val="24"/>
                <w:szCs w:val="24"/>
              </w:rPr>
              <w:t>E</w:t>
            </w:r>
          </w:p>
        </w:tc>
        <w:tc>
          <w:tcPr>
            <w:tcW w:w="1424" w:type="dxa"/>
            <w:vAlign w:val="center"/>
          </w:tcPr>
          <w:p w14:paraId="788EC134">
            <w:pPr>
              <w:widowControl w:val="0"/>
              <w:adjustRightInd w:val="0"/>
              <w:snapToGrid/>
              <w:spacing w:line="240" w:lineRule="auto"/>
              <w:ind w:firstLine="0" w:firstLineChars="0"/>
              <w:contextualSpacing/>
              <w:jc w:val="center"/>
              <w:rPr>
                <w:sz w:val="24"/>
                <w:szCs w:val="24"/>
              </w:rPr>
            </w:pPr>
            <w:r>
              <w:rPr>
                <w:rFonts w:hint="eastAsia"/>
                <w:sz w:val="24"/>
                <w:szCs w:val="24"/>
              </w:rPr>
              <w:t>河流</w:t>
            </w:r>
            <w:r>
              <w:rPr>
                <w:sz w:val="24"/>
                <w:szCs w:val="24"/>
              </w:rPr>
              <w:t>型</w:t>
            </w:r>
          </w:p>
        </w:tc>
        <w:tc>
          <w:tcPr>
            <w:tcW w:w="1847" w:type="dxa"/>
            <w:vAlign w:val="center"/>
          </w:tcPr>
          <w:p w14:paraId="67948310">
            <w:pPr>
              <w:widowControl w:val="0"/>
              <w:adjustRightInd w:val="0"/>
              <w:snapToGrid/>
              <w:spacing w:line="240" w:lineRule="auto"/>
              <w:ind w:firstLine="0" w:firstLineChars="0"/>
              <w:contextualSpacing/>
              <w:jc w:val="center"/>
              <w:rPr>
                <w:sz w:val="24"/>
                <w:szCs w:val="24"/>
              </w:rPr>
            </w:pPr>
            <w:r>
              <w:rPr>
                <w:rFonts w:hint="eastAsia"/>
                <w:sz w:val="24"/>
                <w:szCs w:val="24"/>
              </w:rPr>
              <w:t>阿府函〔2006〕247号</w:t>
            </w:r>
          </w:p>
        </w:tc>
      </w:tr>
      <w:tr w14:paraId="6C21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Align w:val="center"/>
          </w:tcPr>
          <w:p w14:paraId="662EC613">
            <w:pPr>
              <w:widowControl w:val="0"/>
              <w:adjustRightInd w:val="0"/>
              <w:snapToGrid/>
              <w:spacing w:line="240" w:lineRule="auto"/>
              <w:ind w:firstLine="0" w:firstLineChars="0"/>
              <w:contextualSpacing/>
              <w:jc w:val="center"/>
              <w:rPr>
                <w:sz w:val="24"/>
                <w:szCs w:val="24"/>
              </w:rPr>
            </w:pPr>
            <w:r>
              <w:rPr>
                <w:sz w:val="24"/>
                <w:szCs w:val="24"/>
              </w:rPr>
              <w:t>11</w:t>
            </w:r>
          </w:p>
        </w:tc>
        <w:tc>
          <w:tcPr>
            <w:tcW w:w="2450" w:type="dxa"/>
            <w:vAlign w:val="center"/>
          </w:tcPr>
          <w:p w14:paraId="7A3C944B">
            <w:pPr>
              <w:widowControl w:val="0"/>
              <w:autoSpaceDE w:val="0"/>
              <w:autoSpaceDN w:val="0"/>
              <w:adjustRightInd w:val="0"/>
              <w:spacing w:line="240" w:lineRule="auto"/>
              <w:ind w:firstLine="0" w:firstLineChars="0"/>
              <w:jc w:val="center"/>
              <w:rPr>
                <w:sz w:val="24"/>
                <w:szCs w:val="24"/>
              </w:rPr>
            </w:pPr>
            <w:r>
              <w:rPr>
                <w:rFonts w:hint="eastAsia"/>
                <w:color w:val="000000" w:themeColor="text1"/>
                <w:sz w:val="24"/>
                <w:szCs w:val="24"/>
                <w:shd w:val="clear" w:color="auto" w:fill="FFFFFF"/>
                <w14:textFill>
                  <w14:solidFill>
                    <w14:schemeClr w14:val="tx1"/>
                  </w14:solidFill>
                </w14:textFill>
              </w:rPr>
              <w:t>岷江映秀镇太平驿村河流型水源地</w:t>
            </w:r>
          </w:p>
        </w:tc>
        <w:tc>
          <w:tcPr>
            <w:tcW w:w="1052" w:type="dxa"/>
            <w:vAlign w:val="center"/>
          </w:tcPr>
          <w:p w14:paraId="257A7BD3">
            <w:pPr>
              <w:widowControl w:val="0"/>
              <w:adjustRightInd w:val="0"/>
              <w:snapToGrid/>
              <w:spacing w:line="240" w:lineRule="auto"/>
              <w:ind w:firstLine="0" w:firstLineChars="0"/>
              <w:contextualSpacing/>
              <w:jc w:val="center"/>
              <w:rPr>
                <w:sz w:val="24"/>
                <w:szCs w:val="24"/>
              </w:rPr>
            </w:pPr>
            <w:r>
              <w:rPr>
                <w:rFonts w:hint="eastAsia"/>
                <w:sz w:val="24"/>
                <w:szCs w:val="24"/>
              </w:rPr>
              <w:t>映秀镇</w:t>
            </w:r>
          </w:p>
        </w:tc>
        <w:tc>
          <w:tcPr>
            <w:tcW w:w="1992" w:type="dxa"/>
            <w:vAlign w:val="center"/>
          </w:tcPr>
          <w:p w14:paraId="1DB9FA8E">
            <w:pPr>
              <w:widowControl w:val="0"/>
              <w:adjustRightInd w:val="0"/>
              <w:snapToGrid/>
              <w:spacing w:line="240" w:lineRule="auto"/>
              <w:ind w:firstLine="0" w:firstLineChars="0"/>
              <w:contextualSpacing/>
              <w:jc w:val="center"/>
              <w:rPr>
                <w:sz w:val="24"/>
                <w:szCs w:val="24"/>
              </w:rPr>
            </w:pPr>
            <w:r>
              <w:rPr>
                <w:rFonts w:hint="eastAsia"/>
                <w:sz w:val="24"/>
                <w:szCs w:val="24"/>
              </w:rPr>
              <w:t>31</w:t>
            </w:r>
            <w:r>
              <w:rPr>
                <w:sz w:val="24"/>
                <w:szCs w:val="24"/>
              </w:rPr>
              <w:t>°</w:t>
            </w:r>
            <w:r>
              <w:rPr>
                <w:rFonts w:hint="eastAsia"/>
                <w:sz w:val="24"/>
                <w:szCs w:val="24"/>
              </w:rPr>
              <w:t>8</w:t>
            </w:r>
            <w:r>
              <w:rPr>
                <w:sz w:val="24"/>
                <w:szCs w:val="24"/>
              </w:rPr>
              <w:t>′</w:t>
            </w:r>
            <w:r>
              <w:rPr>
                <w:rFonts w:hint="eastAsia"/>
                <w:sz w:val="24"/>
                <w:szCs w:val="24"/>
              </w:rPr>
              <w:t>48.78</w:t>
            </w:r>
            <w:r>
              <w:rPr>
                <w:sz w:val="24"/>
                <w:szCs w:val="24"/>
              </w:rPr>
              <w:t>″</w:t>
            </w:r>
            <w:r>
              <w:rPr>
                <w:rFonts w:hint="eastAsia"/>
                <w:sz w:val="24"/>
                <w:szCs w:val="24"/>
              </w:rPr>
              <w:t>N；</w:t>
            </w:r>
            <w:r>
              <w:rPr>
                <w:sz w:val="24"/>
                <w:szCs w:val="24"/>
              </w:rPr>
              <w:t>10</w:t>
            </w:r>
            <w:r>
              <w:rPr>
                <w:rFonts w:hint="eastAsia"/>
                <w:sz w:val="24"/>
                <w:szCs w:val="24"/>
              </w:rPr>
              <w:t>3</w:t>
            </w:r>
            <w:r>
              <w:rPr>
                <w:sz w:val="24"/>
                <w:szCs w:val="24"/>
              </w:rPr>
              <w:t>°</w:t>
            </w:r>
            <w:r>
              <w:rPr>
                <w:rFonts w:hint="eastAsia"/>
                <w:sz w:val="24"/>
                <w:szCs w:val="24"/>
              </w:rPr>
              <w:t>31</w:t>
            </w:r>
            <w:r>
              <w:rPr>
                <w:sz w:val="24"/>
                <w:szCs w:val="24"/>
              </w:rPr>
              <w:t>′</w:t>
            </w:r>
            <w:r>
              <w:rPr>
                <w:rFonts w:hint="eastAsia"/>
                <w:sz w:val="24"/>
                <w:szCs w:val="24"/>
              </w:rPr>
              <w:t>41.46</w:t>
            </w:r>
            <w:r>
              <w:rPr>
                <w:sz w:val="24"/>
                <w:szCs w:val="24"/>
              </w:rPr>
              <w:t>″</w:t>
            </w:r>
            <w:r>
              <w:rPr>
                <w:rFonts w:hint="eastAsia"/>
                <w:sz w:val="24"/>
                <w:szCs w:val="24"/>
              </w:rPr>
              <w:t>E</w:t>
            </w:r>
          </w:p>
        </w:tc>
        <w:tc>
          <w:tcPr>
            <w:tcW w:w="1424" w:type="dxa"/>
            <w:vAlign w:val="center"/>
          </w:tcPr>
          <w:p w14:paraId="045769E8">
            <w:pPr>
              <w:widowControl w:val="0"/>
              <w:adjustRightInd w:val="0"/>
              <w:snapToGrid/>
              <w:spacing w:line="240" w:lineRule="auto"/>
              <w:ind w:firstLine="0" w:firstLineChars="0"/>
              <w:contextualSpacing/>
              <w:jc w:val="center"/>
              <w:rPr>
                <w:sz w:val="24"/>
                <w:szCs w:val="24"/>
              </w:rPr>
            </w:pPr>
            <w:r>
              <w:rPr>
                <w:rFonts w:hint="eastAsia"/>
                <w:sz w:val="24"/>
                <w:szCs w:val="24"/>
              </w:rPr>
              <w:t>河流</w:t>
            </w:r>
            <w:r>
              <w:rPr>
                <w:sz w:val="24"/>
                <w:szCs w:val="24"/>
              </w:rPr>
              <w:t>型</w:t>
            </w:r>
          </w:p>
        </w:tc>
        <w:tc>
          <w:tcPr>
            <w:tcW w:w="1847" w:type="dxa"/>
            <w:vAlign w:val="center"/>
          </w:tcPr>
          <w:p w14:paraId="1EF6359D">
            <w:pPr>
              <w:widowControl w:val="0"/>
              <w:adjustRightInd w:val="0"/>
              <w:snapToGrid/>
              <w:spacing w:line="240" w:lineRule="auto"/>
              <w:ind w:firstLine="0" w:firstLineChars="0"/>
              <w:contextualSpacing/>
              <w:jc w:val="center"/>
              <w:rPr>
                <w:sz w:val="24"/>
                <w:szCs w:val="24"/>
              </w:rPr>
            </w:pPr>
            <w:r>
              <w:rPr>
                <w:rFonts w:hint="eastAsia"/>
                <w:sz w:val="24"/>
                <w:szCs w:val="24"/>
              </w:rPr>
              <w:t>阿</w:t>
            </w:r>
            <w:r>
              <w:rPr>
                <w:sz w:val="24"/>
                <w:szCs w:val="24"/>
              </w:rPr>
              <w:t>府函〔2019〕</w:t>
            </w:r>
            <w:r>
              <w:rPr>
                <w:rFonts w:hint="eastAsia"/>
                <w:sz w:val="24"/>
                <w:szCs w:val="24"/>
              </w:rPr>
              <w:t>97</w:t>
            </w:r>
            <w:r>
              <w:rPr>
                <w:sz w:val="24"/>
                <w:szCs w:val="24"/>
              </w:rPr>
              <w:t>号</w:t>
            </w:r>
          </w:p>
        </w:tc>
      </w:tr>
      <w:tr w14:paraId="3E8A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Align w:val="center"/>
          </w:tcPr>
          <w:p w14:paraId="5D0A52AA">
            <w:pPr>
              <w:widowControl w:val="0"/>
              <w:adjustRightInd w:val="0"/>
              <w:snapToGrid/>
              <w:spacing w:line="240" w:lineRule="auto"/>
              <w:ind w:firstLine="0" w:firstLineChars="0"/>
              <w:contextualSpacing/>
              <w:jc w:val="center"/>
              <w:rPr>
                <w:sz w:val="24"/>
                <w:szCs w:val="24"/>
              </w:rPr>
            </w:pPr>
            <w:r>
              <w:rPr>
                <w:sz w:val="24"/>
                <w:szCs w:val="24"/>
              </w:rPr>
              <w:t>12</w:t>
            </w:r>
          </w:p>
        </w:tc>
        <w:tc>
          <w:tcPr>
            <w:tcW w:w="2450" w:type="dxa"/>
            <w:vAlign w:val="center"/>
          </w:tcPr>
          <w:p w14:paraId="6363AE4A">
            <w:pPr>
              <w:widowControl w:val="0"/>
              <w:autoSpaceDE w:val="0"/>
              <w:autoSpaceDN w:val="0"/>
              <w:adjustRightInd w:val="0"/>
              <w:spacing w:line="240" w:lineRule="auto"/>
              <w:ind w:firstLine="0" w:firstLineChars="0"/>
              <w:jc w:val="center"/>
              <w:rPr>
                <w:sz w:val="24"/>
                <w:szCs w:val="24"/>
              </w:rPr>
            </w:pPr>
            <w:r>
              <w:rPr>
                <w:rFonts w:hint="eastAsia"/>
                <w:color w:val="000000" w:themeColor="text1"/>
                <w:sz w:val="24"/>
                <w:szCs w:val="24"/>
                <w:shd w:val="clear" w:color="auto" w:fill="FFFFFF"/>
                <w14:textFill>
                  <w14:solidFill>
                    <w14:schemeClr w14:val="tx1"/>
                  </w14:solidFill>
                </w14:textFill>
              </w:rPr>
              <w:t>岷江绵虒镇绵丰村河流型水源地</w:t>
            </w:r>
          </w:p>
        </w:tc>
        <w:tc>
          <w:tcPr>
            <w:tcW w:w="1052" w:type="dxa"/>
            <w:vAlign w:val="center"/>
          </w:tcPr>
          <w:p w14:paraId="091EB358">
            <w:pPr>
              <w:widowControl w:val="0"/>
              <w:adjustRightInd w:val="0"/>
              <w:snapToGrid/>
              <w:spacing w:line="240" w:lineRule="auto"/>
              <w:ind w:firstLine="0" w:firstLineChars="0"/>
              <w:contextualSpacing/>
              <w:jc w:val="center"/>
              <w:rPr>
                <w:sz w:val="24"/>
                <w:szCs w:val="24"/>
              </w:rPr>
            </w:pPr>
            <w:r>
              <w:rPr>
                <w:rFonts w:hint="eastAsia"/>
                <w:sz w:val="24"/>
                <w:szCs w:val="24"/>
              </w:rPr>
              <w:t>绵虒镇</w:t>
            </w:r>
          </w:p>
        </w:tc>
        <w:tc>
          <w:tcPr>
            <w:tcW w:w="1992" w:type="dxa"/>
            <w:vAlign w:val="center"/>
          </w:tcPr>
          <w:p w14:paraId="4CE661F9">
            <w:pPr>
              <w:widowControl w:val="0"/>
              <w:adjustRightInd w:val="0"/>
              <w:snapToGrid/>
              <w:spacing w:line="240" w:lineRule="auto"/>
              <w:ind w:firstLine="0" w:firstLineChars="0"/>
              <w:contextualSpacing/>
              <w:jc w:val="center"/>
              <w:rPr>
                <w:sz w:val="24"/>
                <w:szCs w:val="24"/>
              </w:rPr>
            </w:pPr>
            <w:r>
              <w:rPr>
                <w:rFonts w:hint="eastAsia"/>
                <w:sz w:val="24"/>
                <w:szCs w:val="24"/>
              </w:rPr>
              <w:t>31</w:t>
            </w:r>
            <w:r>
              <w:rPr>
                <w:sz w:val="24"/>
                <w:szCs w:val="24"/>
              </w:rPr>
              <w:t>°</w:t>
            </w:r>
            <w:r>
              <w:rPr>
                <w:rFonts w:hint="eastAsia"/>
                <w:sz w:val="24"/>
                <w:szCs w:val="24"/>
              </w:rPr>
              <w:t>22</w:t>
            </w:r>
            <w:r>
              <w:rPr>
                <w:sz w:val="24"/>
                <w:szCs w:val="24"/>
              </w:rPr>
              <w:t>′</w:t>
            </w:r>
            <w:r>
              <w:rPr>
                <w:rFonts w:hint="eastAsia"/>
                <w:sz w:val="24"/>
                <w:szCs w:val="24"/>
              </w:rPr>
              <w:t>19</w:t>
            </w:r>
            <w:r>
              <w:rPr>
                <w:sz w:val="24"/>
                <w:szCs w:val="24"/>
              </w:rPr>
              <w:t>″</w:t>
            </w:r>
            <w:r>
              <w:rPr>
                <w:rFonts w:hint="eastAsia"/>
                <w:sz w:val="24"/>
                <w:szCs w:val="24"/>
              </w:rPr>
              <w:t>N；</w:t>
            </w:r>
            <w:r>
              <w:rPr>
                <w:sz w:val="24"/>
                <w:szCs w:val="24"/>
              </w:rPr>
              <w:t>10</w:t>
            </w:r>
            <w:r>
              <w:rPr>
                <w:rFonts w:hint="eastAsia"/>
                <w:sz w:val="24"/>
                <w:szCs w:val="24"/>
              </w:rPr>
              <w:t>3</w:t>
            </w:r>
            <w:r>
              <w:rPr>
                <w:sz w:val="24"/>
                <w:szCs w:val="24"/>
              </w:rPr>
              <w:t>°3</w:t>
            </w:r>
            <w:r>
              <w:rPr>
                <w:rFonts w:hint="eastAsia"/>
                <w:sz w:val="24"/>
                <w:szCs w:val="24"/>
              </w:rPr>
              <w:t>0</w:t>
            </w:r>
            <w:r>
              <w:rPr>
                <w:sz w:val="24"/>
                <w:szCs w:val="24"/>
              </w:rPr>
              <w:t>′</w:t>
            </w:r>
            <w:r>
              <w:rPr>
                <w:rFonts w:hint="eastAsia"/>
                <w:sz w:val="24"/>
                <w:szCs w:val="24"/>
              </w:rPr>
              <w:t>33</w:t>
            </w:r>
            <w:r>
              <w:rPr>
                <w:sz w:val="24"/>
                <w:szCs w:val="24"/>
              </w:rPr>
              <w:t>″</w:t>
            </w:r>
            <w:r>
              <w:rPr>
                <w:rFonts w:hint="eastAsia"/>
                <w:sz w:val="24"/>
                <w:szCs w:val="24"/>
              </w:rPr>
              <w:t>E</w:t>
            </w:r>
          </w:p>
        </w:tc>
        <w:tc>
          <w:tcPr>
            <w:tcW w:w="1424" w:type="dxa"/>
            <w:vAlign w:val="center"/>
          </w:tcPr>
          <w:p w14:paraId="58B8B01D">
            <w:pPr>
              <w:widowControl w:val="0"/>
              <w:adjustRightInd w:val="0"/>
              <w:snapToGrid/>
              <w:spacing w:line="240" w:lineRule="auto"/>
              <w:ind w:firstLine="0" w:firstLineChars="0"/>
              <w:contextualSpacing/>
              <w:jc w:val="center"/>
              <w:rPr>
                <w:sz w:val="24"/>
                <w:szCs w:val="24"/>
              </w:rPr>
            </w:pPr>
            <w:r>
              <w:rPr>
                <w:rFonts w:hint="eastAsia"/>
                <w:sz w:val="24"/>
                <w:szCs w:val="24"/>
              </w:rPr>
              <w:t>河流</w:t>
            </w:r>
            <w:r>
              <w:rPr>
                <w:sz w:val="24"/>
                <w:szCs w:val="24"/>
              </w:rPr>
              <w:t>型</w:t>
            </w:r>
          </w:p>
        </w:tc>
        <w:tc>
          <w:tcPr>
            <w:tcW w:w="1847" w:type="dxa"/>
            <w:vAlign w:val="center"/>
          </w:tcPr>
          <w:p w14:paraId="72C16DBC">
            <w:pPr>
              <w:widowControl w:val="0"/>
              <w:adjustRightInd w:val="0"/>
              <w:snapToGrid/>
              <w:spacing w:line="240" w:lineRule="auto"/>
              <w:ind w:firstLine="0" w:firstLineChars="0"/>
              <w:contextualSpacing/>
              <w:jc w:val="center"/>
              <w:rPr>
                <w:sz w:val="24"/>
                <w:szCs w:val="24"/>
              </w:rPr>
            </w:pPr>
            <w:r>
              <w:rPr>
                <w:rFonts w:hint="eastAsia"/>
                <w:sz w:val="24"/>
                <w:szCs w:val="24"/>
              </w:rPr>
              <w:t>阿府函〔2006〕247号</w:t>
            </w:r>
          </w:p>
        </w:tc>
      </w:tr>
      <w:tr w14:paraId="3C0D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Align w:val="center"/>
          </w:tcPr>
          <w:p w14:paraId="28546143">
            <w:pPr>
              <w:widowControl w:val="0"/>
              <w:adjustRightInd w:val="0"/>
              <w:snapToGrid/>
              <w:spacing w:line="240" w:lineRule="auto"/>
              <w:ind w:firstLine="0" w:firstLineChars="0"/>
              <w:contextualSpacing/>
              <w:jc w:val="center"/>
              <w:rPr>
                <w:sz w:val="24"/>
                <w:szCs w:val="24"/>
              </w:rPr>
            </w:pPr>
            <w:r>
              <w:rPr>
                <w:sz w:val="24"/>
                <w:szCs w:val="24"/>
              </w:rPr>
              <w:t>13</w:t>
            </w:r>
          </w:p>
        </w:tc>
        <w:tc>
          <w:tcPr>
            <w:tcW w:w="2450" w:type="dxa"/>
            <w:vAlign w:val="center"/>
          </w:tcPr>
          <w:p w14:paraId="52BB09FD">
            <w:pPr>
              <w:widowControl w:val="0"/>
              <w:autoSpaceDE w:val="0"/>
              <w:autoSpaceDN w:val="0"/>
              <w:adjustRightInd w:val="0"/>
              <w:spacing w:line="240" w:lineRule="auto"/>
              <w:ind w:firstLine="0" w:firstLineChars="0"/>
              <w:jc w:val="center"/>
              <w:rPr>
                <w:sz w:val="24"/>
                <w:szCs w:val="24"/>
              </w:rPr>
            </w:pPr>
            <w:r>
              <w:rPr>
                <w:rFonts w:hint="eastAsia"/>
                <w:color w:val="000000" w:themeColor="text1"/>
                <w:sz w:val="24"/>
                <w:szCs w:val="24"/>
                <w:shd w:val="clear" w:color="auto" w:fill="FFFFFF"/>
                <w14:textFill>
                  <w14:solidFill>
                    <w14:schemeClr w14:val="tx1"/>
                  </w14:solidFill>
                </w14:textFill>
              </w:rPr>
              <w:t>岷江威州镇七盘沟村河流型水源地</w:t>
            </w:r>
          </w:p>
        </w:tc>
        <w:tc>
          <w:tcPr>
            <w:tcW w:w="1052" w:type="dxa"/>
            <w:vAlign w:val="center"/>
          </w:tcPr>
          <w:p w14:paraId="35052030">
            <w:pPr>
              <w:widowControl w:val="0"/>
              <w:adjustRightInd w:val="0"/>
              <w:snapToGrid/>
              <w:spacing w:line="240" w:lineRule="auto"/>
              <w:ind w:firstLine="0" w:firstLineChars="0"/>
              <w:contextualSpacing/>
              <w:jc w:val="center"/>
              <w:rPr>
                <w:sz w:val="24"/>
                <w:szCs w:val="24"/>
              </w:rPr>
            </w:pPr>
            <w:r>
              <w:rPr>
                <w:rFonts w:hint="eastAsia"/>
                <w:sz w:val="24"/>
                <w:szCs w:val="24"/>
              </w:rPr>
              <w:t>威州镇</w:t>
            </w:r>
          </w:p>
        </w:tc>
        <w:tc>
          <w:tcPr>
            <w:tcW w:w="1992" w:type="dxa"/>
            <w:vAlign w:val="center"/>
          </w:tcPr>
          <w:p w14:paraId="652379ED">
            <w:pPr>
              <w:widowControl w:val="0"/>
              <w:adjustRightInd w:val="0"/>
              <w:snapToGrid/>
              <w:spacing w:line="240" w:lineRule="auto"/>
              <w:ind w:firstLine="0" w:firstLineChars="0"/>
              <w:contextualSpacing/>
              <w:jc w:val="center"/>
              <w:rPr>
                <w:sz w:val="24"/>
                <w:szCs w:val="24"/>
              </w:rPr>
            </w:pPr>
            <w:r>
              <w:rPr>
                <w:rFonts w:hint="eastAsia"/>
                <w:sz w:val="24"/>
                <w:szCs w:val="24"/>
              </w:rPr>
              <w:t>31</w:t>
            </w:r>
            <w:r>
              <w:rPr>
                <w:sz w:val="24"/>
                <w:szCs w:val="24"/>
              </w:rPr>
              <w:t>°</w:t>
            </w:r>
            <w:r>
              <w:rPr>
                <w:rFonts w:hint="eastAsia"/>
                <w:sz w:val="24"/>
                <w:szCs w:val="24"/>
              </w:rPr>
              <w:t>26</w:t>
            </w:r>
            <w:r>
              <w:rPr>
                <w:sz w:val="24"/>
                <w:szCs w:val="24"/>
              </w:rPr>
              <w:t>′</w:t>
            </w:r>
            <w:r>
              <w:rPr>
                <w:rFonts w:hint="eastAsia"/>
                <w:sz w:val="24"/>
                <w:szCs w:val="24"/>
              </w:rPr>
              <w:t>2.37</w:t>
            </w:r>
            <w:r>
              <w:rPr>
                <w:sz w:val="24"/>
                <w:szCs w:val="24"/>
              </w:rPr>
              <w:t>″</w:t>
            </w:r>
            <w:r>
              <w:rPr>
                <w:rFonts w:hint="eastAsia"/>
                <w:sz w:val="24"/>
                <w:szCs w:val="24"/>
              </w:rPr>
              <w:t>N；</w:t>
            </w:r>
            <w:r>
              <w:rPr>
                <w:sz w:val="24"/>
                <w:szCs w:val="24"/>
              </w:rPr>
              <w:t>10</w:t>
            </w:r>
            <w:r>
              <w:rPr>
                <w:rFonts w:hint="eastAsia"/>
                <w:sz w:val="24"/>
                <w:szCs w:val="24"/>
              </w:rPr>
              <w:t>3</w:t>
            </w:r>
            <w:r>
              <w:rPr>
                <w:sz w:val="24"/>
                <w:szCs w:val="24"/>
              </w:rPr>
              <w:t>°3</w:t>
            </w:r>
            <w:r>
              <w:rPr>
                <w:rFonts w:hint="eastAsia"/>
                <w:sz w:val="24"/>
                <w:szCs w:val="24"/>
              </w:rPr>
              <w:t>4</w:t>
            </w:r>
            <w:r>
              <w:rPr>
                <w:sz w:val="24"/>
                <w:szCs w:val="24"/>
              </w:rPr>
              <w:t>′</w:t>
            </w:r>
            <w:r>
              <w:rPr>
                <w:rFonts w:hint="eastAsia"/>
                <w:sz w:val="24"/>
                <w:szCs w:val="24"/>
              </w:rPr>
              <w:t>18.86</w:t>
            </w:r>
            <w:r>
              <w:rPr>
                <w:sz w:val="24"/>
                <w:szCs w:val="24"/>
              </w:rPr>
              <w:t>″</w:t>
            </w:r>
            <w:r>
              <w:rPr>
                <w:rFonts w:hint="eastAsia"/>
                <w:sz w:val="24"/>
                <w:szCs w:val="24"/>
              </w:rPr>
              <w:t>E</w:t>
            </w:r>
          </w:p>
        </w:tc>
        <w:tc>
          <w:tcPr>
            <w:tcW w:w="1424" w:type="dxa"/>
            <w:vAlign w:val="center"/>
          </w:tcPr>
          <w:p w14:paraId="59A106D5">
            <w:pPr>
              <w:widowControl w:val="0"/>
              <w:adjustRightInd w:val="0"/>
              <w:snapToGrid/>
              <w:spacing w:line="240" w:lineRule="auto"/>
              <w:ind w:firstLine="0" w:firstLineChars="0"/>
              <w:contextualSpacing/>
              <w:jc w:val="center"/>
              <w:rPr>
                <w:sz w:val="24"/>
                <w:szCs w:val="24"/>
              </w:rPr>
            </w:pPr>
            <w:r>
              <w:rPr>
                <w:rFonts w:hint="eastAsia"/>
                <w:sz w:val="24"/>
                <w:szCs w:val="24"/>
              </w:rPr>
              <w:t>河流</w:t>
            </w:r>
            <w:r>
              <w:rPr>
                <w:sz w:val="24"/>
                <w:szCs w:val="24"/>
              </w:rPr>
              <w:t>型</w:t>
            </w:r>
          </w:p>
        </w:tc>
        <w:tc>
          <w:tcPr>
            <w:tcW w:w="1847" w:type="dxa"/>
            <w:vAlign w:val="center"/>
          </w:tcPr>
          <w:p w14:paraId="6FA79613">
            <w:pPr>
              <w:widowControl w:val="0"/>
              <w:adjustRightInd w:val="0"/>
              <w:snapToGrid/>
              <w:spacing w:line="240" w:lineRule="auto"/>
              <w:ind w:firstLine="0" w:firstLineChars="0"/>
              <w:contextualSpacing/>
              <w:jc w:val="center"/>
              <w:rPr>
                <w:sz w:val="24"/>
                <w:szCs w:val="24"/>
              </w:rPr>
            </w:pPr>
            <w:r>
              <w:rPr>
                <w:rFonts w:hint="eastAsia"/>
                <w:sz w:val="24"/>
                <w:szCs w:val="24"/>
              </w:rPr>
              <w:t>阿</w:t>
            </w:r>
            <w:r>
              <w:rPr>
                <w:sz w:val="24"/>
                <w:szCs w:val="24"/>
              </w:rPr>
              <w:t>府函〔2019〕</w:t>
            </w:r>
            <w:r>
              <w:rPr>
                <w:rFonts w:hint="eastAsia"/>
                <w:sz w:val="24"/>
                <w:szCs w:val="24"/>
              </w:rPr>
              <w:t>97</w:t>
            </w:r>
            <w:r>
              <w:rPr>
                <w:sz w:val="24"/>
                <w:szCs w:val="24"/>
              </w:rPr>
              <w:t>号</w:t>
            </w:r>
          </w:p>
        </w:tc>
      </w:tr>
      <w:tr w14:paraId="27F9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8" w:type="dxa"/>
            <w:vAlign w:val="center"/>
          </w:tcPr>
          <w:p w14:paraId="0EBB7242">
            <w:pPr>
              <w:widowControl w:val="0"/>
              <w:adjustRightInd w:val="0"/>
              <w:snapToGrid/>
              <w:spacing w:line="240" w:lineRule="auto"/>
              <w:ind w:firstLine="0" w:firstLineChars="0"/>
              <w:contextualSpacing/>
              <w:jc w:val="center"/>
              <w:rPr>
                <w:sz w:val="24"/>
                <w:szCs w:val="24"/>
              </w:rPr>
            </w:pPr>
            <w:r>
              <w:rPr>
                <w:sz w:val="24"/>
                <w:szCs w:val="24"/>
              </w:rPr>
              <w:t>14</w:t>
            </w:r>
          </w:p>
        </w:tc>
        <w:tc>
          <w:tcPr>
            <w:tcW w:w="2450" w:type="dxa"/>
            <w:vAlign w:val="center"/>
          </w:tcPr>
          <w:p w14:paraId="543D4F06">
            <w:pPr>
              <w:widowControl w:val="0"/>
              <w:autoSpaceDE w:val="0"/>
              <w:autoSpaceDN w:val="0"/>
              <w:adjustRightInd w:val="0"/>
              <w:spacing w:line="240" w:lineRule="auto"/>
              <w:ind w:firstLine="0" w:firstLineChars="0"/>
              <w:jc w:val="center"/>
              <w:rPr>
                <w:sz w:val="24"/>
                <w:szCs w:val="24"/>
              </w:rPr>
            </w:pPr>
            <w:r>
              <w:rPr>
                <w:rFonts w:hint="eastAsia"/>
                <w:color w:val="000000" w:themeColor="text1"/>
                <w:sz w:val="24"/>
                <w:szCs w:val="24"/>
                <w:shd w:val="clear" w:color="auto" w:fill="FFFFFF"/>
                <w14:textFill>
                  <w14:solidFill>
                    <w14:schemeClr w14:val="tx1"/>
                  </w14:solidFill>
                </w14:textFill>
              </w:rPr>
              <w:t>岷江威州镇萝卜寨村河流型水源地</w:t>
            </w:r>
          </w:p>
        </w:tc>
        <w:tc>
          <w:tcPr>
            <w:tcW w:w="1052" w:type="dxa"/>
            <w:vAlign w:val="center"/>
          </w:tcPr>
          <w:p w14:paraId="7EB89C91">
            <w:pPr>
              <w:widowControl w:val="0"/>
              <w:adjustRightInd w:val="0"/>
              <w:snapToGrid/>
              <w:spacing w:line="240" w:lineRule="auto"/>
              <w:ind w:firstLine="0" w:firstLineChars="0"/>
              <w:contextualSpacing/>
              <w:jc w:val="center"/>
              <w:rPr>
                <w:sz w:val="24"/>
                <w:szCs w:val="24"/>
              </w:rPr>
            </w:pPr>
            <w:r>
              <w:rPr>
                <w:rFonts w:hint="eastAsia"/>
                <w:sz w:val="24"/>
                <w:szCs w:val="24"/>
              </w:rPr>
              <w:t>威州镇</w:t>
            </w:r>
          </w:p>
        </w:tc>
        <w:tc>
          <w:tcPr>
            <w:tcW w:w="1992" w:type="dxa"/>
            <w:vAlign w:val="center"/>
          </w:tcPr>
          <w:p w14:paraId="306E08EE">
            <w:pPr>
              <w:widowControl w:val="0"/>
              <w:adjustRightInd w:val="0"/>
              <w:snapToGrid/>
              <w:spacing w:line="240" w:lineRule="auto"/>
              <w:ind w:firstLine="0" w:firstLineChars="0"/>
              <w:contextualSpacing/>
              <w:jc w:val="center"/>
              <w:rPr>
                <w:sz w:val="24"/>
                <w:szCs w:val="24"/>
              </w:rPr>
            </w:pPr>
            <w:r>
              <w:rPr>
                <w:rFonts w:hint="eastAsia"/>
                <w:sz w:val="24"/>
                <w:szCs w:val="24"/>
              </w:rPr>
              <w:t>31</w:t>
            </w:r>
            <w:r>
              <w:rPr>
                <w:sz w:val="24"/>
                <w:szCs w:val="24"/>
              </w:rPr>
              <w:t>°</w:t>
            </w:r>
            <w:r>
              <w:rPr>
                <w:rFonts w:hint="eastAsia"/>
                <w:sz w:val="24"/>
                <w:szCs w:val="24"/>
              </w:rPr>
              <w:t>30</w:t>
            </w:r>
            <w:r>
              <w:rPr>
                <w:sz w:val="24"/>
                <w:szCs w:val="24"/>
              </w:rPr>
              <w:t>′</w:t>
            </w:r>
            <w:r>
              <w:rPr>
                <w:rFonts w:hint="eastAsia"/>
                <w:sz w:val="24"/>
                <w:szCs w:val="24"/>
              </w:rPr>
              <w:t>4.92</w:t>
            </w:r>
            <w:r>
              <w:rPr>
                <w:sz w:val="24"/>
                <w:szCs w:val="24"/>
              </w:rPr>
              <w:t>″</w:t>
            </w:r>
            <w:r>
              <w:rPr>
                <w:rFonts w:hint="eastAsia"/>
                <w:sz w:val="24"/>
                <w:szCs w:val="24"/>
              </w:rPr>
              <w:t>N；</w:t>
            </w:r>
            <w:r>
              <w:rPr>
                <w:sz w:val="24"/>
                <w:szCs w:val="24"/>
              </w:rPr>
              <w:t>10</w:t>
            </w:r>
            <w:r>
              <w:rPr>
                <w:rFonts w:hint="eastAsia"/>
                <w:sz w:val="24"/>
                <w:szCs w:val="24"/>
              </w:rPr>
              <w:t>3</w:t>
            </w:r>
            <w:r>
              <w:rPr>
                <w:sz w:val="24"/>
                <w:szCs w:val="24"/>
              </w:rPr>
              <w:t>°</w:t>
            </w:r>
            <w:r>
              <w:rPr>
                <w:rFonts w:hint="eastAsia"/>
                <w:sz w:val="24"/>
                <w:szCs w:val="24"/>
              </w:rPr>
              <w:t>40</w:t>
            </w:r>
            <w:r>
              <w:rPr>
                <w:sz w:val="24"/>
                <w:szCs w:val="24"/>
              </w:rPr>
              <w:t>′</w:t>
            </w:r>
            <w:r>
              <w:rPr>
                <w:rFonts w:hint="eastAsia"/>
                <w:sz w:val="24"/>
                <w:szCs w:val="24"/>
              </w:rPr>
              <w:t>39.12</w:t>
            </w:r>
            <w:r>
              <w:rPr>
                <w:sz w:val="24"/>
                <w:szCs w:val="24"/>
              </w:rPr>
              <w:t>″</w:t>
            </w:r>
            <w:r>
              <w:rPr>
                <w:rFonts w:hint="eastAsia"/>
                <w:sz w:val="24"/>
                <w:szCs w:val="24"/>
              </w:rPr>
              <w:t>E</w:t>
            </w:r>
          </w:p>
        </w:tc>
        <w:tc>
          <w:tcPr>
            <w:tcW w:w="1424" w:type="dxa"/>
            <w:vAlign w:val="center"/>
          </w:tcPr>
          <w:p w14:paraId="20F8025D">
            <w:pPr>
              <w:widowControl w:val="0"/>
              <w:adjustRightInd w:val="0"/>
              <w:snapToGrid/>
              <w:spacing w:line="240" w:lineRule="auto"/>
              <w:ind w:firstLine="0" w:firstLineChars="0"/>
              <w:contextualSpacing/>
              <w:jc w:val="center"/>
              <w:rPr>
                <w:sz w:val="24"/>
                <w:szCs w:val="24"/>
              </w:rPr>
            </w:pPr>
            <w:r>
              <w:rPr>
                <w:rFonts w:hint="eastAsia"/>
                <w:sz w:val="24"/>
                <w:szCs w:val="24"/>
              </w:rPr>
              <w:t>河流型</w:t>
            </w:r>
          </w:p>
        </w:tc>
        <w:tc>
          <w:tcPr>
            <w:tcW w:w="1847" w:type="dxa"/>
            <w:vAlign w:val="center"/>
          </w:tcPr>
          <w:p w14:paraId="3BF8E6B3">
            <w:pPr>
              <w:widowControl w:val="0"/>
              <w:adjustRightInd w:val="0"/>
              <w:snapToGrid/>
              <w:spacing w:line="240" w:lineRule="auto"/>
              <w:ind w:firstLine="0" w:firstLineChars="0"/>
              <w:contextualSpacing/>
              <w:jc w:val="center"/>
              <w:rPr>
                <w:sz w:val="24"/>
                <w:szCs w:val="24"/>
              </w:rPr>
            </w:pPr>
            <w:r>
              <w:rPr>
                <w:rFonts w:hint="eastAsia"/>
                <w:sz w:val="24"/>
                <w:szCs w:val="24"/>
              </w:rPr>
              <w:t>阿</w:t>
            </w:r>
            <w:r>
              <w:rPr>
                <w:sz w:val="24"/>
                <w:szCs w:val="24"/>
              </w:rPr>
              <w:t>府函〔2019〕</w:t>
            </w:r>
            <w:r>
              <w:rPr>
                <w:rFonts w:hint="eastAsia"/>
                <w:sz w:val="24"/>
                <w:szCs w:val="24"/>
              </w:rPr>
              <w:t>97</w:t>
            </w:r>
            <w:r>
              <w:rPr>
                <w:sz w:val="24"/>
                <w:szCs w:val="24"/>
              </w:rPr>
              <w:t>号</w:t>
            </w:r>
          </w:p>
        </w:tc>
      </w:tr>
    </w:tbl>
    <w:p w14:paraId="103E9DCC">
      <w:pPr>
        <w:pStyle w:val="4"/>
        <w:keepNext w:val="0"/>
        <w:keepLines w:val="0"/>
        <w:widowControl w:val="0"/>
        <w:adjustRightInd w:val="0"/>
        <w:spacing w:before="156" w:beforeLines="50"/>
      </w:pPr>
      <w:bookmarkStart w:id="40" w:name="_Toc31450"/>
      <w:r>
        <w:rPr>
          <w:rFonts w:hint="eastAsia"/>
        </w:rPr>
        <w:t>自然保护区现状</w:t>
      </w:r>
      <w:bookmarkEnd w:id="40"/>
    </w:p>
    <w:p w14:paraId="1245559C">
      <w:pPr>
        <w:widowControl w:val="0"/>
        <w:adjustRightInd w:val="0"/>
        <w:ind w:firstLine="560"/>
      </w:pPr>
      <w:r>
        <w:rPr>
          <w:rFonts w:hint="eastAsia"/>
        </w:rPr>
        <w:t>2023年3月，汶川县对县域内自然保护地进行了整合优化，发布了《汶川县自然保护地整合优化方案》</w:t>
      </w:r>
      <w:r>
        <w:rPr>
          <w:rFonts w:hint="eastAsia"/>
          <w:lang w:eastAsia="zh-CN"/>
        </w:rPr>
        <w:t>，</w:t>
      </w:r>
      <w:r>
        <w:rPr>
          <w:rFonts w:hint="eastAsia"/>
        </w:rPr>
        <w:t>经整合优化后汶川县区域范围内自然保护地有2个，分别为大熊猫国家公园和四川省巴布纳森林公园，调整后自然保护地总面积275737.78公顷，占县域国土面积的67.51%。整合优化前、后的自然保护地名单如下表所示。</w:t>
      </w:r>
    </w:p>
    <w:p w14:paraId="66C08E68">
      <w:pPr>
        <w:pStyle w:val="12"/>
        <w:widowControl w:val="0"/>
        <w:adjustRightInd w:val="0"/>
        <w:ind w:firstLine="0" w:firstLineChars="0"/>
        <w:jc w:val="center"/>
        <w:rPr>
          <w:rFonts w:ascii="Times New Roman" w:hAnsi="Times New Roman" w:eastAsia="宋体"/>
          <w:sz w:val="24"/>
          <w:szCs w:val="24"/>
        </w:rPr>
      </w:pPr>
      <w:r>
        <w:rPr>
          <w:rFonts w:hint="eastAsia" w:ascii="Times New Roman" w:hAnsi="Times New Roman" w:eastAsia="宋体"/>
          <w:sz w:val="24"/>
          <w:szCs w:val="24"/>
        </w:rPr>
        <w:t xml:space="preserve">表 </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STYLEREF 1 \s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2</w:t>
      </w:r>
      <w:r>
        <w:rPr>
          <w:rFonts w:hint="eastAsia" w:ascii="Times New Roman" w:hAnsi="Times New Roman" w:eastAsia="宋体"/>
          <w:sz w:val="24"/>
          <w:szCs w:val="24"/>
        </w:rPr>
        <w:fldChar w:fldCharType="end"/>
      </w:r>
      <w:r>
        <w:rPr>
          <w:rFonts w:hint="eastAsia" w:ascii="Times New Roman" w:hAnsi="Times New Roman" w:eastAsia="宋体"/>
          <w:sz w:val="24"/>
          <w:szCs w:val="24"/>
        </w:rPr>
        <w:t>-</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表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4</w:t>
      </w:r>
      <w:r>
        <w:rPr>
          <w:rFonts w:hint="eastAsia" w:ascii="Times New Roman" w:hAnsi="Times New Roman" w:eastAsia="宋体"/>
          <w:sz w:val="24"/>
          <w:szCs w:val="24"/>
        </w:rPr>
        <w:fldChar w:fldCharType="end"/>
      </w:r>
      <w:r>
        <w:rPr>
          <w:rFonts w:hint="eastAsia" w:ascii="Times New Roman" w:hAnsi="Times New Roman" w:eastAsia="宋体"/>
          <w:sz w:val="24"/>
          <w:szCs w:val="24"/>
        </w:rPr>
        <w:t xml:space="preserve"> 汶川县整合优化前自然保护地名单</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2184"/>
        <w:gridCol w:w="983"/>
        <w:gridCol w:w="1517"/>
        <w:gridCol w:w="2379"/>
      </w:tblGrid>
      <w:tr w14:paraId="41C1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vAlign w:val="center"/>
          </w:tcPr>
          <w:p w14:paraId="3DE1B433">
            <w:pPr>
              <w:pStyle w:val="14"/>
              <w:widowControl w:val="0"/>
              <w:spacing w:line="240" w:lineRule="auto"/>
              <w:ind w:firstLine="0" w:firstLineChars="0"/>
              <w:jc w:val="center"/>
              <w:rPr>
                <w:sz w:val="24"/>
                <w:szCs w:val="24"/>
              </w:rPr>
            </w:pPr>
            <w:r>
              <w:rPr>
                <w:rFonts w:hint="eastAsia"/>
                <w:sz w:val="24"/>
                <w:szCs w:val="24"/>
              </w:rPr>
              <w:t>自然保护地名称</w:t>
            </w:r>
          </w:p>
        </w:tc>
        <w:tc>
          <w:tcPr>
            <w:tcW w:w="2184" w:type="dxa"/>
            <w:vAlign w:val="center"/>
          </w:tcPr>
          <w:p w14:paraId="5F1B90D2">
            <w:pPr>
              <w:pStyle w:val="14"/>
              <w:widowControl w:val="0"/>
              <w:spacing w:line="240" w:lineRule="auto"/>
              <w:ind w:firstLine="0" w:firstLineChars="0"/>
              <w:jc w:val="center"/>
              <w:rPr>
                <w:sz w:val="24"/>
                <w:szCs w:val="24"/>
              </w:rPr>
            </w:pPr>
            <w:r>
              <w:rPr>
                <w:rFonts w:hint="eastAsia"/>
                <w:sz w:val="24"/>
                <w:szCs w:val="24"/>
              </w:rPr>
              <w:t>面积（单位：公顷）</w:t>
            </w:r>
          </w:p>
        </w:tc>
        <w:tc>
          <w:tcPr>
            <w:tcW w:w="983" w:type="dxa"/>
            <w:vAlign w:val="center"/>
          </w:tcPr>
          <w:p w14:paraId="0D3526AE">
            <w:pPr>
              <w:pStyle w:val="14"/>
              <w:widowControl w:val="0"/>
              <w:spacing w:line="240" w:lineRule="auto"/>
              <w:ind w:firstLine="0" w:firstLineChars="0"/>
              <w:jc w:val="center"/>
              <w:rPr>
                <w:sz w:val="24"/>
                <w:szCs w:val="24"/>
              </w:rPr>
            </w:pPr>
            <w:r>
              <w:rPr>
                <w:rFonts w:hint="eastAsia"/>
                <w:sz w:val="24"/>
                <w:szCs w:val="24"/>
              </w:rPr>
              <w:t>级别</w:t>
            </w:r>
          </w:p>
        </w:tc>
        <w:tc>
          <w:tcPr>
            <w:tcW w:w="1517" w:type="dxa"/>
            <w:vAlign w:val="center"/>
          </w:tcPr>
          <w:p w14:paraId="310ACECE">
            <w:pPr>
              <w:pStyle w:val="14"/>
              <w:widowControl w:val="0"/>
              <w:spacing w:line="240" w:lineRule="auto"/>
              <w:ind w:firstLine="0" w:firstLineChars="0"/>
              <w:jc w:val="center"/>
              <w:rPr>
                <w:sz w:val="24"/>
                <w:szCs w:val="24"/>
              </w:rPr>
            </w:pPr>
            <w:r>
              <w:rPr>
                <w:rFonts w:hint="eastAsia"/>
                <w:sz w:val="24"/>
                <w:szCs w:val="24"/>
              </w:rPr>
              <w:t>类型</w:t>
            </w:r>
          </w:p>
        </w:tc>
        <w:tc>
          <w:tcPr>
            <w:tcW w:w="2379" w:type="dxa"/>
            <w:vAlign w:val="center"/>
          </w:tcPr>
          <w:p w14:paraId="4ED318EF">
            <w:pPr>
              <w:pStyle w:val="14"/>
              <w:widowControl w:val="0"/>
              <w:spacing w:line="240" w:lineRule="auto"/>
              <w:ind w:firstLine="0" w:firstLineChars="0"/>
              <w:jc w:val="center"/>
              <w:rPr>
                <w:sz w:val="24"/>
                <w:szCs w:val="24"/>
              </w:rPr>
            </w:pPr>
            <w:r>
              <w:rPr>
                <w:rFonts w:hint="eastAsia"/>
                <w:sz w:val="24"/>
                <w:szCs w:val="24"/>
              </w:rPr>
              <w:t>管理机构</w:t>
            </w:r>
          </w:p>
        </w:tc>
      </w:tr>
      <w:tr w14:paraId="6FE3A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vAlign w:val="center"/>
          </w:tcPr>
          <w:p w14:paraId="6F370853">
            <w:pPr>
              <w:pStyle w:val="14"/>
              <w:widowControl w:val="0"/>
              <w:spacing w:line="240" w:lineRule="auto"/>
              <w:ind w:firstLine="0" w:firstLineChars="0"/>
              <w:jc w:val="center"/>
              <w:rPr>
                <w:sz w:val="24"/>
                <w:szCs w:val="24"/>
              </w:rPr>
            </w:pPr>
            <w:r>
              <w:rPr>
                <w:rFonts w:hint="eastAsia"/>
                <w:sz w:val="24"/>
                <w:szCs w:val="24"/>
              </w:rPr>
              <w:t>三江风景名胜区</w:t>
            </w:r>
          </w:p>
        </w:tc>
        <w:tc>
          <w:tcPr>
            <w:tcW w:w="2184" w:type="dxa"/>
            <w:vAlign w:val="center"/>
          </w:tcPr>
          <w:p w14:paraId="7854FCA9">
            <w:pPr>
              <w:pStyle w:val="14"/>
              <w:widowControl w:val="0"/>
              <w:spacing w:line="240" w:lineRule="auto"/>
              <w:ind w:firstLine="0" w:firstLineChars="0"/>
              <w:jc w:val="center"/>
              <w:rPr>
                <w:sz w:val="24"/>
                <w:szCs w:val="24"/>
              </w:rPr>
            </w:pPr>
            <w:r>
              <w:rPr>
                <w:rFonts w:hint="eastAsia"/>
                <w:sz w:val="24"/>
                <w:szCs w:val="24"/>
              </w:rPr>
              <w:t>18805.8</w:t>
            </w:r>
          </w:p>
        </w:tc>
        <w:tc>
          <w:tcPr>
            <w:tcW w:w="983" w:type="dxa"/>
            <w:vAlign w:val="center"/>
          </w:tcPr>
          <w:p w14:paraId="54E11649">
            <w:pPr>
              <w:pStyle w:val="14"/>
              <w:widowControl w:val="0"/>
              <w:spacing w:line="240" w:lineRule="auto"/>
              <w:ind w:firstLine="0" w:firstLineChars="0"/>
              <w:jc w:val="center"/>
              <w:rPr>
                <w:sz w:val="24"/>
                <w:szCs w:val="24"/>
              </w:rPr>
            </w:pPr>
            <w:r>
              <w:rPr>
                <w:rFonts w:hint="eastAsia"/>
                <w:sz w:val="24"/>
                <w:szCs w:val="24"/>
              </w:rPr>
              <w:t>省级</w:t>
            </w:r>
          </w:p>
        </w:tc>
        <w:tc>
          <w:tcPr>
            <w:tcW w:w="1517" w:type="dxa"/>
            <w:vAlign w:val="center"/>
          </w:tcPr>
          <w:p w14:paraId="4355F39A">
            <w:pPr>
              <w:pStyle w:val="14"/>
              <w:widowControl w:val="0"/>
              <w:spacing w:line="240" w:lineRule="auto"/>
              <w:ind w:firstLine="0" w:firstLineChars="0"/>
              <w:jc w:val="center"/>
              <w:rPr>
                <w:sz w:val="24"/>
                <w:szCs w:val="24"/>
              </w:rPr>
            </w:pPr>
            <w:r>
              <w:rPr>
                <w:rFonts w:hint="eastAsia"/>
                <w:sz w:val="24"/>
                <w:szCs w:val="24"/>
              </w:rPr>
              <w:t>风景名胜区</w:t>
            </w:r>
          </w:p>
        </w:tc>
        <w:tc>
          <w:tcPr>
            <w:tcW w:w="2379" w:type="dxa"/>
            <w:vAlign w:val="center"/>
          </w:tcPr>
          <w:p w14:paraId="764E183D">
            <w:pPr>
              <w:pStyle w:val="14"/>
              <w:widowControl w:val="0"/>
              <w:spacing w:line="240" w:lineRule="auto"/>
              <w:ind w:firstLine="0" w:firstLineChars="0"/>
              <w:jc w:val="center"/>
              <w:rPr>
                <w:sz w:val="24"/>
                <w:szCs w:val="24"/>
              </w:rPr>
            </w:pPr>
            <w:r>
              <w:rPr>
                <w:rFonts w:hint="eastAsia"/>
                <w:sz w:val="24"/>
                <w:szCs w:val="24"/>
              </w:rPr>
              <w:t>汶川县林业和草原局</w:t>
            </w:r>
          </w:p>
        </w:tc>
      </w:tr>
      <w:tr w14:paraId="04AC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vAlign w:val="center"/>
          </w:tcPr>
          <w:p w14:paraId="389E6E09">
            <w:pPr>
              <w:pStyle w:val="14"/>
              <w:widowControl w:val="0"/>
              <w:spacing w:line="240" w:lineRule="auto"/>
              <w:ind w:firstLine="0" w:firstLineChars="0"/>
              <w:jc w:val="center"/>
              <w:rPr>
                <w:sz w:val="24"/>
                <w:szCs w:val="24"/>
              </w:rPr>
            </w:pPr>
            <w:r>
              <w:rPr>
                <w:rFonts w:hint="eastAsia"/>
                <w:sz w:val="24"/>
                <w:szCs w:val="24"/>
              </w:rPr>
              <w:t>草坡风景名胜区</w:t>
            </w:r>
          </w:p>
        </w:tc>
        <w:tc>
          <w:tcPr>
            <w:tcW w:w="2184" w:type="dxa"/>
            <w:vAlign w:val="center"/>
          </w:tcPr>
          <w:p w14:paraId="4075A2C6">
            <w:pPr>
              <w:pStyle w:val="14"/>
              <w:widowControl w:val="0"/>
              <w:spacing w:line="240" w:lineRule="auto"/>
              <w:ind w:firstLine="0" w:firstLineChars="0"/>
              <w:jc w:val="center"/>
              <w:rPr>
                <w:sz w:val="24"/>
                <w:szCs w:val="24"/>
              </w:rPr>
            </w:pPr>
            <w:r>
              <w:rPr>
                <w:rFonts w:hint="eastAsia"/>
                <w:sz w:val="24"/>
                <w:szCs w:val="24"/>
              </w:rPr>
              <w:t>53864</w:t>
            </w:r>
          </w:p>
        </w:tc>
        <w:tc>
          <w:tcPr>
            <w:tcW w:w="983" w:type="dxa"/>
            <w:vAlign w:val="center"/>
          </w:tcPr>
          <w:p w14:paraId="6617F139">
            <w:pPr>
              <w:pStyle w:val="14"/>
              <w:widowControl w:val="0"/>
              <w:spacing w:line="240" w:lineRule="auto"/>
              <w:ind w:firstLine="0" w:firstLineChars="0"/>
              <w:jc w:val="center"/>
              <w:rPr>
                <w:sz w:val="24"/>
                <w:szCs w:val="24"/>
              </w:rPr>
            </w:pPr>
            <w:r>
              <w:rPr>
                <w:rFonts w:hint="eastAsia"/>
                <w:sz w:val="24"/>
                <w:szCs w:val="24"/>
              </w:rPr>
              <w:t>省级</w:t>
            </w:r>
          </w:p>
        </w:tc>
        <w:tc>
          <w:tcPr>
            <w:tcW w:w="1517" w:type="dxa"/>
            <w:vAlign w:val="center"/>
          </w:tcPr>
          <w:p w14:paraId="440D166B">
            <w:pPr>
              <w:pStyle w:val="14"/>
              <w:widowControl w:val="0"/>
              <w:spacing w:line="240" w:lineRule="auto"/>
              <w:ind w:firstLine="0" w:firstLineChars="0"/>
              <w:jc w:val="center"/>
              <w:rPr>
                <w:sz w:val="24"/>
                <w:szCs w:val="24"/>
              </w:rPr>
            </w:pPr>
            <w:r>
              <w:rPr>
                <w:rFonts w:hint="eastAsia"/>
                <w:sz w:val="24"/>
                <w:szCs w:val="24"/>
              </w:rPr>
              <w:t>风景名胜区</w:t>
            </w:r>
          </w:p>
        </w:tc>
        <w:tc>
          <w:tcPr>
            <w:tcW w:w="2379" w:type="dxa"/>
            <w:vAlign w:val="center"/>
          </w:tcPr>
          <w:p w14:paraId="6614CADC">
            <w:pPr>
              <w:pStyle w:val="14"/>
              <w:widowControl w:val="0"/>
              <w:spacing w:line="240" w:lineRule="auto"/>
              <w:ind w:firstLine="0" w:firstLineChars="0"/>
              <w:jc w:val="center"/>
              <w:rPr>
                <w:sz w:val="24"/>
                <w:szCs w:val="24"/>
              </w:rPr>
            </w:pPr>
            <w:r>
              <w:rPr>
                <w:rFonts w:hint="eastAsia"/>
                <w:sz w:val="24"/>
                <w:szCs w:val="24"/>
              </w:rPr>
              <w:t>汶川县林业和草原局</w:t>
            </w:r>
          </w:p>
        </w:tc>
      </w:tr>
      <w:tr w14:paraId="012F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vAlign w:val="center"/>
          </w:tcPr>
          <w:p w14:paraId="2F9D3474">
            <w:pPr>
              <w:pStyle w:val="14"/>
              <w:widowControl w:val="0"/>
              <w:spacing w:line="240" w:lineRule="auto"/>
              <w:ind w:firstLine="0" w:firstLineChars="0"/>
              <w:jc w:val="center"/>
              <w:rPr>
                <w:sz w:val="24"/>
                <w:szCs w:val="24"/>
              </w:rPr>
            </w:pPr>
            <w:r>
              <w:rPr>
                <w:rFonts w:hint="eastAsia"/>
                <w:sz w:val="24"/>
                <w:szCs w:val="24"/>
              </w:rPr>
              <w:t>四川省巴布纳森林公园</w:t>
            </w:r>
          </w:p>
        </w:tc>
        <w:tc>
          <w:tcPr>
            <w:tcW w:w="2184" w:type="dxa"/>
            <w:vAlign w:val="center"/>
          </w:tcPr>
          <w:p w14:paraId="7C44D406">
            <w:pPr>
              <w:pStyle w:val="14"/>
              <w:widowControl w:val="0"/>
              <w:spacing w:line="240" w:lineRule="auto"/>
              <w:ind w:firstLine="0" w:firstLineChars="0"/>
              <w:jc w:val="center"/>
              <w:rPr>
                <w:sz w:val="24"/>
                <w:szCs w:val="24"/>
              </w:rPr>
            </w:pPr>
            <w:r>
              <w:rPr>
                <w:rFonts w:hint="eastAsia"/>
                <w:sz w:val="24"/>
                <w:szCs w:val="24"/>
              </w:rPr>
              <w:t>933.92</w:t>
            </w:r>
          </w:p>
        </w:tc>
        <w:tc>
          <w:tcPr>
            <w:tcW w:w="983" w:type="dxa"/>
            <w:vAlign w:val="center"/>
          </w:tcPr>
          <w:p w14:paraId="33FFDCCC">
            <w:pPr>
              <w:pStyle w:val="14"/>
              <w:widowControl w:val="0"/>
              <w:spacing w:line="240" w:lineRule="auto"/>
              <w:ind w:firstLine="0" w:firstLineChars="0"/>
              <w:jc w:val="center"/>
              <w:rPr>
                <w:sz w:val="24"/>
                <w:szCs w:val="24"/>
              </w:rPr>
            </w:pPr>
            <w:r>
              <w:rPr>
                <w:rFonts w:hint="eastAsia"/>
                <w:sz w:val="24"/>
                <w:szCs w:val="24"/>
              </w:rPr>
              <w:t>省级</w:t>
            </w:r>
          </w:p>
        </w:tc>
        <w:tc>
          <w:tcPr>
            <w:tcW w:w="1517" w:type="dxa"/>
            <w:vAlign w:val="center"/>
          </w:tcPr>
          <w:p w14:paraId="7BB13E8E">
            <w:pPr>
              <w:pStyle w:val="14"/>
              <w:widowControl w:val="0"/>
              <w:spacing w:line="240" w:lineRule="auto"/>
              <w:ind w:firstLine="0" w:firstLineChars="0"/>
              <w:jc w:val="center"/>
              <w:rPr>
                <w:sz w:val="24"/>
                <w:szCs w:val="24"/>
              </w:rPr>
            </w:pPr>
            <w:r>
              <w:rPr>
                <w:rFonts w:hint="eastAsia"/>
                <w:sz w:val="24"/>
                <w:szCs w:val="24"/>
              </w:rPr>
              <w:t>森林公园</w:t>
            </w:r>
          </w:p>
        </w:tc>
        <w:tc>
          <w:tcPr>
            <w:tcW w:w="2379" w:type="dxa"/>
            <w:vAlign w:val="center"/>
          </w:tcPr>
          <w:p w14:paraId="0B2F15E0">
            <w:pPr>
              <w:pStyle w:val="14"/>
              <w:widowControl w:val="0"/>
              <w:spacing w:line="240" w:lineRule="auto"/>
              <w:ind w:firstLine="0" w:firstLineChars="0"/>
              <w:jc w:val="center"/>
              <w:rPr>
                <w:sz w:val="24"/>
                <w:szCs w:val="24"/>
              </w:rPr>
            </w:pPr>
            <w:r>
              <w:rPr>
                <w:rFonts w:hint="eastAsia"/>
                <w:sz w:val="24"/>
                <w:szCs w:val="24"/>
              </w:rPr>
              <w:t>汶川县林业和草原局</w:t>
            </w:r>
          </w:p>
        </w:tc>
      </w:tr>
      <w:tr w14:paraId="3C86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vAlign w:val="center"/>
          </w:tcPr>
          <w:p w14:paraId="298A9AA6">
            <w:pPr>
              <w:pStyle w:val="14"/>
              <w:widowControl w:val="0"/>
              <w:spacing w:line="240" w:lineRule="auto"/>
              <w:ind w:firstLine="0" w:firstLineChars="0"/>
              <w:jc w:val="center"/>
              <w:rPr>
                <w:sz w:val="24"/>
                <w:szCs w:val="24"/>
              </w:rPr>
            </w:pPr>
            <w:r>
              <w:rPr>
                <w:rFonts w:hint="eastAsia"/>
                <w:sz w:val="24"/>
                <w:szCs w:val="24"/>
              </w:rPr>
              <w:t>四川草坡省级自然保护区</w:t>
            </w:r>
          </w:p>
        </w:tc>
        <w:tc>
          <w:tcPr>
            <w:tcW w:w="2184" w:type="dxa"/>
            <w:vAlign w:val="center"/>
          </w:tcPr>
          <w:p w14:paraId="102DD01F">
            <w:pPr>
              <w:pStyle w:val="14"/>
              <w:widowControl w:val="0"/>
              <w:spacing w:line="240" w:lineRule="auto"/>
              <w:ind w:firstLine="0" w:firstLineChars="0"/>
              <w:jc w:val="center"/>
              <w:rPr>
                <w:sz w:val="24"/>
                <w:szCs w:val="24"/>
              </w:rPr>
            </w:pPr>
            <w:r>
              <w:rPr>
                <w:rFonts w:hint="eastAsia"/>
                <w:sz w:val="24"/>
                <w:szCs w:val="24"/>
              </w:rPr>
              <w:t>51629.3</w:t>
            </w:r>
          </w:p>
        </w:tc>
        <w:tc>
          <w:tcPr>
            <w:tcW w:w="983" w:type="dxa"/>
            <w:vAlign w:val="center"/>
          </w:tcPr>
          <w:p w14:paraId="77235DF8">
            <w:pPr>
              <w:pStyle w:val="14"/>
              <w:widowControl w:val="0"/>
              <w:spacing w:line="240" w:lineRule="auto"/>
              <w:ind w:firstLine="0" w:firstLineChars="0"/>
              <w:jc w:val="center"/>
              <w:rPr>
                <w:sz w:val="24"/>
                <w:szCs w:val="24"/>
              </w:rPr>
            </w:pPr>
            <w:r>
              <w:rPr>
                <w:rFonts w:hint="eastAsia"/>
                <w:sz w:val="24"/>
                <w:szCs w:val="24"/>
              </w:rPr>
              <w:t>省级</w:t>
            </w:r>
          </w:p>
        </w:tc>
        <w:tc>
          <w:tcPr>
            <w:tcW w:w="1517" w:type="dxa"/>
            <w:vAlign w:val="center"/>
          </w:tcPr>
          <w:p w14:paraId="1D8BFE1B">
            <w:pPr>
              <w:pStyle w:val="14"/>
              <w:widowControl w:val="0"/>
              <w:spacing w:line="240" w:lineRule="auto"/>
              <w:ind w:firstLine="0" w:firstLineChars="0"/>
              <w:jc w:val="center"/>
              <w:rPr>
                <w:sz w:val="24"/>
                <w:szCs w:val="24"/>
              </w:rPr>
            </w:pPr>
            <w:r>
              <w:rPr>
                <w:rFonts w:hint="eastAsia"/>
                <w:sz w:val="24"/>
                <w:szCs w:val="24"/>
              </w:rPr>
              <w:t>自然保护区</w:t>
            </w:r>
          </w:p>
        </w:tc>
        <w:tc>
          <w:tcPr>
            <w:tcW w:w="2379" w:type="dxa"/>
            <w:vAlign w:val="center"/>
          </w:tcPr>
          <w:p w14:paraId="068ABC9A">
            <w:pPr>
              <w:pStyle w:val="14"/>
              <w:widowControl w:val="0"/>
              <w:spacing w:line="240" w:lineRule="auto"/>
              <w:ind w:firstLine="0" w:firstLineChars="0"/>
              <w:jc w:val="center"/>
              <w:rPr>
                <w:sz w:val="24"/>
                <w:szCs w:val="24"/>
              </w:rPr>
            </w:pPr>
            <w:r>
              <w:rPr>
                <w:rFonts w:hint="eastAsia"/>
                <w:sz w:val="24"/>
                <w:szCs w:val="24"/>
              </w:rPr>
              <w:t>四川草坡自然保护区管理处</w:t>
            </w:r>
          </w:p>
        </w:tc>
      </w:tr>
      <w:tr w14:paraId="76F4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vAlign w:val="center"/>
          </w:tcPr>
          <w:p w14:paraId="5ED002A3">
            <w:pPr>
              <w:pStyle w:val="14"/>
              <w:widowControl w:val="0"/>
              <w:spacing w:line="240" w:lineRule="auto"/>
              <w:ind w:firstLine="0" w:firstLineChars="0"/>
              <w:jc w:val="center"/>
              <w:rPr>
                <w:sz w:val="24"/>
                <w:szCs w:val="24"/>
              </w:rPr>
            </w:pPr>
            <w:r>
              <w:rPr>
                <w:rFonts w:hint="eastAsia"/>
                <w:sz w:val="24"/>
                <w:szCs w:val="24"/>
              </w:rPr>
              <w:t>四川卧龙国家级自然保护区</w:t>
            </w:r>
          </w:p>
        </w:tc>
        <w:tc>
          <w:tcPr>
            <w:tcW w:w="2184" w:type="dxa"/>
            <w:vAlign w:val="center"/>
          </w:tcPr>
          <w:p w14:paraId="776A16CA">
            <w:pPr>
              <w:pStyle w:val="14"/>
              <w:widowControl w:val="0"/>
              <w:spacing w:line="240" w:lineRule="auto"/>
              <w:ind w:firstLine="0" w:firstLineChars="0"/>
              <w:jc w:val="center"/>
              <w:rPr>
                <w:sz w:val="24"/>
                <w:szCs w:val="24"/>
              </w:rPr>
            </w:pPr>
            <w:r>
              <w:rPr>
                <w:rFonts w:hint="eastAsia"/>
                <w:sz w:val="24"/>
                <w:szCs w:val="24"/>
              </w:rPr>
              <w:t>203505.69</w:t>
            </w:r>
          </w:p>
        </w:tc>
        <w:tc>
          <w:tcPr>
            <w:tcW w:w="983" w:type="dxa"/>
            <w:vAlign w:val="center"/>
          </w:tcPr>
          <w:p w14:paraId="37777AEE">
            <w:pPr>
              <w:pStyle w:val="14"/>
              <w:widowControl w:val="0"/>
              <w:spacing w:line="240" w:lineRule="auto"/>
              <w:ind w:firstLine="0" w:firstLineChars="0"/>
              <w:jc w:val="center"/>
              <w:rPr>
                <w:sz w:val="24"/>
                <w:szCs w:val="24"/>
              </w:rPr>
            </w:pPr>
            <w:r>
              <w:rPr>
                <w:rFonts w:hint="eastAsia"/>
                <w:sz w:val="24"/>
                <w:szCs w:val="24"/>
              </w:rPr>
              <w:t>国家级</w:t>
            </w:r>
          </w:p>
        </w:tc>
        <w:tc>
          <w:tcPr>
            <w:tcW w:w="1517" w:type="dxa"/>
            <w:vAlign w:val="center"/>
          </w:tcPr>
          <w:p w14:paraId="0342FA6C">
            <w:pPr>
              <w:pStyle w:val="14"/>
              <w:widowControl w:val="0"/>
              <w:spacing w:line="240" w:lineRule="auto"/>
              <w:ind w:firstLine="0" w:firstLineChars="0"/>
              <w:jc w:val="center"/>
              <w:rPr>
                <w:sz w:val="24"/>
                <w:szCs w:val="24"/>
              </w:rPr>
            </w:pPr>
            <w:r>
              <w:rPr>
                <w:rFonts w:hint="eastAsia"/>
                <w:sz w:val="24"/>
                <w:szCs w:val="24"/>
              </w:rPr>
              <w:t>自然保护区</w:t>
            </w:r>
          </w:p>
        </w:tc>
        <w:tc>
          <w:tcPr>
            <w:tcW w:w="2379" w:type="dxa"/>
            <w:vAlign w:val="center"/>
          </w:tcPr>
          <w:p w14:paraId="61505A28">
            <w:pPr>
              <w:pStyle w:val="14"/>
              <w:widowControl w:val="0"/>
              <w:spacing w:line="240" w:lineRule="auto"/>
              <w:ind w:firstLine="0" w:firstLineChars="0"/>
              <w:jc w:val="center"/>
              <w:rPr>
                <w:sz w:val="24"/>
                <w:szCs w:val="24"/>
              </w:rPr>
            </w:pPr>
            <w:r>
              <w:rPr>
                <w:rFonts w:hint="eastAsia"/>
                <w:sz w:val="24"/>
                <w:szCs w:val="24"/>
              </w:rPr>
              <w:t>四川卧龙国家级自然保护区管理局</w:t>
            </w:r>
          </w:p>
        </w:tc>
      </w:tr>
      <w:tr w14:paraId="7F99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vAlign w:val="center"/>
          </w:tcPr>
          <w:p w14:paraId="22AD667A">
            <w:pPr>
              <w:pStyle w:val="14"/>
              <w:widowControl w:val="0"/>
              <w:spacing w:line="240" w:lineRule="auto"/>
              <w:ind w:firstLine="0" w:firstLineChars="0"/>
              <w:jc w:val="center"/>
              <w:rPr>
                <w:sz w:val="24"/>
                <w:szCs w:val="24"/>
              </w:rPr>
            </w:pPr>
            <w:r>
              <w:rPr>
                <w:rFonts w:hint="eastAsia"/>
                <w:sz w:val="24"/>
                <w:szCs w:val="24"/>
              </w:rPr>
              <w:t>大熊猫国家公园</w:t>
            </w:r>
          </w:p>
        </w:tc>
        <w:tc>
          <w:tcPr>
            <w:tcW w:w="2184" w:type="dxa"/>
            <w:vAlign w:val="center"/>
          </w:tcPr>
          <w:p w14:paraId="5C2282C7">
            <w:pPr>
              <w:pStyle w:val="14"/>
              <w:widowControl w:val="0"/>
              <w:spacing w:line="240" w:lineRule="auto"/>
              <w:ind w:firstLine="0" w:firstLineChars="0"/>
              <w:jc w:val="center"/>
              <w:rPr>
                <w:sz w:val="24"/>
                <w:szCs w:val="24"/>
              </w:rPr>
            </w:pPr>
            <w:r>
              <w:rPr>
                <w:rFonts w:hint="eastAsia"/>
                <w:sz w:val="24"/>
                <w:szCs w:val="24"/>
              </w:rPr>
              <w:t>275098.14</w:t>
            </w:r>
          </w:p>
        </w:tc>
        <w:tc>
          <w:tcPr>
            <w:tcW w:w="983" w:type="dxa"/>
            <w:vAlign w:val="center"/>
          </w:tcPr>
          <w:p w14:paraId="0E96A275">
            <w:pPr>
              <w:pStyle w:val="14"/>
              <w:widowControl w:val="0"/>
              <w:spacing w:line="240" w:lineRule="auto"/>
              <w:ind w:firstLine="0" w:firstLineChars="0"/>
              <w:jc w:val="center"/>
              <w:rPr>
                <w:sz w:val="24"/>
                <w:szCs w:val="24"/>
              </w:rPr>
            </w:pPr>
            <w:r>
              <w:rPr>
                <w:rFonts w:hint="eastAsia"/>
                <w:sz w:val="24"/>
                <w:szCs w:val="24"/>
              </w:rPr>
              <w:t>国家级</w:t>
            </w:r>
          </w:p>
        </w:tc>
        <w:tc>
          <w:tcPr>
            <w:tcW w:w="1517" w:type="dxa"/>
            <w:vAlign w:val="center"/>
          </w:tcPr>
          <w:p w14:paraId="093CEDD1">
            <w:pPr>
              <w:pStyle w:val="14"/>
              <w:widowControl w:val="0"/>
              <w:spacing w:line="240" w:lineRule="auto"/>
              <w:ind w:firstLine="0" w:firstLineChars="0"/>
              <w:jc w:val="center"/>
              <w:rPr>
                <w:sz w:val="24"/>
                <w:szCs w:val="24"/>
              </w:rPr>
            </w:pPr>
            <w:r>
              <w:rPr>
                <w:rFonts w:hint="eastAsia"/>
                <w:sz w:val="24"/>
                <w:szCs w:val="24"/>
              </w:rPr>
              <w:t>国家公园</w:t>
            </w:r>
          </w:p>
        </w:tc>
        <w:tc>
          <w:tcPr>
            <w:tcW w:w="2379" w:type="dxa"/>
            <w:vAlign w:val="center"/>
          </w:tcPr>
          <w:p w14:paraId="5F29557A">
            <w:pPr>
              <w:pStyle w:val="14"/>
              <w:widowControl w:val="0"/>
              <w:spacing w:line="240" w:lineRule="auto"/>
              <w:ind w:firstLine="0" w:firstLineChars="0"/>
              <w:jc w:val="center"/>
              <w:rPr>
                <w:sz w:val="24"/>
                <w:szCs w:val="24"/>
              </w:rPr>
            </w:pPr>
            <w:r>
              <w:rPr>
                <w:rFonts w:hint="eastAsia"/>
                <w:sz w:val="24"/>
                <w:szCs w:val="24"/>
              </w:rPr>
              <w:t>大熊猫国家公园汶川管理总站</w:t>
            </w:r>
          </w:p>
        </w:tc>
      </w:tr>
      <w:tr w14:paraId="2CB6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vAlign w:val="center"/>
          </w:tcPr>
          <w:p w14:paraId="03101DEB">
            <w:pPr>
              <w:pStyle w:val="14"/>
              <w:widowControl w:val="0"/>
              <w:spacing w:line="240" w:lineRule="auto"/>
              <w:ind w:firstLine="0" w:firstLineChars="0"/>
              <w:jc w:val="center"/>
              <w:rPr>
                <w:sz w:val="24"/>
                <w:szCs w:val="24"/>
              </w:rPr>
            </w:pPr>
            <w:r>
              <w:rPr>
                <w:rFonts w:hint="eastAsia"/>
                <w:sz w:val="24"/>
                <w:szCs w:val="24"/>
              </w:rPr>
              <w:t>合计</w:t>
            </w:r>
          </w:p>
        </w:tc>
        <w:tc>
          <w:tcPr>
            <w:tcW w:w="2184" w:type="dxa"/>
            <w:vAlign w:val="center"/>
          </w:tcPr>
          <w:p w14:paraId="33380278">
            <w:pPr>
              <w:pStyle w:val="14"/>
              <w:widowControl w:val="0"/>
              <w:spacing w:line="240" w:lineRule="auto"/>
              <w:ind w:firstLine="0" w:firstLineChars="0"/>
              <w:jc w:val="center"/>
              <w:rPr>
                <w:sz w:val="24"/>
                <w:szCs w:val="24"/>
              </w:rPr>
            </w:pPr>
            <w:r>
              <w:rPr>
                <w:rFonts w:hint="eastAsia"/>
                <w:sz w:val="24"/>
                <w:szCs w:val="24"/>
              </w:rPr>
              <w:t>603836.85</w:t>
            </w:r>
          </w:p>
        </w:tc>
        <w:tc>
          <w:tcPr>
            <w:tcW w:w="983" w:type="dxa"/>
            <w:vAlign w:val="center"/>
          </w:tcPr>
          <w:p w14:paraId="090A6B2A">
            <w:pPr>
              <w:pStyle w:val="14"/>
              <w:widowControl w:val="0"/>
              <w:spacing w:line="240" w:lineRule="auto"/>
              <w:ind w:firstLine="0" w:firstLineChars="0"/>
              <w:jc w:val="center"/>
              <w:rPr>
                <w:sz w:val="24"/>
                <w:szCs w:val="24"/>
              </w:rPr>
            </w:pPr>
          </w:p>
        </w:tc>
        <w:tc>
          <w:tcPr>
            <w:tcW w:w="1517" w:type="dxa"/>
            <w:vAlign w:val="center"/>
          </w:tcPr>
          <w:p w14:paraId="720BDACC">
            <w:pPr>
              <w:pStyle w:val="14"/>
              <w:widowControl w:val="0"/>
              <w:spacing w:line="240" w:lineRule="auto"/>
              <w:ind w:firstLine="0" w:firstLineChars="0"/>
              <w:jc w:val="center"/>
              <w:rPr>
                <w:sz w:val="24"/>
                <w:szCs w:val="24"/>
              </w:rPr>
            </w:pPr>
          </w:p>
        </w:tc>
        <w:tc>
          <w:tcPr>
            <w:tcW w:w="2379" w:type="dxa"/>
            <w:vAlign w:val="center"/>
          </w:tcPr>
          <w:p w14:paraId="075D3BDE">
            <w:pPr>
              <w:pStyle w:val="14"/>
              <w:widowControl w:val="0"/>
              <w:spacing w:line="240" w:lineRule="auto"/>
              <w:ind w:firstLine="0" w:firstLineChars="0"/>
              <w:jc w:val="center"/>
              <w:rPr>
                <w:sz w:val="24"/>
                <w:szCs w:val="24"/>
              </w:rPr>
            </w:pPr>
          </w:p>
        </w:tc>
      </w:tr>
    </w:tbl>
    <w:p w14:paraId="2FBDC6E3">
      <w:pPr>
        <w:pStyle w:val="12"/>
        <w:widowControl w:val="0"/>
        <w:adjustRightInd w:val="0"/>
        <w:spacing w:before="156" w:beforeLines="50"/>
        <w:ind w:firstLine="0" w:firstLineChars="0"/>
        <w:jc w:val="center"/>
        <w:rPr>
          <w:rFonts w:ascii="Times New Roman" w:hAnsi="Times New Roman" w:eastAsia="宋体"/>
          <w:sz w:val="24"/>
          <w:szCs w:val="24"/>
        </w:rPr>
      </w:pPr>
      <w:r>
        <w:rPr>
          <w:rFonts w:hint="eastAsia" w:ascii="Times New Roman" w:hAnsi="Times New Roman" w:eastAsia="宋体"/>
          <w:sz w:val="24"/>
          <w:szCs w:val="24"/>
        </w:rPr>
        <w:t xml:space="preserve">表 </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STYLEREF 1 \s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2</w:t>
      </w:r>
      <w:r>
        <w:rPr>
          <w:rFonts w:hint="eastAsia" w:ascii="Times New Roman" w:hAnsi="Times New Roman" w:eastAsia="宋体"/>
          <w:sz w:val="24"/>
          <w:szCs w:val="24"/>
        </w:rPr>
        <w:fldChar w:fldCharType="end"/>
      </w:r>
      <w:r>
        <w:rPr>
          <w:rFonts w:hint="eastAsia" w:ascii="Times New Roman" w:hAnsi="Times New Roman" w:eastAsia="宋体"/>
          <w:sz w:val="24"/>
          <w:szCs w:val="24"/>
        </w:rPr>
        <w:t>-</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表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5</w:t>
      </w:r>
      <w:r>
        <w:rPr>
          <w:rFonts w:hint="eastAsia" w:ascii="Times New Roman" w:hAnsi="Times New Roman" w:eastAsia="宋体"/>
          <w:sz w:val="24"/>
          <w:szCs w:val="24"/>
        </w:rPr>
        <w:fldChar w:fldCharType="end"/>
      </w:r>
      <w:r>
        <w:rPr>
          <w:rFonts w:hint="eastAsia" w:ascii="Times New Roman" w:hAnsi="Times New Roman" w:eastAsia="宋体"/>
          <w:sz w:val="24"/>
          <w:szCs w:val="24"/>
        </w:rPr>
        <w:t xml:space="preserve"> 汶川县整合优化后自然保护地名单</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2184"/>
        <w:gridCol w:w="966"/>
        <w:gridCol w:w="1484"/>
        <w:gridCol w:w="2429"/>
      </w:tblGrid>
      <w:tr w14:paraId="47F9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vAlign w:val="center"/>
          </w:tcPr>
          <w:p w14:paraId="0668B152">
            <w:pPr>
              <w:pStyle w:val="14"/>
              <w:widowControl w:val="0"/>
              <w:spacing w:line="240" w:lineRule="auto"/>
              <w:ind w:firstLine="0" w:firstLineChars="0"/>
              <w:jc w:val="center"/>
              <w:rPr>
                <w:sz w:val="24"/>
                <w:szCs w:val="24"/>
              </w:rPr>
            </w:pPr>
            <w:r>
              <w:rPr>
                <w:rFonts w:hint="eastAsia"/>
                <w:sz w:val="24"/>
                <w:szCs w:val="24"/>
              </w:rPr>
              <w:t>自然保护地名称</w:t>
            </w:r>
          </w:p>
        </w:tc>
        <w:tc>
          <w:tcPr>
            <w:tcW w:w="2184" w:type="dxa"/>
            <w:vAlign w:val="center"/>
          </w:tcPr>
          <w:p w14:paraId="293EB455">
            <w:pPr>
              <w:pStyle w:val="14"/>
              <w:widowControl w:val="0"/>
              <w:spacing w:line="240" w:lineRule="auto"/>
              <w:ind w:firstLine="0" w:firstLineChars="0"/>
              <w:jc w:val="center"/>
              <w:rPr>
                <w:sz w:val="24"/>
                <w:szCs w:val="24"/>
              </w:rPr>
            </w:pPr>
            <w:r>
              <w:rPr>
                <w:rFonts w:hint="eastAsia"/>
                <w:sz w:val="24"/>
                <w:szCs w:val="24"/>
              </w:rPr>
              <w:t>面积（单位：公顷）</w:t>
            </w:r>
          </w:p>
        </w:tc>
        <w:tc>
          <w:tcPr>
            <w:tcW w:w="966" w:type="dxa"/>
            <w:vAlign w:val="center"/>
          </w:tcPr>
          <w:p w14:paraId="4B7F6ECC">
            <w:pPr>
              <w:pStyle w:val="14"/>
              <w:widowControl w:val="0"/>
              <w:spacing w:line="240" w:lineRule="auto"/>
              <w:ind w:firstLine="0" w:firstLineChars="0"/>
              <w:jc w:val="center"/>
              <w:rPr>
                <w:sz w:val="24"/>
                <w:szCs w:val="24"/>
              </w:rPr>
            </w:pPr>
            <w:r>
              <w:rPr>
                <w:rFonts w:hint="eastAsia"/>
                <w:sz w:val="24"/>
                <w:szCs w:val="24"/>
              </w:rPr>
              <w:t>级别</w:t>
            </w:r>
          </w:p>
        </w:tc>
        <w:tc>
          <w:tcPr>
            <w:tcW w:w="1484" w:type="dxa"/>
            <w:vAlign w:val="center"/>
          </w:tcPr>
          <w:p w14:paraId="01B648B4">
            <w:pPr>
              <w:pStyle w:val="14"/>
              <w:widowControl w:val="0"/>
              <w:spacing w:line="240" w:lineRule="auto"/>
              <w:ind w:firstLine="0" w:firstLineChars="0"/>
              <w:jc w:val="center"/>
              <w:rPr>
                <w:sz w:val="24"/>
                <w:szCs w:val="24"/>
              </w:rPr>
            </w:pPr>
            <w:r>
              <w:rPr>
                <w:rFonts w:hint="eastAsia"/>
                <w:sz w:val="24"/>
                <w:szCs w:val="24"/>
              </w:rPr>
              <w:t>类型</w:t>
            </w:r>
          </w:p>
        </w:tc>
        <w:tc>
          <w:tcPr>
            <w:tcW w:w="2429" w:type="dxa"/>
            <w:vAlign w:val="center"/>
          </w:tcPr>
          <w:p w14:paraId="7740D29B">
            <w:pPr>
              <w:pStyle w:val="14"/>
              <w:widowControl w:val="0"/>
              <w:spacing w:line="240" w:lineRule="auto"/>
              <w:ind w:firstLine="0" w:firstLineChars="0"/>
              <w:jc w:val="center"/>
              <w:rPr>
                <w:sz w:val="24"/>
                <w:szCs w:val="24"/>
              </w:rPr>
            </w:pPr>
            <w:r>
              <w:rPr>
                <w:rFonts w:hint="eastAsia"/>
                <w:sz w:val="24"/>
                <w:szCs w:val="24"/>
              </w:rPr>
              <w:t>管理机构</w:t>
            </w:r>
          </w:p>
        </w:tc>
      </w:tr>
      <w:tr w14:paraId="303D7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vAlign w:val="center"/>
          </w:tcPr>
          <w:p w14:paraId="783BACB5">
            <w:pPr>
              <w:pStyle w:val="14"/>
              <w:widowControl w:val="0"/>
              <w:spacing w:line="240" w:lineRule="auto"/>
              <w:ind w:firstLine="0" w:firstLineChars="0"/>
              <w:jc w:val="center"/>
              <w:rPr>
                <w:sz w:val="24"/>
                <w:szCs w:val="24"/>
              </w:rPr>
            </w:pPr>
            <w:r>
              <w:rPr>
                <w:rFonts w:hint="eastAsia"/>
                <w:sz w:val="24"/>
                <w:szCs w:val="24"/>
              </w:rPr>
              <w:t>大熊猫国家公园</w:t>
            </w:r>
          </w:p>
        </w:tc>
        <w:tc>
          <w:tcPr>
            <w:tcW w:w="2184" w:type="dxa"/>
            <w:vAlign w:val="center"/>
          </w:tcPr>
          <w:p w14:paraId="55C493EC">
            <w:pPr>
              <w:pStyle w:val="14"/>
              <w:widowControl w:val="0"/>
              <w:spacing w:line="240" w:lineRule="auto"/>
              <w:ind w:firstLine="0" w:firstLineChars="0"/>
              <w:jc w:val="center"/>
              <w:rPr>
                <w:sz w:val="24"/>
                <w:szCs w:val="24"/>
              </w:rPr>
            </w:pPr>
            <w:r>
              <w:rPr>
                <w:rFonts w:hint="eastAsia"/>
                <w:sz w:val="24"/>
                <w:szCs w:val="24"/>
              </w:rPr>
              <w:t>275098.14</w:t>
            </w:r>
          </w:p>
        </w:tc>
        <w:tc>
          <w:tcPr>
            <w:tcW w:w="966" w:type="dxa"/>
            <w:vAlign w:val="center"/>
          </w:tcPr>
          <w:p w14:paraId="3FB273BF">
            <w:pPr>
              <w:pStyle w:val="14"/>
              <w:widowControl w:val="0"/>
              <w:spacing w:line="240" w:lineRule="auto"/>
              <w:ind w:firstLine="0" w:firstLineChars="0"/>
              <w:jc w:val="center"/>
              <w:rPr>
                <w:sz w:val="24"/>
                <w:szCs w:val="24"/>
              </w:rPr>
            </w:pPr>
            <w:r>
              <w:rPr>
                <w:rFonts w:hint="eastAsia"/>
                <w:sz w:val="24"/>
                <w:szCs w:val="24"/>
              </w:rPr>
              <w:t>国家级</w:t>
            </w:r>
          </w:p>
        </w:tc>
        <w:tc>
          <w:tcPr>
            <w:tcW w:w="1484" w:type="dxa"/>
            <w:vAlign w:val="center"/>
          </w:tcPr>
          <w:p w14:paraId="3722EA58">
            <w:pPr>
              <w:pStyle w:val="14"/>
              <w:widowControl w:val="0"/>
              <w:spacing w:line="240" w:lineRule="auto"/>
              <w:ind w:firstLine="0" w:firstLineChars="0"/>
              <w:jc w:val="center"/>
              <w:rPr>
                <w:sz w:val="24"/>
                <w:szCs w:val="24"/>
              </w:rPr>
            </w:pPr>
            <w:r>
              <w:rPr>
                <w:rFonts w:hint="eastAsia"/>
                <w:sz w:val="24"/>
                <w:szCs w:val="24"/>
              </w:rPr>
              <w:t>国家公园</w:t>
            </w:r>
          </w:p>
        </w:tc>
        <w:tc>
          <w:tcPr>
            <w:tcW w:w="2429" w:type="dxa"/>
            <w:vAlign w:val="center"/>
          </w:tcPr>
          <w:p w14:paraId="03A8A83E">
            <w:pPr>
              <w:pStyle w:val="14"/>
              <w:widowControl w:val="0"/>
              <w:spacing w:line="240" w:lineRule="auto"/>
              <w:ind w:firstLine="0" w:firstLineChars="0"/>
              <w:jc w:val="center"/>
              <w:rPr>
                <w:sz w:val="24"/>
                <w:szCs w:val="24"/>
              </w:rPr>
            </w:pPr>
            <w:r>
              <w:rPr>
                <w:rFonts w:hint="eastAsia"/>
                <w:sz w:val="24"/>
                <w:szCs w:val="24"/>
              </w:rPr>
              <w:t>大熊猫国家公园汶川管理总站</w:t>
            </w:r>
          </w:p>
        </w:tc>
      </w:tr>
      <w:tr w14:paraId="1824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vAlign w:val="center"/>
          </w:tcPr>
          <w:p w14:paraId="0889EEC4">
            <w:pPr>
              <w:pStyle w:val="14"/>
              <w:widowControl w:val="0"/>
              <w:spacing w:line="240" w:lineRule="auto"/>
              <w:ind w:firstLine="0" w:firstLineChars="0"/>
              <w:jc w:val="center"/>
              <w:rPr>
                <w:sz w:val="24"/>
                <w:szCs w:val="24"/>
              </w:rPr>
            </w:pPr>
            <w:r>
              <w:rPr>
                <w:rFonts w:hint="eastAsia"/>
                <w:sz w:val="24"/>
                <w:szCs w:val="24"/>
              </w:rPr>
              <w:t>四川省巴布纳森林公园</w:t>
            </w:r>
          </w:p>
        </w:tc>
        <w:tc>
          <w:tcPr>
            <w:tcW w:w="2184" w:type="dxa"/>
            <w:vAlign w:val="center"/>
          </w:tcPr>
          <w:p w14:paraId="69904DD3">
            <w:pPr>
              <w:pStyle w:val="14"/>
              <w:widowControl w:val="0"/>
              <w:spacing w:line="240" w:lineRule="auto"/>
              <w:ind w:firstLine="0" w:firstLineChars="0"/>
              <w:jc w:val="center"/>
              <w:rPr>
                <w:sz w:val="24"/>
                <w:szCs w:val="24"/>
              </w:rPr>
            </w:pPr>
            <w:r>
              <w:rPr>
                <w:rFonts w:hint="eastAsia"/>
                <w:sz w:val="24"/>
                <w:szCs w:val="24"/>
              </w:rPr>
              <w:t>639.64</w:t>
            </w:r>
          </w:p>
        </w:tc>
        <w:tc>
          <w:tcPr>
            <w:tcW w:w="966" w:type="dxa"/>
            <w:vAlign w:val="center"/>
          </w:tcPr>
          <w:p w14:paraId="088EB346">
            <w:pPr>
              <w:pStyle w:val="14"/>
              <w:widowControl w:val="0"/>
              <w:spacing w:line="240" w:lineRule="auto"/>
              <w:ind w:firstLine="0" w:firstLineChars="0"/>
              <w:jc w:val="center"/>
              <w:rPr>
                <w:sz w:val="24"/>
                <w:szCs w:val="24"/>
              </w:rPr>
            </w:pPr>
            <w:r>
              <w:rPr>
                <w:rFonts w:hint="eastAsia"/>
                <w:sz w:val="24"/>
                <w:szCs w:val="24"/>
              </w:rPr>
              <w:t>省级</w:t>
            </w:r>
          </w:p>
        </w:tc>
        <w:tc>
          <w:tcPr>
            <w:tcW w:w="1484" w:type="dxa"/>
            <w:vAlign w:val="center"/>
          </w:tcPr>
          <w:p w14:paraId="12F95158">
            <w:pPr>
              <w:pStyle w:val="14"/>
              <w:widowControl w:val="0"/>
              <w:spacing w:line="240" w:lineRule="auto"/>
              <w:ind w:firstLine="0" w:firstLineChars="0"/>
              <w:jc w:val="center"/>
              <w:rPr>
                <w:sz w:val="24"/>
                <w:szCs w:val="24"/>
              </w:rPr>
            </w:pPr>
            <w:r>
              <w:rPr>
                <w:rFonts w:hint="eastAsia"/>
                <w:sz w:val="24"/>
                <w:szCs w:val="24"/>
              </w:rPr>
              <w:t>森林公园</w:t>
            </w:r>
          </w:p>
        </w:tc>
        <w:tc>
          <w:tcPr>
            <w:tcW w:w="2429" w:type="dxa"/>
            <w:vAlign w:val="center"/>
          </w:tcPr>
          <w:p w14:paraId="05B28603">
            <w:pPr>
              <w:pStyle w:val="14"/>
              <w:widowControl w:val="0"/>
              <w:spacing w:line="240" w:lineRule="auto"/>
              <w:ind w:firstLine="0" w:firstLineChars="0"/>
              <w:jc w:val="center"/>
              <w:rPr>
                <w:sz w:val="24"/>
                <w:szCs w:val="24"/>
              </w:rPr>
            </w:pPr>
            <w:r>
              <w:rPr>
                <w:rFonts w:hint="eastAsia"/>
                <w:sz w:val="24"/>
                <w:szCs w:val="24"/>
              </w:rPr>
              <w:t>汶川县林业和草原局</w:t>
            </w:r>
          </w:p>
        </w:tc>
      </w:tr>
      <w:tr w14:paraId="7652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98" w:type="dxa"/>
            <w:vAlign w:val="center"/>
          </w:tcPr>
          <w:p w14:paraId="30730556">
            <w:pPr>
              <w:pStyle w:val="14"/>
              <w:widowControl w:val="0"/>
              <w:spacing w:line="240" w:lineRule="auto"/>
              <w:ind w:firstLine="0" w:firstLineChars="0"/>
              <w:jc w:val="center"/>
              <w:rPr>
                <w:sz w:val="24"/>
                <w:szCs w:val="24"/>
              </w:rPr>
            </w:pPr>
            <w:r>
              <w:rPr>
                <w:rFonts w:hint="eastAsia"/>
                <w:sz w:val="24"/>
                <w:szCs w:val="24"/>
              </w:rPr>
              <w:t>合计</w:t>
            </w:r>
          </w:p>
        </w:tc>
        <w:tc>
          <w:tcPr>
            <w:tcW w:w="2184" w:type="dxa"/>
            <w:vAlign w:val="center"/>
          </w:tcPr>
          <w:p w14:paraId="5B4CEC64">
            <w:pPr>
              <w:pStyle w:val="14"/>
              <w:widowControl w:val="0"/>
              <w:spacing w:line="240" w:lineRule="auto"/>
              <w:ind w:firstLine="0" w:firstLineChars="0"/>
              <w:jc w:val="center"/>
              <w:rPr>
                <w:sz w:val="24"/>
                <w:szCs w:val="24"/>
              </w:rPr>
            </w:pPr>
            <w:r>
              <w:rPr>
                <w:rFonts w:hint="eastAsia"/>
                <w:sz w:val="24"/>
                <w:szCs w:val="24"/>
              </w:rPr>
              <w:t>275737.78</w:t>
            </w:r>
          </w:p>
        </w:tc>
        <w:tc>
          <w:tcPr>
            <w:tcW w:w="966" w:type="dxa"/>
            <w:vAlign w:val="center"/>
          </w:tcPr>
          <w:p w14:paraId="785D9534">
            <w:pPr>
              <w:pStyle w:val="14"/>
              <w:widowControl w:val="0"/>
              <w:spacing w:line="240" w:lineRule="auto"/>
              <w:ind w:firstLine="0" w:firstLineChars="0"/>
              <w:jc w:val="center"/>
              <w:rPr>
                <w:sz w:val="24"/>
                <w:szCs w:val="24"/>
              </w:rPr>
            </w:pPr>
          </w:p>
        </w:tc>
        <w:tc>
          <w:tcPr>
            <w:tcW w:w="1484" w:type="dxa"/>
            <w:vAlign w:val="center"/>
          </w:tcPr>
          <w:p w14:paraId="5F627E2E">
            <w:pPr>
              <w:pStyle w:val="14"/>
              <w:widowControl w:val="0"/>
              <w:spacing w:line="240" w:lineRule="auto"/>
              <w:ind w:firstLine="0" w:firstLineChars="0"/>
              <w:jc w:val="center"/>
              <w:rPr>
                <w:sz w:val="24"/>
                <w:szCs w:val="24"/>
              </w:rPr>
            </w:pPr>
          </w:p>
        </w:tc>
        <w:tc>
          <w:tcPr>
            <w:tcW w:w="2429" w:type="dxa"/>
            <w:vAlign w:val="center"/>
          </w:tcPr>
          <w:p w14:paraId="16EDA76D">
            <w:pPr>
              <w:pStyle w:val="14"/>
              <w:widowControl w:val="0"/>
              <w:spacing w:line="240" w:lineRule="auto"/>
              <w:ind w:firstLine="0" w:firstLineChars="0"/>
              <w:jc w:val="center"/>
              <w:rPr>
                <w:sz w:val="24"/>
                <w:szCs w:val="24"/>
              </w:rPr>
            </w:pPr>
          </w:p>
        </w:tc>
      </w:tr>
    </w:tbl>
    <w:p w14:paraId="0FE8D69B">
      <w:pPr>
        <w:widowControl w:val="0"/>
        <w:adjustRightInd w:val="0"/>
        <w:spacing w:before="156" w:beforeLines="50"/>
        <w:ind w:firstLine="560"/>
      </w:pPr>
      <w:r>
        <w:rPr>
          <w:rFonts w:hint="eastAsia"/>
        </w:rPr>
        <w:t>位置示意图如下</w:t>
      </w:r>
      <w:r>
        <w:rPr>
          <w:rFonts w:hint="eastAsia"/>
          <w:lang w:val="en-US" w:eastAsia="zh-CN"/>
        </w:rPr>
        <w:t>所示</w:t>
      </w:r>
      <w:r>
        <w:rPr>
          <w:rFonts w:hint="eastAsia"/>
        </w:rPr>
        <w:t>：</w:t>
      </w:r>
    </w:p>
    <w:p w14:paraId="2E5A0474">
      <w:pPr>
        <w:widowControl w:val="0"/>
        <w:adjustRightInd w:val="0"/>
        <w:ind w:firstLine="0" w:firstLineChars="0"/>
        <w:jc w:val="center"/>
      </w:pPr>
      <w:r>
        <w:rPr>
          <w:rFonts w:hint="eastAsia"/>
        </w:rPr>
        <w:drawing>
          <wp:inline distT="0" distB="0" distL="114300" distR="114300">
            <wp:extent cx="5162550" cy="3653155"/>
            <wp:effectExtent l="0" t="0" r="0" b="4445"/>
            <wp:docPr id="2" name="图片 2" descr="汶川县整合优化后自然保护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汶川县整合优化后自然保护地"/>
                    <pic:cNvPicPr>
                      <a:picLocks noChangeAspect="1"/>
                    </pic:cNvPicPr>
                  </pic:nvPicPr>
                  <pic:blipFill>
                    <a:blip r:embed="rId19"/>
                    <a:stretch>
                      <a:fillRect/>
                    </a:stretch>
                  </pic:blipFill>
                  <pic:spPr>
                    <a:xfrm>
                      <a:off x="0" y="0"/>
                      <a:ext cx="5162550" cy="3653155"/>
                    </a:xfrm>
                    <a:prstGeom prst="rect">
                      <a:avLst/>
                    </a:prstGeom>
                  </pic:spPr>
                </pic:pic>
              </a:graphicData>
            </a:graphic>
          </wp:inline>
        </w:drawing>
      </w:r>
    </w:p>
    <w:p w14:paraId="3A2D223E">
      <w:pPr>
        <w:pStyle w:val="12"/>
        <w:widowControl w:val="0"/>
        <w:adjustRightInd w:val="0"/>
        <w:ind w:firstLine="0" w:firstLineChars="0"/>
        <w:jc w:val="center"/>
        <w:rPr>
          <w:rFonts w:ascii="Times New Roman" w:hAnsi="Times New Roman" w:eastAsia="宋体"/>
          <w:sz w:val="24"/>
          <w:szCs w:val="18"/>
        </w:rPr>
      </w:pPr>
      <w:r>
        <w:rPr>
          <w:rFonts w:hint="eastAsia" w:ascii="Times New Roman" w:hAnsi="Times New Roman" w:eastAsia="宋体"/>
          <w:sz w:val="24"/>
          <w:szCs w:val="18"/>
        </w:rPr>
        <w:t>图 2-</w:t>
      </w:r>
      <w:r>
        <w:rPr>
          <w:rFonts w:hint="eastAsia" w:ascii="Times New Roman" w:hAnsi="Times New Roman" w:eastAsia="宋体"/>
          <w:sz w:val="24"/>
          <w:szCs w:val="18"/>
        </w:rPr>
        <w:fldChar w:fldCharType="begin"/>
      </w:r>
      <w:r>
        <w:rPr>
          <w:rFonts w:hint="eastAsia" w:ascii="Times New Roman" w:hAnsi="Times New Roman" w:eastAsia="宋体"/>
          <w:sz w:val="24"/>
          <w:szCs w:val="18"/>
        </w:rPr>
        <w:instrText xml:space="preserve"> SEQ 图 \* ARABIC \s 1 </w:instrText>
      </w:r>
      <w:r>
        <w:rPr>
          <w:rFonts w:hint="eastAsia" w:ascii="Times New Roman" w:hAnsi="Times New Roman" w:eastAsia="宋体"/>
          <w:sz w:val="24"/>
          <w:szCs w:val="18"/>
        </w:rPr>
        <w:fldChar w:fldCharType="separate"/>
      </w:r>
      <w:r>
        <w:rPr>
          <w:rFonts w:hint="eastAsia" w:ascii="Times New Roman" w:hAnsi="Times New Roman" w:eastAsia="宋体"/>
          <w:sz w:val="24"/>
          <w:szCs w:val="18"/>
        </w:rPr>
        <w:t>2</w:t>
      </w:r>
      <w:r>
        <w:rPr>
          <w:rFonts w:hint="eastAsia" w:ascii="Times New Roman" w:hAnsi="Times New Roman" w:eastAsia="宋体"/>
          <w:sz w:val="24"/>
          <w:szCs w:val="18"/>
        </w:rPr>
        <w:fldChar w:fldCharType="end"/>
      </w:r>
      <w:r>
        <w:rPr>
          <w:rFonts w:hint="eastAsia" w:ascii="Times New Roman" w:hAnsi="Times New Roman" w:eastAsia="宋体"/>
          <w:sz w:val="24"/>
          <w:szCs w:val="18"/>
        </w:rPr>
        <w:t xml:space="preserve"> 汶川县自然保护地分布图（整合优化后）</w:t>
      </w:r>
    </w:p>
    <w:p w14:paraId="19DFC1E2">
      <w:pPr>
        <w:pStyle w:val="4"/>
        <w:keepNext w:val="0"/>
        <w:keepLines w:val="0"/>
        <w:widowControl w:val="0"/>
        <w:adjustRightInd w:val="0"/>
      </w:pPr>
      <w:bookmarkStart w:id="41" w:name="_Toc9269"/>
      <w:r>
        <w:rPr>
          <w:rFonts w:hint="eastAsia"/>
        </w:rPr>
        <w:t>水功能区划</w:t>
      </w:r>
      <w:bookmarkEnd w:id="41"/>
    </w:p>
    <w:p w14:paraId="3CD8039B">
      <w:pPr>
        <w:pStyle w:val="13"/>
        <w:widowControl w:val="0"/>
        <w:adjustRightInd w:val="0"/>
        <w:spacing w:before="156" w:beforeLines="50"/>
        <w:ind w:firstLine="560"/>
        <w:rPr>
          <w:color w:val="000000"/>
        </w:rPr>
      </w:pPr>
      <w:r>
        <w:rPr>
          <w:rFonts w:ascii="宋体" w:hAnsi="宋体"/>
          <w:color w:val="000000"/>
        </w:rPr>
        <w:t>根据《四川省长江流域水功能区划》、《阿坝州人民政府关于</w:t>
      </w:r>
      <w:r>
        <w:rPr>
          <w:rFonts w:hint="eastAsia" w:eastAsia="Times New Roman"/>
          <w:color w:val="000000"/>
        </w:rPr>
        <w:t>&lt;</w:t>
      </w:r>
      <w:r>
        <w:rPr>
          <w:rFonts w:ascii="宋体" w:hAnsi="宋体"/>
          <w:color w:val="000000"/>
        </w:rPr>
        <w:t>阿坝州地面水水域环境功能区划</w:t>
      </w:r>
      <w:r>
        <w:rPr>
          <w:rFonts w:hint="eastAsia" w:eastAsia="Times New Roman"/>
          <w:color w:val="000000"/>
        </w:rPr>
        <w:t>&gt;</w:t>
      </w:r>
      <w:r>
        <w:rPr>
          <w:rFonts w:ascii="宋体" w:hAnsi="宋体"/>
          <w:color w:val="000000"/>
        </w:rPr>
        <w:t>的批复》（阿府函〔</w:t>
      </w:r>
      <w:r>
        <w:rPr>
          <w:rFonts w:hint="eastAsia" w:eastAsia="Times New Roman"/>
          <w:color w:val="000000"/>
        </w:rPr>
        <w:t>2006</w:t>
      </w:r>
      <w:r>
        <w:rPr>
          <w:rFonts w:ascii="宋体" w:hAnsi="宋体"/>
          <w:color w:val="000000"/>
        </w:rPr>
        <w:t>〕</w:t>
      </w:r>
      <w:r>
        <w:rPr>
          <w:rFonts w:hint="eastAsia" w:eastAsia="Times New Roman"/>
          <w:color w:val="000000"/>
        </w:rPr>
        <w:t>277</w:t>
      </w:r>
      <w:r>
        <w:rPr>
          <w:rFonts w:ascii="宋体" w:hAnsi="宋体"/>
          <w:color w:val="000000"/>
        </w:rPr>
        <w:t>号），汶川县境内有岷江、寿溪河、渔子溪河、草坡河、杂谷脑河完成了水功能区划。汶川县水功能区划</w:t>
      </w:r>
      <w:r>
        <w:rPr>
          <w:rFonts w:hint="eastAsia" w:ascii="宋体" w:hAnsi="宋体"/>
          <w:color w:val="000000"/>
        </w:rPr>
        <w:t>成果详</w:t>
      </w:r>
      <w:r>
        <w:rPr>
          <w:rFonts w:ascii="宋体" w:hAnsi="宋体"/>
          <w:color w:val="000000"/>
        </w:rPr>
        <w:t>见</w:t>
      </w:r>
      <w:r>
        <w:rPr>
          <w:rFonts w:hint="eastAsia" w:ascii="宋体" w:hAnsi="宋体"/>
          <w:color w:val="000000"/>
        </w:rPr>
        <w:t>下表。</w:t>
      </w:r>
    </w:p>
    <w:p w14:paraId="6282E94E">
      <w:pPr>
        <w:pStyle w:val="12"/>
        <w:widowControl w:val="0"/>
        <w:adjustRightInd w:val="0"/>
        <w:ind w:firstLine="0" w:firstLineChars="0"/>
        <w:jc w:val="center"/>
        <w:rPr>
          <w:rFonts w:hint="eastAsia" w:ascii="Times New Roman" w:hAnsi="Times New Roman" w:eastAsia="宋体"/>
          <w:color w:val="000000"/>
          <w:sz w:val="24"/>
          <w:szCs w:val="22"/>
        </w:rPr>
      </w:pPr>
    </w:p>
    <w:p w14:paraId="0F4EE78B">
      <w:pPr>
        <w:pStyle w:val="12"/>
        <w:widowControl w:val="0"/>
        <w:adjustRightInd w:val="0"/>
        <w:ind w:firstLine="0" w:firstLineChars="0"/>
        <w:jc w:val="center"/>
      </w:pPr>
      <w:r>
        <w:rPr>
          <w:rFonts w:hint="eastAsia" w:ascii="Times New Roman" w:hAnsi="Times New Roman" w:eastAsia="宋体"/>
          <w:color w:val="000000"/>
          <w:sz w:val="24"/>
          <w:szCs w:val="22"/>
        </w:rPr>
        <w:t xml:space="preserve">表 </w:t>
      </w:r>
      <w:r>
        <w:rPr>
          <w:rFonts w:hint="eastAsia" w:ascii="Times New Roman" w:hAnsi="Times New Roman" w:eastAsia="宋体"/>
          <w:color w:val="000000"/>
          <w:sz w:val="24"/>
          <w:szCs w:val="22"/>
        </w:rPr>
        <w:fldChar w:fldCharType="begin"/>
      </w:r>
      <w:r>
        <w:rPr>
          <w:rFonts w:hint="eastAsia" w:ascii="Times New Roman" w:hAnsi="Times New Roman" w:eastAsia="宋体"/>
          <w:color w:val="000000"/>
          <w:sz w:val="24"/>
          <w:szCs w:val="22"/>
        </w:rPr>
        <w:instrText xml:space="preserve"> STYLEREF 1 \s </w:instrText>
      </w:r>
      <w:r>
        <w:rPr>
          <w:rFonts w:hint="eastAsia" w:ascii="Times New Roman" w:hAnsi="Times New Roman" w:eastAsia="宋体"/>
          <w:color w:val="000000"/>
          <w:sz w:val="24"/>
          <w:szCs w:val="22"/>
        </w:rPr>
        <w:fldChar w:fldCharType="separate"/>
      </w:r>
      <w:r>
        <w:rPr>
          <w:rFonts w:hint="eastAsia" w:ascii="Times New Roman" w:hAnsi="Times New Roman" w:eastAsia="宋体"/>
          <w:color w:val="000000"/>
          <w:sz w:val="24"/>
          <w:szCs w:val="22"/>
        </w:rPr>
        <w:t>2</w:t>
      </w:r>
      <w:r>
        <w:rPr>
          <w:rFonts w:hint="eastAsia" w:ascii="Times New Roman" w:hAnsi="Times New Roman" w:eastAsia="宋体"/>
          <w:color w:val="000000"/>
          <w:sz w:val="24"/>
          <w:szCs w:val="22"/>
        </w:rPr>
        <w:fldChar w:fldCharType="end"/>
      </w:r>
      <w:r>
        <w:rPr>
          <w:rFonts w:hint="eastAsia" w:ascii="Times New Roman" w:hAnsi="Times New Roman" w:eastAsia="宋体"/>
          <w:color w:val="000000"/>
          <w:sz w:val="24"/>
          <w:szCs w:val="22"/>
        </w:rPr>
        <w:t>-</w:t>
      </w:r>
      <w:r>
        <w:rPr>
          <w:rFonts w:hint="eastAsia" w:ascii="Times New Roman" w:hAnsi="Times New Roman" w:eastAsia="宋体"/>
          <w:color w:val="000000"/>
          <w:sz w:val="24"/>
          <w:szCs w:val="22"/>
        </w:rPr>
        <w:fldChar w:fldCharType="begin"/>
      </w:r>
      <w:r>
        <w:rPr>
          <w:rFonts w:hint="eastAsia" w:ascii="Times New Roman" w:hAnsi="Times New Roman" w:eastAsia="宋体"/>
          <w:color w:val="000000"/>
          <w:sz w:val="24"/>
          <w:szCs w:val="22"/>
        </w:rPr>
        <w:instrText xml:space="preserve"> SEQ 表 \* ARABIC \s 1 </w:instrText>
      </w:r>
      <w:r>
        <w:rPr>
          <w:rFonts w:hint="eastAsia" w:ascii="Times New Roman" w:hAnsi="Times New Roman" w:eastAsia="宋体"/>
          <w:color w:val="000000"/>
          <w:sz w:val="24"/>
          <w:szCs w:val="22"/>
        </w:rPr>
        <w:fldChar w:fldCharType="separate"/>
      </w:r>
      <w:r>
        <w:rPr>
          <w:rFonts w:hint="eastAsia" w:ascii="Times New Roman" w:hAnsi="Times New Roman" w:eastAsia="宋体"/>
          <w:color w:val="000000"/>
          <w:sz w:val="24"/>
          <w:szCs w:val="22"/>
        </w:rPr>
        <w:t>6</w:t>
      </w:r>
      <w:r>
        <w:rPr>
          <w:rFonts w:hint="eastAsia" w:ascii="Times New Roman" w:hAnsi="Times New Roman" w:eastAsia="宋体"/>
          <w:color w:val="000000"/>
          <w:sz w:val="24"/>
          <w:szCs w:val="22"/>
        </w:rPr>
        <w:fldChar w:fldCharType="end"/>
      </w:r>
      <w:r>
        <w:rPr>
          <w:rFonts w:hint="eastAsia" w:ascii="Times New Roman" w:hAnsi="Times New Roman" w:eastAsia="宋体"/>
          <w:color w:val="000000"/>
          <w:sz w:val="24"/>
          <w:szCs w:val="22"/>
        </w:rPr>
        <w:t xml:space="preserve"> 汶川县水功能区划成果表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300"/>
        <w:gridCol w:w="2671"/>
        <w:gridCol w:w="1279"/>
        <w:gridCol w:w="2584"/>
      </w:tblGrid>
      <w:tr w14:paraId="15ABC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0" w:type="dxa"/>
            <w:tcBorders>
              <w:tl2br w:val="nil"/>
              <w:tr2bl w:val="nil"/>
            </w:tcBorders>
            <w:vAlign w:val="center"/>
          </w:tcPr>
          <w:p w14:paraId="07DF64DE">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水域名称</w:t>
            </w:r>
          </w:p>
        </w:tc>
        <w:tc>
          <w:tcPr>
            <w:tcW w:w="1300" w:type="dxa"/>
            <w:tcBorders>
              <w:tl2br w:val="nil"/>
              <w:tr2bl w:val="nil"/>
            </w:tcBorders>
            <w:vAlign w:val="center"/>
          </w:tcPr>
          <w:p w14:paraId="7F39D4E6">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水系</w:t>
            </w:r>
          </w:p>
        </w:tc>
        <w:tc>
          <w:tcPr>
            <w:tcW w:w="2671" w:type="dxa"/>
            <w:tcBorders>
              <w:tl2br w:val="nil"/>
              <w:tr2bl w:val="nil"/>
            </w:tcBorders>
            <w:vAlign w:val="center"/>
          </w:tcPr>
          <w:p w14:paraId="380396CF">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水域范围</w:t>
            </w:r>
          </w:p>
        </w:tc>
        <w:tc>
          <w:tcPr>
            <w:tcW w:w="1279" w:type="dxa"/>
            <w:tcBorders>
              <w:tl2br w:val="nil"/>
              <w:tr2bl w:val="nil"/>
            </w:tcBorders>
            <w:vAlign w:val="center"/>
          </w:tcPr>
          <w:p w14:paraId="55A4306E">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水质类别</w:t>
            </w:r>
          </w:p>
        </w:tc>
        <w:tc>
          <w:tcPr>
            <w:tcW w:w="2584" w:type="dxa"/>
            <w:tcBorders>
              <w:tl2br w:val="nil"/>
              <w:tr2bl w:val="nil"/>
            </w:tcBorders>
            <w:vAlign w:val="center"/>
          </w:tcPr>
          <w:p w14:paraId="2FD4CFEE">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主要功能</w:t>
            </w:r>
          </w:p>
        </w:tc>
      </w:tr>
      <w:tr w14:paraId="5F58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0" w:type="dxa"/>
            <w:tcBorders>
              <w:tl2br w:val="nil"/>
              <w:tr2bl w:val="nil"/>
            </w:tcBorders>
            <w:vAlign w:val="center"/>
          </w:tcPr>
          <w:p w14:paraId="7325C557">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岷江干流</w:t>
            </w:r>
          </w:p>
        </w:tc>
        <w:tc>
          <w:tcPr>
            <w:tcW w:w="1300" w:type="dxa"/>
            <w:tcBorders>
              <w:tl2br w:val="nil"/>
              <w:tr2bl w:val="nil"/>
            </w:tcBorders>
            <w:vAlign w:val="center"/>
          </w:tcPr>
          <w:p w14:paraId="78EBE35F">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岷江水系</w:t>
            </w:r>
          </w:p>
        </w:tc>
        <w:tc>
          <w:tcPr>
            <w:tcW w:w="2671" w:type="dxa"/>
            <w:tcBorders>
              <w:tl2br w:val="nil"/>
              <w:tr2bl w:val="nil"/>
            </w:tcBorders>
            <w:vAlign w:val="center"/>
          </w:tcPr>
          <w:p w14:paraId="7DA66AA5">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威州镇到漩口出境段</w:t>
            </w:r>
          </w:p>
        </w:tc>
        <w:tc>
          <w:tcPr>
            <w:tcW w:w="1279" w:type="dxa"/>
            <w:tcBorders>
              <w:tl2br w:val="nil"/>
              <w:tr2bl w:val="nil"/>
            </w:tcBorders>
            <w:vAlign w:val="center"/>
          </w:tcPr>
          <w:p w14:paraId="2AB44C1D">
            <w:pPr>
              <w:widowControl w:val="0"/>
              <w:adjustRightInd w:val="0"/>
              <w:spacing w:line="240" w:lineRule="auto"/>
              <w:ind w:firstLine="0" w:firstLineChars="0"/>
              <w:jc w:val="center"/>
              <w:rPr>
                <w:rFonts w:eastAsia="Times New Roman"/>
                <w:color w:val="000000"/>
                <w:sz w:val="24"/>
                <w:szCs w:val="24"/>
              </w:rPr>
            </w:pPr>
            <w:r>
              <w:rPr>
                <w:rFonts w:hint="eastAsia" w:eastAsia="Times New Roman"/>
                <w:color w:val="000000"/>
                <w:sz w:val="24"/>
                <w:szCs w:val="24"/>
              </w:rPr>
              <w:t>Ⅲ</w:t>
            </w:r>
          </w:p>
        </w:tc>
        <w:tc>
          <w:tcPr>
            <w:tcW w:w="2584" w:type="dxa"/>
            <w:tcBorders>
              <w:tl2br w:val="nil"/>
              <w:tr2bl w:val="nil"/>
            </w:tcBorders>
            <w:vAlign w:val="center"/>
          </w:tcPr>
          <w:p w14:paraId="4F586D32">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水源地、工农业、生活用水区</w:t>
            </w:r>
          </w:p>
        </w:tc>
      </w:tr>
      <w:tr w14:paraId="4DA4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0" w:type="dxa"/>
            <w:vMerge w:val="restart"/>
            <w:tcBorders>
              <w:tl2br w:val="nil"/>
              <w:tr2bl w:val="nil"/>
            </w:tcBorders>
            <w:vAlign w:val="center"/>
          </w:tcPr>
          <w:p w14:paraId="16FA88A0">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寿溪河</w:t>
            </w:r>
          </w:p>
        </w:tc>
        <w:tc>
          <w:tcPr>
            <w:tcW w:w="1300" w:type="dxa"/>
            <w:vMerge w:val="restart"/>
            <w:tcBorders>
              <w:tl2br w:val="nil"/>
              <w:tr2bl w:val="nil"/>
            </w:tcBorders>
            <w:vAlign w:val="center"/>
          </w:tcPr>
          <w:p w14:paraId="68CAB709">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岷江水系</w:t>
            </w:r>
          </w:p>
        </w:tc>
        <w:tc>
          <w:tcPr>
            <w:tcW w:w="2671" w:type="dxa"/>
            <w:tcBorders>
              <w:tl2br w:val="nil"/>
              <w:tr2bl w:val="nil"/>
            </w:tcBorders>
            <w:vAlign w:val="center"/>
          </w:tcPr>
          <w:p w14:paraId="01CA246B">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三江镇以上水域</w:t>
            </w:r>
          </w:p>
        </w:tc>
        <w:tc>
          <w:tcPr>
            <w:tcW w:w="1279" w:type="dxa"/>
            <w:tcBorders>
              <w:tl2br w:val="nil"/>
              <w:tr2bl w:val="nil"/>
            </w:tcBorders>
            <w:vAlign w:val="center"/>
          </w:tcPr>
          <w:p w14:paraId="010666DB">
            <w:pPr>
              <w:widowControl w:val="0"/>
              <w:adjustRightInd w:val="0"/>
              <w:spacing w:line="240" w:lineRule="auto"/>
              <w:ind w:firstLine="0" w:firstLineChars="0"/>
              <w:jc w:val="center"/>
              <w:rPr>
                <w:rFonts w:eastAsia="Times New Roman"/>
                <w:color w:val="000000"/>
                <w:sz w:val="24"/>
                <w:szCs w:val="24"/>
              </w:rPr>
            </w:pPr>
            <w:r>
              <w:rPr>
                <w:rFonts w:hint="eastAsia" w:eastAsia="Times New Roman"/>
                <w:color w:val="000000"/>
                <w:sz w:val="24"/>
                <w:szCs w:val="24"/>
              </w:rPr>
              <w:t>Ⅱ</w:t>
            </w:r>
          </w:p>
        </w:tc>
        <w:tc>
          <w:tcPr>
            <w:tcW w:w="2584" w:type="dxa"/>
            <w:tcBorders>
              <w:tl2br w:val="nil"/>
              <w:tr2bl w:val="nil"/>
            </w:tcBorders>
            <w:vAlign w:val="center"/>
          </w:tcPr>
          <w:p w14:paraId="3DEF83F9">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水源地、风景名胜及生态保护区</w:t>
            </w:r>
          </w:p>
        </w:tc>
      </w:tr>
      <w:tr w14:paraId="2C76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0" w:type="dxa"/>
            <w:vMerge w:val="continue"/>
            <w:tcBorders>
              <w:tl2br w:val="nil"/>
              <w:tr2bl w:val="nil"/>
            </w:tcBorders>
            <w:vAlign w:val="center"/>
          </w:tcPr>
          <w:p w14:paraId="51234E39">
            <w:pPr>
              <w:widowControl w:val="0"/>
              <w:adjustRightInd w:val="0"/>
              <w:spacing w:line="240" w:lineRule="auto"/>
              <w:ind w:firstLine="0" w:firstLineChars="0"/>
              <w:jc w:val="center"/>
              <w:rPr>
                <w:rFonts w:ascii="宋体" w:hAnsi="宋体"/>
                <w:color w:val="000000"/>
                <w:sz w:val="24"/>
                <w:szCs w:val="24"/>
              </w:rPr>
            </w:pPr>
          </w:p>
        </w:tc>
        <w:tc>
          <w:tcPr>
            <w:tcW w:w="1300" w:type="dxa"/>
            <w:vMerge w:val="continue"/>
            <w:tcBorders>
              <w:tl2br w:val="nil"/>
              <w:tr2bl w:val="nil"/>
            </w:tcBorders>
            <w:vAlign w:val="center"/>
          </w:tcPr>
          <w:p w14:paraId="0198C7C6">
            <w:pPr>
              <w:widowControl w:val="0"/>
              <w:adjustRightInd w:val="0"/>
              <w:spacing w:line="240" w:lineRule="auto"/>
              <w:ind w:firstLine="0" w:firstLineChars="0"/>
              <w:jc w:val="center"/>
              <w:rPr>
                <w:rFonts w:ascii="宋体" w:hAnsi="宋体"/>
                <w:color w:val="000000"/>
                <w:sz w:val="24"/>
                <w:szCs w:val="24"/>
              </w:rPr>
            </w:pPr>
          </w:p>
        </w:tc>
        <w:tc>
          <w:tcPr>
            <w:tcW w:w="2671" w:type="dxa"/>
            <w:tcBorders>
              <w:tl2br w:val="nil"/>
              <w:tr2bl w:val="nil"/>
            </w:tcBorders>
            <w:vAlign w:val="center"/>
          </w:tcPr>
          <w:p w14:paraId="3D3B145E">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三江镇以下至漩口孙家坪水域</w:t>
            </w:r>
          </w:p>
        </w:tc>
        <w:tc>
          <w:tcPr>
            <w:tcW w:w="1279" w:type="dxa"/>
            <w:tcBorders>
              <w:tl2br w:val="nil"/>
              <w:tr2bl w:val="nil"/>
            </w:tcBorders>
            <w:vAlign w:val="center"/>
          </w:tcPr>
          <w:p w14:paraId="5A8D147F">
            <w:pPr>
              <w:widowControl w:val="0"/>
              <w:adjustRightInd w:val="0"/>
              <w:spacing w:line="240" w:lineRule="auto"/>
              <w:ind w:firstLine="0" w:firstLineChars="0"/>
              <w:jc w:val="center"/>
              <w:rPr>
                <w:rFonts w:eastAsia="Times New Roman"/>
                <w:color w:val="000000"/>
                <w:sz w:val="24"/>
                <w:szCs w:val="24"/>
              </w:rPr>
            </w:pPr>
            <w:r>
              <w:rPr>
                <w:rFonts w:hint="eastAsia" w:eastAsia="Times New Roman"/>
                <w:color w:val="000000"/>
                <w:sz w:val="24"/>
                <w:szCs w:val="24"/>
              </w:rPr>
              <w:t>Ⅲ</w:t>
            </w:r>
          </w:p>
        </w:tc>
        <w:tc>
          <w:tcPr>
            <w:tcW w:w="2584" w:type="dxa"/>
            <w:tcBorders>
              <w:tl2br w:val="nil"/>
              <w:tr2bl w:val="nil"/>
            </w:tcBorders>
            <w:vAlign w:val="center"/>
          </w:tcPr>
          <w:p w14:paraId="62637BA4">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水源地、工业用水区</w:t>
            </w:r>
          </w:p>
        </w:tc>
      </w:tr>
      <w:tr w14:paraId="286C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0" w:type="dxa"/>
            <w:vMerge w:val="restart"/>
            <w:tcBorders>
              <w:tl2br w:val="nil"/>
              <w:tr2bl w:val="nil"/>
            </w:tcBorders>
            <w:vAlign w:val="center"/>
          </w:tcPr>
          <w:p w14:paraId="19AEA3C3">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渔子溪河</w:t>
            </w:r>
          </w:p>
        </w:tc>
        <w:tc>
          <w:tcPr>
            <w:tcW w:w="1300" w:type="dxa"/>
            <w:vMerge w:val="restart"/>
            <w:tcBorders>
              <w:tl2br w:val="nil"/>
              <w:tr2bl w:val="nil"/>
            </w:tcBorders>
            <w:vAlign w:val="center"/>
          </w:tcPr>
          <w:p w14:paraId="23580855">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岷江水系</w:t>
            </w:r>
          </w:p>
        </w:tc>
        <w:tc>
          <w:tcPr>
            <w:tcW w:w="2671" w:type="dxa"/>
            <w:tcBorders>
              <w:tl2br w:val="nil"/>
              <w:tr2bl w:val="nil"/>
            </w:tcBorders>
            <w:vAlign w:val="center"/>
          </w:tcPr>
          <w:p w14:paraId="68823CD5">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耿达以上水域（含银厂沟、海子沟、钱粮沟）</w:t>
            </w:r>
          </w:p>
        </w:tc>
        <w:tc>
          <w:tcPr>
            <w:tcW w:w="1279" w:type="dxa"/>
            <w:tcBorders>
              <w:tl2br w:val="nil"/>
              <w:tr2bl w:val="nil"/>
            </w:tcBorders>
            <w:vAlign w:val="center"/>
          </w:tcPr>
          <w:p w14:paraId="186D06E5">
            <w:pPr>
              <w:widowControl w:val="0"/>
              <w:adjustRightInd w:val="0"/>
              <w:spacing w:line="240" w:lineRule="auto"/>
              <w:ind w:firstLine="0" w:firstLineChars="0"/>
              <w:jc w:val="center"/>
              <w:rPr>
                <w:rFonts w:eastAsia="Times New Roman"/>
                <w:color w:val="000000"/>
                <w:sz w:val="24"/>
                <w:szCs w:val="24"/>
              </w:rPr>
            </w:pPr>
            <w:r>
              <w:rPr>
                <w:rFonts w:hint="eastAsia" w:eastAsia="Times New Roman"/>
                <w:color w:val="000000"/>
                <w:sz w:val="24"/>
                <w:szCs w:val="24"/>
              </w:rPr>
              <w:t>Ⅰ</w:t>
            </w:r>
          </w:p>
        </w:tc>
        <w:tc>
          <w:tcPr>
            <w:tcW w:w="2584" w:type="dxa"/>
            <w:tcBorders>
              <w:tl2br w:val="nil"/>
              <w:tr2bl w:val="nil"/>
            </w:tcBorders>
            <w:vAlign w:val="center"/>
          </w:tcPr>
          <w:p w14:paraId="5966072C">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源头水及国家级自然保护区</w:t>
            </w:r>
          </w:p>
        </w:tc>
      </w:tr>
      <w:tr w14:paraId="541AE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0" w:type="dxa"/>
            <w:vMerge w:val="continue"/>
            <w:tcBorders>
              <w:tl2br w:val="nil"/>
              <w:tr2bl w:val="nil"/>
            </w:tcBorders>
            <w:vAlign w:val="center"/>
          </w:tcPr>
          <w:p w14:paraId="25D28571">
            <w:pPr>
              <w:widowControl w:val="0"/>
              <w:adjustRightInd w:val="0"/>
              <w:spacing w:line="240" w:lineRule="auto"/>
              <w:ind w:firstLine="0" w:firstLineChars="0"/>
              <w:jc w:val="center"/>
              <w:rPr>
                <w:rFonts w:ascii="宋体" w:hAnsi="宋体"/>
                <w:color w:val="000000"/>
                <w:sz w:val="24"/>
                <w:szCs w:val="24"/>
              </w:rPr>
            </w:pPr>
          </w:p>
        </w:tc>
        <w:tc>
          <w:tcPr>
            <w:tcW w:w="1300" w:type="dxa"/>
            <w:vMerge w:val="continue"/>
            <w:tcBorders>
              <w:tl2br w:val="nil"/>
              <w:tr2bl w:val="nil"/>
            </w:tcBorders>
            <w:vAlign w:val="center"/>
          </w:tcPr>
          <w:p w14:paraId="03E61C51">
            <w:pPr>
              <w:widowControl w:val="0"/>
              <w:adjustRightInd w:val="0"/>
              <w:spacing w:line="240" w:lineRule="auto"/>
              <w:ind w:firstLine="0" w:firstLineChars="0"/>
              <w:jc w:val="center"/>
              <w:rPr>
                <w:rFonts w:ascii="宋体" w:hAnsi="宋体"/>
                <w:color w:val="000000"/>
                <w:sz w:val="24"/>
                <w:szCs w:val="24"/>
              </w:rPr>
            </w:pPr>
          </w:p>
        </w:tc>
        <w:tc>
          <w:tcPr>
            <w:tcW w:w="2671" w:type="dxa"/>
            <w:tcBorders>
              <w:tl2br w:val="nil"/>
              <w:tr2bl w:val="nil"/>
            </w:tcBorders>
            <w:vAlign w:val="center"/>
          </w:tcPr>
          <w:p w14:paraId="2ED679C0">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耿达以下至映秀中滩堡</w:t>
            </w:r>
          </w:p>
        </w:tc>
        <w:tc>
          <w:tcPr>
            <w:tcW w:w="1279" w:type="dxa"/>
            <w:tcBorders>
              <w:tl2br w:val="nil"/>
              <w:tr2bl w:val="nil"/>
            </w:tcBorders>
            <w:vAlign w:val="center"/>
          </w:tcPr>
          <w:p w14:paraId="33F0DD8D">
            <w:pPr>
              <w:widowControl w:val="0"/>
              <w:adjustRightInd w:val="0"/>
              <w:spacing w:line="240" w:lineRule="auto"/>
              <w:ind w:firstLine="0" w:firstLineChars="0"/>
              <w:jc w:val="center"/>
              <w:rPr>
                <w:rFonts w:eastAsia="Times New Roman"/>
                <w:color w:val="000000"/>
                <w:sz w:val="24"/>
                <w:szCs w:val="24"/>
              </w:rPr>
            </w:pPr>
            <w:r>
              <w:rPr>
                <w:rFonts w:hint="eastAsia" w:eastAsia="Times New Roman"/>
                <w:color w:val="000000"/>
                <w:sz w:val="24"/>
                <w:szCs w:val="24"/>
              </w:rPr>
              <w:t>Ⅲ</w:t>
            </w:r>
          </w:p>
        </w:tc>
        <w:tc>
          <w:tcPr>
            <w:tcW w:w="2584" w:type="dxa"/>
            <w:tcBorders>
              <w:tl2br w:val="nil"/>
              <w:tr2bl w:val="nil"/>
            </w:tcBorders>
            <w:vAlign w:val="center"/>
          </w:tcPr>
          <w:p w14:paraId="33C01A87">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工农业、生活用水区</w:t>
            </w:r>
          </w:p>
        </w:tc>
      </w:tr>
      <w:tr w14:paraId="557F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0" w:type="dxa"/>
            <w:vMerge w:val="restart"/>
            <w:tcBorders>
              <w:tl2br w:val="nil"/>
              <w:tr2bl w:val="nil"/>
            </w:tcBorders>
            <w:vAlign w:val="center"/>
          </w:tcPr>
          <w:p w14:paraId="6560A8A4">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草坡沟河</w:t>
            </w:r>
          </w:p>
        </w:tc>
        <w:tc>
          <w:tcPr>
            <w:tcW w:w="1300" w:type="dxa"/>
            <w:vMerge w:val="restart"/>
            <w:tcBorders>
              <w:tl2br w:val="nil"/>
              <w:tr2bl w:val="nil"/>
            </w:tcBorders>
            <w:vAlign w:val="center"/>
          </w:tcPr>
          <w:p w14:paraId="5E3FAC12">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岷江水系</w:t>
            </w:r>
          </w:p>
        </w:tc>
        <w:tc>
          <w:tcPr>
            <w:tcW w:w="2671" w:type="dxa"/>
            <w:tcBorders>
              <w:tl2br w:val="nil"/>
              <w:tr2bl w:val="nil"/>
            </w:tcBorders>
            <w:vAlign w:val="center"/>
          </w:tcPr>
          <w:p w14:paraId="4A6954E4">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两河口以上水域</w:t>
            </w:r>
          </w:p>
        </w:tc>
        <w:tc>
          <w:tcPr>
            <w:tcW w:w="1279" w:type="dxa"/>
            <w:tcBorders>
              <w:tl2br w:val="nil"/>
              <w:tr2bl w:val="nil"/>
            </w:tcBorders>
            <w:vAlign w:val="center"/>
          </w:tcPr>
          <w:p w14:paraId="08F5DBD8">
            <w:pPr>
              <w:widowControl w:val="0"/>
              <w:adjustRightInd w:val="0"/>
              <w:spacing w:line="240" w:lineRule="auto"/>
              <w:ind w:firstLine="0" w:firstLineChars="0"/>
              <w:jc w:val="center"/>
              <w:rPr>
                <w:rFonts w:eastAsia="Times New Roman"/>
                <w:color w:val="000000"/>
                <w:sz w:val="24"/>
                <w:szCs w:val="24"/>
              </w:rPr>
            </w:pPr>
            <w:r>
              <w:rPr>
                <w:rFonts w:hint="eastAsia" w:eastAsia="Times New Roman"/>
                <w:color w:val="000000"/>
                <w:sz w:val="24"/>
                <w:szCs w:val="24"/>
              </w:rPr>
              <w:t>Ⅱ</w:t>
            </w:r>
          </w:p>
        </w:tc>
        <w:tc>
          <w:tcPr>
            <w:tcW w:w="2584" w:type="dxa"/>
            <w:tcBorders>
              <w:tl2br w:val="nil"/>
              <w:tr2bl w:val="nil"/>
            </w:tcBorders>
            <w:vAlign w:val="center"/>
          </w:tcPr>
          <w:p w14:paraId="4AED475A">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水源地、自然生态保护区</w:t>
            </w:r>
          </w:p>
        </w:tc>
      </w:tr>
      <w:tr w14:paraId="3C0A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0" w:type="dxa"/>
            <w:vMerge w:val="continue"/>
            <w:tcBorders>
              <w:tl2br w:val="nil"/>
              <w:tr2bl w:val="nil"/>
            </w:tcBorders>
            <w:vAlign w:val="center"/>
          </w:tcPr>
          <w:p w14:paraId="0D369FEE">
            <w:pPr>
              <w:widowControl w:val="0"/>
              <w:adjustRightInd w:val="0"/>
              <w:spacing w:line="240" w:lineRule="auto"/>
              <w:ind w:firstLine="0" w:firstLineChars="0"/>
              <w:jc w:val="center"/>
              <w:rPr>
                <w:rFonts w:ascii="宋体" w:hAnsi="宋体"/>
                <w:color w:val="000000"/>
                <w:sz w:val="24"/>
                <w:szCs w:val="24"/>
              </w:rPr>
            </w:pPr>
          </w:p>
        </w:tc>
        <w:tc>
          <w:tcPr>
            <w:tcW w:w="1300" w:type="dxa"/>
            <w:vMerge w:val="continue"/>
            <w:tcBorders>
              <w:tl2br w:val="nil"/>
              <w:tr2bl w:val="nil"/>
            </w:tcBorders>
            <w:vAlign w:val="center"/>
          </w:tcPr>
          <w:p w14:paraId="2F755B9A">
            <w:pPr>
              <w:widowControl w:val="0"/>
              <w:adjustRightInd w:val="0"/>
              <w:spacing w:line="240" w:lineRule="auto"/>
              <w:ind w:firstLine="0" w:firstLineChars="0"/>
              <w:jc w:val="center"/>
              <w:rPr>
                <w:rFonts w:ascii="宋体" w:hAnsi="宋体"/>
                <w:color w:val="000000"/>
                <w:sz w:val="24"/>
                <w:szCs w:val="24"/>
              </w:rPr>
            </w:pPr>
          </w:p>
        </w:tc>
        <w:tc>
          <w:tcPr>
            <w:tcW w:w="2671" w:type="dxa"/>
            <w:tcBorders>
              <w:tl2br w:val="nil"/>
              <w:tr2bl w:val="nil"/>
            </w:tcBorders>
            <w:vAlign w:val="center"/>
          </w:tcPr>
          <w:p w14:paraId="75E47FDF">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两河口以下至绵虒镇下索桥</w:t>
            </w:r>
          </w:p>
        </w:tc>
        <w:tc>
          <w:tcPr>
            <w:tcW w:w="1279" w:type="dxa"/>
            <w:tcBorders>
              <w:tl2br w:val="nil"/>
              <w:tr2bl w:val="nil"/>
            </w:tcBorders>
            <w:vAlign w:val="center"/>
          </w:tcPr>
          <w:p w14:paraId="20483F26">
            <w:pPr>
              <w:widowControl w:val="0"/>
              <w:adjustRightInd w:val="0"/>
              <w:spacing w:line="240" w:lineRule="auto"/>
              <w:ind w:firstLine="0" w:firstLineChars="0"/>
              <w:jc w:val="center"/>
              <w:rPr>
                <w:rFonts w:eastAsia="Times New Roman"/>
                <w:color w:val="000000"/>
                <w:sz w:val="24"/>
                <w:szCs w:val="24"/>
              </w:rPr>
            </w:pPr>
            <w:r>
              <w:rPr>
                <w:rFonts w:hint="eastAsia" w:eastAsia="Times New Roman"/>
                <w:color w:val="000000"/>
                <w:sz w:val="24"/>
                <w:szCs w:val="24"/>
              </w:rPr>
              <w:t>Ⅲ</w:t>
            </w:r>
          </w:p>
        </w:tc>
        <w:tc>
          <w:tcPr>
            <w:tcW w:w="2584" w:type="dxa"/>
            <w:tcBorders>
              <w:tl2br w:val="nil"/>
              <w:tr2bl w:val="nil"/>
            </w:tcBorders>
            <w:vAlign w:val="center"/>
          </w:tcPr>
          <w:p w14:paraId="2CFEE12D">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工业用水区农业用水</w:t>
            </w:r>
          </w:p>
        </w:tc>
      </w:tr>
      <w:tr w14:paraId="6B734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0" w:type="dxa"/>
            <w:vMerge w:val="restart"/>
            <w:tcBorders>
              <w:tl2br w:val="nil"/>
              <w:tr2bl w:val="nil"/>
            </w:tcBorders>
            <w:vAlign w:val="center"/>
          </w:tcPr>
          <w:p w14:paraId="7F52B33D">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杂谷脑河</w:t>
            </w:r>
          </w:p>
        </w:tc>
        <w:tc>
          <w:tcPr>
            <w:tcW w:w="1300" w:type="dxa"/>
            <w:vMerge w:val="restart"/>
            <w:tcBorders>
              <w:tl2br w:val="nil"/>
              <w:tr2bl w:val="nil"/>
            </w:tcBorders>
            <w:vAlign w:val="center"/>
          </w:tcPr>
          <w:p w14:paraId="207418D4">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岷江水系</w:t>
            </w:r>
          </w:p>
        </w:tc>
        <w:tc>
          <w:tcPr>
            <w:tcW w:w="2671" w:type="dxa"/>
            <w:tcBorders>
              <w:tl2br w:val="nil"/>
              <w:tr2bl w:val="nil"/>
            </w:tcBorders>
            <w:vAlign w:val="center"/>
          </w:tcPr>
          <w:p w14:paraId="7F8B2F01">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夹壁村以上水域</w:t>
            </w:r>
          </w:p>
        </w:tc>
        <w:tc>
          <w:tcPr>
            <w:tcW w:w="1279" w:type="dxa"/>
            <w:tcBorders>
              <w:tl2br w:val="nil"/>
              <w:tr2bl w:val="nil"/>
            </w:tcBorders>
            <w:vAlign w:val="center"/>
          </w:tcPr>
          <w:p w14:paraId="5EAFC116">
            <w:pPr>
              <w:widowControl w:val="0"/>
              <w:adjustRightInd w:val="0"/>
              <w:spacing w:line="240" w:lineRule="auto"/>
              <w:ind w:firstLine="0" w:firstLineChars="0"/>
              <w:jc w:val="center"/>
              <w:rPr>
                <w:rFonts w:eastAsia="Times New Roman"/>
                <w:color w:val="000000"/>
                <w:sz w:val="24"/>
                <w:szCs w:val="24"/>
              </w:rPr>
            </w:pPr>
            <w:r>
              <w:rPr>
                <w:rFonts w:hint="eastAsia" w:eastAsia="Times New Roman"/>
                <w:color w:val="000000"/>
                <w:sz w:val="24"/>
                <w:szCs w:val="24"/>
              </w:rPr>
              <w:t>Ⅱ</w:t>
            </w:r>
          </w:p>
        </w:tc>
        <w:tc>
          <w:tcPr>
            <w:tcW w:w="2584" w:type="dxa"/>
            <w:tcBorders>
              <w:tl2br w:val="nil"/>
              <w:tr2bl w:val="nil"/>
            </w:tcBorders>
            <w:vAlign w:val="center"/>
          </w:tcPr>
          <w:p w14:paraId="12FE226D">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水源区自然生态保护区</w:t>
            </w:r>
          </w:p>
        </w:tc>
      </w:tr>
      <w:tr w14:paraId="27FD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60" w:type="dxa"/>
            <w:vMerge w:val="continue"/>
            <w:tcBorders>
              <w:tl2br w:val="nil"/>
              <w:tr2bl w:val="nil"/>
            </w:tcBorders>
            <w:vAlign w:val="center"/>
          </w:tcPr>
          <w:p w14:paraId="7A4AC03F">
            <w:pPr>
              <w:widowControl w:val="0"/>
              <w:adjustRightInd w:val="0"/>
              <w:spacing w:line="240" w:lineRule="auto"/>
              <w:ind w:firstLine="0" w:firstLineChars="0"/>
              <w:jc w:val="center"/>
              <w:rPr>
                <w:rFonts w:ascii="宋体" w:hAnsi="宋体"/>
                <w:color w:val="000000"/>
                <w:sz w:val="24"/>
                <w:szCs w:val="24"/>
              </w:rPr>
            </w:pPr>
          </w:p>
        </w:tc>
        <w:tc>
          <w:tcPr>
            <w:tcW w:w="1300" w:type="dxa"/>
            <w:vMerge w:val="continue"/>
            <w:tcBorders>
              <w:tl2br w:val="nil"/>
              <w:tr2bl w:val="nil"/>
            </w:tcBorders>
            <w:vAlign w:val="center"/>
          </w:tcPr>
          <w:p w14:paraId="3FD73B09">
            <w:pPr>
              <w:widowControl w:val="0"/>
              <w:adjustRightInd w:val="0"/>
              <w:spacing w:line="240" w:lineRule="auto"/>
              <w:ind w:firstLine="0" w:firstLineChars="0"/>
              <w:jc w:val="center"/>
              <w:rPr>
                <w:rFonts w:ascii="宋体" w:hAnsi="宋体"/>
                <w:color w:val="000000"/>
                <w:sz w:val="24"/>
                <w:szCs w:val="24"/>
              </w:rPr>
            </w:pPr>
          </w:p>
        </w:tc>
        <w:tc>
          <w:tcPr>
            <w:tcW w:w="2671" w:type="dxa"/>
            <w:tcBorders>
              <w:tl2br w:val="nil"/>
              <w:tr2bl w:val="nil"/>
            </w:tcBorders>
            <w:vAlign w:val="center"/>
          </w:tcPr>
          <w:p w14:paraId="160C4732">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夹壁村以下至汶川威州桑坪</w:t>
            </w:r>
          </w:p>
        </w:tc>
        <w:tc>
          <w:tcPr>
            <w:tcW w:w="1279" w:type="dxa"/>
            <w:tcBorders>
              <w:tl2br w:val="nil"/>
              <w:tr2bl w:val="nil"/>
            </w:tcBorders>
            <w:vAlign w:val="center"/>
          </w:tcPr>
          <w:p w14:paraId="47726644">
            <w:pPr>
              <w:widowControl w:val="0"/>
              <w:adjustRightInd w:val="0"/>
              <w:spacing w:line="240" w:lineRule="auto"/>
              <w:ind w:firstLine="0" w:firstLineChars="0"/>
              <w:jc w:val="center"/>
              <w:rPr>
                <w:rFonts w:eastAsia="Times New Roman"/>
                <w:color w:val="000000"/>
                <w:sz w:val="24"/>
                <w:szCs w:val="24"/>
              </w:rPr>
            </w:pPr>
            <w:r>
              <w:rPr>
                <w:rFonts w:hint="eastAsia" w:eastAsia="Times New Roman"/>
                <w:color w:val="000000"/>
                <w:sz w:val="24"/>
                <w:szCs w:val="24"/>
              </w:rPr>
              <w:t>Ⅲ</w:t>
            </w:r>
          </w:p>
        </w:tc>
        <w:tc>
          <w:tcPr>
            <w:tcW w:w="2584" w:type="dxa"/>
            <w:tcBorders>
              <w:tl2br w:val="nil"/>
              <w:tr2bl w:val="nil"/>
            </w:tcBorders>
            <w:vAlign w:val="center"/>
          </w:tcPr>
          <w:p w14:paraId="1FE2E7C3">
            <w:pPr>
              <w:widowControl w:val="0"/>
              <w:adjustRightInd w:val="0"/>
              <w:spacing w:line="240" w:lineRule="auto"/>
              <w:ind w:firstLine="0" w:firstLineChars="0"/>
              <w:jc w:val="center"/>
              <w:rPr>
                <w:rFonts w:ascii="宋体" w:hAnsi="宋体"/>
                <w:color w:val="000000"/>
                <w:sz w:val="24"/>
                <w:szCs w:val="24"/>
              </w:rPr>
            </w:pPr>
            <w:r>
              <w:rPr>
                <w:rFonts w:hint="eastAsia" w:ascii="宋体" w:hAnsi="宋体"/>
                <w:color w:val="000000"/>
                <w:sz w:val="24"/>
                <w:szCs w:val="24"/>
              </w:rPr>
              <w:t>工业用水区农业用水区水源地</w:t>
            </w:r>
          </w:p>
        </w:tc>
      </w:tr>
    </w:tbl>
    <w:p w14:paraId="641D5602">
      <w:pPr>
        <w:pStyle w:val="4"/>
        <w:keepNext w:val="0"/>
        <w:keepLines w:val="0"/>
        <w:widowControl w:val="0"/>
        <w:adjustRightInd w:val="0"/>
        <w:spacing w:before="156" w:beforeLines="50"/>
      </w:pPr>
      <w:bookmarkStart w:id="42" w:name="_Toc258"/>
      <w:r>
        <w:rPr>
          <w:rFonts w:hint="eastAsia"/>
        </w:rPr>
        <w:t>水环境质量现状</w:t>
      </w:r>
      <w:bookmarkEnd w:id="42"/>
    </w:p>
    <w:p w14:paraId="6914FB6A">
      <w:pPr>
        <w:widowControl w:val="0"/>
        <w:adjustRightInd w:val="0"/>
        <w:ind w:firstLine="560"/>
      </w:pPr>
      <w:r>
        <w:rPr>
          <w:rFonts w:hint="eastAsia"/>
        </w:rPr>
        <w:t>汶川县县域范围内</w:t>
      </w:r>
      <w:r>
        <w:t>布设</w:t>
      </w:r>
      <w:r>
        <w:rPr>
          <w:rFonts w:hint="eastAsia"/>
          <w:lang w:val="en-US" w:eastAsia="zh-CN"/>
        </w:rPr>
        <w:t>有</w:t>
      </w:r>
      <w:r>
        <w:t>地表水监测断面</w:t>
      </w:r>
      <w:r>
        <w:rPr>
          <w:rFonts w:hint="eastAsia"/>
        </w:rPr>
        <w:t>3</w:t>
      </w:r>
      <w:r>
        <w:t>个，</w:t>
      </w:r>
      <w:r>
        <w:rPr>
          <w:rFonts w:hint="eastAsia"/>
        </w:rPr>
        <w:t>包括一个国考断面：</w:t>
      </w:r>
      <w:r>
        <w:rPr>
          <w:rFonts w:hint="eastAsia"/>
          <w:color w:val="333333"/>
          <w:shd w:val="clear" w:color="auto" w:fill="FFFFFF"/>
        </w:rPr>
        <w:t>都江堰水文站；两个省控断面：</w:t>
      </w:r>
      <w:r>
        <w:t>映秀</w:t>
      </w:r>
      <w:r>
        <w:rPr>
          <w:rFonts w:hint="eastAsia"/>
        </w:rPr>
        <w:t>、水磨。四川省生态环境厅办公室印发了《2023年四川省水生态环境保护工作要点》，文件中提到了四川省地表水国、省考核断面2023年度水质目标。项目范围内监测断面的基本情况如下表所示。</w:t>
      </w:r>
    </w:p>
    <w:p w14:paraId="4A5C8C7A">
      <w:pPr>
        <w:widowControl w:val="0"/>
        <w:adjustRightInd w:val="0"/>
        <w:ind w:firstLine="0" w:firstLineChars="0"/>
        <w:jc w:val="center"/>
        <w:rPr>
          <w:sz w:val="24"/>
        </w:rPr>
      </w:pPr>
      <w:r>
        <w:rPr>
          <w:rFonts w:hint="eastAsia"/>
          <w:sz w:val="24"/>
        </w:rPr>
        <w:t xml:space="preserve">表 </w:t>
      </w:r>
      <w:r>
        <w:rPr>
          <w:rFonts w:hint="eastAsia"/>
          <w:sz w:val="24"/>
        </w:rPr>
        <w:fldChar w:fldCharType="begin"/>
      </w:r>
      <w:r>
        <w:rPr>
          <w:rFonts w:hint="eastAsia"/>
          <w:sz w:val="24"/>
        </w:rPr>
        <w:instrText xml:space="preserve"> STYLEREF 1 \s </w:instrText>
      </w:r>
      <w:r>
        <w:rPr>
          <w:rFonts w:hint="eastAsia"/>
          <w:sz w:val="24"/>
        </w:rPr>
        <w:fldChar w:fldCharType="separate"/>
      </w:r>
      <w:r>
        <w:rPr>
          <w:rFonts w:hint="eastAsia"/>
          <w:sz w:val="24"/>
        </w:rPr>
        <w:t>2</w:t>
      </w:r>
      <w:r>
        <w:rPr>
          <w:rFonts w:hint="eastAsia"/>
          <w:sz w:val="24"/>
        </w:rPr>
        <w:fldChar w:fldCharType="end"/>
      </w:r>
      <w:r>
        <w:rPr>
          <w:rFonts w:hint="eastAsia"/>
          <w:sz w:val="24"/>
        </w:rPr>
        <w:t>-</w:t>
      </w:r>
      <w:r>
        <w:rPr>
          <w:rFonts w:hint="eastAsia"/>
          <w:sz w:val="24"/>
        </w:rPr>
        <w:fldChar w:fldCharType="begin"/>
      </w:r>
      <w:r>
        <w:rPr>
          <w:rFonts w:hint="eastAsia"/>
          <w:sz w:val="24"/>
        </w:rPr>
        <w:instrText xml:space="preserve"> SEQ 表 \* ARABIC \s 1 </w:instrText>
      </w:r>
      <w:r>
        <w:rPr>
          <w:rFonts w:hint="eastAsia"/>
          <w:sz w:val="24"/>
        </w:rPr>
        <w:fldChar w:fldCharType="separate"/>
      </w:r>
      <w:r>
        <w:rPr>
          <w:rFonts w:hint="eastAsia"/>
          <w:sz w:val="24"/>
        </w:rPr>
        <w:t>7</w:t>
      </w:r>
      <w:r>
        <w:rPr>
          <w:rFonts w:hint="eastAsia"/>
          <w:sz w:val="24"/>
        </w:rPr>
        <w:fldChar w:fldCharType="end"/>
      </w:r>
      <w:r>
        <w:rPr>
          <w:rFonts w:hint="eastAsia"/>
          <w:sz w:val="24"/>
        </w:rPr>
        <w:t xml:space="preserve"> 汶川县监测断面基本情况表</w:t>
      </w:r>
    </w:p>
    <w:tbl>
      <w:tblPr>
        <w:tblStyle w:val="30"/>
        <w:tblW w:w="8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1064"/>
        <w:gridCol w:w="1064"/>
        <w:gridCol w:w="1064"/>
        <w:gridCol w:w="1268"/>
        <w:gridCol w:w="956"/>
        <w:gridCol w:w="1069"/>
        <w:gridCol w:w="1310"/>
      </w:tblGrid>
      <w:tr w14:paraId="2CCB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14:paraId="16BFBD12">
            <w:pPr>
              <w:widowControl w:val="0"/>
              <w:adjustRightInd w:val="0"/>
              <w:spacing w:line="240" w:lineRule="auto"/>
              <w:ind w:firstLine="0" w:firstLineChars="0"/>
              <w:jc w:val="center"/>
              <w:rPr>
                <w:sz w:val="24"/>
              </w:rPr>
            </w:pPr>
            <w:r>
              <w:rPr>
                <w:rFonts w:hint="eastAsia"/>
                <w:sz w:val="24"/>
              </w:rPr>
              <w:t>断面</w:t>
            </w:r>
          </w:p>
          <w:p w14:paraId="75C85E74">
            <w:pPr>
              <w:widowControl w:val="0"/>
              <w:adjustRightInd w:val="0"/>
              <w:spacing w:line="240" w:lineRule="auto"/>
              <w:ind w:firstLine="0" w:firstLineChars="0"/>
              <w:jc w:val="center"/>
              <w:rPr>
                <w:sz w:val="24"/>
              </w:rPr>
            </w:pPr>
            <w:r>
              <w:rPr>
                <w:rFonts w:hint="eastAsia"/>
                <w:sz w:val="24"/>
              </w:rPr>
              <w:t>名称</w:t>
            </w:r>
          </w:p>
        </w:tc>
        <w:tc>
          <w:tcPr>
            <w:tcW w:w="1064" w:type="dxa"/>
            <w:vAlign w:val="center"/>
          </w:tcPr>
          <w:p w14:paraId="45FA15DD">
            <w:pPr>
              <w:widowControl w:val="0"/>
              <w:adjustRightInd w:val="0"/>
              <w:spacing w:line="240" w:lineRule="auto"/>
              <w:ind w:firstLine="0" w:firstLineChars="0"/>
              <w:jc w:val="center"/>
              <w:rPr>
                <w:sz w:val="24"/>
              </w:rPr>
            </w:pPr>
            <w:r>
              <w:rPr>
                <w:rFonts w:hint="eastAsia"/>
                <w:sz w:val="24"/>
              </w:rPr>
              <w:t>重点</w:t>
            </w:r>
          </w:p>
          <w:p w14:paraId="6519D80D">
            <w:pPr>
              <w:widowControl w:val="0"/>
              <w:adjustRightInd w:val="0"/>
              <w:spacing w:line="240" w:lineRule="auto"/>
              <w:ind w:firstLine="0" w:firstLineChars="0"/>
              <w:jc w:val="center"/>
              <w:rPr>
                <w:sz w:val="24"/>
              </w:rPr>
            </w:pPr>
            <w:r>
              <w:rPr>
                <w:rFonts w:hint="eastAsia"/>
                <w:sz w:val="24"/>
              </w:rPr>
              <w:t>流域</w:t>
            </w:r>
          </w:p>
        </w:tc>
        <w:tc>
          <w:tcPr>
            <w:tcW w:w="1064" w:type="dxa"/>
            <w:vAlign w:val="center"/>
          </w:tcPr>
          <w:p w14:paraId="790EFB9A">
            <w:pPr>
              <w:widowControl w:val="0"/>
              <w:adjustRightInd w:val="0"/>
              <w:spacing w:line="240" w:lineRule="auto"/>
              <w:ind w:firstLine="0" w:firstLineChars="0"/>
              <w:jc w:val="center"/>
              <w:rPr>
                <w:sz w:val="24"/>
              </w:rPr>
            </w:pPr>
            <w:r>
              <w:rPr>
                <w:rFonts w:hint="eastAsia"/>
                <w:sz w:val="24"/>
              </w:rPr>
              <w:t>河流/湖库</w:t>
            </w:r>
          </w:p>
        </w:tc>
        <w:tc>
          <w:tcPr>
            <w:tcW w:w="1064" w:type="dxa"/>
            <w:vAlign w:val="center"/>
          </w:tcPr>
          <w:p w14:paraId="59497A5D">
            <w:pPr>
              <w:widowControl w:val="0"/>
              <w:adjustRightInd w:val="0"/>
              <w:spacing w:line="240" w:lineRule="auto"/>
              <w:ind w:firstLine="0" w:firstLineChars="0"/>
              <w:jc w:val="center"/>
              <w:rPr>
                <w:sz w:val="24"/>
              </w:rPr>
            </w:pPr>
            <w:r>
              <w:rPr>
                <w:rFonts w:hint="eastAsia"/>
                <w:sz w:val="24"/>
              </w:rPr>
              <w:t>水体</w:t>
            </w:r>
          </w:p>
          <w:p w14:paraId="24443E62">
            <w:pPr>
              <w:widowControl w:val="0"/>
              <w:adjustRightInd w:val="0"/>
              <w:spacing w:line="240" w:lineRule="auto"/>
              <w:ind w:firstLine="0" w:firstLineChars="0"/>
              <w:jc w:val="center"/>
              <w:rPr>
                <w:sz w:val="24"/>
              </w:rPr>
            </w:pPr>
            <w:r>
              <w:rPr>
                <w:rFonts w:hint="eastAsia"/>
                <w:sz w:val="24"/>
              </w:rPr>
              <w:t>类型</w:t>
            </w:r>
          </w:p>
        </w:tc>
        <w:tc>
          <w:tcPr>
            <w:tcW w:w="1268" w:type="dxa"/>
            <w:vAlign w:val="center"/>
          </w:tcPr>
          <w:p w14:paraId="2B4BF0B4">
            <w:pPr>
              <w:widowControl w:val="0"/>
              <w:adjustRightInd w:val="0"/>
              <w:spacing w:line="240" w:lineRule="auto"/>
              <w:ind w:firstLine="0" w:firstLineChars="0"/>
              <w:jc w:val="center"/>
              <w:rPr>
                <w:sz w:val="24"/>
              </w:rPr>
            </w:pPr>
            <w:r>
              <w:rPr>
                <w:rFonts w:hint="eastAsia"/>
                <w:sz w:val="24"/>
              </w:rPr>
              <w:t>责任县（市、区）</w:t>
            </w:r>
          </w:p>
        </w:tc>
        <w:tc>
          <w:tcPr>
            <w:tcW w:w="956" w:type="dxa"/>
            <w:vAlign w:val="center"/>
          </w:tcPr>
          <w:p w14:paraId="2EBDE709">
            <w:pPr>
              <w:widowControl w:val="0"/>
              <w:adjustRightInd w:val="0"/>
              <w:spacing w:line="240" w:lineRule="auto"/>
              <w:ind w:firstLine="0" w:firstLineChars="0"/>
              <w:jc w:val="center"/>
              <w:rPr>
                <w:sz w:val="24"/>
              </w:rPr>
            </w:pPr>
            <w:r>
              <w:rPr>
                <w:rFonts w:hint="eastAsia"/>
                <w:sz w:val="24"/>
              </w:rPr>
              <w:t>交界</w:t>
            </w:r>
          </w:p>
          <w:p w14:paraId="03812E6B">
            <w:pPr>
              <w:widowControl w:val="0"/>
              <w:adjustRightInd w:val="0"/>
              <w:spacing w:line="240" w:lineRule="auto"/>
              <w:ind w:firstLine="0" w:firstLineChars="0"/>
              <w:jc w:val="center"/>
              <w:rPr>
                <w:sz w:val="24"/>
              </w:rPr>
            </w:pPr>
            <w:r>
              <w:rPr>
                <w:rFonts w:hint="eastAsia"/>
                <w:sz w:val="24"/>
              </w:rPr>
              <w:t>情况</w:t>
            </w:r>
          </w:p>
        </w:tc>
        <w:tc>
          <w:tcPr>
            <w:tcW w:w="1069" w:type="dxa"/>
            <w:vAlign w:val="center"/>
          </w:tcPr>
          <w:p w14:paraId="2EB77224">
            <w:pPr>
              <w:widowControl w:val="0"/>
              <w:adjustRightInd w:val="0"/>
              <w:spacing w:line="240" w:lineRule="auto"/>
              <w:ind w:firstLine="0" w:firstLineChars="0"/>
              <w:jc w:val="center"/>
              <w:rPr>
                <w:sz w:val="24"/>
              </w:rPr>
            </w:pPr>
            <w:r>
              <w:rPr>
                <w:rFonts w:hint="eastAsia"/>
                <w:sz w:val="24"/>
              </w:rPr>
              <w:t>交界</w:t>
            </w:r>
          </w:p>
          <w:p w14:paraId="545273DE">
            <w:pPr>
              <w:widowControl w:val="0"/>
              <w:adjustRightInd w:val="0"/>
              <w:spacing w:line="240" w:lineRule="auto"/>
              <w:ind w:firstLine="0" w:firstLineChars="0"/>
              <w:jc w:val="center"/>
              <w:rPr>
                <w:sz w:val="24"/>
              </w:rPr>
            </w:pPr>
            <w:r>
              <w:rPr>
                <w:rFonts w:hint="eastAsia"/>
                <w:sz w:val="24"/>
              </w:rPr>
              <w:t>明细</w:t>
            </w:r>
          </w:p>
        </w:tc>
        <w:tc>
          <w:tcPr>
            <w:tcW w:w="1310" w:type="dxa"/>
            <w:vAlign w:val="center"/>
          </w:tcPr>
          <w:p w14:paraId="48457B92">
            <w:pPr>
              <w:widowControl w:val="0"/>
              <w:adjustRightInd w:val="0"/>
              <w:spacing w:line="240" w:lineRule="auto"/>
              <w:ind w:firstLine="0" w:firstLineChars="0"/>
              <w:jc w:val="center"/>
              <w:rPr>
                <w:sz w:val="24"/>
              </w:rPr>
            </w:pPr>
            <w:r>
              <w:rPr>
                <w:rFonts w:hint="eastAsia"/>
                <w:sz w:val="24"/>
              </w:rPr>
              <w:t>2023年水质目标</w:t>
            </w:r>
          </w:p>
        </w:tc>
      </w:tr>
      <w:tr w14:paraId="177E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14:paraId="2B41D9EB">
            <w:pPr>
              <w:widowControl w:val="0"/>
              <w:adjustRightInd w:val="0"/>
              <w:spacing w:line="240" w:lineRule="auto"/>
              <w:ind w:firstLine="0" w:firstLineChars="0"/>
              <w:jc w:val="center"/>
              <w:rPr>
                <w:sz w:val="24"/>
              </w:rPr>
            </w:pPr>
            <w:r>
              <w:rPr>
                <w:rFonts w:hint="eastAsia"/>
                <w:sz w:val="24"/>
              </w:rPr>
              <w:t>都江堰水文站</w:t>
            </w:r>
          </w:p>
        </w:tc>
        <w:tc>
          <w:tcPr>
            <w:tcW w:w="1064" w:type="dxa"/>
            <w:vAlign w:val="center"/>
          </w:tcPr>
          <w:p w14:paraId="0A49D4A3">
            <w:pPr>
              <w:widowControl w:val="0"/>
              <w:adjustRightInd w:val="0"/>
              <w:spacing w:line="240" w:lineRule="auto"/>
              <w:ind w:firstLine="0" w:firstLineChars="0"/>
              <w:jc w:val="center"/>
              <w:rPr>
                <w:sz w:val="24"/>
              </w:rPr>
            </w:pPr>
            <w:r>
              <w:rPr>
                <w:rFonts w:hint="eastAsia"/>
                <w:sz w:val="24"/>
              </w:rPr>
              <w:t>岷江</w:t>
            </w:r>
          </w:p>
        </w:tc>
        <w:tc>
          <w:tcPr>
            <w:tcW w:w="1064" w:type="dxa"/>
            <w:vAlign w:val="center"/>
          </w:tcPr>
          <w:p w14:paraId="7C47D07F">
            <w:pPr>
              <w:widowControl w:val="0"/>
              <w:adjustRightInd w:val="0"/>
              <w:spacing w:line="240" w:lineRule="auto"/>
              <w:ind w:firstLine="0" w:firstLineChars="0"/>
              <w:jc w:val="center"/>
              <w:rPr>
                <w:sz w:val="24"/>
              </w:rPr>
            </w:pPr>
            <w:r>
              <w:rPr>
                <w:rFonts w:hint="eastAsia"/>
                <w:sz w:val="24"/>
              </w:rPr>
              <w:t>岷江</w:t>
            </w:r>
          </w:p>
          <w:p w14:paraId="16A4A6B0">
            <w:pPr>
              <w:widowControl w:val="0"/>
              <w:adjustRightInd w:val="0"/>
              <w:spacing w:line="240" w:lineRule="auto"/>
              <w:ind w:firstLine="0" w:firstLineChars="0"/>
              <w:jc w:val="center"/>
              <w:rPr>
                <w:sz w:val="24"/>
              </w:rPr>
            </w:pPr>
            <w:r>
              <w:rPr>
                <w:rFonts w:hint="eastAsia"/>
                <w:sz w:val="24"/>
              </w:rPr>
              <w:t>（内江）</w:t>
            </w:r>
          </w:p>
        </w:tc>
        <w:tc>
          <w:tcPr>
            <w:tcW w:w="1064" w:type="dxa"/>
            <w:vAlign w:val="center"/>
          </w:tcPr>
          <w:p w14:paraId="60E788FB">
            <w:pPr>
              <w:widowControl w:val="0"/>
              <w:adjustRightInd w:val="0"/>
              <w:spacing w:line="240" w:lineRule="auto"/>
              <w:ind w:firstLine="0" w:firstLineChars="0"/>
              <w:jc w:val="center"/>
              <w:rPr>
                <w:sz w:val="24"/>
              </w:rPr>
            </w:pPr>
            <w:r>
              <w:rPr>
                <w:rFonts w:hint="eastAsia"/>
                <w:sz w:val="24"/>
              </w:rPr>
              <w:t>河流</w:t>
            </w:r>
          </w:p>
        </w:tc>
        <w:tc>
          <w:tcPr>
            <w:tcW w:w="1268" w:type="dxa"/>
            <w:vAlign w:val="center"/>
          </w:tcPr>
          <w:p w14:paraId="484D927E">
            <w:pPr>
              <w:widowControl w:val="0"/>
              <w:adjustRightInd w:val="0"/>
              <w:spacing w:line="240" w:lineRule="auto"/>
              <w:ind w:firstLine="0" w:firstLineChars="0"/>
              <w:jc w:val="center"/>
              <w:rPr>
                <w:sz w:val="24"/>
              </w:rPr>
            </w:pPr>
            <w:r>
              <w:rPr>
                <w:rFonts w:hint="eastAsia"/>
                <w:sz w:val="24"/>
              </w:rPr>
              <w:t>汶川县</w:t>
            </w:r>
          </w:p>
        </w:tc>
        <w:tc>
          <w:tcPr>
            <w:tcW w:w="956" w:type="dxa"/>
            <w:vAlign w:val="center"/>
          </w:tcPr>
          <w:p w14:paraId="53B06E52">
            <w:pPr>
              <w:widowControl w:val="0"/>
              <w:adjustRightInd w:val="0"/>
              <w:spacing w:line="240" w:lineRule="auto"/>
              <w:ind w:firstLine="0" w:firstLineChars="0"/>
              <w:jc w:val="center"/>
              <w:rPr>
                <w:sz w:val="24"/>
              </w:rPr>
            </w:pPr>
            <w:r>
              <w:rPr>
                <w:rFonts w:hint="eastAsia"/>
                <w:sz w:val="24"/>
              </w:rPr>
              <w:t>市界</w:t>
            </w:r>
          </w:p>
        </w:tc>
        <w:tc>
          <w:tcPr>
            <w:tcW w:w="1069" w:type="dxa"/>
            <w:vAlign w:val="center"/>
          </w:tcPr>
          <w:p w14:paraId="1866CE12">
            <w:pPr>
              <w:widowControl w:val="0"/>
              <w:adjustRightInd w:val="0"/>
              <w:spacing w:line="240" w:lineRule="auto"/>
              <w:ind w:firstLine="0" w:firstLineChars="0"/>
              <w:jc w:val="center"/>
              <w:rPr>
                <w:sz w:val="24"/>
              </w:rPr>
            </w:pPr>
            <w:r>
              <w:rPr>
                <w:rFonts w:hint="eastAsia"/>
                <w:sz w:val="24"/>
              </w:rPr>
              <w:t>阿坝州-成都市</w:t>
            </w:r>
          </w:p>
        </w:tc>
        <w:tc>
          <w:tcPr>
            <w:tcW w:w="1310" w:type="dxa"/>
            <w:vAlign w:val="center"/>
          </w:tcPr>
          <w:p w14:paraId="283C1768">
            <w:pPr>
              <w:widowControl w:val="0"/>
              <w:adjustRightInd w:val="0"/>
              <w:spacing w:line="240" w:lineRule="auto"/>
              <w:ind w:firstLine="0" w:firstLineChars="0"/>
              <w:jc w:val="center"/>
              <w:rPr>
                <w:sz w:val="24"/>
              </w:rPr>
            </w:pPr>
            <w:r>
              <w:rPr>
                <w:sz w:val="24"/>
              </w:rPr>
              <w:t>Ⅰ</w:t>
            </w:r>
          </w:p>
        </w:tc>
      </w:tr>
      <w:tr w14:paraId="76E2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14:paraId="59592097">
            <w:pPr>
              <w:widowControl w:val="0"/>
              <w:adjustRightInd w:val="0"/>
              <w:spacing w:line="240" w:lineRule="auto"/>
              <w:ind w:firstLine="0" w:firstLineChars="0"/>
              <w:jc w:val="center"/>
              <w:rPr>
                <w:sz w:val="24"/>
              </w:rPr>
            </w:pPr>
            <w:r>
              <w:rPr>
                <w:rFonts w:hint="eastAsia"/>
                <w:sz w:val="24"/>
              </w:rPr>
              <w:t>映秀</w:t>
            </w:r>
          </w:p>
        </w:tc>
        <w:tc>
          <w:tcPr>
            <w:tcW w:w="1064" w:type="dxa"/>
            <w:vAlign w:val="center"/>
          </w:tcPr>
          <w:p w14:paraId="05302D48">
            <w:pPr>
              <w:widowControl w:val="0"/>
              <w:adjustRightInd w:val="0"/>
              <w:spacing w:line="240" w:lineRule="auto"/>
              <w:ind w:firstLine="0" w:firstLineChars="0"/>
              <w:jc w:val="center"/>
              <w:rPr>
                <w:sz w:val="24"/>
              </w:rPr>
            </w:pPr>
            <w:r>
              <w:rPr>
                <w:rFonts w:hint="eastAsia"/>
                <w:sz w:val="24"/>
              </w:rPr>
              <w:t>岷江</w:t>
            </w:r>
          </w:p>
        </w:tc>
        <w:tc>
          <w:tcPr>
            <w:tcW w:w="1064" w:type="dxa"/>
            <w:vAlign w:val="center"/>
          </w:tcPr>
          <w:p w14:paraId="3F65A8BF">
            <w:pPr>
              <w:widowControl w:val="0"/>
              <w:adjustRightInd w:val="0"/>
              <w:spacing w:line="240" w:lineRule="auto"/>
              <w:ind w:firstLine="0" w:firstLineChars="0"/>
              <w:jc w:val="center"/>
              <w:rPr>
                <w:sz w:val="24"/>
              </w:rPr>
            </w:pPr>
            <w:r>
              <w:rPr>
                <w:rFonts w:hint="eastAsia"/>
                <w:sz w:val="24"/>
              </w:rPr>
              <w:t>岷江</w:t>
            </w:r>
          </w:p>
        </w:tc>
        <w:tc>
          <w:tcPr>
            <w:tcW w:w="1064" w:type="dxa"/>
            <w:vAlign w:val="center"/>
          </w:tcPr>
          <w:p w14:paraId="101DAACE">
            <w:pPr>
              <w:widowControl w:val="0"/>
              <w:adjustRightInd w:val="0"/>
              <w:spacing w:line="240" w:lineRule="auto"/>
              <w:ind w:firstLine="0" w:firstLineChars="0"/>
              <w:jc w:val="center"/>
              <w:rPr>
                <w:sz w:val="24"/>
              </w:rPr>
            </w:pPr>
            <w:r>
              <w:rPr>
                <w:rFonts w:hint="eastAsia"/>
                <w:sz w:val="24"/>
              </w:rPr>
              <w:t>河流</w:t>
            </w:r>
          </w:p>
        </w:tc>
        <w:tc>
          <w:tcPr>
            <w:tcW w:w="1268" w:type="dxa"/>
            <w:vAlign w:val="center"/>
          </w:tcPr>
          <w:p w14:paraId="16DB19D8">
            <w:pPr>
              <w:widowControl w:val="0"/>
              <w:adjustRightInd w:val="0"/>
              <w:spacing w:line="240" w:lineRule="auto"/>
              <w:ind w:firstLine="0" w:firstLineChars="0"/>
              <w:jc w:val="center"/>
              <w:rPr>
                <w:sz w:val="24"/>
              </w:rPr>
            </w:pPr>
            <w:r>
              <w:rPr>
                <w:rFonts w:hint="eastAsia"/>
                <w:sz w:val="24"/>
              </w:rPr>
              <w:t>汶川县</w:t>
            </w:r>
          </w:p>
        </w:tc>
        <w:tc>
          <w:tcPr>
            <w:tcW w:w="956" w:type="dxa"/>
            <w:vAlign w:val="center"/>
          </w:tcPr>
          <w:p w14:paraId="6D648FF6">
            <w:pPr>
              <w:widowControl w:val="0"/>
              <w:adjustRightInd w:val="0"/>
              <w:spacing w:line="240" w:lineRule="auto"/>
              <w:ind w:firstLine="0" w:firstLineChars="0"/>
              <w:jc w:val="center"/>
              <w:rPr>
                <w:sz w:val="24"/>
              </w:rPr>
            </w:pPr>
            <w:r>
              <w:rPr>
                <w:rFonts w:hint="eastAsia"/>
                <w:sz w:val="24"/>
              </w:rPr>
              <w:t>市界</w:t>
            </w:r>
          </w:p>
        </w:tc>
        <w:tc>
          <w:tcPr>
            <w:tcW w:w="1069" w:type="dxa"/>
            <w:vAlign w:val="center"/>
          </w:tcPr>
          <w:p w14:paraId="51A697DB">
            <w:pPr>
              <w:widowControl w:val="0"/>
              <w:adjustRightInd w:val="0"/>
              <w:spacing w:line="240" w:lineRule="auto"/>
              <w:ind w:firstLine="0" w:firstLineChars="0"/>
              <w:jc w:val="center"/>
              <w:rPr>
                <w:sz w:val="24"/>
              </w:rPr>
            </w:pPr>
            <w:r>
              <w:rPr>
                <w:rFonts w:hint="eastAsia"/>
                <w:sz w:val="24"/>
              </w:rPr>
              <w:t>阿坝州-成都市</w:t>
            </w:r>
          </w:p>
        </w:tc>
        <w:tc>
          <w:tcPr>
            <w:tcW w:w="1310" w:type="dxa"/>
            <w:vAlign w:val="center"/>
          </w:tcPr>
          <w:p w14:paraId="525021A8">
            <w:pPr>
              <w:widowControl w:val="0"/>
              <w:adjustRightInd w:val="0"/>
              <w:spacing w:line="240" w:lineRule="auto"/>
              <w:ind w:firstLine="0" w:firstLineChars="0"/>
              <w:jc w:val="center"/>
              <w:rPr>
                <w:sz w:val="24"/>
              </w:rPr>
            </w:pPr>
            <w:r>
              <w:rPr>
                <w:sz w:val="24"/>
              </w:rPr>
              <w:t>Ⅱ</w:t>
            </w:r>
          </w:p>
        </w:tc>
      </w:tr>
      <w:tr w14:paraId="31F4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14:paraId="33F972BD">
            <w:pPr>
              <w:widowControl w:val="0"/>
              <w:adjustRightInd w:val="0"/>
              <w:spacing w:line="240" w:lineRule="auto"/>
              <w:ind w:firstLine="0" w:firstLineChars="0"/>
              <w:jc w:val="center"/>
              <w:rPr>
                <w:sz w:val="24"/>
              </w:rPr>
            </w:pPr>
            <w:r>
              <w:rPr>
                <w:rFonts w:hint="eastAsia"/>
                <w:sz w:val="24"/>
              </w:rPr>
              <w:t>水磨</w:t>
            </w:r>
          </w:p>
        </w:tc>
        <w:tc>
          <w:tcPr>
            <w:tcW w:w="1064" w:type="dxa"/>
            <w:vAlign w:val="center"/>
          </w:tcPr>
          <w:p w14:paraId="67D09BBF">
            <w:pPr>
              <w:widowControl w:val="0"/>
              <w:adjustRightInd w:val="0"/>
              <w:spacing w:line="240" w:lineRule="auto"/>
              <w:ind w:firstLine="0" w:firstLineChars="0"/>
              <w:jc w:val="center"/>
              <w:rPr>
                <w:sz w:val="24"/>
              </w:rPr>
            </w:pPr>
            <w:r>
              <w:rPr>
                <w:rFonts w:hint="eastAsia"/>
                <w:sz w:val="24"/>
              </w:rPr>
              <w:t>岷江</w:t>
            </w:r>
          </w:p>
        </w:tc>
        <w:tc>
          <w:tcPr>
            <w:tcW w:w="1064" w:type="dxa"/>
            <w:vAlign w:val="center"/>
          </w:tcPr>
          <w:p w14:paraId="67822AAB">
            <w:pPr>
              <w:widowControl w:val="0"/>
              <w:adjustRightInd w:val="0"/>
              <w:spacing w:line="240" w:lineRule="auto"/>
              <w:ind w:firstLine="0" w:firstLineChars="0"/>
              <w:jc w:val="center"/>
              <w:rPr>
                <w:sz w:val="24"/>
              </w:rPr>
            </w:pPr>
            <w:r>
              <w:rPr>
                <w:rFonts w:hint="eastAsia"/>
                <w:sz w:val="24"/>
              </w:rPr>
              <w:t>寿溪河</w:t>
            </w:r>
          </w:p>
        </w:tc>
        <w:tc>
          <w:tcPr>
            <w:tcW w:w="1064" w:type="dxa"/>
            <w:vAlign w:val="center"/>
          </w:tcPr>
          <w:p w14:paraId="3203BB09">
            <w:pPr>
              <w:widowControl w:val="0"/>
              <w:adjustRightInd w:val="0"/>
              <w:spacing w:line="240" w:lineRule="auto"/>
              <w:ind w:firstLine="0" w:firstLineChars="0"/>
              <w:jc w:val="center"/>
              <w:rPr>
                <w:sz w:val="24"/>
              </w:rPr>
            </w:pPr>
            <w:r>
              <w:rPr>
                <w:rFonts w:hint="eastAsia"/>
                <w:sz w:val="24"/>
              </w:rPr>
              <w:t>河流</w:t>
            </w:r>
          </w:p>
        </w:tc>
        <w:tc>
          <w:tcPr>
            <w:tcW w:w="1268" w:type="dxa"/>
            <w:vAlign w:val="center"/>
          </w:tcPr>
          <w:p w14:paraId="09444434">
            <w:pPr>
              <w:widowControl w:val="0"/>
              <w:adjustRightInd w:val="0"/>
              <w:spacing w:line="240" w:lineRule="auto"/>
              <w:ind w:firstLine="0" w:firstLineChars="0"/>
              <w:jc w:val="center"/>
              <w:rPr>
                <w:sz w:val="24"/>
              </w:rPr>
            </w:pPr>
            <w:r>
              <w:rPr>
                <w:rFonts w:hint="eastAsia"/>
                <w:sz w:val="24"/>
              </w:rPr>
              <w:t>汶川县</w:t>
            </w:r>
          </w:p>
        </w:tc>
        <w:tc>
          <w:tcPr>
            <w:tcW w:w="956" w:type="dxa"/>
            <w:vAlign w:val="center"/>
          </w:tcPr>
          <w:p w14:paraId="18750561">
            <w:pPr>
              <w:widowControl w:val="0"/>
              <w:adjustRightInd w:val="0"/>
              <w:spacing w:line="240" w:lineRule="auto"/>
              <w:ind w:firstLine="0" w:firstLineChars="0"/>
              <w:jc w:val="center"/>
              <w:rPr>
                <w:sz w:val="24"/>
              </w:rPr>
            </w:pPr>
          </w:p>
        </w:tc>
        <w:tc>
          <w:tcPr>
            <w:tcW w:w="1069" w:type="dxa"/>
            <w:vAlign w:val="center"/>
          </w:tcPr>
          <w:p w14:paraId="5946B9A2">
            <w:pPr>
              <w:widowControl w:val="0"/>
              <w:adjustRightInd w:val="0"/>
              <w:spacing w:line="240" w:lineRule="auto"/>
              <w:ind w:firstLine="0" w:firstLineChars="0"/>
              <w:jc w:val="center"/>
              <w:rPr>
                <w:sz w:val="24"/>
              </w:rPr>
            </w:pPr>
          </w:p>
        </w:tc>
        <w:tc>
          <w:tcPr>
            <w:tcW w:w="1310" w:type="dxa"/>
            <w:vAlign w:val="center"/>
          </w:tcPr>
          <w:p w14:paraId="670E4534">
            <w:pPr>
              <w:widowControl w:val="0"/>
              <w:adjustRightInd w:val="0"/>
              <w:spacing w:line="240" w:lineRule="auto"/>
              <w:ind w:firstLine="0" w:firstLineChars="0"/>
              <w:jc w:val="center"/>
              <w:rPr>
                <w:sz w:val="24"/>
              </w:rPr>
            </w:pPr>
            <w:r>
              <w:rPr>
                <w:sz w:val="24"/>
              </w:rPr>
              <w:t>Ⅱ</w:t>
            </w:r>
          </w:p>
        </w:tc>
      </w:tr>
    </w:tbl>
    <w:p w14:paraId="5EB89967">
      <w:pPr>
        <w:pStyle w:val="37"/>
        <w:adjustRightInd w:val="0"/>
        <w:spacing w:before="156" w:beforeLines="50"/>
        <w:ind w:firstLine="560"/>
        <w:contextualSpacing/>
        <w:rPr>
          <w:kern w:val="0"/>
          <w:sz w:val="28"/>
          <w:szCs w:val="20"/>
        </w:rPr>
      </w:pPr>
      <w:r>
        <w:rPr>
          <w:rFonts w:hint="eastAsia"/>
          <w:kern w:val="0"/>
          <w:sz w:val="28"/>
          <w:szCs w:val="20"/>
        </w:rPr>
        <w:t>2022年各断面的水质情况如下表所示：</w:t>
      </w:r>
    </w:p>
    <w:p w14:paraId="4000B476">
      <w:pPr>
        <w:pStyle w:val="12"/>
        <w:widowControl w:val="0"/>
        <w:adjustRightInd w:val="0"/>
        <w:ind w:firstLine="0" w:firstLineChars="0"/>
        <w:contextualSpacing/>
        <w:jc w:val="center"/>
        <w:rPr>
          <w:rFonts w:hint="eastAsia" w:ascii="Times New Roman" w:hAnsi="Times New Roman" w:eastAsia="宋体"/>
          <w:color w:val="000000" w:themeColor="text1"/>
          <w:sz w:val="24"/>
          <w:szCs w:val="24"/>
          <w:shd w:val="clear" w:color="auto" w:fill="FFFFFF"/>
          <w14:textFill>
            <w14:solidFill>
              <w14:schemeClr w14:val="tx1"/>
            </w14:solidFill>
          </w14:textFill>
        </w:rPr>
      </w:pPr>
    </w:p>
    <w:p w14:paraId="6B4877F3">
      <w:pPr>
        <w:pStyle w:val="12"/>
        <w:widowControl w:val="0"/>
        <w:adjustRightInd w:val="0"/>
        <w:ind w:firstLine="0" w:firstLineChars="0"/>
        <w:contextualSpacing/>
        <w:jc w:val="center"/>
        <w:rPr>
          <w:rFonts w:ascii="Times New Roman" w:hAnsi="Times New Roman" w:eastAsia="宋体"/>
          <w:color w:val="000000" w:themeColor="text1"/>
          <w:sz w:val="24"/>
          <w:szCs w:val="24"/>
          <w:shd w:val="clear" w:color="auto" w:fill="FFFFFF"/>
          <w14:textFill>
            <w14:solidFill>
              <w14:schemeClr w14:val="tx1"/>
            </w14:solidFill>
          </w14:textFill>
        </w:rPr>
      </w:pPr>
      <w:r>
        <w:rPr>
          <w:rFonts w:hint="eastAsia" w:ascii="Times New Roman" w:hAnsi="Times New Roman" w:eastAsia="宋体"/>
          <w:color w:val="000000" w:themeColor="text1"/>
          <w:sz w:val="24"/>
          <w:szCs w:val="24"/>
          <w:shd w:val="clear" w:color="auto" w:fill="FFFFFF"/>
          <w14:textFill>
            <w14:solidFill>
              <w14:schemeClr w14:val="tx1"/>
            </w14:solidFill>
          </w14:textFill>
        </w:rPr>
        <w:t xml:space="preserve">表 </w:t>
      </w:r>
      <w:r>
        <w:rPr>
          <w:rFonts w:hint="eastAsia" w:ascii="Times New Roman" w:hAnsi="Times New Roman" w:eastAsia="宋体"/>
          <w:color w:val="000000" w:themeColor="text1"/>
          <w:sz w:val="24"/>
          <w:szCs w:val="24"/>
          <w:shd w:val="clear" w:color="auto" w:fill="FFFFFF"/>
          <w14:textFill>
            <w14:solidFill>
              <w14:schemeClr w14:val="tx1"/>
            </w14:solidFill>
          </w14:textFill>
        </w:rPr>
        <w:fldChar w:fldCharType="begin"/>
      </w:r>
      <w:r>
        <w:rPr>
          <w:rFonts w:hint="eastAsia" w:ascii="Times New Roman" w:hAnsi="Times New Roman" w:eastAsia="宋体"/>
          <w:color w:val="000000" w:themeColor="text1"/>
          <w:sz w:val="24"/>
          <w:szCs w:val="24"/>
          <w:shd w:val="clear" w:color="auto" w:fill="FFFFFF"/>
          <w14:textFill>
            <w14:solidFill>
              <w14:schemeClr w14:val="tx1"/>
            </w14:solidFill>
          </w14:textFill>
        </w:rPr>
        <w:instrText xml:space="preserve"> STYLEREF 1 \s </w:instrText>
      </w:r>
      <w:r>
        <w:rPr>
          <w:rFonts w:hint="eastAsia" w:ascii="Times New Roman" w:hAnsi="Times New Roman" w:eastAsia="宋体"/>
          <w:color w:val="000000" w:themeColor="text1"/>
          <w:sz w:val="24"/>
          <w:szCs w:val="24"/>
          <w:shd w:val="clear" w:color="auto" w:fill="FFFFFF"/>
          <w14:textFill>
            <w14:solidFill>
              <w14:schemeClr w14:val="tx1"/>
            </w14:solidFill>
          </w14:textFill>
        </w:rPr>
        <w:fldChar w:fldCharType="separate"/>
      </w:r>
      <w:r>
        <w:rPr>
          <w:rFonts w:hint="eastAsia" w:ascii="Times New Roman" w:hAnsi="Times New Roman" w:eastAsia="宋体"/>
          <w:color w:val="000000" w:themeColor="text1"/>
          <w:sz w:val="24"/>
          <w:szCs w:val="24"/>
          <w:shd w:val="clear" w:color="auto" w:fill="FFFFFF"/>
          <w14:textFill>
            <w14:solidFill>
              <w14:schemeClr w14:val="tx1"/>
            </w14:solidFill>
          </w14:textFill>
        </w:rPr>
        <w:t>2</w:t>
      </w:r>
      <w:r>
        <w:rPr>
          <w:rFonts w:hint="eastAsia" w:ascii="Times New Roman" w:hAnsi="Times New Roman" w:eastAsia="宋体"/>
          <w:color w:val="000000" w:themeColor="text1"/>
          <w:sz w:val="24"/>
          <w:szCs w:val="24"/>
          <w:shd w:val="clear" w:color="auto" w:fill="FFFFFF"/>
          <w14:textFill>
            <w14:solidFill>
              <w14:schemeClr w14:val="tx1"/>
            </w14:solidFill>
          </w14:textFill>
        </w:rPr>
        <w:fldChar w:fldCharType="end"/>
      </w:r>
      <w:r>
        <w:rPr>
          <w:rFonts w:hint="eastAsia" w:ascii="Times New Roman" w:hAnsi="Times New Roman" w:eastAsia="宋体"/>
          <w:color w:val="000000" w:themeColor="text1"/>
          <w:sz w:val="24"/>
          <w:szCs w:val="24"/>
          <w:shd w:val="clear" w:color="auto" w:fill="FFFFFF"/>
          <w14:textFill>
            <w14:solidFill>
              <w14:schemeClr w14:val="tx1"/>
            </w14:solidFill>
          </w14:textFill>
        </w:rPr>
        <w:t>-</w:t>
      </w:r>
      <w:r>
        <w:rPr>
          <w:rFonts w:hint="eastAsia" w:ascii="Times New Roman" w:hAnsi="Times New Roman" w:eastAsia="宋体"/>
          <w:color w:val="000000" w:themeColor="text1"/>
          <w:sz w:val="24"/>
          <w:szCs w:val="24"/>
          <w:shd w:val="clear" w:color="auto" w:fill="FFFFFF"/>
          <w14:textFill>
            <w14:solidFill>
              <w14:schemeClr w14:val="tx1"/>
            </w14:solidFill>
          </w14:textFill>
        </w:rPr>
        <w:fldChar w:fldCharType="begin"/>
      </w:r>
      <w:r>
        <w:rPr>
          <w:rFonts w:hint="eastAsia" w:ascii="Times New Roman" w:hAnsi="Times New Roman" w:eastAsia="宋体"/>
          <w:color w:val="000000" w:themeColor="text1"/>
          <w:sz w:val="24"/>
          <w:szCs w:val="24"/>
          <w:shd w:val="clear" w:color="auto" w:fill="FFFFFF"/>
          <w14:textFill>
            <w14:solidFill>
              <w14:schemeClr w14:val="tx1"/>
            </w14:solidFill>
          </w14:textFill>
        </w:rPr>
        <w:instrText xml:space="preserve"> SEQ 表 \* ARABIC \s 1 </w:instrText>
      </w:r>
      <w:r>
        <w:rPr>
          <w:rFonts w:hint="eastAsia" w:ascii="Times New Roman" w:hAnsi="Times New Roman" w:eastAsia="宋体"/>
          <w:color w:val="000000" w:themeColor="text1"/>
          <w:sz w:val="24"/>
          <w:szCs w:val="24"/>
          <w:shd w:val="clear" w:color="auto" w:fill="FFFFFF"/>
          <w14:textFill>
            <w14:solidFill>
              <w14:schemeClr w14:val="tx1"/>
            </w14:solidFill>
          </w14:textFill>
        </w:rPr>
        <w:fldChar w:fldCharType="separate"/>
      </w:r>
      <w:r>
        <w:rPr>
          <w:rFonts w:hint="eastAsia" w:ascii="Times New Roman" w:hAnsi="Times New Roman" w:eastAsia="宋体"/>
          <w:color w:val="000000" w:themeColor="text1"/>
          <w:sz w:val="24"/>
          <w:szCs w:val="24"/>
          <w:shd w:val="clear" w:color="auto" w:fill="FFFFFF"/>
          <w14:textFill>
            <w14:solidFill>
              <w14:schemeClr w14:val="tx1"/>
            </w14:solidFill>
          </w14:textFill>
        </w:rPr>
        <w:t>8</w:t>
      </w:r>
      <w:r>
        <w:rPr>
          <w:rFonts w:hint="eastAsia" w:ascii="Times New Roman" w:hAnsi="Times New Roman" w:eastAsia="宋体"/>
          <w:color w:val="000000" w:themeColor="text1"/>
          <w:sz w:val="24"/>
          <w:szCs w:val="24"/>
          <w:shd w:val="clear" w:color="auto" w:fill="FFFFFF"/>
          <w14:textFill>
            <w14:solidFill>
              <w14:schemeClr w14:val="tx1"/>
            </w14:solidFill>
          </w14:textFill>
        </w:rPr>
        <w:fldChar w:fldCharType="end"/>
      </w:r>
      <w:r>
        <w:rPr>
          <w:rFonts w:hint="eastAsia" w:ascii="Times New Roman" w:hAnsi="Times New Roman" w:eastAsia="宋体"/>
          <w:color w:val="000000" w:themeColor="text1"/>
          <w:sz w:val="24"/>
          <w:szCs w:val="24"/>
          <w:shd w:val="clear" w:color="auto" w:fill="FFFFFF"/>
          <w14:textFill>
            <w14:solidFill>
              <w14:schemeClr w14:val="tx1"/>
            </w14:solidFill>
          </w14:textFill>
        </w:rPr>
        <w:t xml:space="preserve"> 都江堰水文站2022年水质情况</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8"/>
        <w:gridCol w:w="1218"/>
        <w:gridCol w:w="1218"/>
      </w:tblGrid>
      <w:tr w14:paraId="284A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7" w:type="dxa"/>
            <w:vAlign w:val="center"/>
          </w:tcPr>
          <w:p w14:paraId="21F17339">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月份</w:t>
            </w:r>
          </w:p>
        </w:tc>
        <w:tc>
          <w:tcPr>
            <w:tcW w:w="1217" w:type="dxa"/>
            <w:vAlign w:val="center"/>
          </w:tcPr>
          <w:p w14:paraId="56F7583D">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COD</w:t>
            </w:r>
            <w:r>
              <w:rPr>
                <w:rFonts w:hint="eastAsia"/>
                <w:color w:val="000000" w:themeColor="text1"/>
                <w:sz w:val="24"/>
                <w:szCs w:val="24"/>
                <w:shd w:val="clear" w:color="auto" w:fill="FFFFFF"/>
                <w:vertAlign w:val="subscript"/>
                <w14:textFill>
                  <w14:solidFill>
                    <w14:schemeClr w14:val="tx1"/>
                  </w14:solidFill>
                </w14:textFill>
              </w:rPr>
              <w:t>Cr</w:t>
            </w:r>
          </w:p>
          <w:p w14:paraId="50211B67">
            <w:pPr>
              <w:pStyle w:val="14"/>
              <w:widowControl w:val="0"/>
              <w:spacing w:line="240" w:lineRule="auto"/>
              <w:ind w:firstLine="0" w:firstLineChars="0"/>
              <w:jc w:val="center"/>
            </w:pPr>
            <w:r>
              <w:rPr>
                <w:rFonts w:hint="eastAsia"/>
                <w:sz w:val="24"/>
                <w:szCs w:val="24"/>
              </w:rPr>
              <w:t>（mg/L）</w:t>
            </w:r>
          </w:p>
        </w:tc>
        <w:tc>
          <w:tcPr>
            <w:tcW w:w="1217" w:type="dxa"/>
            <w:vAlign w:val="center"/>
          </w:tcPr>
          <w:p w14:paraId="75E4DE7A">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BOD</w:t>
            </w:r>
            <w:r>
              <w:rPr>
                <w:rFonts w:hint="eastAsia"/>
                <w:sz w:val="24"/>
                <w:szCs w:val="24"/>
              </w:rPr>
              <w:t>（mg/L）</w:t>
            </w:r>
          </w:p>
        </w:tc>
        <w:tc>
          <w:tcPr>
            <w:tcW w:w="1217" w:type="dxa"/>
            <w:vAlign w:val="center"/>
          </w:tcPr>
          <w:p w14:paraId="4E72AD3F">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NH</w:t>
            </w:r>
            <w:r>
              <w:rPr>
                <w:rFonts w:hint="eastAsia"/>
                <w:color w:val="000000" w:themeColor="text1"/>
                <w:sz w:val="24"/>
                <w:szCs w:val="24"/>
                <w:shd w:val="clear" w:color="auto" w:fill="FFFFFF"/>
                <w:vertAlign w:val="subscript"/>
                <w14:textFill>
                  <w14:solidFill>
                    <w14:schemeClr w14:val="tx1"/>
                  </w14:solidFill>
                </w14:textFill>
              </w:rPr>
              <w:t>3</w:t>
            </w:r>
            <w:r>
              <w:rPr>
                <w:rFonts w:hint="eastAsia"/>
                <w:color w:val="000000" w:themeColor="text1"/>
                <w:sz w:val="24"/>
                <w:szCs w:val="24"/>
                <w:shd w:val="clear" w:color="auto" w:fill="FFFFFF"/>
                <w14:textFill>
                  <w14:solidFill>
                    <w14:schemeClr w14:val="tx1"/>
                  </w14:solidFill>
                </w14:textFill>
              </w:rPr>
              <w:t>-N</w:t>
            </w:r>
            <w:r>
              <w:rPr>
                <w:rFonts w:hint="eastAsia"/>
                <w:sz w:val="24"/>
                <w:szCs w:val="24"/>
              </w:rPr>
              <w:t>（mg/L）</w:t>
            </w:r>
          </w:p>
        </w:tc>
        <w:tc>
          <w:tcPr>
            <w:tcW w:w="1218" w:type="dxa"/>
            <w:vAlign w:val="center"/>
          </w:tcPr>
          <w:p w14:paraId="04449745">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T-N</w:t>
            </w:r>
            <w:r>
              <w:rPr>
                <w:rFonts w:hint="eastAsia"/>
                <w:sz w:val="24"/>
                <w:szCs w:val="24"/>
              </w:rPr>
              <w:t>（mg/L）</w:t>
            </w:r>
          </w:p>
        </w:tc>
        <w:tc>
          <w:tcPr>
            <w:tcW w:w="1218" w:type="dxa"/>
            <w:vAlign w:val="center"/>
          </w:tcPr>
          <w:p w14:paraId="46B00D83">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T-P</w:t>
            </w:r>
            <w:r>
              <w:rPr>
                <w:rFonts w:hint="eastAsia"/>
                <w:sz w:val="24"/>
                <w:szCs w:val="24"/>
              </w:rPr>
              <w:t>（mg/L）</w:t>
            </w:r>
          </w:p>
        </w:tc>
        <w:tc>
          <w:tcPr>
            <w:tcW w:w="1218" w:type="dxa"/>
            <w:vAlign w:val="center"/>
          </w:tcPr>
          <w:p w14:paraId="14939D0E">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水质类别</w:t>
            </w:r>
          </w:p>
        </w:tc>
      </w:tr>
      <w:tr w14:paraId="257C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7" w:type="dxa"/>
            <w:vAlign w:val="center"/>
          </w:tcPr>
          <w:p w14:paraId="475A936C">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1月</w:t>
            </w:r>
          </w:p>
        </w:tc>
        <w:tc>
          <w:tcPr>
            <w:tcW w:w="1217" w:type="dxa"/>
            <w:vAlign w:val="center"/>
          </w:tcPr>
          <w:p w14:paraId="4395928B">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5</w:t>
            </w:r>
          </w:p>
        </w:tc>
        <w:tc>
          <w:tcPr>
            <w:tcW w:w="1217" w:type="dxa"/>
            <w:vAlign w:val="center"/>
          </w:tcPr>
          <w:p w14:paraId="4BB91074">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1</w:t>
            </w:r>
          </w:p>
        </w:tc>
        <w:tc>
          <w:tcPr>
            <w:tcW w:w="1217" w:type="dxa"/>
            <w:vAlign w:val="center"/>
          </w:tcPr>
          <w:p w14:paraId="3DDCCBD9">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0.03</w:t>
            </w:r>
          </w:p>
        </w:tc>
        <w:tc>
          <w:tcPr>
            <w:tcW w:w="1218" w:type="dxa"/>
            <w:vAlign w:val="center"/>
          </w:tcPr>
          <w:p w14:paraId="4F62D597">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8" w:type="dxa"/>
            <w:vAlign w:val="center"/>
          </w:tcPr>
          <w:p w14:paraId="18E081E9">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8" w:type="dxa"/>
            <w:vAlign w:val="center"/>
          </w:tcPr>
          <w:p w14:paraId="13B7859C">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r>
      <w:tr w14:paraId="27EE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7" w:type="dxa"/>
            <w:vAlign w:val="center"/>
          </w:tcPr>
          <w:p w14:paraId="6699F62D">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2月</w:t>
            </w:r>
          </w:p>
        </w:tc>
        <w:tc>
          <w:tcPr>
            <w:tcW w:w="1217" w:type="dxa"/>
            <w:vAlign w:val="center"/>
          </w:tcPr>
          <w:p w14:paraId="59968EE6">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4DDFB3D4">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364E6196">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0.03</w:t>
            </w:r>
          </w:p>
        </w:tc>
        <w:tc>
          <w:tcPr>
            <w:tcW w:w="1218" w:type="dxa"/>
            <w:vAlign w:val="center"/>
          </w:tcPr>
          <w:p w14:paraId="242C18E3">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8" w:type="dxa"/>
            <w:vAlign w:val="center"/>
          </w:tcPr>
          <w:p w14:paraId="7A3455FE">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0.005</w:t>
            </w:r>
          </w:p>
        </w:tc>
        <w:tc>
          <w:tcPr>
            <w:tcW w:w="1218" w:type="dxa"/>
            <w:vAlign w:val="center"/>
          </w:tcPr>
          <w:p w14:paraId="1E78B0B4">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r>
      <w:tr w14:paraId="4BC7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7" w:type="dxa"/>
            <w:vAlign w:val="center"/>
          </w:tcPr>
          <w:p w14:paraId="795459EB">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3月</w:t>
            </w:r>
          </w:p>
        </w:tc>
        <w:tc>
          <w:tcPr>
            <w:tcW w:w="1217" w:type="dxa"/>
            <w:vAlign w:val="center"/>
          </w:tcPr>
          <w:p w14:paraId="58B091E5">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0953845E">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6CC518EF">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0.04</w:t>
            </w:r>
          </w:p>
        </w:tc>
        <w:tc>
          <w:tcPr>
            <w:tcW w:w="1218" w:type="dxa"/>
            <w:vAlign w:val="center"/>
          </w:tcPr>
          <w:p w14:paraId="23284F5C">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0.52</w:t>
            </w:r>
          </w:p>
        </w:tc>
        <w:tc>
          <w:tcPr>
            <w:tcW w:w="1218" w:type="dxa"/>
            <w:vAlign w:val="center"/>
          </w:tcPr>
          <w:p w14:paraId="2A860FBF">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0.005</w:t>
            </w:r>
          </w:p>
        </w:tc>
        <w:tc>
          <w:tcPr>
            <w:tcW w:w="1218" w:type="dxa"/>
            <w:vAlign w:val="center"/>
          </w:tcPr>
          <w:p w14:paraId="5DE96CAF">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r>
      <w:tr w14:paraId="739F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7" w:type="dxa"/>
            <w:vAlign w:val="center"/>
          </w:tcPr>
          <w:p w14:paraId="43F75481">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4月</w:t>
            </w:r>
          </w:p>
        </w:tc>
        <w:tc>
          <w:tcPr>
            <w:tcW w:w="1217" w:type="dxa"/>
            <w:vAlign w:val="center"/>
          </w:tcPr>
          <w:p w14:paraId="0A0D67A9">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2</w:t>
            </w:r>
          </w:p>
        </w:tc>
        <w:tc>
          <w:tcPr>
            <w:tcW w:w="1217" w:type="dxa"/>
            <w:vAlign w:val="center"/>
          </w:tcPr>
          <w:p w14:paraId="229D5D11">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0.8</w:t>
            </w:r>
          </w:p>
        </w:tc>
        <w:tc>
          <w:tcPr>
            <w:tcW w:w="1217" w:type="dxa"/>
            <w:vAlign w:val="center"/>
          </w:tcPr>
          <w:p w14:paraId="000653AD">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0.07</w:t>
            </w:r>
          </w:p>
        </w:tc>
        <w:tc>
          <w:tcPr>
            <w:tcW w:w="1218" w:type="dxa"/>
            <w:vAlign w:val="center"/>
          </w:tcPr>
          <w:p w14:paraId="63E584B1">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0.7</w:t>
            </w:r>
          </w:p>
        </w:tc>
        <w:tc>
          <w:tcPr>
            <w:tcW w:w="1218" w:type="dxa"/>
            <w:vAlign w:val="center"/>
          </w:tcPr>
          <w:p w14:paraId="321B92EA">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0.009</w:t>
            </w:r>
          </w:p>
        </w:tc>
        <w:tc>
          <w:tcPr>
            <w:tcW w:w="1218" w:type="dxa"/>
            <w:vAlign w:val="center"/>
          </w:tcPr>
          <w:p w14:paraId="0166823C">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r>
      <w:tr w14:paraId="75BC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7" w:type="dxa"/>
            <w:vAlign w:val="center"/>
          </w:tcPr>
          <w:p w14:paraId="34CFBA17">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5月</w:t>
            </w:r>
          </w:p>
        </w:tc>
        <w:tc>
          <w:tcPr>
            <w:tcW w:w="1217" w:type="dxa"/>
            <w:vAlign w:val="center"/>
          </w:tcPr>
          <w:p w14:paraId="2A85F6D2">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283BED3F">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1A31B87E">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0.1</w:t>
            </w:r>
          </w:p>
        </w:tc>
        <w:tc>
          <w:tcPr>
            <w:tcW w:w="1218" w:type="dxa"/>
            <w:vAlign w:val="center"/>
          </w:tcPr>
          <w:p w14:paraId="58703495">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0.63</w:t>
            </w:r>
          </w:p>
        </w:tc>
        <w:tc>
          <w:tcPr>
            <w:tcW w:w="1218" w:type="dxa"/>
            <w:vAlign w:val="center"/>
          </w:tcPr>
          <w:p w14:paraId="3FAAB539">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0.009</w:t>
            </w:r>
          </w:p>
        </w:tc>
        <w:tc>
          <w:tcPr>
            <w:tcW w:w="1218" w:type="dxa"/>
            <w:vAlign w:val="center"/>
          </w:tcPr>
          <w:p w14:paraId="6C776199">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r>
      <w:tr w14:paraId="283E0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7" w:type="dxa"/>
            <w:vAlign w:val="center"/>
          </w:tcPr>
          <w:p w14:paraId="52824587">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6月</w:t>
            </w:r>
          </w:p>
        </w:tc>
        <w:tc>
          <w:tcPr>
            <w:tcW w:w="1217" w:type="dxa"/>
            <w:vAlign w:val="center"/>
          </w:tcPr>
          <w:p w14:paraId="322E15AE">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46C58426">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1EFAF0B8">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0.08</w:t>
            </w:r>
          </w:p>
        </w:tc>
        <w:tc>
          <w:tcPr>
            <w:tcW w:w="1218" w:type="dxa"/>
            <w:vAlign w:val="center"/>
          </w:tcPr>
          <w:p w14:paraId="1E03A9BC">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0.52</w:t>
            </w:r>
          </w:p>
        </w:tc>
        <w:tc>
          <w:tcPr>
            <w:tcW w:w="1218" w:type="dxa"/>
            <w:vAlign w:val="center"/>
          </w:tcPr>
          <w:p w14:paraId="19C83310">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0.005</w:t>
            </w:r>
          </w:p>
        </w:tc>
        <w:tc>
          <w:tcPr>
            <w:tcW w:w="1218" w:type="dxa"/>
            <w:vAlign w:val="center"/>
          </w:tcPr>
          <w:p w14:paraId="233208B6">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r>
      <w:tr w14:paraId="2736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7" w:type="dxa"/>
            <w:vAlign w:val="center"/>
          </w:tcPr>
          <w:p w14:paraId="600F5D13">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7月</w:t>
            </w:r>
          </w:p>
        </w:tc>
        <w:tc>
          <w:tcPr>
            <w:tcW w:w="1217" w:type="dxa"/>
            <w:vAlign w:val="center"/>
          </w:tcPr>
          <w:p w14:paraId="43721EB7">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6</w:t>
            </w:r>
          </w:p>
        </w:tc>
        <w:tc>
          <w:tcPr>
            <w:tcW w:w="1217" w:type="dxa"/>
            <w:vAlign w:val="center"/>
          </w:tcPr>
          <w:p w14:paraId="304316F2">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0.9</w:t>
            </w:r>
          </w:p>
        </w:tc>
        <w:tc>
          <w:tcPr>
            <w:tcW w:w="1217" w:type="dxa"/>
            <w:vAlign w:val="center"/>
          </w:tcPr>
          <w:p w14:paraId="2B76764A">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0.11</w:t>
            </w:r>
          </w:p>
        </w:tc>
        <w:tc>
          <w:tcPr>
            <w:tcW w:w="1218" w:type="dxa"/>
            <w:vAlign w:val="center"/>
          </w:tcPr>
          <w:p w14:paraId="508852FE">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0.41</w:t>
            </w:r>
          </w:p>
        </w:tc>
        <w:tc>
          <w:tcPr>
            <w:tcW w:w="1218" w:type="dxa"/>
            <w:vAlign w:val="center"/>
          </w:tcPr>
          <w:p w14:paraId="2A1E59CC">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0.014</w:t>
            </w:r>
          </w:p>
        </w:tc>
        <w:tc>
          <w:tcPr>
            <w:tcW w:w="1218" w:type="dxa"/>
            <w:vAlign w:val="center"/>
          </w:tcPr>
          <w:p w14:paraId="55168D9F">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r>
      <w:tr w14:paraId="502A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7" w:type="dxa"/>
            <w:vAlign w:val="center"/>
          </w:tcPr>
          <w:p w14:paraId="5286C61B">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8月</w:t>
            </w:r>
          </w:p>
        </w:tc>
        <w:tc>
          <w:tcPr>
            <w:tcW w:w="1217" w:type="dxa"/>
            <w:vAlign w:val="center"/>
          </w:tcPr>
          <w:p w14:paraId="13EB5D5A">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55CC0742">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607A5315">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0.1</w:t>
            </w:r>
          </w:p>
        </w:tc>
        <w:tc>
          <w:tcPr>
            <w:tcW w:w="1218" w:type="dxa"/>
            <w:vAlign w:val="center"/>
          </w:tcPr>
          <w:p w14:paraId="1AC2B732">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0.48</w:t>
            </w:r>
          </w:p>
        </w:tc>
        <w:tc>
          <w:tcPr>
            <w:tcW w:w="1218" w:type="dxa"/>
            <w:vAlign w:val="center"/>
          </w:tcPr>
          <w:p w14:paraId="7478471F">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0.018</w:t>
            </w:r>
          </w:p>
        </w:tc>
        <w:tc>
          <w:tcPr>
            <w:tcW w:w="1218" w:type="dxa"/>
            <w:vAlign w:val="center"/>
          </w:tcPr>
          <w:p w14:paraId="5BC39676">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r>
      <w:tr w14:paraId="17E0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7" w:type="dxa"/>
            <w:vAlign w:val="center"/>
          </w:tcPr>
          <w:p w14:paraId="2709BDA3">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9月</w:t>
            </w:r>
          </w:p>
        </w:tc>
        <w:tc>
          <w:tcPr>
            <w:tcW w:w="1217" w:type="dxa"/>
            <w:vAlign w:val="center"/>
          </w:tcPr>
          <w:p w14:paraId="0E073383">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0AC74F42">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670EFDB9">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0.14</w:t>
            </w:r>
          </w:p>
        </w:tc>
        <w:tc>
          <w:tcPr>
            <w:tcW w:w="1218" w:type="dxa"/>
            <w:vAlign w:val="center"/>
          </w:tcPr>
          <w:p w14:paraId="7F95B7CC">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0.58</w:t>
            </w:r>
          </w:p>
        </w:tc>
        <w:tc>
          <w:tcPr>
            <w:tcW w:w="1218" w:type="dxa"/>
            <w:vAlign w:val="center"/>
          </w:tcPr>
          <w:p w14:paraId="3B7A1F06">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0.009</w:t>
            </w:r>
          </w:p>
        </w:tc>
        <w:tc>
          <w:tcPr>
            <w:tcW w:w="1218" w:type="dxa"/>
            <w:vAlign w:val="center"/>
          </w:tcPr>
          <w:p w14:paraId="4C4B427B">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r>
      <w:tr w14:paraId="55A4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7" w:type="dxa"/>
            <w:vAlign w:val="center"/>
          </w:tcPr>
          <w:p w14:paraId="390D55BD">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10月</w:t>
            </w:r>
          </w:p>
        </w:tc>
        <w:tc>
          <w:tcPr>
            <w:tcW w:w="1217" w:type="dxa"/>
            <w:vAlign w:val="center"/>
          </w:tcPr>
          <w:p w14:paraId="0DA60A70">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7</w:t>
            </w:r>
          </w:p>
        </w:tc>
        <w:tc>
          <w:tcPr>
            <w:tcW w:w="1217" w:type="dxa"/>
            <w:vAlign w:val="center"/>
          </w:tcPr>
          <w:p w14:paraId="417BFFF3">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0.8</w:t>
            </w:r>
          </w:p>
        </w:tc>
        <w:tc>
          <w:tcPr>
            <w:tcW w:w="1217" w:type="dxa"/>
            <w:vAlign w:val="center"/>
          </w:tcPr>
          <w:p w14:paraId="1C811B09">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0.1</w:t>
            </w:r>
          </w:p>
        </w:tc>
        <w:tc>
          <w:tcPr>
            <w:tcW w:w="1218" w:type="dxa"/>
            <w:vAlign w:val="center"/>
          </w:tcPr>
          <w:p w14:paraId="730C254C">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0.64</w:t>
            </w:r>
          </w:p>
        </w:tc>
        <w:tc>
          <w:tcPr>
            <w:tcW w:w="1218" w:type="dxa"/>
            <w:vAlign w:val="center"/>
          </w:tcPr>
          <w:p w14:paraId="0C428903">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0.005</w:t>
            </w:r>
          </w:p>
        </w:tc>
        <w:tc>
          <w:tcPr>
            <w:tcW w:w="1218" w:type="dxa"/>
            <w:vAlign w:val="center"/>
          </w:tcPr>
          <w:p w14:paraId="0844965F">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r>
      <w:tr w14:paraId="4E20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7" w:type="dxa"/>
            <w:vAlign w:val="center"/>
          </w:tcPr>
          <w:p w14:paraId="3703C7D5">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11月</w:t>
            </w:r>
          </w:p>
        </w:tc>
        <w:tc>
          <w:tcPr>
            <w:tcW w:w="1217" w:type="dxa"/>
            <w:vAlign w:val="center"/>
          </w:tcPr>
          <w:p w14:paraId="54C039F4">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44799B07">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3905941B">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0.06</w:t>
            </w:r>
          </w:p>
        </w:tc>
        <w:tc>
          <w:tcPr>
            <w:tcW w:w="1218" w:type="dxa"/>
            <w:vAlign w:val="center"/>
          </w:tcPr>
          <w:p w14:paraId="290622A2">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0.43</w:t>
            </w:r>
          </w:p>
        </w:tc>
        <w:tc>
          <w:tcPr>
            <w:tcW w:w="1218" w:type="dxa"/>
            <w:vAlign w:val="center"/>
          </w:tcPr>
          <w:p w14:paraId="0EA903F2">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0.005</w:t>
            </w:r>
          </w:p>
        </w:tc>
        <w:tc>
          <w:tcPr>
            <w:tcW w:w="1218" w:type="dxa"/>
            <w:vAlign w:val="center"/>
          </w:tcPr>
          <w:p w14:paraId="0D1CFA6D">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r>
      <w:tr w14:paraId="111C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7" w:type="dxa"/>
            <w:vAlign w:val="center"/>
          </w:tcPr>
          <w:p w14:paraId="2EAE9A19">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12月</w:t>
            </w:r>
          </w:p>
        </w:tc>
        <w:tc>
          <w:tcPr>
            <w:tcW w:w="1217" w:type="dxa"/>
            <w:vAlign w:val="center"/>
          </w:tcPr>
          <w:p w14:paraId="21D5D29A">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59217587">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1217" w:type="dxa"/>
            <w:vAlign w:val="center"/>
          </w:tcPr>
          <w:p w14:paraId="6D8AC0D1">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0.02</w:t>
            </w:r>
          </w:p>
        </w:tc>
        <w:tc>
          <w:tcPr>
            <w:tcW w:w="1218" w:type="dxa"/>
            <w:vAlign w:val="center"/>
          </w:tcPr>
          <w:p w14:paraId="7E015E1D">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0.42</w:t>
            </w:r>
          </w:p>
        </w:tc>
        <w:tc>
          <w:tcPr>
            <w:tcW w:w="1218" w:type="dxa"/>
            <w:vAlign w:val="center"/>
          </w:tcPr>
          <w:p w14:paraId="20403FBA">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0.005</w:t>
            </w:r>
          </w:p>
        </w:tc>
        <w:tc>
          <w:tcPr>
            <w:tcW w:w="1218" w:type="dxa"/>
            <w:vAlign w:val="center"/>
          </w:tcPr>
          <w:p w14:paraId="5CEBE410">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r>
    </w:tbl>
    <w:p w14:paraId="0A36A3CD">
      <w:pPr>
        <w:pStyle w:val="12"/>
        <w:widowControl w:val="0"/>
        <w:adjustRightInd w:val="0"/>
        <w:spacing w:before="156" w:beforeLines="50"/>
        <w:ind w:firstLine="0" w:firstLineChars="0"/>
        <w:jc w:val="center"/>
        <w:rPr>
          <w:rFonts w:ascii="Times New Roman" w:hAnsi="Times New Roman" w:eastAsia="宋体"/>
          <w:color w:val="000000" w:themeColor="text1"/>
          <w:sz w:val="24"/>
          <w:szCs w:val="24"/>
          <w14:textFill>
            <w14:solidFill>
              <w14:schemeClr w14:val="tx1"/>
            </w14:solidFill>
          </w14:textFill>
        </w:rPr>
      </w:pPr>
      <w:r>
        <w:rPr>
          <w:rFonts w:hint="eastAsia" w:ascii="Times New Roman" w:hAnsi="Times New Roman" w:eastAsia="宋体"/>
          <w:color w:val="000000" w:themeColor="text1"/>
          <w:sz w:val="24"/>
          <w:szCs w:val="24"/>
          <w14:textFill>
            <w14:solidFill>
              <w14:schemeClr w14:val="tx1"/>
            </w14:solidFill>
          </w14:textFill>
        </w:rPr>
        <w:t xml:space="preserve">表 </w:t>
      </w:r>
      <w:r>
        <w:rPr>
          <w:rFonts w:hint="eastAsia" w:ascii="Times New Roman" w:hAnsi="Times New Roman" w:eastAsia="宋体"/>
          <w:color w:val="000000" w:themeColor="text1"/>
          <w:sz w:val="24"/>
          <w:szCs w:val="24"/>
          <w14:textFill>
            <w14:solidFill>
              <w14:schemeClr w14:val="tx1"/>
            </w14:solidFill>
          </w14:textFill>
        </w:rPr>
        <w:fldChar w:fldCharType="begin"/>
      </w:r>
      <w:r>
        <w:rPr>
          <w:rFonts w:hint="eastAsia" w:ascii="Times New Roman" w:hAnsi="Times New Roman" w:eastAsia="宋体"/>
          <w:color w:val="000000" w:themeColor="text1"/>
          <w:sz w:val="24"/>
          <w:szCs w:val="24"/>
          <w14:textFill>
            <w14:solidFill>
              <w14:schemeClr w14:val="tx1"/>
            </w14:solidFill>
          </w14:textFill>
        </w:rPr>
        <w:instrText xml:space="preserve"> STYLEREF 1 \s </w:instrText>
      </w:r>
      <w:r>
        <w:rPr>
          <w:rFonts w:hint="eastAsia" w:ascii="Times New Roman" w:hAnsi="Times New Roman" w:eastAsia="宋体"/>
          <w:color w:val="000000" w:themeColor="text1"/>
          <w:sz w:val="24"/>
          <w:szCs w:val="24"/>
          <w14:textFill>
            <w14:solidFill>
              <w14:schemeClr w14:val="tx1"/>
            </w14:solidFill>
          </w14:textFill>
        </w:rPr>
        <w:fldChar w:fldCharType="separate"/>
      </w:r>
      <w:r>
        <w:rPr>
          <w:rFonts w:hint="eastAsia" w:ascii="Times New Roman" w:hAnsi="Times New Roman" w:eastAsia="宋体"/>
          <w:color w:val="000000" w:themeColor="text1"/>
          <w:sz w:val="24"/>
          <w:szCs w:val="24"/>
          <w14:textFill>
            <w14:solidFill>
              <w14:schemeClr w14:val="tx1"/>
            </w14:solidFill>
          </w14:textFill>
        </w:rPr>
        <w:t>2</w:t>
      </w:r>
      <w:r>
        <w:rPr>
          <w:rFonts w:hint="eastAsia" w:ascii="Times New Roman" w:hAnsi="Times New Roman" w:eastAsia="宋体"/>
          <w:color w:val="000000" w:themeColor="text1"/>
          <w:sz w:val="24"/>
          <w:szCs w:val="24"/>
          <w14:textFill>
            <w14:solidFill>
              <w14:schemeClr w14:val="tx1"/>
            </w14:solidFill>
          </w14:textFill>
        </w:rPr>
        <w:fldChar w:fldCharType="end"/>
      </w:r>
      <w:r>
        <w:rPr>
          <w:rFonts w:hint="eastAsia" w:ascii="Times New Roman" w:hAnsi="Times New Roman" w:eastAsia="宋体"/>
          <w:color w:val="000000" w:themeColor="text1"/>
          <w:sz w:val="24"/>
          <w:szCs w:val="24"/>
          <w14:textFill>
            <w14:solidFill>
              <w14:schemeClr w14:val="tx1"/>
            </w14:solidFill>
          </w14:textFill>
        </w:rPr>
        <w:t>-</w:t>
      </w:r>
      <w:r>
        <w:rPr>
          <w:rFonts w:hint="eastAsia" w:ascii="Times New Roman" w:hAnsi="Times New Roman" w:eastAsia="宋体"/>
          <w:color w:val="000000" w:themeColor="text1"/>
          <w:sz w:val="24"/>
          <w:szCs w:val="24"/>
          <w14:textFill>
            <w14:solidFill>
              <w14:schemeClr w14:val="tx1"/>
            </w14:solidFill>
          </w14:textFill>
        </w:rPr>
        <w:fldChar w:fldCharType="begin"/>
      </w:r>
      <w:r>
        <w:rPr>
          <w:rFonts w:hint="eastAsia" w:ascii="Times New Roman" w:hAnsi="Times New Roman" w:eastAsia="宋体"/>
          <w:color w:val="000000" w:themeColor="text1"/>
          <w:sz w:val="24"/>
          <w:szCs w:val="24"/>
          <w14:textFill>
            <w14:solidFill>
              <w14:schemeClr w14:val="tx1"/>
            </w14:solidFill>
          </w14:textFill>
        </w:rPr>
        <w:instrText xml:space="preserve"> SEQ 表 \* ARABIC \s 1 </w:instrText>
      </w:r>
      <w:r>
        <w:rPr>
          <w:rFonts w:hint="eastAsia" w:ascii="Times New Roman" w:hAnsi="Times New Roman" w:eastAsia="宋体"/>
          <w:color w:val="000000" w:themeColor="text1"/>
          <w:sz w:val="24"/>
          <w:szCs w:val="24"/>
          <w14:textFill>
            <w14:solidFill>
              <w14:schemeClr w14:val="tx1"/>
            </w14:solidFill>
          </w14:textFill>
        </w:rPr>
        <w:fldChar w:fldCharType="separate"/>
      </w:r>
      <w:r>
        <w:rPr>
          <w:rFonts w:hint="eastAsia" w:ascii="Times New Roman" w:hAnsi="Times New Roman" w:eastAsia="宋体"/>
          <w:color w:val="000000" w:themeColor="text1"/>
          <w:sz w:val="24"/>
          <w:szCs w:val="24"/>
          <w14:textFill>
            <w14:solidFill>
              <w14:schemeClr w14:val="tx1"/>
            </w14:solidFill>
          </w14:textFill>
        </w:rPr>
        <w:t>9</w:t>
      </w:r>
      <w:r>
        <w:rPr>
          <w:rFonts w:hint="eastAsia" w:ascii="Times New Roman" w:hAnsi="Times New Roman" w:eastAsia="宋体"/>
          <w:color w:val="000000" w:themeColor="text1"/>
          <w:sz w:val="24"/>
          <w:szCs w:val="24"/>
          <w14:textFill>
            <w14:solidFill>
              <w14:schemeClr w14:val="tx1"/>
            </w14:solidFill>
          </w14:textFill>
        </w:rPr>
        <w:fldChar w:fldCharType="end"/>
      </w:r>
      <w:r>
        <w:rPr>
          <w:rFonts w:hint="eastAsia" w:ascii="Times New Roman" w:hAnsi="Times New Roman" w:eastAsia="宋体"/>
          <w:color w:val="000000" w:themeColor="text1"/>
          <w:sz w:val="24"/>
          <w:szCs w:val="24"/>
          <w14:textFill>
            <w14:solidFill>
              <w14:schemeClr w14:val="tx1"/>
            </w14:solidFill>
          </w14:textFill>
        </w:rPr>
        <w:t xml:space="preserve"> 汶川县省控断面水质情况（2022年）</w:t>
      </w:r>
    </w:p>
    <w:tbl>
      <w:tblPr>
        <w:tblStyle w:val="30"/>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0"/>
        <w:gridCol w:w="630"/>
        <w:gridCol w:w="615"/>
        <w:gridCol w:w="585"/>
        <w:gridCol w:w="645"/>
        <w:gridCol w:w="615"/>
        <w:gridCol w:w="615"/>
        <w:gridCol w:w="615"/>
        <w:gridCol w:w="615"/>
        <w:gridCol w:w="630"/>
        <w:gridCol w:w="800"/>
        <w:gridCol w:w="735"/>
        <w:gridCol w:w="709"/>
      </w:tblGrid>
      <w:tr w14:paraId="3AB8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10" w:type="dxa"/>
            <w:vAlign w:val="center"/>
          </w:tcPr>
          <w:p w14:paraId="1B62A702">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断面名称</w:t>
            </w:r>
          </w:p>
        </w:tc>
        <w:tc>
          <w:tcPr>
            <w:tcW w:w="630" w:type="dxa"/>
            <w:vAlign w:val="center"/>
          </w:tcPr>
          <w:p w14:paraId="252530A2">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1月</w:t>
            </w:r>
          </w:p>
        </w:tc>
        <w:tc>
          <w:tcPr>
            <w:tcW w:w="615" w:type="dxa"/>
            <w:vAlign w:val="center"/>
          </w:tcPr>
          <w:p w14:paraId="6D645DB1">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2月</w:t>
            </w:r>
          </w:p>
        </w:tc>
        <w:tc>
          <w:tcPr>
            <w:tcW w:w="585" w:type="dxa"/>
            <w:vAlign w:val="center"/>
          </w:tcPr>
          <w:p w14:paraId="6610D6AF">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3月</w:t>
            </w:r>
          </w:p>
        </w:tc>
        <w:tc>
          <w:tcPr>
            <w:tcW w:w="645" w:type="dxa"/>
            <w:vAlign w:val="center"/>
          </w:tcPr>
          <w:p w14:paraId="0FDE19B5">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4月</w:t>
            </w:r>
          </w:p>
        </w:tc>
        <w:tc>
          <w:tcPr>
            <w:tcW w:w="615" w:type="dxa"/>
            <w:vAlign w:val="center"/>
          </w:tcPr>
          <w:p w14:paraId="5AF2B545">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5月</w:t>
            </w:r>
          </w:p>
        </w:tc>
        <w:tc>
          <w:tcPr>
            <w:tcW w:w="615" w:type="dxa"/>
            <w:vAlign w:val="center"/>
          </w:tcPr>
          <w:p w14:paraId="05495416">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6月</w:t>
            </w:r>
          </w:p>
        </w:tc>
        <w:tc>
          <w:tcPr>
            <w:tcW w:w="615" w:type="dxa"/>
            <w:vAlign w:val="center"/>
          </w:tcPr>
          <w:p w14:paraId="370FE063">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7月</w:t>
            </w:r>
          </w:p>
        </w:tc>
        <w:tc>
          <w:tcPr>
            <w:tcW w:w="615" w:type="dxa"/>
            <w:vAlign w:val="center"/>
          </w:tcPr>
          <w:p w14:paraId="1B2F5A4D">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8月</w:t>
            </w:r>
          </w:p>
        </w:tc>
        <w:tc>
          <w:tcPr>
            <w:tcW w:w="630" w:type="dxa"/>
            <w:vAlign w:val="center"/>
          </w:tcPr>
          <w:p w14:paraId="0ADBA13F">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9月</w:t>
            </w:r>
          </w:p>
        </w:tc>
        <w:tc>
          <w:tcPr>
            <w:tcW w:w="800" w:type="dxa"/>
            <w:vAlign w:val="center"/>
          </w:tcPr>
          <w:p w14:paraId="09D5634E">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10月</w:t>
            </w:r>
          </w:p>
        </w:tc>
        <w:tc>
          <w:tcPr>
            <w:tcW w:w="735" w:type="dxa"/>
            <w:vAlign w:val="center"/>
          </w:tcPr>
          <w:p w14:paraId="7F077C86">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11月</w:t>
            </w:r>
          </w:p>
        </w:tc>
        <w:tc>
          <w:tcPr>
            <w:tcW w:w="709" w:type="dxa"/>
            <w:vAlign w:val="center"/>
          </w:tcPr>
          <w:p w14:paraId="18DE6AC0">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12月</w:t>
            </w:r>
          </w:p>
        </w:tc>
      </w:tr>
      <w:tr w14:paraId="5EE9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10" w:type="dxa"/>
            <w:vAlign w:val="center"/>
          </w:tcPr>
          <w:p w14:paraId="63775ADD">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映秀</w:t>
            </w:r>
          </w:p>
        </w:tc>
        <w:tc>
          <w:tcPr>
            <w:tcW w:w="630" w:type="dxa"/>
            <w:vAlign w:val="center"/>
          </w:tcPr>
          <w:p w14:paraId="6E8F8AD5">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c>
          <w:tcPr>
            <w:tcW w:w="615" w:type="dxa"/>
            <w:vAlign w:val="center"/>
          </w:tcPr>
          <w:p w14:paraId="19F5F616">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c>
          <w:tcPr>
            <w:tcW w:w="585" w:type="dxa"/>
            <w:vAlign w:val="center"/>
          </w:tcPr>
          <w:p w14:paraId="33BB6A71">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c>
          <w:tcPr>
            <w:tcW w:w="645" w:type="dxa"/>
            <w:vAlign w:val="center"/>
          </w:tcPr>
          <w:p w14:paraId="1D5CE134">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c>
          <w:tcPr>
            <w:tcW w:w="615" w:type="dxa"/>
            <w:vAlign w:val="center"/>
          </w:tcPr>
          <w:p w14:paraId="6EA46AB0">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c>
          <w:tcPr>
            <w:tcW w:w="615" w:type="dxa"/>
            <w:vAlign w:val="center"/>
          </w:tcPr>
          <w:p w14:paraId="3D6E7A02">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c>
          <w:tcPr>
            <w:tcW w:w="615" w:type="dxa"/>
            <w:vAlign w:val="center"/>
          </w:tcPr>
          <w:p w14:paraId="62562FC6">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c>
          <w:tcPr>
            <w:tcW w:w="615" w:type="dxa"/>
            <w:vAlign w:val="center"/>
          </w:tcPr>
          <w:p w14:paraId="5D07ED2F">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c>
          <w:tcPr>
            <w:tcW w:w="630" w:type="dxa"/>
            <w:vAlign w:val="center"/>
          </w:tcPr>
          <w:p w14:paraId="27709F19">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800" w:type="dxa"/>
            <w:vAlign w:val="center"/>
          </w:tcPr>
          <w:p w14:paraId="0C9EDB2B">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c>
          <w:tcPr>
            <w:tcW w:w="735" w:type="dxa"/>
            <w:vAlign w:val="center"/>
          </w:tcPr>
          <w:p w14:paraId="088C4ED6">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c>
          <w:tcPr>
            <w:tcW w:w="709" w:type="dxa"/>
            <w:vAlign w:val="center"/>
          </w:tcPr>
          <w:p w14:paraId="0FAF5AB0">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r>
      <w:tr w14:paraId="4CA6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10" w:type="dxa"/>
            <w:vAlign w:val="center"/>
          </w:tcPr>
          <w:p w14:paraId="441641AD">
            <w:pPr>
              <w:widowControl w:val="0"/>
              <w:autoSpaceDE w:val="0"/>
              <w:autoSpaceDN w:val="0"/>
              <w:adjustRightInd w:val="0"/>
              <w:spacing w:line="240" w:lineRule="auto"/>
              <w:ind w:firstLine="0" w:firstLineChars="0"/>
              <w:jc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水磨</w:t>
            </w:r>
          </w:p>
        </w:tc>
        <w:tc>
          <w:tcPr>
            <w:tcW w:w="630" w:type="dxa"/>
            <w:vAlign w:val="center"/>
          </w:tcPr>
          <w:p w14:paraId="75DA8008">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c>
          <w:tcPr>
            <w:tcW w:w="615" w:type="dxa"/>
            <w:vAlign w:val="center"/>
          </w:tcPr>
          <w:p w14:paraId="74494F10">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c>
          <w:tcPr>
            <w:tcW w:w="585" w:type="dxa"/>
            <w:vAlign w:val="center"/>
          </w:tcPr>
          <w:p w14:paraId="4A7AF3A7">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c>
          <w:tcPr>
            <w:tcW w:w="645" w:type="dxa"/>
            <w:vAlign w:val="center"/>
          </w:tcPr>
          <w:p w14:paraId="09B9D4B6">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c>
          <w:tcPr>
            <w:tcW w:w="615" w:type="dxa"/>
            <w:vAlign w:val="center"/>
          </w:tcPr>
          <w:p w14:paraId="31E5B02E">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c>
          <w:tcPr>
            <w:tcW w:w="615" w:type="dxa"/>
            <w:vAlign w:val="center"/>
          </w:tcPr>
          <w:p w14:paraId="3272CE05">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c>
          <w:tcPr>
            <w:tcW w:w="615" w:type="dxa"/>
            <w:vAlign w:val="center"/>
          </w:tcPr>
          <w:p w14:paraId="6001EEC9">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c>
          <w:tcPr>
            <w:tcW w:w="615" w:type="dxa"/>
            <w:vAlign w:val="center"/>
          </w:tcPr>
          <w:p w14:paraId="2B99DA12">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c>
          <w:tcPr>
            <w:tcW w:w="630" w:type="dxa"/>
            <w:vAlign w:val="center"/>
          </w:tcPr>
          <w:p w14:paraId="51072929">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hint="eastAsia"/>
                <w:color w:val="000000" w:themeColor="text1"/>
                <w:sz w:val="24"/>
                <w:szCs w:val="24"/>
                <w:shd w:val="clear" w:color="auto" w:fill="FFFFFF"/>
                <w14:textFill>
                  <w14:solidFill>
                    <w14:schemeClr w14:val="tx1"/>
                  </w14:solidFill>
                </w14:textFill>
              </w:rPr>
              <w:t>/</w:t>
            </w:r>
          </w:p>
        </w:tc>
        <w:tc>
          <w:tcPr>
            <w:tcW w:w="800" w:type="dxa"/>
            <w:vAlign w:val="center"/>
          </w:tcPr>
          <w:p w14:paraId="57247C77">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color w:val="000000" w:themeColor="text1"/>
                <w:sz w:val="24"/>
                <w:szCs w:val="24"/>
                <w:shd w:val="clear" w:color="auto" w:fill="FFFFFF"/>
                <w14:textFill>
                  <w14:solidFill>
                    <w14:schemeClr w14:val="tx1"/>
                  </w14:solidFill>
                </w14:textFill>
              </w:rPr>
              <w:t>Ⅰ</w:t>
            </w:r>
          </w:p>
        </w:tc>
        <w:tc>
          <w:tcPr>
            <w:tcW w:w="735" w:type="dxa"/>
            <w:vAlign w:val="center"/>
          </w:tcPr>
          <w:p w14:paraId="5AC014EE">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c>
          <w:tcPr>
            <w:tcW w:w="709" w:type="dxa"/>
            <w:vAlign w:val="center"/>
          </w:tcPr>
          <w:p w14:paraId="02D78C3C">
            <w:pPr>
              <w:widowControl w:val="0"/>
              <w:adjustRightInd w:val="0"/>
              <w:spacing w:line="240" w:lineRule="auto"/>
              <w:ind w:firstLine="0" w:firstLineChars="0"/>
              <w:jc w:val="center"/>
              <w:textAlignment w:val="center"/>
              <w:rPr>
                <w:color w:val="000000" w:themeColor="text1"/>
                <w:sz w:val="24"/>
                <w:szCs w:val="24"/>
                <w:shd w:val="clear" w:color="auto" w:fill="FFFFFF"/>
                <w14:textFill>
                  <w14:solidFill>
                    <w14:schemeClr w14:val="tx1"/>
                  </w14:solidFill>
                </w14:textFill>
              </w:rPr>
            </w:pPr>
            <w:r>
              <w:rPr>
                <w:rFonts w:eastAsia="等线"/>
                <w:color w:val="000000" w:themeColor="text1"/>
                <w:sz w:val="24"/>
                <w:szCs w:val="24"/>
                <w:lang w:bidi="ar"/>
                <w14:textFill>
                  <w14:solidFill>
                    <w14:schemeClr w14:val="tx1"/>
                  </w14:solidFill>
                </w14:textFill>
              </w:rPr>
              <w:t>Ⅱ</w:t>
            </w:r>
          </w:p>
        </w:tc>
      </w:tr>
    </w:tbl>
    <w:p w14:paraId="547007A8">
      <w:pPr>
        <w:pStyle w:val="37"/>
        <w:adjustRightInd w:val="0"/>
        <w:spacing w:before="156" w:beforeLines="50"/>
        <w:ind w:firstLine="560"/>
        <w:contextualSpacing/>
        <w:rPr>
          <w:rFonts w:eastAsia="等线"/>
          <w:kern w:val="0"/>
          <w:sz w:val="32"/>
          <w:szCs w:val="21"/>
        </w:rPr>
      </w:pPr>
      <w:r>
        <w:rPr>
          <w:rFonts w:hint="eastAsia"/>
          <w:kern w:val="0"/>
          <w:sz w:val="28"/>
          <w:szCs w:val="20"/>
        </w:rPr>
        <w:t>由上述表格可知，都江堰水文站监测断面在2022年的水质情况不稳定，其中7、8月份水质类别为地表水</w:t>
      </w:r>
      <w:r>
        <w:rPr>
          <w:rFonts w:eastAsia="等线"/>
          <w:color w:val="000000" w:themeColor="text1"/>
          <w:kern w:val="0"/>
          <w:sz w:val="28"/>
          <w:szCs w:val="28"/>
          <w:lang w:bidi="ar"/>
          <w14:textFill>
            <w14:solidFill>
              <w14:schemeClr w14:val="tx1"/>
            </w14:solidFill>
          </w14:textFill>
        </w:rPr>
        <w:t>Ⅱ</w:t>
      </w:r>
      <w:r>
        <w:rPr>
          <w:rFonts w:hint="eastAsia" w:ascii="宋体" w:hAnsi="宋体" w:cs="宋体"/>
          <w:color w:val="000000" w:themeColor="text1"/>
          <w:kern w:val="0"/>
          <w:sz w:val="28"/>
          <w:szCs w:val="28"/>
          <w:lang w:bidi="ar"/>
          <w14:textFill>
            <w14:solidFill>
              <w14:schemeClr w14:val="tx1"/>
            </w14:solidFill>
          </w14:textFill>
        </w:rPr>
        <w:t>类，而该监测断面</w:t>
      </w:r>
      <w:r>
        <w:rPr>
          <w:color w:val="000000" w:themeColor="text1"/>
          <w:kern w:val="0"/>
          <w:sz w:val="28"/>
          <w:szCs w:val="28"/>
          <w:lang w:bidi="ar"/>
          <w14:textFill>
            <w14:solidFill>
              <w14:schemeClr w14:val="tx1"/>
            </w14:solidFill>
          </w14:textFill>
        </w:rPr>
        <w:t>2023</w:t>
      </w:r>
      <w:r>
        <w:rPr>
          <w:rFonts w:hint="eastAsia" w:ascii="宋体" w:hAnsi="宋体" w:cs="宋体"/>
          <w:color w:val="000000" w:themeColor="text1"/>
          <w:kern w:val="0"/>
          <w:sz w:val="28"/>
          <w:szCs w:val="28"/>
          <w:lang w:bidi="ar"/>
          <w14:textFill>
            <w14:solidFill>
              <w14:schemeClr w14:val="tx1"/>
            </w14:solidFill>
          </w14:textFill>
        </w:rPr>
        <w:t>年水质目标为</w:t>
      </w:r>
      <w:r>
        <w:rPr>
          <w:color w:val="000000" w:themeColor="text1"/>
          <w:sz w:val="28"/>
          <w:szCs w:val="28"/>
          <w:shd w:val="clear" w:color="auto" w:fill="FFFFFF"/>
          <w14:textFill>
            <w14:solidFill>
              <w14:schemeClr w14:val="tx1"/>
            </w14:solidFill>
          </w14:textFill>
        </w:rPr>
        <w:t>Ⅰ</w:t>
      </w:r>
      <w:r>
        <w:rPr>
          <w:rFonts w:hint="eastAsia"/>
          <w:color w:val="000000" w:themeColor="text1"/>
          <w:sz w:val="28"/>
          <w:szCs w:val="28"/>
          <w:shd w:val="clear" w:color="auto" w:fill="FFFFFF"/>
          <w14:textFill>
            <w14:solidFill>
              <w14:schemeClr w14:val="tx1"/>
            </w14:solidFill>
          </w14:textFill>
        </w:rPr>
        <w:t>类。故后续需改善并保持检测断面水质，维持在地表水</w:t>
      </w:r>
      <w:r>
        <w:rPr>
          <w:color w:val="000000" w:themeColor="text1"/>
          <w:sz w:val="28"/>
          <w:szCs w:val="28"/>
          <w:shd w:val="clear" w:color="auto" w:fill="FFFFFF"/>
          <w14:textFill>
            <w14:solidFill>
              <w14:schemeClr w14:val="tx1"/>
            </w14:solidFill>
          </w14:textFill>
        </w:rPr>
        <w:t>Ⅰ</w:t>
      </w:r>
      <w:r>
        <w:rPr>
          <w:rFonts w:hint="eastAsia"/>
          <w:color w:val="000000" w:themeColor="text1"/>
          <w:sz w:val="28"/>
          <w:szCs w:val="28"/>
          <w:shd w:val="clear" w:color="auto" w:fill="FFFFFF"/>
          <w14:textFill>
            <w14:solidFill>
              <w14:schemeClr w14:val="tx1"/>
            </w14:solidFill>
          </w14:textFill>
        </w:rPr>
        <w:t>类以满足水质目标要求。映秀、水磨监测断面在2022年的水质情况较为稳定，均达到其所需满足的水质目标，且部分月份水质能达到</w:t>
      </w:r>
      <w:r>
        <w:rPr>
          <w:color w:val="000000" w:themeColor="text1"/>
          <w:sz w:val="28"/>
          <w:szCs w:val="28"/>
          <w:shd w:val="clear" w:color="auto" w:fill="FFFFFF"/>
          <w14:textFill>
            <w14:solidFill>
              <w14:schemeClr w14:val="tx1"/>
            </w14:solidFill>
          </w14:textFill>
        </w:rPr>
        <w:t>Ⅰ</w:t>
      </w:r>
      <w:r>
        <w:rPr>
          <w:rFonts w:hint="eastAsia"/>
          <w:color w:val="000000" w:themeColor="text1"/>
          <w:sz w:val="28"/>
          <w:szCs w:val="28"/>
          <w:shd w:val="clear" w:color="auto" w:fill="FFFFFF"/>
          <w14:textFill>
            <w14:solidFill>
              <w14:schemeClr w14:val="tx1"/>
            </w14:solidFill>
          </w14:textFill>
        </w:rPr>
        <w:t>类标准。</w:t>
      </w:r>
    </w:p>
    <w:p w14:paraId="1AEEB4A3">
      <w:pPr>
        <w:pStyle w:val="37"/>
        <w:adjustRightInd w:val="0"/>
        <w:ind w:firstLine="0" w:firstLineChars="0"/>
        <w:contextualSpacing/>
        <w:rPr>
          <w:kern w:val="0"/>
          <w:sz w:val="28"/>
          <w:szCs w:val="20"/>
        </w:rPr>
      </w:pPr>
    </w:p>
    <w:p w14:paraId="3DBF7EFD">
      <w:pPr>
        <w:pStyle w:val="14"/>
        <w:widowControl w:val="0"/>
        <w:ind w:firstLine="600"/>
        <w:rPr>
          <w:rFonts w:eastAsia="黑体"/>
          <w:color w:val="000000" w:themeColor="text1"/>
          <w:sz w:val="30"/>
          <w:szCs w:val="30"/>
          <w14:textFill>
            <w14:solidFill>
              <w14:schemeClr w14:val="tx1"/>
            </w14:solidFill>
          </w14:textFill>
        </w:rPr>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104DFC28">
      <w:pPr>
        <w:pStyle w:val="2"/>
        <w:keepNext w:val="0"/>
        <w:keepLines w:val="0"/>
        <w:widowControl w:val="0"/>
        <w:adjustRightInd w:val="0"/>
      </w:pPr>
      <w:bookmarkStart w:id="43" w:name="_Toc5809"/>
      <w:r>
        <w:rPr>
          <w:rFonts w:hint="eastAsia"/>
        </w:rPr>
        <w:t>污染源分析</w:t>
      </w:r>
      <w:bookmarkEnd w:id="43"/>
    </w:p>
    <w:p w14:paraId="7D415D32">
      <w:pPr>
        <w:pStyle w:val="3"/>
        <w:keepNext w:val="0"/>
        <w:keepLines w:val="0"/>
        <w:widowControl w:val="0"/>
        <w:adjustRightInd w:val="0"/>
      </w:pPr>
      <w:bookmarkStart w:id="44" w:name="_Toc27986"/>
      <w:r>
        <w:rPr>
          <w:rFonts w:hint="eastAsia"/>
        </w:rPr>
        <w:t>用水及排水体制</w:t>
      </w:r>
      <w:bookmarkEnd w:id="44"/>
    </w:p>
    <w:p w14:paraId="1EB99C7D">
      <w:pPr>
        <w:pStyle w:val="4"/>
        <w:keepNext w:val="0"/>
        <w:keepLines w:val="0"/>
        <w:widowControl w:val="0"/>
        <w:adjustRightInd w:val="0"/>
      </w:pPr>
      <w:bookmarkStart w:id="45" w:name="_Toc3734"/>
      <w:r>
        <w:rPr>
          <w:rFonts w:hint="eastAsia"/>
        </w:rPr>
        <w:t>用水情况</w:t>
      </w:r>
      <w:bookmarkEnd w:id="45"/>
    </w:p>
    <w:p w14:paraId="699734BF">
      <w:pPr>
        <w:widowControl w:val="0"/>
        <w:adjustRightInd w:val="0"/>
        <w:ind w:firstLine="560"/>
        <w:jc w:val="both"/>
      </w:pPr>
      <w:r>
        <w:rPr>
          <w:rFonts w:hint="eastAsia"/>
        </w:rPr>
        <w:t>截至2019年底，全县通过中央预算内资金</w:t>
      </w:r>
      <w:r>
        <w:rPr>
          <w:rFonts w:hint="eastAsia"/>
          <w:lang w:eastAsia="zh-CN"/>
        </w:rPr>
        <w:t>、</w:t>
      </w:r>
      <w:r>
        <w:rPr>
          <w:rFonts w:hint="eastAsia"/>
        </w:rPr>
        <w:t>汶川地震灾后重建资金</w:t>
      </w:r>
      <w:r>
        <w:rPr>
          <w:rFonts w:hint="eastAsia"/>
          <w:lang w:eastAsia="zh-CN"/>
        </w:rPr>
        <w:t>、</w:t>
      </w:r>
      <w:r>
        <w:rPr>
          <w:rFonts w:hint="eastAsia"/>
        </w:rPr>
        <w:t>省级财政资金</w:t>
      </w:r>
      <w:r>
        <w:rPr>
          <w:rFonts w:hint="eastAsia"/>
          <w:lang w:eastAsia="zh-CN"/>
        </w:rPr>
        <w:t>、</w:t>
      </w:r>
      <w:r>
        <w:rPr>
          <w:rFonts w:hint="eastAsia"/>
        </w:rPr>
        <w:t>县级财政资金及广东省灾后援建资金，共建设饮水项目248个（含2008年震毁项目，震后自然灾害损毁项目）。除去损毁后重建重复项目，汶川县农村安全饮水工程111处，全部属于集中供水工程，其中千人以上工程5处，总供水规模11256m</w:t>
      </w:r>
      <w:r>
        <w:rPr>
          <w:rFonts w:hint="eastAsia"/>
          <w:vertAlign w:val="superscript"/>
        </w:rPr>
        <w:t>3</w:t>
      </w:r>
      <w:r>
        <w:rPr>
          <w:rFonts w:hint="eastAsia"/>
        </w:rPr>
        <w:t>，受益人口7.0380万人。供水总人口7.3316万人，覆盖整个农村人口，同时涉及林业、教育、宗教、工业、乡镇政府机关等行业1万余人的供水。全县20m</w:t>
      </w:r>
      <w:r>
        <w:rPr>
          <w:rFonts w:hint="eastAsia"/>
          <w:vertAlign w:val="superscript"/>
        </w:rPr>
        <w:t>3</w:t>
      </w:r>
      <w:r>
        <w:rPr>
          <w:rFonts w:hint="eastAsia"/>
        </w:rPr>
        <w:t>以上集中农村饮水工程村头以上管道长度483.97km，村内管道长度875.604km，管网漏损率约为5%-10%。水源保证率可达到95%，供水保证率为95%，供水入户率100%。全县农村实现集中供水全覆盖，但有部分村民存在自行接水使用的情况。</w:t>
      </w:r>
    </w:p>
    <w:p w14:paraId="0A6F2372">
      <w:pPr>
        <w:widowControl w:val="0"/>
        <w:adjustRightInd w:val="0"/>
        <w:ind w:firstLine="560"/>
        <w:jc w:val="both"/>
        <w:rPr>
          <w:szCs w:val="28"/>
        </w:rPr>
      </w:pPr>
      <w:r>
        <w:rPr>
          <w:rFonts w:hint="eastAsia"/>
          <w:szCs w:val="28"/>
        </w:rPr>
        <w:t>汶川县农村供水工程全部为20m</w:t>
      </w:r>
      <w:r>
        <w:rPr>
          <w:rFonts w:hint="eastAsia"/>
          <w:szCs w:val="28"/>
          <w:vertAlign w:val="superscript"/>
        </w:rPr>
        <w:t>3</w:t>
      </w:r>
      <w:r>
        <w:rPr>
          <w:rFonts w:hint="eastAsia"/>
          <w:szCs w:val="28"/>
        </w:rPr>
        <w:t>/d以上的集中供水工程，目前多采用的水处理设施主要有慢滤池沉淀池、过滤器等，沉淀过滤后接清水池；管道工程基本采用高密度PE聚乙烯管，管道质量好，但敷设情况比较差，很多管道露天敷设，损毁情况随时发生；取水水源为地表水，基本未划定水源保护范围，部分水源有环保部分实施水源保护工程。经调查，汶川县供水范围内人口均已入户，水厂水处理设施基本完善，但消毒设施完善情况较差，也没有配备化验室，地表水水质基本符合（GB3838）</w:t>
      </w:r>
      <w:r>
        <w:rPr>
          <w:szCs w:val="28"/>
        </w:rPr>
        <w:t>Ⅱ</w:t>
      </w:r>
      <w:r>
        <w:rPr>
          <w:rFonts w:hint="eastAsia"/>
          <w:szCs w:val="28"/>
        </w:rPr>
        <w:t>类以上水体，日常饮用水经过处理后基本可以达到饮用水标准，经过四川省疾病预防控制中心和汶川县疾病预防控制中心的技术人员对全县的各乡镇地表水进行水质检查结果表明：全县大多数乡镇的大部分地表水水源水质较好，其色度、浑浊度、pH值、锰、铜、锌、砷、铝、铅、镉等不超标；只有极少数乡镇存在部分细菌学指标超标的情况，进行处理后可满足饮用水要求。</w:t>
      </w:r>
    </w:p>
    <w:p w14:paraId="7D837A9F">
      <w:pPr>
        <w:widowControl w:val="0"/>
        <w:topLinePunct/>
        <w:spacing w:line="348" w:lineRule="auto"/>
        <w:ind w:firstLine="560"/>
        <w:jc w:val="both"/>
        <w:rPr>
          <w:rFonts w:asciiTheme="minorEastAsia" w:hAnsiTheme="minorEastAsia" w:eastAsiaTheme="minorEastAsia"/>
          <w:sz w:val="30"/>
          <w:szCs w:val="30"/>
        </w:rPr>
      </w:pPr>
      <w:r>
        <w:rPr>
          <w:rFonts w:hint="eastAsia"/>
          <w:szCs w:val="28"/>
        </w:rPr>
        <w:t>人均用水量分季节、海拔、供水来源、乡村集聚程度等各不相同。经统计，夏季人均用水量为60~120L/人·d，冬季人均用水量为30~80L/人·d。</w:t>
      </w:r>
    </w:p>
    <w:p w14:paraId="148C9B1A">
      <w:pPr>
        <w:widowControl w:val="0"/>
        <w:adjustRightInd w:val="0"/>
        <w:ind w:firstLine="560"/>
        <w:jc w:val="both"/>
        <w:textAlignment w:val="baseline"/>
        <w:rPr>
          <w:szCs w:val="28"/>
        </w:rPr>
      </w:pPr>
      <w:r>
        <w:rPr>
          <w:szCs w:val="28"/>
        </w:rPr>
        <w:t>用水</w:t>
      </w:r>
      <w:r>
        <w:rPr>
          <w:rFonts w:hint="eastAsia"/>
          <w:szCs w:val="28"/>
        </w:rPr>
        <w:t>可</w:t>
      </w:r>
      <w:r>
        <w:rPr>
          <w:szCs w:val="28"/>
        </w:rPr>
        <w:t>按用户特性分为生活用水、生产用水和生态环境用水三大类。生活用水指居民住宅日常生活用水，分为城镇生活</w:t>
      </w:r>
      <w:r>
        <w:rPr>
          <w:rFonts w:hint="eastAsia"/>
          <w:szCs w:val="28"/>
        </w:rPr>
        <w:t>用水</w:t>
      </w:r>
      <w:r>
        <w:rPr>
          <w:szCs w:val="28"/>
        </w:rPr>
        <w:t>和农村生活用水；生产用水再划分为农业用水（农田灌溉用水和林牧渔畜用水）、工业用水和城镇公共用水；生态</w:t>
      </w:r>
      <w:r>
        <w:rPr>
          <w:rFonts w:hint="eastAsia"/>
          <w:szCs w:val="28"/>
        </w:rPr>
        <w:t>环境</w:t>
      </w:r>
      <w:r>
        <w:rPr>
          <w:szCs w:val="28"/>
        </w:rPr>
        <w:t>用水分为城镇生态环境用水（含河湖补水和绿化、清洁用水）。</w:t>
      </w:r>
    </w:p>
    <w:p w14:paraId="2C3CCCC1">
      <w:pPr>
        <w:widowControl w:val="0"/>
        <w:adjustRightInd w:val="0"/>
        <w:ind w:firstLine="560"/>
        <w:rPr>
          <w:color w:val="000000"/>
        </w:rPr>
      </w:pPr>
      <w:r>
        <w:rPr>
          <w:rFonts w:hint="eastAsia"/>
          <w:color w:val="000000"/>
        </w:rPr>
        <w:t>农村居民生活用水广义包括餐饮用水、洗涤用水和散养畜禽用水等日常用水，在本规划中是指居民在家中的日常用水，主要包括冲厕、洗涤、饮用、烹调、清洁等。</w:t>
      </w:r>
    </w:p>
    <w:p w14:paraId="7450F11E">
      <w:pPr>
        <w:pStyle w:val="4"/>
        <w:keepNext w:val="0"/>
        <w:keepLines w:val="0"/>
        <w:widowControl w:val="0"/>
        <w:adjustRightInd w:val="0"/>
      </w:pPr>
      <w:bookmarkStart w:id="46" w:name="_Toc14019"/>
      <w:r>
        <w:rPr>
          <w:rFonts w:hint="eastAsia"/>
        </w:rPr>
        <w:t>排水情况</w:t>
      </w:r>
      <w:bookmarkEnd w:id="46"/>
    </w:p>
    <w:p w14:paraId="20435317">
      <w:pPr>
        <w:widowControl w:val="0"/>
        <w:adjustRightInd w:val="0"/>
        <w:ind w:firstLine="560"/>
        <w:rPr>
          <w:color w:val="000000"/>
        </w:rPr>
      </w:pPr>
      <w:r>
        <w:rPr>
          <w:rFonts w:hint="eastAsia"/>
          <w:color w:val="000000"/>
        </w:rPr>
        <w:t>农村生活污水排放的显著特征是间歇排放、排水量少且分散、远离排污管网及大水体、水环境容量小和瞬时变化较大，污水排放量全天不稳定，上午、中午、下午均有峰值，深夜很少或基本没有污水排放。居民做饭、洗衣等的时间有所差别，导致每天的污水量变化规律不一致。另外，因受人口密度、经济结构、水资源条件、节水水平等多种因素的影响，各区域农村的用水指标值差别很大。不同区域农村的不同因素，导致不同地域农村生活污水的产生和排放特点存在很大的差异。汶川县农村地区一到节假日，外出务工人员返乡及旅游人口增多，会造成污水排放量短时间内增量较大，超过管网及终端设计负荷。</w:t>
      </w:r>
    </w:p>
    <w:p w14:paraId="18CBBACB">
      <w:pPr>
        <w:widowControl w:val="0"/>
        <w:adjustRightInd w:val="0"/>
        <w:ind w:firstLine="560"/>
      </w:pPr>
      <w:r>
        <w:rPr>
          <w:rFonts w:hint="eastAsia"/>
        </w:rPr>
        <w:t>汶川县各镇仍有农户的生活污水未得到有效收集处理，资源化利用的覆盖率有待加强。部分地区村庄两侧未建设有排水沟，缺乏完整的管网收集系统，污水沿路面排放，雨污混流后往就近河沟水体排放，对支流水环境造成一定污染。现场调研生活污水排放情况如下图所示：</w:t>
      </w:r>
    </w:p>
    <w:p w14:paraId="23A9BCBE">
      <w:pPr>
        <w:widowControl w:val="0"/>
        <w:adjustRightInd w:val="0"/>
        <w:spacing w:line="240" w:lineRule="auto"/>
        <w:ind w:firstLine="0" w:firstLineChars="0"/>
        <w:jc w:val="center"/>
      </w:pPr>
      <w:r>
        <w:rPr>
          <w:rFonts w:hint="eastAsia"/>
        </w:rPr>
        <w:drawing>
          <wp:inline distT="0" distB="0" distL="114300" distR="114300">
            <wp:extent cx="2040890" cy="2879725"/>
            <wp:effectExtent l="0" t="318" r="0" b="0"/>
            <wp:docPr id="6" name="图片 6" descr="微信图片_20230914213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30914213851"/>
                    <pic:cNvPicPr>
                      <a:picLocks noChangeAspect="1"/>
                    </pic:cNvPicPr>
                  </pic:nvPicPr>
                  <pic:blipFill>
                    <a:blip r:embed="rId20"/>
                    <a:srcRect l="25664" t="310" r="21380"/>
                    <a:stretch>
                      <a:fillRect/>
                    </a:stretch>
                  </pic:blipFill>
                  <pic:spPr>
                    <a:xfrm rot="5400000">
                      <a:off x="0" y="0"/>
                      <a:ext cx="2041200" cy="2880000"/>
                    </a:xfrm>
                    <a:prstGeom prst="rect">
                      <a:avLst/>
                    </a:prstGeom>
                  </pic:spPr>
                </pic:pic>
              </a:graphicData>
            </a:graphic>
          </wp:inline>
        </w:drawing>
      </w:r>
      <w:r>
        <w:rPr>
          <w:rFonts w:hint="eastAsia"/>
        </w:rPr>
        <w:drawing>
          <wp:inline distT="0" distB="0" distL="114300" distR="114300">
            <wp:extent cx="2040890" cy="2879725"/>
            <wp:effectExtent l="0" t="318" r="0" b="0"/>
            <wp:docPr id="5" name="图片 5" descr="微信图片_2023091421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30914213903"/>
                    <pic:cNvPicPr>
                      <a:picLocks noChangeAspect="1"/>
                    </pic:cNvPicPr>
                  </pic:nvPicPr>
                  <pic:blipFill>
                    <a:blip r:embed="rId21"/>
                    <a:srcRect l="18335" t="-280" r="17637"/>
                    <a:stretch>
                      <a:fillRect/>
                    </a:stretch>
                  </pic:blipFill>
                  <pic:spPr>
                    <a:xfrm rot="5400000">
                      <a:off x="0" y="0"/>
                      <a:ext cx="2041200" cy="2880000"/>
                    </a:xfrm>
                    <a:prstGeom prst="rect">
                      <a:avLst/>
                    </a:prstGeom>
                  </pic:spPr>
                </pic:pic>
              </a:graphicData>
            </a:graphic>
          </wp:inline>
        </w:drawing>
      </w:r>
    </w:p>
    <w:p w14:paraId="40052285">
      <w:pPr>
        <w:widowControl w:val="0"/>
        <w:adjustRightInd w:val="0"/>
        <w:ind w:firstLine="0" w:firstLineChars="0"/>
        <w:jc w:val="center"/>
      </w:pPr>
      <w:r>
        <w:drawing>
          <wp:inline distT="0" distB="0" distL="0" distR="0">
            <wp:extent cx="2879725" cy="2040890"/>
            <wp:effectExtent l="0" t="0" r="0" b="0"/>
            <wp:docPr id="4" name="图片 1" descr="54ccdd0d2d300d8948d98e148d033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54ccdd0d2d300d8948d98e148d033c2"/>
                    <pic:cNvPicPr>
                      <a:picLocks noChangeAspect="1"/>
                    </pic:cNvPicPr>
                  </pic:nvPicPr>
                  <pic:blipFill>
                    <a:blip r:embed="rId22"/>
                    <a:stretch>
                      <a:fillRect/>
                    </a:stretch>
                  </pic:blipFill>
                  <pic:spPr>
                    <a:xfrm>
                      <a:off x="0" y="0"/>
                      <a:ext cx="2880000" cy="2041200"/>
                    </a:xfrm>
                    <a:prstGeom prst="rect">
                      <a:avLst/>
                    </a:prstGeom>
                  </pic:spPr>
                </pic:pic>
              </a:graphicData>
            </a:graphic>
          </wp:inline>
        </w:drawing>
      </w:r>
      <w:r>
        <w:drawing>
          <wp:inline distT="0" distB="0" distL="0" distR="0">
            <wp:extent cx="2879725" cy="2040890"/>
            <wp:effectExtent l="0" t="0" r="0" b="0"/>
            <wp:docPr id="1" name="图片 1" descr="db5ec88903f4be4d0f2dbb6e8ca5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b5ec88903f4be4d0f2dbb6e8ca5964"/>
                    <pic:cNvPicPr>
                      <a:picLocks noChangeAspect="1"/>
                    </pic:cNvPicPr>
                  </pic:nvPicPr>
                  <pic:blipFill>
                    <a:blip r:embed="rId23"/>
                    <a:stretch>
                      <a:fillRect/>
                    </a:stretch>
                  </pic:blipFill>
                  <pic:spPr>
                    <a:xfrm>
                      <a:off x="0" y="0"/>
                      <a:ext cx="2880000" cy="2041200"/>
                    </a:xfrm>
                    <a:prstGeom prst="rect">
                      <a:avLst/>
                    </a:prstGeom>
                  </pic:spPr>
                </pic:pic>
              </a:graphicData>
            </a:graphic>
          </wp:inline>
        </w:drawing>
      </w:r>
    </w:p>
    <w:p w14:paraId="32712CE8">
      <w:pPr>
        <w:pStyle w:val="12"/>
        <w:widowControl w:val="0"/>
        <w:adjustRightInd w:val="0"/>
        <w:ind w:firstLine="0" w:firstLineChars="0"/>
        <w:jc w:val="center"/>
        <w:rPr>
          <w:rFonts w:ascii="Times New Roman" w:hAnsi="Times New Roman" w:eastAsia="宋体"/>
          <w:sz w:val="24"/>
          <w:szCs w:val="18"/>
        </w:rPr>
      </w:pPr>
      <w:r>
        <w:rPr>
          <w:rFonts w:hint="eastAsia" w:ascii="Times New Roman" w:hAnsi="Times New Roman" w:eastAsia="宋体"/>
          <w:sz w:val="24"/>
          <w:szCs w:val="18"/>
        </w:rPr>
        <w:t>图 3-</w:t>
      </w:r>
      <w:r>
        <w:rPr>
          <w:rFonts w:hint="eastAsia" w:ascii="Times New Roman" w:hAnsi="Times New Roman" w:eastAsia="宋体"/>
          <w:sz w:val="24"/>
          <w:szCs w:val="18"/>
        </w:rPr>
        <w:fldChar w:fldCharType="begin"/>
      </w:r>
      <w:r>
        <w:rPr>
          <w:rFonts w:hint="eastAsia" w:ascii="Times New Roman" w:hAnsi="Times New Roman" w:eastAsia="宋体"/>
          <w:sz w:val="24"/>
          <w:szCs w:val="18"/>
        </w:rPr>
        <w:instrText xml:space="preserve"> SEQ 图 \* ARABIC \s 1 </w:instrText>
      </w:r>
      <w:r>
        <w:rPr>
          <w:rFonts w:hint="eastAsia" w:ascii="Times New Roman" w:hAnsi="Times New Roman" w:eastAsia="宋体"/>
          <w:sz w:val="24"/>
          <w:szCs w:val="18"/>
        </w:rPr>
        <w:fldChar w:fldCharType="separate"/>
      </w:r>
      <w:r>
        <w:rPr>
          <w:rFonts w:hint="eastAsia" w:ascii="Times New Roman" w:hAnsi="Times New Roman" w:eastAsia="宋体"/>
          <w:sz w:val="24"/>
          <w:szCs w:val="18"/>
        </w:rPr>
        <w:t>1</w:t>
      </w:r>
      <w:r>
        <w:rPr>
          <w:rFonts w:hint="eastAsia" w:ascii="Times New Roman" w:hAnsi="Times New Roman" w:eastAsia="宋体"/>
          <w:sz w:val="24"/>
          <w:szCs w:val="18"/>
        </w:rPr>
        <w:fldChar w:fldCharType="end"/>
      </w:r>
      <w:r>
        <w:rPr>
          <w:rFonts w:hint="eastAsia" w:ascii="Times New Roman" w:hAnsi="Times New Roman" w:eastAsia="宋体"/>
          <w:sz w:val="24"/>
          <w:szCs w:val="18"/>
        </w:rPr>
        <w:t xml:space="preserve"> 汶川县农村生活污水排放情况</w:t>
      </w:r>
    </w:p>
    <w:p w14:paraId="13F8F72D">
      <w:pPr>
        <w:pStyle w:val="4"/>
        <w:keepNext w:val="0"/>
        <w:keepLines w:val="0"/>
        <w:widowControl w:val="0"/>
        <w:adjustRightInd w:val="0"/>
      </w:pPr>
      <w:bookmarkStart w:id="47" w:name="_Toc26627"/>
      <w:r>
        <w:rPr>
          <w:rFonts w:hint="eastAsia"/>
        </w:rPr>
        <w:t>农村改厕普及情况</w:t>
      </w:r>
      <w:bookmarkEnd w:id="47"/>
    </w:p>
    <w:p w14:paraId="5E5FD799">
      <w:pPr>
        <w:widowControl w:val="0"/>
        <w:adjustRightInd w:val="0"/>
        <w:ind w:firstLine="560"/>
      </w:pPr>
      <w:r>
        <w:rPr>
          <w:rFonts w:hint="eastAsia"/>
        </w:rPr>
        <w:t>厕所革命是我国对厕所进行改造的一项重要举措，是衡量文明的重要标志，改善农村厕所卫生状况直接关系到农村人民的健康和环境状况，也是实现精准扶贫的主要手段。为响应《四川省人民政府办公厅关于进一步推进全省“厕所革命”工作的意见》（川办发〔2018〕89号）、《四川省推进“厕所革命”三年行动方案（2018-2020）》等文件的要求，结合农村人居环境整治、精准脱贫攻坚、污染防治攻坚“八大战役”等重点工作，汶川县加快推进农村厕所改造工作及示范村建设工作，改造农村人居环境，助力乡村振兴发展。</w:t>
      </w:r>
    </w:p>
    <w:p w14:paraId="5110560A">
      <w:pPr>
        <w:widowControl w:val="0"/>
        <w:adjustRightInd w:val="0"/>
        <w:ind w:firstLine="560"/>
      </w:pPr>
      <w:r>
        <w:rPr>
          <w:rFonts w:hint="eastAsia"/>
        </w:rPr>
        <w:t>2022年12月底，全县户籍人口</w:t>
      </w:r>
      <w:r>
        <w:rPr>
          <w:rFonts w:hint="eastAsia"/>
          <w:lang w:val="en-US" w:eastAsia="zh-CN"/>
        </w:rPr>
        <w:t>15890户（除去空挂户），</w:t>
      </w:r>
      <w:r>
        <w:rPr>
          <w:rFonts w:hint="eastAsia"/>
        </w:rPr>
        <w:t>经过“厕所革命”和“三建四改”项目的实施，结合2008年地震后农户自建的水冲厕，共计完成厕所革命的户数为</w:t>
      </w:r>
      <w:r>
        <w:rPr>
          <w:rFonts w:hint="eastAsia"/>
          <w:lang w:val="en-US" w:eastAsia="zh-CN"/>
        </w:rPr>
        <w:t>15451</w:t>
      </w:r>
      <w:r>
        <w:rPr>
          <w:rFonts w:hint="eastAsia"/>
        </w:rPr>
        <w:t>户，卫生厕所普及率为</w:t>
      </w:r>
      <w:r>
        <w:rPr>
          <w:rFonts w:hint="eastAsia"/>
          <w:lang w:val="en-US" w:eastAsia="zh-CN"/>
        </w:rPr>
        <w:t>97.24</w:t>
      </w:r>
      <w:r>
        <w:rPr>
          <w:rFonts w:hint="eastAsia"/>
        </w:rPr>
        <w:t>%。</w:t>
      </w:r>
    </w:p>
    <w:p w14:paraId="7283D50D">
      <w:pPr>
        <w:pStyle w:val="4"/>
        <w:keepNext w:val="0"/>
        <w:keepLines w:val="0"/>
        <w:widowControl w:val="0"/>
        <w:adjustRightInd w:val="0"/>
      </w:pPr>
      <w:bookmarkStart w:id="48" w:name="_Toc11735"/>
      <w:r>
        <w:rPr>
          <w:rFonts w:hint="eastAsia"/>
        </w:rPr>
        <w:t>生活污水治理现状和处理设施运行现状</w:t>
      </w:r>
      <w:bookmarkEnd w:id="48"/>
    </w:p>
    <w:p w14:paraId="712C5DFB">
      <w:pPr>
        <w:widowControl w:val="0"/>
        <w:adjustRightInd w:val="0"/>
        <w:ind w:firstLine="560"/>
      </w:pPr>
      <w:r>
        <w:rPr>
          <w:rFonts w:hint="eastAsia"/>
        </w:rPr>
        <w:t>2020年，汶川县根据当地农村生活污水治理的实际情况和需求，编制了《四川省汶川县农村生活污水治理专项规划（2020-2022年）》，按照规划目标对其农村生活污水进行治理。结合县科农局、乡村振兴局、住建局等部门的“厕所革命”、“三建四改”、污水处理设施等项目建设。截至2022年12月，汶川县的生活污水治理现状如下：</w:t>
      </w:r>
    </w:p>
    <w:p w14:paraId="0712CED4">
      <w:pPr>
        <w:widowControl w:val="0"/>
        <w:adjustRightInd w:val="0"/>
        <w:ind w:firstLine="560"/>
        <w:rPr>
          <w:highlight w:val="none"/>
        </w:rPr>
      </w:pPr>
      <w:r>
        <w:rPr>
          <w:rFonts w:hint="eastAsia"/>
          <w:highlight w:val="none"/>
          <w:lang w:val="en-US" w:eastAsia="zh-CN"/>
        </w:rPr>
        <w:t>1、</w:t>
      </w:r>
      <w:r>
        <w:rPr>
          <w:rFonts w:hint="eastAsia"/>
          <w:highlight w:val="none"/>
        </w:rPr>
        <w:t>县城及乡镇污水治理设施建设情况</w:t>
      </w:r>
    </w:p>
    <w:p w14:paraId="7AD6BEE2">
      <w:pPr>
        <w:widowControl w:val="0"/>
        <w:adjustRightInd w:val="0"/>
        <w:ind w:firstLine="560"/>
        <w:rPr>
          <w:szCs w:val="28"/>
        </w:rPr>
      </w:pPr>
      <w:r>
        <w:rPr>
          <w:szCs w:val="28"/>
        </w:rPr>
        <w:t>汶川县已建城镇污水处理设施共计</w:t>
      </w:r>
      <w:r>
        <w:rPr>
          <w:rFonts w:hint="eastAsia"/>
          <w:szCs w:val="28"/>
        </w:rPr>
        <w:t>10</w:t>
      </w:r>
      <w:r>
        <w:rPr>
          <w:szCs w:val="28"/>
        </w:rPr>
        <w:t>座，总设计规模</w:t>
      </w:r>
      <w:r>
        <w:rPr>
          <w:rFonts w:hint="eastAsia"/>
          <w:szCs w:val="28"/>
          <w:lang w:val="en-US" w:eastAsia="zh-CN"/>
        </w:rPr>
        <w:t>15750</w:t>
      </w:r>
      <w:r>
        <w:rPr>
          <w:szCs w:val="28"/>
        </w:rPr>
        <w:t>m</w:t>
      </w:r>
      <w:r>
        <w:rPr>
          <w:szCs w:val="28"/>
          <w:vertAlign w:val="superscript"/>
        </w:rPr>
        <w:t>3</w:t>
      </w:r>
      <w:r>
        <w:rPr>
          <w:szCs w:val="28"/>
        </w:rPr>
        <w:t>/d，均未满负荷运行。各处理设施基本情况如下表所示：</w:t>
      </w:r>
    </w:p>
    <w:p w14:paraId="004CBBDF">
      <w:pPr>
        <w:pStyle w:val="12"/>
        <w:widowControl w:val="0"/>
        <w:adjustRightInd w:val="0"/>
        <w:ind w:firstLine="0" w:firstLineChars="0"/>
        <w:jc w:val="center"/>
        <w:rPr>
          <w:rFonts w:ascii="Times New Roman" w:hAnsi="Times New Roman"/>
          <w:sz w:val="28"/>
          <w:szCs w:val="28"/>
        </w:rPr>
      </w:pPr>
      <w:r>
        <w:rPr>
          <w:rFonts w:hint="eastAsia" w:ascii="Times New Roman" w:hAnsi="Times New Roman" w:eastAsia="宋体"/>
          <w:sz w:val="24"/>
          <w:szCs w:val="24"/>
          <w:shd w:val="clear" w:color="auto" w:fill="FFFFFF"/>
        </w:rPr>
        <w:t xml:space="preserve">表 </w:t>
      </w:r>
      <w:r>
        <w:rPr>
          <w:rFonts w:hint="eastAsia" w:ascii="Times New Roman" w:hAnsi="Times New Roman" w:eastAsia="宋体"/>
          <w:sz w:val="24"/>
          <w:szCs w:val="24"/>
          <w:shd w:val="clear" w:color="auto" w:fill="FFFFFF"/>
        </w:rPr>
        <w:fldChar w:fldCharType="begin"/>
      </w:r>
      <w:r>
        <w:rPr>
          <w:rFonts w:hint="eastAsia" w:ascii="Times New Roman" w:hAnsi="Times New Roman" w:eastAsia="宋体"/>
          <w:sz w:val="24"/>
          <w:szCs w:val="24"/>
          <w:shd w:val="clear" w:color="auto" w:fill="FFFFFF"/>
        </w:rPr>
        <w:instrText xml:space="preserve"> STYLEREF 1 \s </w:instrText>
      </w:r>
      <w:r>
        <w:rPr>
          <w:rFonts w:hint="eastAsia" w:ascii="Times New Roman" w:hAnsi="Times New Roman" w:eastAsia="宋体"/>
          <w:sz w:val="24"/>
          <w:szCs w:val="24"/>
          <w:shd w:val="clear" w:color="auto" w:fill="FFFFFF"/>
        </w:rPr>
        <w:fldChar w:fldCharType="separate"/>
      </w:r>
      <w:r>
        <w:rPr>
          <w:rFonts w:hint="eastAsia" w:ascii="Times New Roman" w:hAnsi="Times New Roman" w:eastAsia="宋体"/>
          <w:sz w:val="24"/>
          <w:szCs w:val="24"/>
          <w:shd w:val="clear" w:color="auto" w:fill="FFFFFF"/>
        </w:rPr>
        <w:t>3</w:t>
      </w:r>
      <w:r>
        <w:rPr>
          <w:rFonts w:hint="eastAsia" w:ascii="Times New Roman" w:hAnsi="Times New Roman" w:eastAsia="宋体"/>
          <w:sz w:val="24"/>
          <w:szCs w:val="24"/>
          <w:shd w:val="clear" w:color="auto" w:fill="FFFFFF"/>
        </w:rPr>
        <w:fldChar w:fldCharType="end"/>
      </w:r>
      <w:r>
        <w:rPr>
          <w:rFonts w:hint="eastAsia" w:ascii="Times New Roman" w:hAnsi="Times New Roman" w:eastAsia="宋体"/>
          <w:sz w:val="24"/>
          <w:szCs w:val="24"/>
          <w:shd w:val="clear" w:color="auto" w:fill="FFFFFF"/>
        </w:rPr>
        <w:t>-</w:t>
      </w:r>
      <w:r>
        <w:rPr>
          <w:rFonts w:hint="eastAsia" w:ascii="Times New Roman" w:hAnsi="Times New Roman" w:eastAsia="宋体"/>
          <w:sz w:val="24"/>
          <w:szCs w:val="24"/>
          <w:shd w:val="clear" w:color="auto" w:fill="FFFFFF"/>
        </w:rPr>
        <w:fldChar w:fldCharType="begin"/>
      </w:r>
      <w:r>
        <w:rPr>
          <w:rFonts w:hint="eastAsia" w:ascii="Times New Roman" w:hAnsi="Times New Roman" w:eastAsia="宋体"/>
          <w:sz w:val="24"/>
          <w:szCs w:val="24"/>
          <w:shd w:val="clear" w:color="auto" w:fill="FFFFFF"/>
        </w:rPr>
        <w:instrText xml:space="preserve"> SEQ 表 \* ARABIC \s 1 </w:instrText>
      </w:r>
      <w:r>
        <w:rPr>
          <w:rFonts w:hint="eastAsia" w:ascii="Times New Roman" w:hAnsi="Times New Roman" w:eastAsia="宋体"/>
          <w:sz w:val="24"/>
          <w:szCs w:val="24"/>
          <w:shd w:val="clear" w:color="auto" w:fill="FFFFFF"/>
        </w:rPr>
        <w:fldChar w:fldCharType="separate"/>
      </w:r>
      <w:r>
        <w:rPr>
          <w:rFonts w:hint="eastAsia" w:ascii="Times New Roman" w:hAnsi="Times New Roman" w:eastAsia="宋体"/>
          <w:sz w:val="24"/>
          <w:szCs w:val="24"/>
          <w:shd w:val="clear" w:color="auto" w:fill="FFFFFF"/>
        </w:rPr>
        <w:t>1</w:t>
      </w:r>
      <w:r>
        <w:rPr>
          <w:rFonts w:hint="eastAsia" w:ascii="Times New Roman" w:hAnsi="Times New Roman" w:eastAsia="宋体"/>
          <w:sz w:val="24"/>
          <w:szCs w:val="24"/>
          <w:shd w:val="clear" w:color="auto" w:fill="FFFFFF"/>
        </w:rPr>
        <w:fldChar w:fldCharType="end"/>
      </w:r>
      <w:r>
        <w:rPr>
          <w:rFonts w:hint="eastAsia" w:ascii="Times New Roman" w:hAnsi="Times New Roman" w:eastAsia="宋体"/>
          <w:sz w:val="24"/>
          <w:szCs w:val="24"/>
          <w:shd w:val="clear" w:color="auto" w:fill="FFFFFF"/>
        </w:rPr>
        <w:t xml:space="preserve"> 汶川县已建城镇污水处理设施</w:t>
      </w:r>
    </w:p>
    <w:tbl>
      <w:tblPr>
        <w:tblStyle w:val="30"/>
        <w:tblW w:w="93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441"/>
        <w:gridCol w:w="1599"/>
        <w:gridCol w:w="1167"/>
        <w:gridCol w:w="1440"/>
        <w:gridCol w:w="825"/>
        <w:gridCol w:w="795"/>
        <w:gridCol w:w="795"/>
        <w:gridCol w:w="1818"/>
      </w:tblGrid>
      <w:tr w14:paraId="73FA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vAlign w:val="center"/>
          </w:tcPr>
          <w:p w14:paraId="53912A89">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序号</w:t>
            </w:r>
          </w:p>
        </w:tc>
        <w:tc>
          <w:tcPr>
            <w:tcW w:w="441" w:type="dxa"/>
            <w:vAlign w:val="center"/>
          </w:tcPr>
          <w:p w14:paraId="2D57889E">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镇</w:t>
            </w:r>
          </w:p>
        </w:tc>
        <w:tc>
          <w:tcPr>
            <w:tcW w:w="1599" w:type="dxa"/>
            <w:vAlign w:val="center"/>
          </w:tcPr>
          <w:p w14:paraId="2B5A93E6">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设施名称</w:t>
            </w:r>
          </w:p>
        </w:tc>
        <w:tc>
          <w:tcPr>
            <w:tcW w:w="1167" w:type="dxa"/>
            <w:vAlign w:val="center"/>
          </w:tcPr>
          <w:p w14:paraId="3B9E26B2">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处理工艺</w:t>
            </w:r>
          </w:p>
        </w:tc>
        <w:tc>
          <w:tcPr>
            <w:tcW w:w="1440" w:type="dxa"/>
            <w:vAlign w:val="center"/>
          </w:tcPr>
          <w:p w14:paraId="39A58562">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排放标准</w:t>
            </w:r>
          </w:p>
        </w:tc>
        <w:tc>
          <w:tcPr>
            <w:tcW w:w="825" w:type="dxa"/>
            <w:vAlign w:val="center"/>
          </w:tcPr>
          <w:p w14:paraId="43CADD11">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设计处理规模（m</w:t>
            </w:r>
            <w:r>
              <w:rPr>
                <w:sz w:val="24"/>
                <w:szCs w:val="24"/>
                <w:shd w:val="clear" w:color="auto" w:fill="FFFFFF"/>
                <w:vertAlign w:val="superscript"/>
              </w:rPr>
              <w:t>3</w:t>
            </w:r>
            <w:r>
              <w:rPr>
                <w:sz w:val="24"/>
                <w:szCs w:val="24"/>
                <w:shd w:val="clear" w:color="auto" w:fill="FFFFFF"/>
              </w:rPr>
              <w:t>/d）</w:t>
            </w:r>
          </w:p>
        </w:tc>
        <w:tc>
          <w:tcPr>
            <w:tcW w:w="795" w:type="dxa"/>
            <w:vAlign w:val="center"/>
          </w:tcPr>
          <w:p w14:paraId="3A618AB3">
            <w:pPr>
              <w:pStyle w:val="11"/>
              <w:widowControl w:val="0"/>
              <w:autoSpaceDE/>
              <w:autoSpaceDN/>
              <w:adjustRightInd/>
              <w:spacing w:line="240" w:lineRule="auto"/>
              <w:ind w:firstLine="0" w:firstLineChars="0"/>
              <w:jc w:val="center"/>
              <w:textAlignment w:val="auto"/>
              <w:rPr>
                <w:sz w:val="24"/>
                <w:szCs w:val="24"/>
                <w:shd w:val="clear" w:color="auto" w:fill="FFFFFF"/>
              </w:rPr>
            </w:pPr>
            <w:r>
              <w:rPr>
                <w:rFonts w:hint="eastAsia"/>
                <w:sz w:val="24"/>
                <w:szCs w:val="24"/>
                <w:shd w:val="clear" w:color="auto" w:fill="FFFFFF"/>
              </w:rPr>
              <w:t>负荷率（%）</w:t>
            </w:r>
          </w:p>
        </w:tc>
        <w:tc>
          <w:tcPr>
            <w:tcW w:w="795" w:type="dxa"/>
            <w:vAlign w:val="center"/>
          </w:tcPr>
          <w:p w14:paraId="7FD299D9">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污泥处理方式</w:t>
            </w:r>
          </w:p>
        </w:tc>
        <w:tc>
          <w:tcPr>
            <w:tcW w:w="1818" w:type="dxa"/>
            <w:vAlign w:val="center"/>
          </w:tcPr>
          <w:p w14:paraId="23AE7460">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备注</w:t>
            </w:r>
          </w:p>
        </w:tc>
      </w:tr>
      <w:tr w14:paraId="63F9C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vAlign w:val="center"/>
          </w:tcPr>
          <w:p w14:paraId="54445409">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1</w:t>
            </w:r>
          </w:p>
        </w:tc>
        <w:tc>
          <w:tcPr>
            <w:tcW w:w="441" w:type="dxa"/>
            <w:vAlign w:val="center"/>
          </w:tcPr>
          <w:p w14:paraId="0BA4EDD4">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威州镇</w:t>
            </w:r>
          </w:p>
        </w:tc>
        <w:tc>
          <w:tcPr>
            <w:tcW w:w="1599" w:type="dxa"/>
            <w:vAlign w:val="center"/>
          </w:tcPr>
          <w:p w14:paraId="78901FC7">
            <w:pPr>
              <w:pStyle w:val="45"/>
              <w:widowControl w:val="0"/>
              <w:spacing w:line="240" w:lineRule="auto"/>
              <w:ind w:firstLine="0" w:firstLineChars="0"/>
              <w:jc w:val="center"/>
              <w:rPr>
                <w:rFonts w:ascii="Times New Roman" w:hAnsi="Times New Roman"/>
                <w:sz w:val="24"/>
                <w:szCs w:val="24"/>
                <w:shd w:val="clear" w:color="auto" w:fill="FFFFFF"/>
              </w:rPr>
            </w:pPr>
            <w:r>
              <w:rPr>
                <w:rFonts w:ascii="Times New Roman" w:hAnsi="Times New Roman"/>
                <w:sz w:val="24"/>
                <w:szCs w:val="24"/>
              </w:rPr>
              <w:t>汶川县岷城水务有限责任公司（汶川县城污水处理厂）</w:t>
            </w:r>
          </w:p>
        </w:tc>
        <w:tc>
          <w:tcPr>
            <w:tcW w:w="1167" w:type="dxa"/>
            <w:vAlign w:val="center"/>
          </w:tcPr>
          <w:p w14:paraId="26BFD22B">
            <w:pPr>
              <w:pStyle w:val="45"/>
              <w:widowControl w:val="0"/>
              <w:spacing w:line="240" w:lineRule="auto"/>
              <w:ind w:firstLine="0" w:firstLineChars="0"/>
              <w:jc w:val="center"/>
              <w:rPr>
                <w:rFonts w:ascii="Times New Roman" w:hAnsi="Times New Roman"/>
                <w:sz w:val="24"/>
                <w:szCs w:val="24"/>
                <w:shd w:val="clear" w:color="auto" w:fill="FFFFFF"/>
              </w:rPr>
            </w:pPr>
            <w:r>
              <w:rPr>
                <w:rFonts w:ascii="Times New Roman" w:hAnsi="Times New Roman"/>
                <w:sz w:val="24"/>
                <w:szCs w:val="24"/>
              </w:rPr>
              <w:t>倒置A</w:t>
            </w:r>
            <w:r>
              <w:rPr>
                <w:rFonts w:ascii="Times New Roman" w:hAnsi="Times New Roman"/>
                <w:sz w:val="24"/>
                <w:szCs w:val="24"/>
                <w:vertAlign w:val="superscript"/>
              </w:rPr>
              <w:t>2</w:t>
            </w:r>
            <w:r>
              <w:rPr>
                <w:rFonts w:ascii="Times New Roman" w:hAnsi="Times New Roman"/>
                <w:sz w:val="24"/>
                <w:szCs w:val="24"/>
              </w:rPr>
              <w:t>O+反硝化深床滤池</w:t>
            </w:r>
          </w:p>
        </w:tc>
        <w:tc>
          <w:tcPr>
            <w:tcW w:w="1440" w:type="dxa"/>
            <w:vAlign w:val="center"/>
          </w:tcPr>
          <w:p w14:paraId="21417C0A">
            <w:pPr>
              <w:pStyle w:val="45"/>
              <w:widowControl w:val="0"/>
              <w:spacing w:line="240" w:lineRule="auto"/>
              <w:ind w:firstLine="0" w:firstLineChars="0"/>
              <w:jc w:val="center"/>
              <w:rPr>
                <w:rFonts w:ascii="Times New Roman" w:hAnsi="Times New Roman"/>
                <w:sz w:val="24"/>
                <w:szCs w:val="24"/>
                <w:shd w:val="clear" w:color="auto" w:fill="FFFFFF"/>
              </w:rPr>
            </w:pPr>
            <w:r>
              <w:rPr>
                <w:rFonts w:ascii="Times New Roman" w:hAnsi="Times New Roman"/>
                <w:sz w:val="24"/>
                <w:szCs w:val="24"/>
                <w:shd w:val="clear" w:color="auto" w:fill="FFFFFF"/>
              </w:rPr>
              <w:t>《四川省岷江、沱江流域水污染物排放标准》(DB51/2311-2016)</w:t>
            </w:r>
          </w:p>
        </w:tc>
        <w:tc>
          <w:tcPr>
            <w:tcW w:w="825" w:type="dxa"/>
            <w:vAlign w:val="center"/>
          </w:tcPr>
          <w:p w14:paraId="2F44A9FE">
            <w:pPr>
              <w:pStyle w:val="45"/>
              <w:widowControl w:val="0"/>
              <w:spacing w:line="240" w:lineRule="auto"/>
              <w:ind w:firstLine="0" w:firstLineChars="0"/>
              <w:jc w:val="center"/>
              <w:rPr>
                <w:rFonts w:ascii="Times New Roman" w:hAnsi="Times New Roman"/>
                <w:sz w:val="24"/>
                <w:szCs w:val="24"/>
                <w:shd w:val="clear" w:color="auto" w:fill="FFFFFF"/>
              </w:rPr>
            </w:pPr>
            <w:r>
              <w:rPr>
                <w:rFonts w:ascii="Times New Roman" w:hAnsi="Times New Roman"/>
                <w:sz w:val="24"/>
                <w:szCs w:val="24"/>
              </w:rPr>
              <w:t>4500</w:t>
            </w:r>
          </w:p>
        </w:tc>
        <w:tc>
          <w:tcPr>
            <w:tcW w:w="795" w:type="dxa"/>
            <w:vAlign w:val="center"/>
          </w:tcPr>
          <w:p w14:paraId="5ED61A8C">
            <w:pPr>
              <w:pStyle w:val="45"/>
              <w:widowControl w:val="0"/>
              <w:spacing w:line="240" w:lineRule="auto"/>
              <w:ind w:firstLine="0" w:firstLineChars="0"/>
              <w:jc w:val="center"/>
              <w:rPr>
                <w:rFonts w:ascii="Times New Roman" w:hAnsi="Times New Roman"/>
                <w:sz w:val="24"/>
                <w:szCs w:val="24"/>
                <w:shd w:val="clear" w:color="auto" w:fill="FFFFFF"/>
              </w:rPr>
            </w:pPr>
            <w:r>
              <w:rPr>
                <w:rFonts w:hint="eastAsia" w:ascii="Times New Roman" w:hAnsi="Times New Roman"/>
                <w:sz w:val="24"/>
                <w:szCs w:val="24"/>
              </w:rPr>
              <w:t>76.07</w:t>
            </w:r>
          </w:p>
        </w:tc>
        <w:tc>
          <w:tcPr>
            <w:tcW w:w="795" w:type="dxa"/>
            <w:vAlign w:val="center"/>
          </w:tcPr>
          <w:p w14:paraId="0BAEDA45">
            <w:pPr>
              <w:pStyle w:val="45"/>
              <w:widowControl w:val="0"/>
              <w:spacing w:line="240" w:lineRule="auto"/>
              <w:ind w:firstLine="0" w:firstLineChars="0"/>
              <w:jc w:val="center"/>
              <w:rPr>
                <w:rFonts w:ascii="Times New Roman" w:hAnsi="Times New Roman"/>
                <w:sz w:val="24"/>
                <w:szCs w:val="24"/>
                <w:shd w:val="clear" w:color="auto" w:fill="FFFFFF"/>
              </w:rPr>
            </w:pPr>
            <w:r>
              <w:rPr>
                <w:rFonts w:hint="eastAsia" w:ascii="Times New Roman" w:hAnsi="Times New Roman"/>
                <w:sz w:val="24"/>
                <w:szCs w:val="24"/>
                <w:shd w:val="clear" w:color="auto" w:fill="FFFFFF"/>
              </w:rPr>
              <w:t>结合农业处理</w:t>
            </w:r>
          </w:p>
        </w:tc>
        <w:tc>
          <w:tcPr>
            <w:tcW w:w="1818" w:type="dxa"/>
            <w:vAlign w:val="center"/>
          </w:tcPr>
          <w:p w14:paraId="0EBE9728">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2022年新增设3000m</w:t>
            </w:r>
            <w:r>
              <w:rPr>
                <w:sz w:val="24"/>
                <w:szCs w:val="24"/>
                <w:shd w:val="clear" w:color="auto" w:fill="FFFFFF"/>
                <w:vertAlign w:val="superscript"/>
              </w:rPr>
              <w:t>3</w:t>
            </w:r>
            <w:r>
              <w:rPr>
                <w:sz w:val="24"/>
                <w:szCs w:val="24"/>
                <w:shd w:val="clear" w:color="auto" w:fill="FFFFFF"/>
              </w:rPr>
              <w:t>/d，一体化</w:t>
            </w:r>
            <w:r>
              <w:rPr>
                <w:rFonts w:hint="eastAsia"/>
                <w:sz w:val="24"/>
                <w:szCs w:val="24"/>
                <w:shd w:val="clear" w:color="auto" w:fill="FFFFFF"/>
                <w:lang w:eastAsia="zh-CN"/>
              </w:rPr>
              <w:t>（</w:t>
            </w:r>
            <w:r>
              <w:rPr>
                <w:rFonts w:hint="eastAsia"/>
                <w:sz w:val="24"/>
                <w:szCs w:val="24"/>
                <w:shd w:val="clear" w:color="auto" w:fill="FFFFFF"/>
                <w:lang w:val="en-US" w:eastAsia="zh-CN"/>
              </w:rPr>
              <w:t>增设后处理规模达7500m</w:t>
            </w:r>
            <w:r>
              <w:rPr>
                <w:rFonts w:hint="eastAsia"/>
                <w:sz w:val="24"/>
                <w:szCs w:val="24"/>
                <w:shd w:val="clear" w:color="auto" w:fill="FFFFFF"/>
                <w:vertAlign w:val="superscript"/>
                <w:lang w:val="en-US" w:eastAsia="zh-CN"/>
              </w:rPr>
              <w:t>3</w:t>
            </w:r>
            <w:r>
              <w:rPr>
                <w:rFonts w:hint="eastAsia"/>
                <w:sz w:val="24"/>
                <w:szCs w:val="24"/>
                <w:shd w:val="clear" w:color="auto" w:fill="FFFFFF"/>
                <w:lang w:val="en-US" w:eastAsia="zh-CN"/>
              </w:rPr>
              <w:t>/d</w:t>
            </w:r>
            <w:r>
              <w:rPr>
                <w:rFonts w:hint="eastAsia"/>
                <w:sz w:val="24"/>
                <w:szCs w:val="24"/>
                <w:shd w:val="clear" w:color="auto" w:fill="FFFFFF"/>
                <w:lang w:eastAsia="zh-CN"/>
              </w:rPr>
              <w:t>）</w:t>
            </w:r>
            <w:r>
              <w:rPr>
                <w:sz w:val="24"/>
                <w:szCs w:val="24"/>
                <w:shd w:val="clear" w:color="auto" w:fill="FFFFFF"/>
              </w:rPr>
              <w:t>，MBBR工艺，出水执行</w:t>
            </w:r>
            <w:r>
              <w:rPr>
                <w:rFonts w:hint="eastAsia"/>
                <w:sz w:val="24"/>
                <w:szCs w:val="24"/>
                <w:shd w:val="clear" w:color="auto" w:fill="FFFFFF"/>
                <w:lang w:val="en-US" w:eastAsia="zh-CN"/>
              </w:rPr>
              <w:t>岷沱江</w:t>
            </w:r>
            <w:r>
              <w:rPr>
                <w:sz w:val="24"/>
                <w:szCs w:val="24"/>
                <w:shd w:val="clear" w:color="auto" w:fill="FFFFFF"/>
              </w:rPr>
              <w:t>标准</w:t>
            </w:r>
          </w:p>
        </w:tc>
      </w:tr>
      <w:tr w14:paraId="455D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vAlign w:val="center"/>
          </w:tcPr>
          <w:p w14:paraId="391326D4">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2</w:t>
            </w:r>
          </w:p>
        </w:tc>
        <w:tc>
          <w:tcPr>
            <w:tcW w:w="441" w:type="dxa"/>
            <w:vAlign w:val="center"/>
          </w:tcPr>
          <w:p w14:paraId="17C3B544">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水磨镇</w:t>
            </w:r>
          </w:p>
        </w:tc>
        <w:tc>
          <w:tcPr>
            <w:tcW w:w="1599" w:type="dxa"/>
            <w:vAlign w:val="center"/>
          </w:tcPr>
          <w:p w14:paraId="69093BC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汶川县水磨镇污水处理厂</w:t>
            </w:r>
          </w:p>
        </w:tc>
        <w:tc>
          <w:tcPr>
            <w:tcW w:w="1167" w:type="dxa"/>
            <w:vAlign w:val="center"/>
          </w:tcPr>
          <w:p w14:paraId="0743B15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改良氧化沟</w:t>
            </w:r>
          </w:p>
        </w:tc>
        <w:tc>
          <w:tcPr>
            <w:tcW w:w="1440" w:type="dxa"/>
            <w:vAlign w:val="center"/>
          </w:tcPr>
          <w:p w14:paraId="2407A6F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GB18918-2002一级A标准</w:t>
            </w:r>
          </w:p>
        </w:tc>
        <w:tc>
          <w:tcPr>
            <w:tcW w:w="825" w:type="dxa"/>
            <w:vAlign w:val="center"/>
          </w:tcPr>
          <w:p w14:paraId="6C0A7CF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50</w:t>
            </w:r>
            <w:r>
              <w:rPr>
                <w:rFonts w:ascii="Times New Roman" w:hAnsi="Times New Roman"/>
                <w:sz w:val="24"/>
                <w:szCs w:val="24"/>
              </w:rPr>
              <w:t>00</w:t>
            </w:r>
          </w:p>
        </w:tc>
        <w:tc>
          <w:tcPr>
            <w:tcW w:w="795" w:type="dxa"/>
            <w:vAlign w:val="center"/>
          </w:tcPr>
          <w:p w14:paraId="1D3C002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70.00</w:t>
            </w:r>
          </w:p>
        </w:tc>
        <w:tc>
          <w:tcPr>
            <w:tcW w:w="795" w:type="dxa"/>
            <w:vAlign w:val="center"/>
          </w:tcPr>
          <w:p w14:paraId="778CA59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shd w:val="clear" w:color="auto" w:fill="FFFFFF"/>
              </w:rPr>
              <w:t>结合农业处理</w:t>
            </w:r>
          </w:p>
        </w:tc>
        <w:tc>
          <w:tcPr>
            <w:tcW w:w="1818" w:type="dxa"/>
            <w:vAlign w:val="center"/>
          </w:tcPr>
          <w:p w14:paraId="09056545">
            <w:pPr>
              <w:pStyle w:val="45"/>
              <w:widowControl w:val="0"/>
              <w:spacing w:line="240" w:lineRule="auto"/>
              <w:ind w:left="107" w:right="174" w:firstLine="0" w:firstLineChars="0"/>
              <w:jc w:val="center"/>
              <w:rPr>
                <w:rFonts w:ascii="Times New Roman" w:hAnsi="Times New Roman"/>
                <w:sz w:val="24"/>
                <w:szCs w:val="24"/>
              </w:rPr>
            </w:pPr>
            <w:r>
              <w:rPr>
                <w:rFonts w:ascii="Times New Roman" w:hAnsi="Times New Roman"/>
                <w:sz w:val="24"/>
                <w:szCs w:val="24"/>
                <w:shd w:val="clear" w:color="auto" w:fill="FFFFFF"/>
              </w:rPr>
              <w:t>2022年新增设2000m</w:t>
            </w:r>
            <w:r>
              <w:rPr>
                <w:rFonts w:ascii="Times New Roman" w:hAnsi="Times New Roman"/>
                <w:sz w:val="24"/>
                <w:szCs w:val="24"/>
                <w:shd w:val="clear" w:color="auto" w:fill="FFFFFF"/>
                <w:vertAlign w:val="superscript"/>
              </w:rPr>
              <w:t>3</w:t>
            </w:r>
            <w:r>
              <w:rPr>
                <w:rFonts w:ascii="Times New Roman" w:hAnsi="Times New Roman"/>
                <w:sz w:val="24"/>
                <w:szCs w:val="24"/>
                <w:shd w:val="clear" w:color="auto" w:fill="FFFFFF"/>
              </w:rPr>
              <w:t>/d，一体化，MBBR工艺，出水执行一级A标</w:t>
            </w:r>
          </w:p>
        </w:tc>
      </w:tr>
      <w:tr w14:paraId="4B91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vAlign w:val="center"/>
          </w:tcPr>
          <w:p w14:paraId="2EF04A0F">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3</w:t>
            </w:r>
          </w:p>
        </w:tc>
        <w:tc>
          <w:tcPr>
            <w:tcW w:w="441" w:type="dxa"/>
            <w:vAlign w:val="center"/>
          </w:tcPr>
          <w:p w14:paraId="5A5C72C0">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漩口镇</w:t>
            </w:r>
          </w:p>
        </w:tc>
        <w:tc>
          <w:tcPr>
            <w:tcW w:w="1599" w:type="dxa"/>
            <w:vAlign w:val="center"/>
          </w:tcPr>
          <w:p w14:paraId="3403E4CA">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漩口污水处理厂</w:t>
            </w:r>
          </w:p>
        </w:tc>
        <w:tc>
          <w:tcPr>
            <w:tcW w:w="1167" w:type="dxa"/>
            <w:vAlign w:val="center"/>
          </w:tcPr>
          <w:p w14:paraId="0CF8CA9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O氧化沟工艺+纤维转盘滤池</w:t>
            </w:r>
          </w:p>
        </w:tc>
        <w:tc>
          <w:tcPr>
            <w:tcW w:w="1440" w:type="dxa"/>
            <w:vAlign w:val="center"/>
          </w:tcPr>
          <w:p w14:paraId="3405FDEA">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GB18918-2002一级A标准</w:t>
            </w:r>
          </w:p>
        </w:tc>
        <w:tc>
          <w:tcPr>
            <w:tcW w:w="825" w:type="dxa"/>
            <w:vAlign w:val="center"/>
          </w:tcPr>
          <w:p w14:paraId="2B25125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1500</w:t>
            </w:r>
          </w:p>
        </w:tc>
        <w:tc>
          <w:tcPr>
            <w:tcW w:w="795" w:type="dxa"/>
            <w:vAlign w:val="center"/>
          </w:tcPr>
          <w:p w14:paraId="5427F83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53.33</w:t>
            </w:r>
          </w:p>
        </w:tc>
        <w:tc>
          <w:tcPr>
            <w:tcW w:w="795" w:type="dxa"/>
            <w:vAlign w:val="center"/>
          </w:tcPr>
          <w:p w14:paraId="173BB3E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shd w:val="clear" w:color="auto" w:fill="FFFFFF"/>
              </w:rPr>
              <w:t>结合农业处理</w:t>
            </w:r>
          </w:p>
        </w:tc>
        <w:tc>
          <w:tcPr>
            <w:tcW w:w="1818" w:type="dxa"/>
          </w:tcPr>
          <w:p w14:paraId="6BADE2A2">
            <w:pPr>
              <w:pStyle w:val="45"/>
              <w:widowControl w:val="0"/>
              <w:spacing w:line="240" w:lineRule="auto"/>
              <w:ind w:left="107" w:right="174" w:firstLine="0" w:firstLineChars="0"/>
              <w:jc w:val="center"/>
              <w:rPr>
                <w:rFonts w:ascii="Times New Roman" w:hAnsi="Times New Roman"/>
                <w:sz w:val="24"/>
                <w:szCs w:val="24"/>
              </w:rPr>
            </w:pPr>
          </w:p>
        </w:tc>
      </w:tr>
      <w:tr w14:paraId="3770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vAlign w:val="center"/>
          </w:tcPr>
          <w:p w14:paraId="6B0FB91D">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4</w:t>
            </w:r>
          </w:p>
        </w:tc>
        <w:tc>
          <w:tcPr>
            <w:tcW w:w="441" w:type="dxa"/>
            <w:vAlign w:val="center"/>
          </w:tcPr>
          <w:p w14:paraId="02812382">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三江镇</w:t>
            </w:r>
          </w:p>
        </w:tc>
        <w:tc>
          <w:tcPr>
            <w:tcW w:w="1599" w:type="dxa"/>
            <w:vAlign w:val="center"/>
          </w:tcPr>
          <w:p w14:paraId="24ACB9B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三江污水处理厂</w:t>
            </w:r>
          </w:p>
        </w:tc>
        <w:tc>
          <w:tcPr>
            <w:tcW w:w="1167" w:type="dxa"/>
            <w:vAlign w:val="center"/>
          </w:tcPr>
          <w:p w14:paraId="5805114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改良氧化沟</w:t>
            </w:r>
          </w:p>
        </w:tc>
        <w:tc>
          <w:tcPr>
            <w:tcW w:w="1440" w:type="dxa"/>
            <w:vAlign w:val="center"/>
          </w:tcPr>
          <w:p w14:paraId="2038EEA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GB18918-2002一级A标准</w:t>
            </w:r>
          </w:p>
        </w:tc>
        <w:tc>
          <w:tcPr>
            <w:tcW w:w="825" w:type="dxa"/>
            <w:vAlign w:val="center"/>
          </w:tcPr>
          <w:p w14:paraId="08A9A43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1000</w:t>
            </w:r>
          </w:p>
        </w:tc>
        <w:tc>
          <w:tcPr>
            <w:tcW w:w="795" w:type="dxa"/>
            <w:vAlign w:val="center"/>
          </w:tcPr>
          <w:p w14:paraId="06063BB3">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58.56</w:t>
            </w:r>
          </w:p>
        </w:tc>
        <w:tc>
          <w:tcPr>
            <w:tcW w:w="795" w:type="dxa"/>
            <w:vAlign w:val="center"/>
          </w:tcPr>
          <w:p w14:paraId="23A76BC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shd w:val="clear" w:color="auto" w:fill="FFFFFF"/>
              </w:rPr>
              <w:t>结合农业处理</w:t>
            </w:r>
          </w:p>
        </w:tc>
        <w:tc>
          <w:tcPr>
            <w:tcW w:w="1818" w:type="dxa"/>
            <w:vAlign w:val="center"/>
          </w:tcPr>
          <w:p w14:paraId="25374FAA">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2020年12月恢复正常运行</w:t>
            </w:r>
          </w:p>
        </w:tc>
      </w:tr>
      <w:tr w14:paraId="29A5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vAlign w:val="center"/>
          </w:tcPr>
          <w:p w14:paraId="394FA98C">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5</w:t>
            </w:r>
          </w:p>
        </w:tc>
        <w:tc>
          <w:tcPr>
            <w:tcW w:w="441" w:type="dxa"/>
            <w:vAlign w:val="center"/>
          </w:tcPr>
          <w:p w14:paraId="2740A382">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灞州镇</w:t>
            </w:r>
          </w:p>
        </w:tc>
        <w:tc>
          <w:tcPr>
            <w:tcW w:w="1599" w:type="dxa"/>
            <w:vAlign w:val="center"/>
          </w:tcPr>
          <w:p w14:paraId="6B60442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龙溪污水处理站</w:t>
            </w:r>
          </w:p>
        </w:tc>
        <w:tc>
          <w:tcPr>
            <w:tcW w:w="1167" w:type="dxa"/>
            <w:vAlign w:val="center"/>
          </w:tcPr>
          <w:p w14:paraId="404E54D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MBR膜</w:t>
            </w:r>
          </w:p>
        </w:tc>
        <w:tc>
          <w:tcPr>
            <w:tcW w:w="1440" w:type="dxa"/>
            <w:vAlign w:val="center"/>
          </w:tcPr>
          <w:p w14:paraId="0346527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GB18918-2002一级A标准</w:t>
            </w:r>
          </w:p>
        </w:tc>
        <w:tc>
          <w:tcPr>
            <w:tcW w:w="825" w:type="dxa"/>
            <w:vAlign w:val="center"/>
          </w:tcPr>
          <w:p w14:paraId="3591BF4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50</w:t>
            </w:r>
          </w:p>
        </w:tc>
        <w:tc>
          <w:tcPr>
            <w:tcW w:w="795" w:type="dxa"/>
            <w:vAlign w:val="center"/>
          </w:tcPr>
          <w:p w14:paraId="2A24C5D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57.41</w:t>
            </w:r>
          </w:p>
        </w:tc>
        <w:tc>
          <w:tcPr>
            <w:tcW w:w="795" w:type="dxa"/>
            <w:vAlign w:val="center"/>
          </w:tcPr>
          <w:p w14:paraId="0CC54F6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shd w:val="clear" w:color="auto" w:fill="FFFFFF"/>
              </w:rPr>
              <w:t>结合农业处理</w:t>
            </w:r>
          </w:p>
        </w:tc>
        <w:tc>
          <w:tcPr>
            <w:tcW w:w="1818" w:type="dxa"/>
          </w:tcPr>
          <w:p w14:paraId="6D7C396B">
            <w:pPr>
              <w:pStyle w:val="45"/>
              <w:widowControl w:val="0"/>
              <w:spacing w:line="240" w:lineRule="auto"/>
              <w:ind w:left="107" w:right="174" w:firstLine="0" w:firstLineChars="0"/>
              <w:jc w:val="center"/>
              <w:rPr>
                <w:rFonts w:ascii="Times New Roman" w:hAnsi="Times New Roman"/>
                <w:sz w:val="24"/>
                <w:szCs w:val="24"/>
              </w:rPr>
            </w:pPr>
          </w:p>
        </w:tc>
      </w:tr>
      <w:tr w14:paraId="330F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vAlign w:val="center"/>
          </w:tcPr>
          <w:p w14:paraId="3731ADBD">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6</w:t>
            </w:r>
          </w:p>
        </w:tc>
        <w:tc>
          <w:tcPr>
            <w:tcW w:w="441" w:type="dxa"/>
            <w:vAlign w:val="center"/>
          </w:tcPr>
          <w:p w14:paraId="361BE1D4">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灞州镇</w:t>
            </w:r>
          </w:p>
        </w:tc>
        <w:tc>
          <w:tcPr>
            <w:tcW w:w="1599" w:type="dxa"/>
            <w:vAlign w:val="center"/>
          </w:tcPr>
          <w:p w14:paraId="7C8BDE7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克枯污水处理站</w:t>
            </w:r>
          </w:p>
        </w:tc>
        <w:tc>
          <w:tcPr>
            <w:tcW w:w="1167" w:type="dxa"/>
            <w:vAlign w:val="center"/>
          </w:tcPr>
          <w:p w14:paraId="7202D2C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MBR膜</w:t>
            </w:r>
          </w:p>
        </w:tc>
        <w:tc>
          <w:tcPr>
            <w:tcW w:w="1440" w:type="dxa"/>
            <w:vAlign w:val="center"/>
          </w:tcPr>
          <w:p w14:paraId="0D4AB9F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GB18918-2002一级A标准</w:t>
            </w:r>
          </w:p>
        </w:tc>
        <w:tc>
          <w:tcPr>
            <w:tcW w:w="825" w:type="dxa"/>
            <w:vAlign w:val="center"/>
          </w:tcPr>
          <w:p w14:paraId="42ECE31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200</w:t>
            </w:r>
          </w:p>
        </w:tc>
        <w:tc>
          <w:tcPr>
            <w:tcW w:w="795" w:type="dxa"/>
            <w:vAlign w:val="center"/>
          </w:tcPr>
          <w:p w14:paraId="2186718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81.6</w:t>
            </w:r>
          </w:p>
        </w:tc>
        <w:tc>
          <w:tcPr>
            <w:tcW w:w="795" w:type="dxa"/>
            <w:vAlign w:val="center"/>
          </w:tcPr>
          <w:p w14:paraId="5BBEF13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shd w:val="clear" w:color="auto" w:fill="FFFFFF"/>
              </w:rPr>
              <w:t>结合农业处理</w:t>
            </w:r>
          </w:p>
        </w:tc>
        <w:tc>
          <w:tcPr>
            <w:tcW w:w="1818" w:type="dxa"/>
          </w:tcPr>
          <w:p w14:paraId="443C2059">
            <w:pPr>
              <w:pStyle w:val="45"/>
              <w:widowControl w:val="0"/>
              <w:spacing w:line="240" w:lineRule="auto"/>
              <w:ind w:left="107" w:firstLine="0" w:firstLineChars="0"/>
              <w:jc w:val="center"/>
              <w:rPr>
                <w:rFonts w:ascii="Times New Roman" w:hAnsi="Times New Roman"/>
                <w:sz w:val="24"/>
                <w:szCs w:val="24"/>
              </w:rPr>
            </w:pPr>
            <w:r>
              <w:rPr>
                <w:rFonts w:hint="eastAsia" w:ascii="Times New Roman" w:hAnsi="Times New Roman"/>
                <w:sz w:val="24"/>
                <w:szCs w:val="24"/>
              </w:rPr>
              <w:t>住建局管理，纳入政府第三方特许经营管理</w:t>
            </w:r>
          </w:p>
        </w:tc>
      </w:tr>
      <w:tr w14:paraId="63CA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vAlign w:val="center"/>
          </w:tcPr>
          <w:p w14:paraId="48389FF1">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7</w:t>
            </w:r>
          </w:p>
        </w:tc>
        <w:tc>
          <w:tcPr>
            <w:tcW w:w="441" w:type="dxa"/>
            <w:vAlign w:val="center"/>
          </w:tcPr>
          <w:p w14:paraId="65A589F5">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绵虒镇</w:t>
            </w:r>
          </w:p>
        </w:tc>
        <w:tc>
          <w:tcPr>
            <w:tcW w:w="1599" w:type="dxa"/>
            <w:vAlign w:val="center"/>
          </w:tcPr>
          <w:p w14:paraId="34BAB5FE">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绵虒镇三官庙片区污水处理站</w:t>
            </w:r>
          </w:p>
        </w:tc>
        <w:tc>
          <w:tcPr>
            <w:tcW w:w="1167" w:type="dxa"/>
            <w:vAlign w:val="center"/>
          </w:tcPr>
          <w:p w14:paraId="33E62FD7">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MBR膜</w:t>
            </w:r>
          </w:p>
        </w:tc>
        <w:tc>
          <w:tcPr>
            <w:tcW w:w="1440" w:type="dxa"/>
            <w:vAlign w:val="center"/>
          </w:tcPr>
          <w:p w14:paraId="13AE802D">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GB18918-2002一级A标准</w:t>
            </w:r>
          </w:p>
        </w:tc>
        <w:tc>
          <w:tcPr>
            <w:tcW w:w="825" w:type="dxa"/>
            <w:vAlign w:val="center"/>
          </w:tcPr>
          <w:p w14:paraId="07B433AD">
            <w:pPr>
              <w:pStyle w:val="11"/>
              <w:widowControl w:val="0"/>
              <w:autoSpaceDE/>
              <w:autoSpaceDN/>
              <w:adjustRightInd/>
              <w:spacing w:line="240" w:lineRule="auto"/>
              <w:ind w:firstLine="0" w:firstLineChars="0"/>
              <w:jc w:val="center"/>
              <w:textAlignment w:val="auto"/>
              <w:rPr>
                <w:sz w:val="24"/>
                <w:szCs w:val="24"/>
                <w:shd w:val="clear" w:color="auto" w:fill="FFFFFF"/>
              </w:rPr>
            </w:pPr>
            <w:r>
              <w:rPr>
                <w:rFonts w:hint="eastAsia"/>
                <w:sz w:val="24"/>
                <w:szCs w:val="24"/>
                <w:shd w:val="clear" w:color="auto" w:fill="FFFFFF"/>
              </w:rPr>
              <w:t>100</w:t>
            </w:r>
          </w:p>
        </w:tc>
        <w:tc>
          <w:tcPr>
            <w:tcW w:w="795" w:type="dxa"/>
            <w:vAlign w:val="center"/>
          </w:tcPr>
          <w:p w14:paraId="0AA9AEA0">
            <w:pPr>
              <w:pStyle w:val="11"/>
              <w:widowControl w:val="0"/>
              <w:autoSpaceDE/>
              <w:autoSpaceDN/>
              <w:adjustRightInd/>
              <w:spacing w:line="240" w:lineRule="auto"/>
              <w:ind w:firstLine="0" w:firstLineChars="0"/>
              <w:jc w:val="center"/>
              <w:textAlignment w:val="auto"/>
              <w:rPr>
                <w:sz w:val="24"/>
                <w:szCs w:val="24"/>
                <w:shd w:val="clear" w:color="auto" w:fill="FFFFFF"/>
              </w:rPr>
            </w:pPr>
            <w:r>
              <w:rPr>
                <w:rFonts w:hint="eastAsia"/>
                <w:sz w:val="24"/>
                <w:szCs w:val="24"/>
                <w:shd w:val="clear" w:color="auto" w:fill="FFFFFF"/>
              </w:rPr>
              <w:t>66.09</w:t>
            </w:r>
          </w:p>
        </w:tc>
        <w:tc>
          <w:tcPr>
            <w:tcW w:w="795" w:type="dxa"/>
            <w:vAlign w:val="center"/>
          </w:tcPr>
          <w:p w14:paraId="0E2F4716">
            <w:pPr>
              <w:widowControl w:val="0"/>
              <w:spacing w:line="240" w:lineRule="auto"/>
              <w:ind w:firstLine="0" w:firstLineChars="0"/>
              <w:jc w:val="center"/>
              <w:rPr>
                <w:sz w:val="24"/>
                <w:szCs w:val="24"/>
                <w:shd w:val="clear" w:color="auto" w:fill="FFFFFF"/>
              </w:rPr>
            </w:pPr>
            <w:r>
              <w:rPr>
                <w:rFonts w:hint="eastAsia"/>
                <w:sz w:val="24"/>
                <w:szCs w:val="24"/>
                <w:shd w:val="clear" w:color="auto" w:fill="FFFFFF"/>
              </w:rPr>
              <w:t>结合农业处理</w:t>
            </w:r>
          </w:p>
        </w:tc>
        <w:tc>
          <w:tcPr>
            <w:tcW w:w="1818" w:type="dxa"/>
            <w:vAlign w:val="center"/>
          </w:tcPr>
          <w:p w14:paraId="186DC532">
            <w:pPr>
              <w:pStyle w:val="11"/>
              <w:widowControl w:val="0"/>
              <w:autoSpaceDE/>
              <w:autoSpaceDN/>
              <w:adjustRightInd/>
              <w:spacing w:line="240" w:lineRule="auto"/>
              <w:ind w:firstLine="0" w:firstLineChars="0"/>
              <w:jc w:val="center"/>
              <w:textAlignment w:val="auto"/>
              <w:rPr>
                <w:sz w:val="24"/>
                <w:szCs w:val="24"/>
                <w:shd w:val="clear" w:color="auto" w:fill="FFFFFF"/>
              </w:rPr>
            </w:pPr>
          </w:p>
        </w:tc>
      </w:tr>
      <w:tr w14:paraId="4C68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vAlign w:val="center"/>
          </w:tcPr>
          <w:p w14:paraId="2211194C">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8</w:t>
            </w:r>
          </w:p>
        </w:tc>
        <w:tc>
          <w:tcPr>
            <w:tcW w:w="441" w:type="dxa"/>
            <w:vAlign w:val="center"/>
          </w:tcPr>
          <w:p w14:paraId="5EAB4DE3">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绵虒镇</w:t>
            </w:r>
          </w:p>
        </w:tc>
        <w:tc>
          <w:tcPr>
            <w:tcW w:w="1599" w:type="dxa"/>
            <w:vAlign w:val="center"/>
          </w:tcPr>
          <w:p w14:paraId="66A257CD">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绵虒镇绵丰村污水处理站</w:t>
            </w:r>
          </w:p>
        </w:tc>
        <w:tc>
          <w:tcPr>
            <w:tcW w:w="1167" w:type="dxa"/>
            <w:vAlign w:val="center"/>
          </w:tcPr>
          <w:p w14:paraId="555E084B">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MBR膜</w:t>
            </w:r>
          </w:p>
        </w:tc>
        <w:tc>
          <w:tcPr>
            <w:tcW w:w="1440" w:type="dxa"/>
            <w:vAlign w:val="center"/>
          </w:tcPr>
          <w:p w14:paraId="765F3864">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GB18918-2002一级A标准</w:t>
            </w:r>
          </w:p>
        </w:tc>
        <w:tc>
          <w:tcPr>
            <w:tcW w:w="825" w:type="dxa"/>
            <w:vAlign w:val="center"/>
          </w:tcPr>
          <w:p w14:paraId="78C60712">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200</w:t>
            </w:r>
          </w:p>
        </w:tc>
        <w:tc>
          <w:tcPr>
            <w:tcW w:w="795" w:type="dxa"/>
            <w:vAlign w:val="center"/>
          </w:tcPr>
          <w:p w14:paraId="2BD8C897">
            <w:pPr>
              <w:pStyle w:val="11"/>
              <w:widowControl w:val="0"/>
              <w:autoSpaceDE/>
              <w:autoSpaceDN/>
              <w:adjustRightInd/>
              <w:spacing w:line="240" w:lineRule="auto"/>
              <w:ind w:firstLine="0" w:firstLineChars="0"/>
              <w:jc w:val="center"/>
              <w:textAlignment w:val="auto"/>
              <w:rPr>
                <w:sz w:val="24"/>
                <w:szCs w:val="24"/>
                <w:shd w:val="clear" w:color="auto" w:fill="FFFFFF"/>
              </w:rPr>
            </w:pPr>
            <w:r>
              <w:rPr>
                <w:rFonts w:hint="eastAsia"/>
                <w:sz w:val="24"/>
                <w:szCs w:val="24"/>
                <w:shd w:val="clear" w:color="auto" w:fill="FFFFFF"/>
              </w:rPr>
              <w:t>53.65</w:t>
            </w:r>
          </w:p>
        </w:tc>
        <w:tc>
          <w:tcPr>
            <w:tcW w:w="795" w:type="dxa"/>
            <w:vAlign w:val="center"/>
          </w:tcPr>
          <w:p w14:paraId="2DE067EC">
            <w:pPr>
              <w:widowControl w:val="0"/>
              <w:spacing w:line="240" w:lineRule="auto"/>
              <w:ind w:firstLine="0" w:firstLineChars="0"/>
              <w:jc w:val="center"/>
              <w:rPr>
                <w:sz w:val="24"/>
                <w:szCs w:val="24"/>
                <w:shd w:val="clear" w:color="auto" w:fill="FFFFFF"/>
              </w:rPr>
            </w:pPr>
            <w:r>
              <w:rPr>
                <w:rFonts w:hint="eastAsia"/>
                <w:sz w:val="24"/>
                <w:szCs w:val="24"/>
                <w:shd w:val="clear" w:color="auto" w:fill="FFFFFF"/>
              </w:rPr>
              <w:t>结合农业处理</w:t>
            </w:r>
          </w:p>
        </w:tc>
        <w:tc>
          <w:tcPr>
            <w:tcW w:w="1818" w:type="dxa"/>
            <w:vAlign w:val="center"/>
          </w:tcPr>
          <w:p w14:paraId="1F8C8CCB">
            <w:pPr>
              <w:pStyle w:val="11"/>
              <w:widowControl w:val="0"/>
              <w:autoSpaceDE/>
              <w:autoSpaceDN/>
              <w:adjustRightInd/>
              <w:spacing w:line="240" w:lineRule="auto"/>
              <w:ind w:firstLine="0" w:firstLineChars="0"/>
              <w:jc w:val="center"/>
              <w:textAlignment w:val="auto"/>
              <w:rPr>
                <w:sz w:val="24"/>
                <w:szCs w:val="24"/>
                <w:shd w:val="clear" w:color="auto" w:fill="FFFFFF"/>
              </w:rPr>
            </w:pPr>
          </w:p>
        </w:tc>
      </w:tr>
      <w:tr w14:paraId="2F41A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vAlign w:val="center"/>
          </w:tcPr>
          <w:p w14:paraId="0EC4E7B5">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9</w:t>
            </w:r>
          </w:p>
        </w:tc>
        <w:tc>
          <w:tcPr>
            <w:tcW w:w="441" w:type="dxa"/>
            <w:vAlign w:val="center"/>
          </w:tcPr>
          <w:p w14:paraId="359B55B3">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卧龙镇</w:t>
            </w:r>
          </w:p>
        </w:tc>
        <w:tc>
          <w:tcPr>
            <w:tcW w:w="1599" w:type="dxa"/>
            <w:vAlign w:val="center"/>
          </w:tcPr>
          <w:p w14:paraId="444CAFB2">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卧龙镇污水处理厂</w:t>
            </w:r>
          </w:p>
        </w:tc>
        <w:tc>
          <w:tcPr>
            <w:tcW w:w="1167" w:type="dxa"/>
            <w:vAlign w:val="center"/>
          </w:tcPr>
          <w:p w14:paraId="79D8402B">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氧化沟</w:t>
            </w:r>
          </w:p>
        </w:tc>
        <w:tc>
          <w:tcPr>
            <w:tcW w:w="1440" w:type="dxa"/>
            <w:vAlign w:val="center"/>
          </w:tcPr>
          <w:p w14:paraId="3E4CD296">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rPr>
              <w:t>GB18918-2002一级A标准</w:t>
            </w:r>
          </w:p>
        </w:tc>
        <w:tc>
          <w:tcPr>
            <w:tcW w:w="825" w:type="dxa"/>
            <w:vAlign w:val="center"/>
          </w:tcPr>
          <w:p w14:paraId="5F31A9B0">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2500</w:t>
            </w:r>
          </w:p>
        </w:tc>
        <w:tc>
          <w:tcPr>
            <w:tcW w:w="795" w:type="dxa"/>
            <w:vAlign w:val="center"/>
          </w:tcPr>
          <w:p w14:paraId="322AEE5B">
            <w:pPr>
              <w:pStyle w:val="11"/>
              <w:widowControl w:val="0"/>
              <w:autoSpaceDE/>
              <w:autoSpaceDN/>
              <w:adjustRightInd/>
              <w:spacing w:line="240" w:lineRule="auto"/>
              <w:ind w:firstLine="0" w:firstLineChars="0"/>
              <w:jc w:val="center"/>
              <w:textAlignment w:val="auto"/>
              <w:rPr>
                <w:sz w:val="24"/>
                <w:szCs w:val="24"/>
                <w:shd w:val="clear" w:color="auto" w:fill="FFFFFF"/>
              </w:rPr>
            </w:pPr>
            <w:r>
              <w:rPr>
                <w:rFonts w:hint="eastAsia"/>
                <w:sz w:val="24"/>
                <w:szCs w:val="24"/>
                <w:shd w:val="clear" w:color="auto" w:fill="FFFFFF"/>
              </w:rPr>
              <w:t>68.00</w:t>
            </w:r>
          </w:p>
        </w:tc>
        <w:tc>
          <w:tcPr>
            <w:tcW w:w="795" w:type="dxa"/>
            <w:vAlign w:val="center"/>
          </w:tcPr>
          <w:p w14:paraId="1D93CE37">
            <w:pPr>
              <w:widowControl w:val="0"/>
              <w:spacing w:line="240" w:lineRule="auto"/>
              <w:ind w:firstLine="0" w:firstLineChars="0"/>
              <w:jc w:val="center"/>
              <w:rPr>
                <w:sz w:val="24"/>
                <w:szCs w:val="24"/>
                <w:shd w:val="clear" w:color="auto" w:fill="FFFFFF"/>
              </w:rPr>
            </w:pPr>
            <w:r>
              <w:rPr>
                <w:rFonts w:hint="eastAsia"/>
                <w:sz w:val="24"/>
                <w:szCs w:val="24"/>
                <w:shd w:val="clear" w:color="auto" w:fill="FFFFFF"/>
              </w:rPr>
              <w:t>结合农业处理</w:t>
            </w:r>
          </w:p>
        </w:tc>
        <w:tc>
          <w:tcPr>
            <w:tcW w:w="1818" w:type="dxa"/>
            <w:vAlign w:val="center"/>
          </w:tcPr>
          <w:p w14:paraId="2289E1CE">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8.20洪灾已冲毁，已完成重建并正常运行</w:t>
            </w:r>
          </w:p>
        </w:tc>
      </w:tr>
      <w:tr w14:paraId="6BEF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dxa"/>
            <w:vAlign w:val="center"/>
          </w:tcPr>
          <w:p w14:paraId="23D09A7F">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10</w:t>
            </w:r>
          </w:p>
        </w:tc>
        <w:tc>
          <w:tcPr>
            <w:tcW w:w="441" w:type="dxa"/>
            <w:vAlign w:val="center"/>
          </w:tcPr>
          <w:p w14:paraId="2CDE09CF">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映秀镇</w:t>
            </w:r>
          </w:p>
        </w:tc>
        <w:tc>
          <w:tcPr>
            <w:tcW w:w="1599" w:type="dxa"/>
            <w:vAlign w:val="center"/>
          </w:tcPr>
          <w:p w14:paraId="2FD3AAF0">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shd w:val="clear" w:color="auto" w:fill="FFFFFF"/>
              </w:rPr>
              <w:t>映秀镇污水处理厂</w:t>
            </w:r>
          </w:p>
        </w:tc>
        <w:tc>
          <w:tcPr>
            <w:tcW w:w="1167" w:type="dxa"/>
            <w:vAlign w:val="center"/>
          </w:tcPr>
          <w:p w14:paraId="742CA751">
            <w:pPr>
              <w:pStyle w:val="11"/>
              <w:widowControl w:val="0"/>
              <w:autoSpaceDE/>
              <w:autoSpaceDN/>
              <w:adjustRightInd/>
              <w:spacing w:line="240" w:lineRule="auto"/>
              <w:ind w:firstLine="0" w:firstLineChars="0"/>
              <w:jc w:val="center"/>
              <w:textAlignment w:val="auto"/>
              <w:rPr>
                <w:sz w:val="24"/>
                <w:szCs w:val="24"/>
                <w:shd w:val="clear" w:color="auto" w:fill="FFFFFF"/>
              </w:rPr>
            </w:pPr>
            <w:r>
              <w:rPr>
                <w:sz w:val="24"/>
                <w:szCs w:val="24"/>
              </w:rPr>
              <w:t>A</w:t>
            </w:r>
            <w:r>
              <w:rPr>
                <w:sz w:val="24"/>
                <w:szCs w:val="24"/>
                <w:vertAlign w:val="superscript"/>
              </w:rPr>
              <w:t>2</w:t>
            </w:r>
            <w:r>
              <w:rPr>
                <w:sz w:val="24"/>
                <w:szCs w:val="24"/>
              </w:rPr>
              <w:t>/O+反硝化深床滤池</w:t>
            </w:r>
          </w:p>
        </w:tc>
        <w:tc>
          <w:tcPr>
            <w:tcW w:w="1440" w:type="dxa"/>
            <w:vAlign w:val="center"/>
          </w:tcPr>
          <w:p w14:paraId="37753A36">
            <w:pPr>
              <w:pStyle w:val="11"/>
              <w:widowControl w:val="0"/>
              <w:autoSpaceDE/>
              <w:autoSpaceDN/>
              <w:adjustRightInd/>
              <w:spacing w:line="240" w:lineRule="auto"/>
              <w:ind w:firstLine="0" w:firstLineChars="0"/>
              <w:jc w:val="center"/>
              <w:textAlignment w:val="auto"/>
              <w:rPr>
                <w:sz w:val="24"/>
                <w:szCs w:val="24"/>
              </w:rPr>
            </w:pPr>
            <w:r>
              <w:rPr>
                <w:sz w:val="24"/>
                <w:szCs w:val="24"/>
              </w:rPr>
              <w:t>《四川省岷江、沱江流域水污染物排放标准》(DB51/2311-2016)</w:t>
            </w:r>
          </w:p>
        </w:tc>
        <w:tc>
          <w:tcPr>
            <w:tcW w:w="825" w:type="dxa"/>
            <w:vAlign w:val="center"/>
          </w:tcPr>
          <w:p w14:paraId="3568BD01">
            <w:pPr>
              <w:pStyle w:val="11"/>
              <w:widowControl w:val="0"/>
              <w:autoSpaceDE/>
              <w:autoSpaceDN/>
              <w:adjustRightInd/>
              <w:spacing w:line="240" w:lineRule="auto"/>
              <w:ind w:firstLine="0" w:firstLineChars="0"/>
              <w:jc w:val="center"/>
              <w:textAlignment w:val="auto"/>
              <w:rPr>
                <w:rFonts w:hint="default" w:eastAsia="宋体"/>
                <w:sz w:val="24"/>
                <w:szCs w:val="24"/>
                <w:shd w:val="clear" w:color="auto" w:fill="FFFFFF"/>
                <w:lang w:val="en-US" w:eastAsia="zh-CN"/>
              </w:rPr>
            </w:pPr>
            <w:r>
              <w:rPr>
                <w:rFonts w:hint="eastAsia"/>
                <w:sz w:val="24"/>
                <w:szCs w:val="24"/>
                <w:shd w:val="clear" w:color="auto" w:fill="FFFFFF"/>
                <w:lang w:val="en-US" w:eastAsia="zh-CN"/>
              </w:rPr>
              <w:t>1500</w:t>
            </w:r>
          </w:p>
        </w:tc>
        <w:tc>
          <w:tcPr>
            <w:tcW w:w="795" w:type="dxa"/>
            <w:vAlign w:val="center"/>
          </w:tcPr>
          <w:p w14:paraId="436487E1">
            <w:pPr>
              <w:pStyle w:val="11"/>
              <w:widowControl w:val="0"/>
              <w:autoSpaceDE/>
              <w:autoSpaceDN/>
              <w:adjustRightInd/>
              <w:spacing w:line="240" w:lineRule="auto"/>
              <w:ind w:firstLine="0" w:firstLineChars="0"/>
              <w:jc w:val="center"/>
              <w:textAlignment w:val="auto"/>
              <w:rPr>
                <w:sz w:val="24"/>
                <w:szCs w:val="24"/>
                <w:shd w:val="clear" w:color="auto" w:fill="FFFFFF"/>
              </w:rPr>
            </w:pPr>
            <w:r>
              <w:rPr>
                <w:rFonts w:hint="eastAsia"/>
                <w:sz w:val="24"/>
                <w:szCs w:val="24"/>
                <w:shd w:val="clear" w:color="auto" w:fill="FFFFFF"/>
              </w:rPr>
              <w:t>72.22</w:t>
            </w:r>
          </w:p>
        </w:tc>
        <w:tc>
          <w:tcPr>
            <w:tcW w:w="795" w:type="dxa"/>
            <w:vAlign w:val="center"/>
          </w:tcPr>
          <w:p w14:paraId="588EEB9B">
            <w:pPr>
              <w:widowControl w:val="0"/>
              <w:spacing w:line="240" w:lineRule="auto"/>
              <w:ind w:firstLine="0" w:firstLineChars="0"/>
              <w:jc w:val="center"/>
              <w:rPr>
                <w:sz w:val="24"/>
                <w:szCs w:val="24"/>
                <w:shd w:val="clear" w:color="auto" w:fill="FFFFFF"/>
              </w:rPr>
            </w:pPr>
            <w:r>
              <w:rPr>
                <w:rFonts w:hint="eastAsia"/>
                <w:sz w:val="24"/>
                <w:szCs w:val="24"/>
                <w:shd w:val="clear" w:color="auto" w:fill="FFFFFF"/>
              </w:rPr>
              <w:t>结合农业处理</w:t>
            </w:r>
          </w:p>
        </w:tc>
        <w:tc>
          <w:tcPr>
            <w:tcW w:w="1818" w:type="dxa"/>
            <w:vAlign w:val="center"/>
          </w:tcPr>
          <w:p w14:paraId="519682DC">
            <w:pPr>
              <w:pStyle w:val="11"/>
              <w:widowControl w:val="0"/>
              <w:autoSpaceDE/>
              <w:autoSpaceDN/>
              <w:adjustRightInd/>
              <w:spacing w:line="240" w:lineRule="auto"/>
              <w:ind w:firstLine="0" w:firstLineChars="0"/>
              <w:jc w:val="center"/>
              <w:textAlignment w:val="auto"/>
              <w:rPr>
                <w:sz w:val="24"/>
                <w:szCs w:val="24"/>
                <w:shd w:val="clear" w:color="auto" w:fill="FFFFFF"/>
              </w:rPr>
            </w:pPr>
          </w:p>
        </w:tc>
      </w:tr>
    </w:tbl>
    <w:p w14:paraId="33AF0A63">
      <w:pPr>
        <w:pStyle w:val="11"/>
        <w:widowControl w:val="0"/>
        <w:spacing w:before="156" w:beforeLines="50" w:line="360" w:lineRule="auto"/>
        <w:ind w:firstLine="560"/>
        <w:rPr>
          <w:color w:val="000000"/>
          <w:szCs w:val="28"/>
        </w:rPr>
      </w:pPr>
      <w:r>
        <w:rPr>
          <w:color w:val="000000"/>
          <w:szCs w:val="28"/>
        </w:rPr>
        <w:t>由上表可知，已建镇污水处理设施采用的主要工艺包括A</w:t>
      </w:r>
      <w:r>
        <w:rPr>
          <w:color w:val="000000"/>
          <w:szCs w:val="28"/>
          <w:vertAlign w:val="superscript"/>
        </w:rPr>
        <w:t>2</w:t>
      </w:r>
      <w:r>
        <w:rPr>
          <w:color w:val="000000"/>
          <w:szCs w:val="28"/>
        </w:rPr>
        <w:t>O、氧化沟及MBR等工艺，出水执行《城镇污水处理厂污染物排放标准》（GB 18918-2002）一级A标准或《四川省岷江、沱江流域水污染物排放标准》(DB</w:t>
      </w:r>
      <w:r>
        <w:rPr>
          <w:rFonts w:hint="eastAsia"/>
          <w:color w:val="000000"/>
          <w:szCs w:val="28"/>
        </w:rPr>
        <w:t xml:space="preserve"> </w:t>
      </w:r>
      <w:r>
        <w:rPr>
          <w:color w:val="000000"/>
          <w:szCs w:val="28"/>
        </w:rPr>
        <w:t>51/2311-2016)。就目前的运行情况来看，部分污水处理设施实际处理量</w:t>
      </w:r>
      <w:r>
        <w:rPr>
          <w:rFonts w:hint="eastAsia"/>
          <w:color w:val="000000"/>
          <w:szCs w:val="28"/>
        </w:rPr>
        <w:t>仅为</w:t>
      </w:r>
      <w:r>
        <w:rPr>
          <w:color w:val="000000"/>
          <w:szCs w:val="28"/>
        </w:rPr>
        <w:t>设计规模的一半，有较大富余量。</w:t>
      </w:r>
    </w:p>
    <w:p w14:paraId="22BE186D">
      <w:pPr>
        <w:widowControl w:val="0"/>
        <w:adjustRightInd w:val="0"/>
        <w:ind w:firstLine="560"/>
      </w:pPr>
      <w:r>
        <w:rPr>
          <w:rFonts w:hint="eastAsia"/>
          <w:lang w:val="en-US" w:eastAsia="zh-CN"/>
        </w:rPr>
        <w:t>2、</w:t>
      </w:r>
      <w:r>
        <w:rPr>
          <w:rFonts w:hint="eastAsia"/>
        </w:rPr>
        <w:t>农村生活污水处理设施运行现状</w:t>
      </w:r>
    </w:p>
    <w:p w14:paraId="0818CA45">
      <w:pPr>
        <w:widowControl w:val="0"/>
        <w:ind w:firstLine="560"/>
        <w:jc w:val="both"/>
      </w:pPr>
      <w:r>
        <w:rPr>
          <w:rFonts w:ascii="宋体" w:hAnsi="宋体"/>
          <w:color w:val="000000"/>
          <w:szCs w:val="28"/>
        </w:rPr>
        <w:t>近年来汶川县不断完善农村环保基础设施，汶川县村级建制调整后辖</w:t>
      </w:r>
      <w:r>
        <w:rPr>
          <w:rFonts w:hint="eastAsia"/>
          <w:color w:val="000000"/>
          <w:szCs w:val="28"/>
        </w:rPr>
        <w:t>75</w:t>
      </w:r>
      <w:r>
        <w:rPr>
          <w:rFonts w:ascii="宋体" w:hAnsi="宋体"/>
          <w:color w:val="000000"/>
          <w:szCs w:val="28"/>
        </w:rPr>
        <w:t>个行政村</w:t>
      </w:r>
      <w:r>
        <w:rPr>
          <w:rFonts w:hint="eastAsia" w:ascii="宋体" w:hAnsi="宋体"/>
          <w:color w:val="000000"/>
          <w:szCs w:val="28"/>
        </w:rPr>
        <w:t>（包含卧龙特区），</w:t>
      </w:r>
      <w:r>
        <w:rPr>
          <w:color w:val="000000"/>
          <w:szCs w:val="28"/>
        </w:rPr>
        <w:t>目前，汶川农村区域已建成各类生活污水处理站（点）</w:t>
      </w:r>
      <w:r>
        <w:rPr>
          <w:rFonts w:hint="eastAsia" w:ascii="宋体" w:hAnsi="宋体" w:cs="宋体"/>
          <w:color w:val="000000"/>
          <w:szCs w:val="28"/>
        </w:rPr>
        <w:t>“</w:t>
      </w:r>
      <w:r>
        <w:rPr>
          <w:rFonts w:hint="eastAsia"/>
          <w:color w:val="000000"/>
          <w:szCs w:val="28"/>
        </w:rPr>
        <w:t>50</w:t>
      </w:r>
      <w:r>
        <w:rPr>
          <w:color w:val="000000"/>
          <w:szCs w:val="28"/>
        </w:rPr>
        <w:t>座站（点）+5村</w:t>
      </w:r>
      <w:r>
        <w:rPr>
          <w:rFonts w:hint="eastAsia" w:ascii="宋体" w:hAnsi="宋体" w:cs="宋体"/>
          <w:color w:val="000000"/>
          <w:szCs w:val="28"/>
        </w:rPr>
        <w:t>”</w:t>
      </w:r>
      <w:r>
        <w:rPr>
          <w:color w:val="000000"/>
          <w:szCs w:val="28"/>
        </w:rPr>
        <w:t>，即</w:t>
      </w:r>
      <w:r>
        <w:rPr>
          <w:rFonts w:hint="eastAsia"/>
          <w:color w:val="000000"/>
          <w:szCs w:val="28"/>
        </w:rPr>
        <w:t>50</w:t>
      </w:r>
      <w:r>
        <w:rPr>
          <w:color w:val="000000"/>
          <w:szCs w:val="28"/>
        </w:rPr>
        <w:t>座（含污水处理站前端提升泵2座）</w:t>
      </w:r>
      <w:r>
        <w:rPr>
          <w:rFonts w:hint="eastAsia"/>
          <w:color w:val="000000"/>
          <w:szCs w:val="28"/>
          <w:lang w:val="en-US" w:eastAsia="zh-CN"/>
        </w:rPr>
        <w:t>生活污水处理设施</w:t>
      </w:r>
      <w:r>
        <w:rPr>
          <w:color w:val="000000"/>
          <w:szCs w:val="28"/>
        </w:rPr>
        <w:t>和5个村的集中式化粪池</w:t>
      </w:r>
      <w:r>
        <w:rPr>
          <w:rFonts w:hint="eastAsia"/>
          <w:color w:val="000000"/>
          <w:szCs w:val="28"/>
        </w:rPr>
        <w:t>（1</w:t>
      </w:r>
      <w:r>
        <w:rPr>
          <w:rFonts w:hint="eastAsia"/>
          <w:color w:val="000000"/>
          <w:szCs w:val="28"/>
          <w:lang w:val="en-US" w:eastAsia="zh-CN"/>
        </w:rPr>
        <w:t>7</w:t>
      </w:r>
      <w:r>
        <w:rPr>
          <w:rFonts w:hint="eastAsia"/>
          <w:color w:val="000000"/>
          <w:szCs w:val="28"/>
        </w:rPr>
        <w:t>座化粪池共计</w:t>
      </w:r>
      <w:r>
        <w:rPr>
          <w:rFonts w:hint="eastAsia"/>
          <w:color w:val="000000"/>
          <w:szCs w:val="28"/>
          <w:lang w:val="en-US" w:eastAsia="zh-CN"/>
        </w:rPr>
        <w:t>774</w:t>
      </w:r>
      <w:r>
        <w:rPr>
          <w:rFonts w:hint="eastAsia"/>
          <w:color w:val="000000"/>
          <w:szCs w:val="28"/>
        </w:rPr>
        <w:t>m</w:t>
      </w:r>
      <w:r>
        <w:rPr>
          <w:rFonts w:hint="eastAsia"/>
          <w:color w:val="000000"/>
          <w:szCs w:val="28"/>
          <w:vertAlign w:val="superscript"/>
        </w:rPr>
        <w:t>3</w:t>
      </w:r>
      <w:r>
        <w:rPr>
          <w:rFonts w:hint="eastAsia"/>
          <w:color w:val="000000"/>
          <w:szCs w:val="28"/>
        </w:rPr>
        <w:t>）</w:t>
      </w:r>
      <w:r>
        <w:rPr>
          <w:color w:val="000000"/>
          <w:szCs w:val="28"/>
        </w:rPr>
        <w:t>。其中：设计处理能力20m</w:t>
      </w:r>
      <w:r>
        <w:rPr>
          <w:color w:val="000000"/>
          <w:szCs w:val="28"/>
          <w:vertAlign w:val="superscript"/>
        </w:rPr>
        <w:t>3</w:t>
      </w:r>
      <w:r>
        <w:rPr>
          <w:color w:val="000000"/>
          <w:szCs w:val="28"/>
        </w:rPr>
        <w:t>/d以上的集中处理设施</w:t>
      </w:r>
      <w:r>
        <w:rPr>
          <w:rFonts w:hint="eastAsia"/>
          <w:color w:val="000000"/>
          <w:szCs w:val="28"/>
          <w:lang w:val="en-US" w:eastAsia="zh-CN"/>
        </w:rPr>
        <w:t>30</w:t>
      </w:r>
      <w:r>
        <w:rPr>
          <w:color w:val="000000"/>
          <w:szCs w:val="28"/>
        </w:rPr>
        <w:t>座，20m</w:t>
      </w:r>
      <w:r>
        <w:rPr>
          <w:color w:val="000000"/>
          <w:szCs w:val="28"/>
          <w:vertAlign w:val="superscript"/>
        </w:rPr>
        <w:t>3</w:t>
      </w:r>
      <w:r>
        <w:rPr>
          <w:color w:val="000000"/>
          <w:szCs w:val="28"/>
        </w:rPr>
        <w:t>/d以下的分散式处理设施</w:t>
      </w:r>
      <w:r>
        <w:rPr>
          <w:rFonts w:hint="eastAsia"/>
          <w:color w:val="000000"/>
          <w:szCs w:val="28"/>
        </w:rPr>
        <w:t>18</w:t>
      </w:r>
      <w:r>
        <w:rPr>
          <w:color w:val="000000"/>
          <w:szCs w:val="28"/>
        </w:rPr>
        <w:t>座；有动力供应的有</w:t>
      </w:r>
      <w:r>
        <w:rPr>
          <w:rFonts w:hint="eastAsia"/>
          <w:color w:val="000000"/>
          <w:szCs w:val="28"/>
          <w:lang w:val="en-US" w:eastAsia="zh-CN"/>
        </w:rPr>
        <w:t>37</w:t>
      </w:r>
      <w:r>
        <w:rPr>
          <w:color w:val="000000"/>
          <w:szCs w:val="28"/>
        </w:rPr>
        <w:t>座，其中：纯市电</w:t>
      </w:r>
      <w:r>
        <w:rPr>
          <w:rFonts w:hint="eastAsia"/>
          <w:color w:val="000000"/>
          <w:szCs w:val="28"/>
          <w:lang w:val="en-US" w:eastAsia="zh-CN"/>
        </w:rPr>
        <w:t>34</w:t>
      </w:r>
      <w:r>
        <w:rPr>
          <w:color w:val="000000"/>
          <w:szCs w:val="28"/>
        </w:rPr>
        <w:t>座（含处理站前端的提升泵站2座）、市电+光伏</w:t>
      </w:r>
      <w:r>
        <w:rPr>
          <w:rFonts w:hint="eastAsia"/>
          <w:color w:val="000000"/>
          <w:szCs w:val="28"/>
          <w:lang w:val="en-US" w:eastAsia="zh-CN"/>
        </w:rPr>
        <w:t>3</w:t>
      </w:r>
      <w:r>
        <w:rPr>
          <w:color w:val="000000"/>
          <w:szCs w:val="28"/>
        </w:rPr>
        <w:t>座；无动力的有</w:t>
      </w:r>
      <w:r>
        <w:rPr>
          <w:rFonts w:hint="eastAsia"/>
          <w:color w:val="000000"/>
          <w:szCs w:val="28"/>
        </w:rPr>
        <w:t>13</w:t>
      </w:r>
      <w:r>
        <w:rPr>
          <w:color w:val="000000"/>
          <w:szCs w:val="28"/>
        </w:rPr>
        <w:t>座。</w:t>
      </w:r>
      <w:r>
        <w:rPr>
          <w:rFonts w:ascii="宋体" w:hAnsi="宋体"/>
          <w:color w:val="000000"/>
          <w:szCs w:val="28"/>
        </w:rPr>
        <w:t>主要集中在</w:t>
      </w:r>
      <w:r>
        <w:rPr>
          <w:rFonts w:hint="eastAsia" w:ascii="宋体" w:hAnsi="宋体"/>
          <w:color w:val="000000"/>
          <w:szCs w:val="28"/>
        </w:rPr>
        <w:t>岷江流域两岸及条件基础较好的区域。</w:t>
      </w:r>
    </w:p>
    <w:p w14:paraId="63A48B90">
      <w:pPr>
        <w:widowControl w:val="0"/>
        <w:ind w:firstLine="560"/>
        <w:rPr>
          <w:rFonts w:ascii="宋体" w:hAnsi="宋体"/>
          <w:color w:val="000000"/>
          <w:szCs w:val="28"/>
        </w:rPr>
      </w:pPr>
      <w:r>
        <w:rPr>
          <w:rFonts w:ascii="新宋体" w:hAnsi="新宋体" w:eastAsia="新宋体"/>
          <w:color w:val="000000"/>
          <w:szCs w:val="28"/>
        </w:rPr>
        <w:t>已建部分设施非正常运行，存在工艺、规模、标准等</w:t>
      </w:r>
      <w:r>
        <w:rPr>
          <w:rFonts w:hint="eastAsia"/>
          <w:color w:val="000000"/>
          <w:szCs w:val="28"/>
        </w:rPr>
        <w:t>“水土不服”</w:t>
      </w:r>
      <w:r>
        <w:rPr>
          <w:rFonts w:ascii="新宋体" w:hAnsi="新宋体" w:eastAsia="新宋体"/>
          <w:color w:val="000000"/>
          <w:szCs w:val="28"/>
        </w:rPr>
        <w:t>情况。由于汶川县</w:t>
      </w:r>
      <w:r>
        <w:rPr>
          <w:rFonts w:ascii="宋体" w:hAnsi="宋体"/>
          <w:color w:val="000000"/>
          <w:szCs w:val="28"/>
        </w:rPr>
        <w:t>地处青藏高原向川西平原过渡地带、高山耸峙、峰峦叠嶂、河谷深邃悬崖壁立，雨季容易发生泥石流及山体垮塌等自然灾害，此外，汶川位于四川龙门山断裂带，极易发生地震灾害，因此，部分污水处理设施遭受泥石流、地震等自然灾害冲击，现处于非正常运行、停运及荒废状态，污水未正常处理就直接排入附近沟渠或河流中</w:t>
      </w:r>
      <w:r>
        <w:rPr>
          <w:rFonts w:hint="eastAsia" w:ascii="宋体" w:hAnsi="宋体"/>
          <w:color w:val="000000"/>
          <w:szCs w:val="28"/>
        </w:rPr>
        <w:t>。已建污水处理设施存在的运行问题具体如</w:t>
      </w:r>
      <w:r>
        <w:rPr>
          <w:color w:val="000000"/>
          <w:szCs w:val="28"/>
        </w:rPr>
        <w:t>表3-</w:t>
      </w:r>
      <w:r>
        <w:rPr>
          <w:rFonts w:hint="eastAsia"/>
          <w:color w:val="000000"/>
          <w:szCs w:val="28"/>
        </w:rPr>
        <w:t>4</w:t>
      </w:r>
      <w:r>
        <w:rPr>
          <w:rFonts w:hint="eastAsia" w:ascii="宋体" w:hAnsi="宋体"/>
          <w:color w:val="000000"/>
          <w:szCs w:val="28"/>
        </w:rPr>
        <w:t>所示。</w:t>
      </w:r>
    </w:p>
    <w:p w14:paraId="2E27C052">
      <w:pPr>
        <w:widowControl w:val="0"/>
        <w:ind w:firstLine="0" w:firstLineChars="0"/>
        <w:rPr>
          <w:rFonts w:ascii="宋体" w:hAnsi="宋体"/>
          <w:color w:val="000000"/>
          <w:szCs w:val="28"/>
        </w:rPr>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62560110">
      <w:pPr>
        <w:pStyle w:val="12"/>
        <w:widowControl w:val="0"/>
        <w:ind w:firstLine="0" w:firstLineChars="0"/>
        <w:jc w:val="center"/>
        <w:rPr>
          <w:rFonts w:ascii="Times New Roman" w:hAnsi="Times New Roman" w:eastAsia="宋体"/>
          <w:sz w:val="24"/>
          <w:szCs w:val="24"/>
        </w:rPr>
      </w:pPr>
      <w:r>
        <w:rPr>
          <w:rFonts w:ascii="Times New Roman" w:hAnsi="Times New Roman" w:eastAsia="宋体"/>
          <w:sz w:val="24"/>
          <w:szCs w:val="24"/>
        </w:rPr>
        <w:t xml:space="preserve">表 </w:t>
      </w:r>
      <w:r>
        <w:rPr>
          <w:rFonts w:ascii="Times New Roman" w:hAnsi="Times New Roman" w:eastAsia="宋体"/>
          <w:sz w:val="24"/>
          <w:szCs w:val="24"/>
        </w:rPr>
        <w:fldChar w:fldCharType="begin"/>
      </w:r>
      <w:r>
        <w:rPr>
          <w:rFonts w:ascii="Times New Roman" w:hAnsi="Times New Roman" w:eastAsia="宋体"/>
          <w:sz w:val="24"/>
          <w:szCs w:val="24"/>
        </w:rPr>
        <w:instrText xml:space="preserve"> STYLEREF 1 \s </w:instrText>
      </w:r>
      <w:r>
        <w:rPr>
          <w:rFonts w:ascii="Times New Roman" w:hAnsi="Times New Roman" w:eastAsia="宋体"/>
          <w:sz w:val="24"/>
          <w:szCs w:val="24"/>
        </w:rPr>
        <w:fldChar w:fldCharType="separate"/>
      </w:r>
      <w:r>
        <w:rPr>
          <w:rFonts w:ascii="Times New Roman" w:hAnsi="Times New Roman" w:eastAsia="宋体"/>
          <w:sz w:val="24"/>
          <w:szCs w:val="24"/>
        </w:rPr>
        <w:t>3</w:t>
      </w:r>
      <w:r>
        <w:rPr>
          <w:rFonts w:ascii="Times New Roman" w:hAnsi="Times New Roman" w:eastAsia="宋体"/>
          <w:sz w:val="24"/>
          <w:szCs w:val="24"/>
        </w:rPr>
        <w:fldChar w:fldCharType="end"/>
      </w:r>
      <w:r>
        <w:rPr>
          <w:rFonts w:hint="eastAsia" w:ascii="Times New Roman" w:hAnsi="Times New Roman" w:eastAsia="宋体"/>
          <w:sz w:val="24"/>
          <w:szCs w:val="24"/>
        </w:rPr>
        <w:t>-</w:t>
      </w:r>
      <w:r>
        <w:rPr>
          <w:rFonts w:ascii="Times New Roman" w:hAnsi="Times New Roman" w:eastAsia="宋体"/>
          <w:sz w:val="24"/>
          <w:szCs w:val="24"/>
        </w:rPr>
        <w:fldChar w:fldCharType="begin"/>
      </w:r>
      <w:r>
        <w:rPr>
          <w:rFonts w:ascii="Times New Roman" w:hAnsi="Times New Roman" w:eastAsia="宋体"/>
          <w:sz w:val="24"/>
          <w:szCs w:val="24"/>
        </w:rPr>
        <w:instrText xml:space="preserve"> SEQ 表 \* ARABIC \s 1 </w:instrText>
      </w:r>
      <w:r>
        <w:rPr>
          <w:rFonts w:ascii="Times New Roman" w:hAnsi="Times New Roman" w:eastAsia="宋体"/>
          <w:sz w:val="24"/>
          <w:szCs w:val="24"/>
        </w:rPr>
        <w:fldChar w:fldCharType="separate"/>
      </w:r>
      <w:r>
        <w:rPr>
          <w:rFonts w:ascii="Times New Roman" w:hAnsi="Times New Roman" w:eastAsia="宋体"/>
          <w:sz w:val="24"/>
          <w:szCs w:val="24"/>
        </w:rPr>
        <w:t>2</w:t>
      </w:r>
      <w:r>
        <w:rPr>
          <w:rFonts w:ascii="Times New Roman" w:hAnsi="Times New Roman" w:eastAsia="宋体"/>
          <w:sz w:val="24"/>
          <w:szCs w:val="24"/>
        </w:rPr>
        <w:fldChar w:fldCharType="end"/>
      </w:r>
      <w:r>
        <w:rPr>
          <w:rFonts w:hint="eastAsia" w:ascii="Times New Roman" w:hAnsi="Times New Roman" w:eastAsia="宋体"/>
          <w:sz w:val="24"/>
          <w:szCs w:val="24"/>
        </w:rPr>
        <w:t xml:space="preserve"> 汶川县农村生活污水处理设施现状</w:t>
      </w:r>
    </w:p>
    <w:tbl>
      <w:tblPr>
        <w:tblStyle w:val="29"/>
        <w:tblW w:w="137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2"/>
        <w:gridCol w:w="1074"/>
        <w:gridCol w:w="1350"/>
        <w:gridCol w:w="3333"/>
        <w:gridCol w:w="2100"/>
        <w:gridCol w:w="1150"/>
        <w:gridCol w:w="1847"/>
        <w:gridCol w:w="2320"/>
      </w:tblGrid>
      <w:tr w14:paraId="23239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7510C81F">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序号</w:t>
            </w:r>
          </w:p>
        </w:tc>
        <w:tc>
          <w:tcPr>
            <w:tcW w:w="1074" w:type="dxa"/>
            <w:vAlign w:val="center"/>
          </w:tcPr>
          <w:p w14:paraId="2CAE2733">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镇名</w:t>
            </w:r>
          </w:p>
        </w:tc>
        <w:tc>
          <w:tcPr>
            <w:tcW w:w="1350" w:type="dxa"/>
            <w:vAlign w:val="center"/>
          </w:tcPr>
          <w:p w14:paraId="4924FB7E">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村名</w:t>
            </w:r>
          </w:p>
        </w:tc>
        <w:tc>
          <w:tcPr>
            <w:tcW w:w="3333" w:type="dxa"/>
            <w:vAlign w:val="center"/>
          </w:tcPr>
          <w:p w14:paraId="47F1597F">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设施名称</w:t>
            </w:r>
          </w:p>
        </w:tc>
        <w:tc>
          <w:tcPr>
            <w:tcW w:w="2100" w:type="dxa"/>
            <w:vAlign w:val="center"/>
          </w:tcPr>
          <w:p w14:paraId="431ED71D">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处理工艺</w:t>
            </w:r>
          </w:p>
        </w:tc>
        <w:tc>
          <w:tcPr>
            <w:tcW w:w="1150" w:type="dxa"/>
            <w:vAlign w:val="center"/>
          </w:tcPr>
          <w:p w14:paraId="2CEEEB09">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pacing w:val="-6"/>
                <w:sz w:val="24"/>
                <w:szCs w:val="24"/>
              </w:rPr>
              <w:t>处</w:t>
            </w:r>
            <w:r>
              <w:rPr>
                <w:rFonts w:ascii="Times New Roman" w:hAnsi="Times New Roman"/>
                <w:b/>
                <w:spacing w:val="-6"/>
                <w:w w:val="95"/>
                <w:sz w:val="24"/>
                <w:szCs w:val="24"/>
              </w:rPr>
              <w:t>理规模</w:t>
            </w:r>
          </w:p>
          <w:p w14:paraId="1436BE10">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（吨/日）</w:t>
            </w:r>
          </w:p>
        </w:tc>
        <w:tc>
          <w:tcPr>
            <w:tcW w:w="1847" w:type="dxa"/>
            <w:vAlign w:val="center"/>
          </w:tcPr>
          <w:p w14:paraId="3E87E6C2">
            <w:pPr>
              <w:pStyle w:val="45"/>
              <w:widowControl w:val="0"/>
              <w:spacing w:line="240" w:lineRule="auto"/>
              <w:ind w:firstLine="0" w:firstLineChars="0"/>
              <w:jc w:val="center"/>
              <w:rPr>
                <w:rFonts w:ascii="Times New Roman" w:hAnsi="Times New Roman"/>
                <w:b/>
                <w:sz w:val="24"/>
                <w:szCs w:val="24"/>
              </w:rPr>
            </w:pPr>
            <w:r>
              <w:rPr>
                <w:rFonts w:hint="eastAsia" w:ascii="Times New Roman" w:hAnsi="Times New Roman"/>
                <w:b/>
                <w:sz w:val="24"/>
                <w:szCs w:val="24"/>
              </w:rPr>
              <w:t>运行动力</w:t>
            </w:r>
          </w:p>
        </w:tc>
        <w:tc>
          <w:tcPr>
            <w:tcW w:w="2320" w:type="dxa"/>
            <w:vAlign w:val="center"/>
          </w:tcPr>
          <w:p w14:paraId="3D375786">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站点区域</w:t>
            </w:r>
          </w:p>
        </w:tc>
      </w:tr>
      <w:tr w14:paraId="727C2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2A19E03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w:t>
            </w:r>
          </w:p>
        </w:tc>
        <w:tc>
          <w:tcPr>
            <w:tcW w:w="1074" w:type="dxa"/>
            <w:vAlign w:val="center"/>
          </w:tcPr>
          <w:p w14:paraId="2C4A1C9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350" w:type="dxa"/>
            <w:vAlign w:val="center"/>
          </w:tcPr>
          <w:p w14:paraId="0DF6C0C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麦通村</w:t>
            </w:r>
          </w:p>
        </w:tc>
        <w:tc>
          <w:tcPr>
            <w:tcW w:w="3333" w:type="dxa"/>
            <w:vAlign w:val="center"/>
          </w:tcPr>
          <w:p w14:paraId="63758E1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通山一组污水处理设施</w:t>
            </w:r>
          </w:p>
        </w:tc>
        <w:tc>
          <w:tcPr>
            <w:tcW w:w="2100" w:type="dxa"/>
            <w:vAlign w:val="center"/>
          </w:tcPr>
          <w:p w14:paraId="7528422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AO</w:t>
            </w:r>
          </w:p>
        </w:tc>
        <w:tc>
          <w:tcPr>
            <w:tcW w:w="1150" w:type="dxa"/>
            <w:vAlign w:val="center"/>
          </w:tcPr>
          <w:p w14:paraId="7302725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20</w:t>
            </w:r>
          </w:p>
        </w:tc>
        <w:tc>
          <w:tcPr>
            <w:tcW w:w="1847" w:type="dxa"/>
            <w:vAlign w:val="center"/>
          </w:tcPr>
          <w:p w14:paraId="7FF080F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市电</w:t>
            </w:r>
          </w:p>
        </w:tc>
        <w:tc>
          <w:tcPr>
            <w:tcW w:w="2320" w:type="dxa"/>
            <w:vAlign w:val="center"/>
          </w:tcPr>
          <w:p w14:paraId="6670237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高山</w:t>
            </w:r>
          </w:p>
        </w:tc>
      </w:tr>
      <w:tr w14:paraId="20778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7846C0F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w:t>
            </w:r>
          </w:p>
        </w:tc>
        <w:tc>
          <w:tcPr>
            <w:tcW w:w="1074" w:type="dxa"/>
            <w:vAlign w:val="center"/>
          </w:tcPr>
          <w:p w14:paraId="2AFCFFC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350" w:type="dxa"/>
            <w:vAlign w:val="center"/>
          </w:tcPr>
          <w:p w14:paraId="3FD3235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麦通村</w:t>
            </w:r>
          </w:p>
        </w:tc>
        <w:tc>
          <w:tcPr>
            <w:tcW w:w="3333" w:type="dxa"/>
            <w:vAlign w:val="center"/>
          </w:tcPr>
          <w:p w14:paraId="1AD52629">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通山二组污水处理设施</w:t>
            </w:r>
          </w:p>
        </w:tc>
        <w:tc>
          <w:tcPr>
            <w:tcW w:w="2100" w:type="dxa"/>
            <w:vAlign w:val="center"/>
          </w:tcPr>
          <w:p w14:paraId="73764F1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AO</w:t>
            </w:r>
          </w:p>
        </w:tc>
        <w:tc>
          <w:tcPr>
            <w:tcW w:w="1150" w:type="dxa"/>
            <w:vAlign w:val="center"/>
          </w:tcPr>
          <w:p w14:paraId="21E405A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20</w:t>
            </w:r>
          </w:p>
        </w:tc>
        <w:tc>
          <w:tcPr>
            <w:tcW w:w="1847" w:type="dxa"/>
            <w:vAlign w:val="center"/>
          </w:tcPr>
          <w:p w14:paraId="13DB6EC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市电</w:t>
            </w:r>
          </w:p>
        </w:tc>
        <w:tc>
          <w:tcPr>
            <w:tcW w:w="2320" w:type="dxa"/>
            <w:vAlign w:val="center"/>
          </w:tcPr>
          <w:p w14:paraId="660F51F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高山</w:t>
            </w:r>
          </w:p>
        </w:tc>
      </w:tr>
      <w:tr w14:paraId="6AE70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512BC176">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w:t>
            </w:r>
          </w:p>
        </w:tc>
        <w:tc>
          <w:tcPr>
            <w:tcW w:w="1074" w:type="dxa"/>
            <w:vAlign w:val="center"/>
          </w:tcPr>
          <w:p w14:paraId="76A3454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350" w:type="dxa"/>
            <w:vAlign w:val="center"/>
          </w:tcPr>
          <w:p w14:paraId="221DD16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麦通村</w:t>
            </w:r>
          </w:p>
        </w:tc>
        <w:tc>
          <w:tcPr>
            <w:tcW w:w="3333" w:type="dxa"/>
            <w:vAlign w:val="center"/>
          </w:tcPr>
          <w:p w14:paraId="4925BCE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麦地二组人工湿地</w:t>
            </w:r>
          </w:p>
        </w:tc>
        <w:tc>
          <w:tcPr>
            <w:tcW w:w="2100" w:type="dxa"/>
            <w:vAlign w:val="center"/>
          </w:tcPr>
          <w:p w14:paraId="450BF61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厌氧+人工湿地</w:t>
            </w:r>
          </w:p>
        </w:tc>
        <w:tc>
          <w:tcPr>
            <w:tcW w:w="1150" w:type="dxa"/>
            <w:vAlign w:val="center"/>
          </w:tcPr>
          <w:p w14:paraId="7D6109F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7</w:t>
            </w:r>
          </w:p>
        </w:tc>
        <w:tc>
          <w:tcPr>
            <w:tcW w:w="1847" w:type="dxa"/>
            <w:vAlign w:val="center"/>
          </w:tcPr>
          <w:p w14:paraId="68E9168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无动力</w:t>
            </w:r>
          </w:p>
        </w:tc>
        <w:tc>
          <w:tcPr>
            <w:tcW w:w="2320" w:type="dxa"/>
            <w:vAlign w:val="center"/>
          </w:tcPr>
          <w:p w14:paraId="47EC3AC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河坝（雁门沟边）</w:t>
            </w:r>
          </w:p>
        </w:tc>
      </w:tr>
      <w:tr w14:paraId="753D4148">
        <w:tblPrEx>
          <w:tblCellMar>
            <w:top w:w="0" w:type="dxa"/>
            <w:left w:w="0" w:type="dxa"/>
            <w:bottom w:w="0" w:type="dxa"/>
            <w:right w:w="0" w:type="dxa"/>
          </w:tblCellMar>
        </w:tblPrEx>
        <w:trPr>
          <w:trHeight w:val="454" w:hRule="atLeast"/>
          <w:jc w:val="center"/>
        </w:trPr>
        <w:tc>
          <w:tcPr>
            <w:tcW w:w="622" w:type="dxa"/>
            <w:vAlign w:val="center"/>
          </w:tcPr>
          <w:p w14:paraId="0F1A021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4</w:t>
            </w:r>
          </w:p>
        </w:tc>
        <w:tc>
          <w:tcPr>
            <w:tcW w:w="1074" w:type="dxa"/>
            <w:vAlign w:val="center"/>
          </w:tcPr>
          <w:p w14:paraId="6D9E00DA">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350" w:type="dxa"/>
            <w:vAlign w:val="center"/>
          </w:tcPr>
          <w:p w14:paraId="33D5CE7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麦通村</w:t>
            </w:r>
          </w:p>
        </w:tc>
        <w:tc>
          <w:tcPr>
            <w:tcW w:w="3333" w:type="dxa"/>
            <w:vAlign w:val="center"/>
          </w:tcPr>
          <w:p w14:paraId="7F1C58B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麦地二组人工湿地</w:t>
            </w:r>
          </w:p>
        </w:tc>
        <w:tc>
          <w:tcPr>
            <w:tcW w:w="2100" w:type="dxa"/>
            <w:vAlign w:val="center"/>
          </w:tcPr>
          <w:p w14:paraId="3FAD7229">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厌氧+人工湿地</w:t>
            </w:r>
          </w:p>
        </w:tc>
        <w:tc>
          <w:tcPr>
            <w:tcW w:w="1150" w:type="dxa"/>
            <w:vAlign w:val="center"/>
          </w:tcPr>
          <w:p w14:paraId="5C6085D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5</w:t>
            </w:r>
          </w:p>
        </w:tc>
        <w:tc>
          <w:tcPr>
            <w:tcW w:w="1847" w:type="dxa"/>
            <w:vAlign w:val="center"/>
          </w:tcPr>
          <w:p w14:paraId="0C6B3ED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无动力</w:t>
            </w:r>
          </w:p>
        </w:tc>
        <w:tc>
          <w:tcPr>
            <w:tcW w:w="2320" w:type="dxa"/>
            <w:vAlign w:val="center"/>
          </w:tcPr>
          <w:p w14:paraId="6114C7C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河坝（雁门沟边）</w:t>
            </w:r>
          </w:p>
        </w:tc>
      </w:tr>
      <w:tr w14:paraId="43E50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3B8130E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5</w:t>
            </w:r>
          </w:p>
        </w:tc>
        <w:tc>
          <w:tcPr>
            <w:tcW w:w="1074" w:type="dxa"/>
            <w:vAlign w:val="center"/>
          </w:tcPr>
          <w:p w14:paraId="35B366A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350" w:type="dxa"/>
            <w:vAlign w:val="center"/>
          </w:tcPr>
          <w:p w14:paraId="7A697CA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雁门村</w:t>
            </w:r>
          </w:p>
        </w:tc>
        <w:tc>
          <w:tcPr>
            <w:tcW w:w="3333" w:type="dxa"/>
            <w:vAlign w:val="center"/>
          </w:tcPr>
          <w:p w14:paraId="2929B1F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雁门污水处理站</w:t>
            </w:r>
          </w:p>
        </w:tc>
        <w:tc>
          <w:tcPr>
            <w:tcW w:w="2100" w:type="dxa"/>
            <w:vAlign w:val="center"/>
          </w:tcPr>
          <w:p w14:paraId="7D411FA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MBBR+深度处理</w:t>
            </w:r>
          </w:p>
          <w:p w14:paraId="5F81AB49">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w:t>
            </w:r>
            <w:r>
              <w:rPr>
                <w:rFonts w:ascii="Times New Roman" w:hAnsi="Times New Roman"/>
                <w:spacing w:val="-7"/>
                <w:sz w:val="24"/>
                <w:szCs w:val="24"/>
              </w:rPr>
              <w:t>紫外消</w:t>
            </w:r>
            <w:r>
              <w:rPr>
                <w:rFonts w:ascii="Times New Roman" w:hAnsi="Times New Roman"/>
                <w:sz w:val="24"/>
                <w:szCs w:val="24"/>
              </w:rPr>
              <w:t>毒工艺</w:t>
            </w:r>
          </w:p>
        </w:tc>
        <w:tc>
          <w:tcPr>
            <w:tcW w:w="1150" w:type="dxa"/>
            <w:vAlign w:val="center"/>
          </w:tcPr>
          <w:p w14:paraId="5709BB1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30</w:t>
            </w:r>
          </w:p>
        </w:tc>
        <w:tc>
          <w:tcPr>
            <w:tcW w:w="1847" w:type="dxa"/>
            <w:vAlign w:val="center"/>
          </w:tcPr>
          <w:p w14:paraId="7616F05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市电（工业电）</w:t>
            </w:r>
          </w:p>
        </w:tc>
        <w:tc>
          <w:tcPr>
            <w:tcW w:w="2320" w:type="dxa"/>
            <w:vAlign w:val="center"/>
          </w:tcPr>
          <w:p w14:paraId="1679493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w:t>
            </w:r>
          </w:p>
        </w:tc>
      </w:tr>
      <w:tr w14:paraId="53A7D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6114686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6</w:t>
            </w:r>
          </w:p>
        </w:tc>
        <w:tc>
          <w:tcPr>
            <w:tcW w:w="1074" w:type="dxa"/>
            <w:vAlign w:val="center"/>
          </w:tcPr>
          <w:p w14:paraId="4CDAC7C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350" w:type="dxa"/>
            <w:vAlign w:val="center"/>
          </w:tcPr>
          <w:p w14:paraId="73790A9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雁门村</w:t>
            </w:r>
          </w:p>
        </w:tc>
        <w:tc>
          <w:tcPr>
            <w:tcW w:w="3333" w:type="dxa"/>
            <w:vAlign w:val="center"/>
          </w:tcPr>
          <w:p w14:paraId="4D190C7A">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原青坡村人工湿地</w:t>
            </w:r>
          </w:p>
        </w:tc>
        <w:tc>
          <w:tcPr>
            <w:tcW w:w="2100" w:type="dxa"/>
            <w:vAlign w:val="center"/>
          </w:tcPr>
          <w:p w14:paraId="01F09A7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厌氧+人工湿地</w:t>
            </w:r>
          </w:p>
        </w:tc>
        <w:tc>
          <w:tcPr>
            <w:tcW w:w="1150" w:type="dxa"/>
            <w:vMerge w:val="restart"/>
            <w:vAlign w:val="center"/>
          </w:tcPr>
          <w:p w14:paraId="00526CF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15</w:t>
            </w:r>
          </w:p>
        </w:tc>
        <w:tc>
          <w:tcPr>
            <w:tcW w:w="1847" w:type="dxa"/>
            <w:vAlign w:val="center"/>
          </w:tcPr>
          <w:p w14:paraId="6AC94F2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无动力</w:t>
            </w:r>
          </w:p>
        </w:tc>
        <w:tc>
          <w:tcPr>
            <w:tcW w:w="2320" w:type="dxa"/>
            <w:vAlign w:val="center"/>
          </w:tcPr>
          <w:p w14:paraId="7B87BA16">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河坝（岷江边）</w:t>
            </w:r>
          </w:p>
        </w:tc>
      </w:tr>
      <w:tr w14:paraId="6D225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78D4CB7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7</w:t>
            </w:r>
          </w:p>
        </w:tc>
        <w:tc>
          <w:tcPr>
            <w:tcW w:w="1074" w:type="dxa"/>
            <w:vAlign w:val="center"/>
          </w:tcPr>
          <w:p w14:paraId="3AFD891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威州镇</w:t>
            </w:r>
          </w:p>
        </w:tc>
        <w:tc>
          <w:tcPr>
            <w:tcW w:w="1350" w:type="dxa"/>
            <w:vAlign w:val="center"/>
          </w:tcPr>
          <w:p w14:paraId="6520209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雁门村</w:t>
            </w:r>
          </w:p>
        </w:tc>
        <w:tc>
          <w:tcPr>
            <w:tcW w:w="3333" w:type="dxa"/>
            <w:vAlign w:val="center"/>
          </w:tcPr>
          <w:p w14:paraId="28D0CC6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原青坡村人工湿地</w:t>
            </w:r>
          </w:p>
        </w:tc>
        <w:tc>
          <w:tcPr>
            <w:tcW w:w="2100" w:type="dxa"/>
            <w:vAlign w:val="center"/>
          </w:tcPr>
          <w:p w14:paraId="653E0599">
            <w:pPr>
              <w:pStyle w:val="45"/>
              <w:widowControl w:val="0"/>
              <w:spacing w:line="240" w:lineRule="auto"/>
              <w:ind w:firstLine="0" w:firstLineChars="0"/>
              <w:jc w:val="center"/>
              <w:rPr>
                <w:rFonts w:ascii="Times New Roman" w:hAnsi="Times New Roman"/>
                <w:sz w:val="24"/>
                <w:szCs w:val="24"/>
                <w:highlight w:val="yellow"/>
              </w:rPr>
            </w:pPr>
            <w:r>
              <w:rPr>
                <w:rFonts w:ascii="Times New Roman" w:hAnsi="Times New Roman"/>
                <w:sz w:val="24"/>
                <w:szCs w:val="24"/>
              </w:rPr>
              <w:t>厌氧+人工湿地</w:t>
            </w:r>
          </w:p>
        </w:tc>
        <w:tc>
          <w:tcPr>
            <w:tcW w:w="1150" w:type="dxa"/>
            <w:vMerge w:val="continue"/>
            <w:vAlign w:val="center"/>
          </w:tcPr>
          <w:p w14:paraId="5F463849">
            <w:pPr>
              <w:pStyle w:val="45"/>
              <w:widowControl w:val="0"/>
              <w:spacing w:line="240" w:lineRule="auto"/>
              <w:ind w:firstLine="0" w:firstLineChars="0"/>
              <w:jc w:val="center"/>
              <w:rPr>
                <w:rFonts w:ascii="Times New Roman" w:hAnsi="Times New Roman"/>
                <w:sz w:val="24"/>
                <w:szCs w:val="24"/>
              </w:rPr>
            </w:pPr>
          </w:p>
        </w:tc>
        <w:tc>
          <w:tcPr>
            <w:tcW w:w="1847" w:type="dxa"/>
            <w:vAlign w:val="center"/>
          </w:tcPr>
          <w:p w14:paraId="064E665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无动力</w:t>
            </w:r>
          </w:p>
        </w:tc>
        <w:tc>
          <w:tcPr>
            <w:tcW w:w="2320" w:type="dxa"/>
            <w:vAlign w:val="center"/>
          </w:tcPr>
          <w:p w14:paraId="259FC739">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河坝（岷江边）</w:t>
            </w:r>
          </w:p>
        </w:tc>
      </w:tr>
      <w:tr w14:paraId="55A7E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078EA30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8</w:t>
            </w:r>
          </w:p>
        </w:tc>
        <w:tc>
          <w:tcPr>
            <w:tcW w:w="1074" w:type="dxa"/>
            <w:vAlign w:val="center"/>
          </w:tcPr>
          <w:p w14:paraId="634A0DF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威州镇</w:t>
            </w:r>
          </w:p>
        </w:tc>
        <w:tc>
          <w:tcPr>
            <w:tcW w:w="1350" w:type="dxa"/>
            <w:vAlign w:val="center"/>
          </w:tcPr>
          <w:p w14:paraId="2ABDD3B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雁门村</w:t>
            </w:r>
          </w:p>
        </w:tc>
        <w:tc>
          <w:tcPr>
            <w:tcW w:w="3333" w:type="dxa"/>
            <w:vAlign w:val="center"/>
          </w:tcPr>
          <w:p w14:paraId="4FAC179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原芤山村一组污水处理设施</w:t>
            </w:r>
          </w:p>
        </w:tc>
        <w:tc>
          <w:tcPr>
            <w:tcW w:w="2100" w:type="dxa"/>
            <w:vAlign w:val="center"/>
          </w:tcPr>
          <w:p w14:paraId="467B975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1150" w:type="dxa"/>
            <w:vAlign w:val="center"/>
          </w:tcPr>
          <w:p w14:paraId="735BC74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15</w:t>
            </w:r>
          </w:p>
        </w:tc>
        <w:tc>
          <w:tcPr>
            <w:tcW w:w="1847" w:type="dxa"/>
            <w:vAlign w:val="center"/>
          </w:tcPr>
          <w:p w14:paraId="711D8B4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市电</w:t>
            </w:r>
          </w:p>
        </w:tc>
        <w:tc>
          <w:tcPr>
            <w:tcW w:w="2320" w:type="dxa"/>
            <w:vAlign w:val="center"/>
          </w:tcPr>
          <w:p w14:paraId="61031D5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半山</w:t>
            </w:r>
          </w:p>
        </w:tc>
      </w:tr>
      <w:tr w14:paraId="683C3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376E35A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9</w:t>
            </w:r>
          </w:p>
        </w:tc>
        <w:tc>
          <w:tcPr>
            <w:tcW w:w="1074" w:type="dxa"/>
            <w:vAlign w:val="center"/>
          </w:tcPr>
          <w:p w14:paraId="72312D6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威州镇</w:t>
            </w:r>
          </w:p>
        </w:tc>
        <w:tc>
          <w:tcPr>
            <w:tcW w:w="1350" w:type="dxa"/>
            <w:vAlign w:val="center"/>
          </w:tcPr>
          <w:p w14:paraId="087AB55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雁门村</w:t>
            </w:r>
          </w:p>
        </w:tc>
        <w:tc>
          <w:tcPr>
            <w:tcW w:w="3333" w:type="dxa"/>
            <w:vAlign w:val="center"/>
          </w:tcPr>
          <w:p w14:paraId="3625D90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原芤山村二组污水处理设施</w:t>
            </w:r>
          </w:p>
        </w:tc>
        <w:tc>
          <w:tcPr>
            <w:tcW w:w="2100" w:type="dxa"/>
            <w:vAlign w:val="center"/>
          </w:tcPr>
          <w:p w14:paraId="05327A6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1150" w:type="dxa"/>
            <w:vAlign w:val="center"/>
          </w:tcPr>
          <w:p w14:paraId="453A6E3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5</w:t>
            </w:r>
          </w:p>
        </w:tc>
        <w:tc>
          <w:tcPr>
            <w:tcW w:w="1847" w:type="dxa"/>
            <w:vAlign w:val="center"/>
          </w:tcPr>
          <w:p w14:paraId="07D5864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市电</w:t>
            </w:r>
          </w:p>
        </w:tc>
        <w:tc>
          <w:tcPr>
            <w:tcW w:w="2320" w:type="dxa"/>
            <w:vAlign w:val="center"/>
          </w:tcPr>
          <w:p w14:paraId="67F898B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半山</w:t>
            </w:r>
          </w:p>
        </w:tc>
      </w:tr>
      <w:tr w14:paraId="14ECA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6A383DD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10</w:t>
            </w:r>
          </w:p>
        </w:tc>
        <w:tc>
          <w:tcPr>
            <w:tcW w:w="1074" w:type="dxa"/>
            <w:vAlign w:val="center"/>
          </w:tcPr>
          <w:p w14:paraId="24A80C3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350" w:type="dxa"/>
            <w:vAlign w:val="center"/>
          </w:tcPr>
          <w:p w14:paraId="10EF7C4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萝卜寨村</w:t>
            </w:r>
          </w:p>
        </w:tc>
        <w:tc>
          <w:tcPr>
            <w:tcW w:w="3333" w:type="dxa"/>
            <w:vAlign w:val="center"/>
          </w:tcPr>
          <w:p w14:paraId="31A19E7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萝卜寨污水处理站</w:t>
            </w:r>
          </w:p>
        </w:tc>
        <w:tc>
          <w:tcPr>
            <w:tcW w:w="2100" w:type="dxa"/>
            <w:vAlign w:val="center"/>
          </w:tcPr>
          <w:p w14:paraId="7F93F58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p>
        </w:tc>
        <w:tc>
          <w:tcPr>
            <w:tcW w:w="1150" w:type="dxa"/>
            <w:vAlign w:val="center"/>
          </w:tcPr>
          <w:p w14:paraId="433C803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150</w:t>
            </w:r>
          </w:p>
        </w:tc>
        <w:tc>
          <w:tcPr>
            <w:tcW w:w="1847" w:type="dxa"/>
            <w:vAlign w:val="center"/>
          </w:tcPr>
          <w:p w14:paraId="16E75D4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市电（工业电</w:t>
            </w:r>
            <w:r>
              <w:rPr>
                <w:rFonts w:hint="eastAsia" w:ascii="Times New Roman" w:hAnsi="Times New Roman"/>
                <w:sz w:val="24"/>
                <w:szCs w:val="24"/>
              </w:rPr>
              <w:t>）</w:t>
            </w:r>
          </w:p>
        </w:tc>
        <w:tc>
          <w:tcPr>
            <w:tcW w:w="2320" w:type="dxa"/>
            <w:vAlign w:val="center"/>
          </w:tcPr>
          <w:p w14:paraId="59FD801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高山</w:t>
            </w:r>
          </w:p>
        </w:tc>
      </w:tr>
      <w:tr w14:paraId="0235E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3FC0824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11</w:t>
            </w:r>
          </w:p>
        </w:tc>
        <w:tc>
          <w:tcPr>
            <w:tcW w:w="1074" w:type="dxa"/>
            <w:vAlign w:val="center"/>
          </w:tcPr>
          <w:p w14:paraId="44A1201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350" w:type="dxa"/>
            <w:vAlign w:val="center"/>
          </w:tcPr>
          <w:p w14:paraId="0B998D1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布瓦村</w:t>
            </w:r>
          </w:p>
        </w:tc>
        <w:tc>
          <w:tcPr>
            <w:tcW w:w="3333" w:type="dxa"/>
            <w:vAlign w:val="center"/>
          </w:tcPr>
          <w:p w14:paraId="2B8A269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布瓦桥头安置点污水处理设施</w:t>
            </w:r>
          </w:p>
        </w:tc>
        <w:tc>
          <w:tcPr>
            <w:tcW w:w="2100" w:type="dxa"/>
            <w:vAlign w:val="center"/>
          </w:tcPr>
          <w:p w14:paraId="13148DB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p>
        </w:tc>
        <w:tc>
          <w:tcPr>
            <w:tcW w:w="1150" w:type="dxa"/>
            <w:vAlign w:val="center"/>
          </w:tcPr>
          <w:p w14:paraId="249CE44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30</w:t>
            </w:r>
          </w:p>
        </w:tc>
        <w:tc>
          <w:tcPr>
            <w:tcW w:w="1847" w:type="dxa"/>
            <w:vAlign w:val="center"/>
          </w:tcPr>
          <w:p w14:paraId="6D78AD1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市电+光伏</w:t>
            </w:r>
          </w:p>
        </w:tc>
        <w:tc>
          <w:tcPr>
            <w:tcW w:w="2320" w:type="dxa"/>
            <w:vAlign w:val="center"/>
          </w:tcPr>
          <w:p w14:paraId="3F59D78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河坝（杂谷脑河边）</w:t>
            </w:r>
          </w:p>
        </w:tc>
      </w:tr>
      <w:tr w14:paraId="3BB92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4B852DE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12</w:t>
            </w:r>
          </w:p>
        </w:tc>
        <w:tc>
          <w:tcPr>
            <w:tcW w:w="1074" w:type="dxa"/>
            <w:vAlign w:val="center"/>
          </w:tcPr>
          <w:p w14:paraId="1313F09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350" w:type="dxa"/>
            <w:vAlign w:val="center"/>
          </w:tcPr>
          <w:p w14:paraId="3FAB8B0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布瓦村</w:t>
            </w:r>
          </w:p>
        </w:tc>
        <w:tc>
          <w:tcPr>
            <w:tcW w:w="3333" w:type="dxa"/>
            <w:vAlign w:val="center"/>
          </w:tcPr>
          <w:p w14:paraId="428EC2A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布瓦四组庭院式处理设施</w:t>
            </w:r>
          </w:p>
        </w:tc>
        <w:tc>
          <w:tcPr>
            <w:tcW w:w="2100" w:type="dxa"/>
            <w:vAlign w:val="center"/>
          </w:tcPr>
          <w:p w14:paraId="3275F4F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厌氧+滤池</w:t>
            </w:r>
          </w:p>
        </w:tc>
        <w:tc>
          <w:tcPr>
            <w:tcW w:w="1150" w:type="dxa"/>
            <w:vAlign w:val="center"/>
          </w:tcPr>
          <w:p w14:paraId="4EF8F4F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5</w:t>
            </w:r>
          </w:p>
        </w:tc>
        <w:tc>
          <w:tcPr>
            <w:tcW w:w="1847" w:type="dxa"/>
            <w:vAlign w:val="center"/>
          </w:tcPr>
          <w:p w14:paraId="328722A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无动力</w:t>
            </w:r>
          </w:p>
        </w:tc>
        <w:tc>
          <w:tcPr>
            <w:tcW w:w="2320" w:type="dxa"/>
            <w:vAlign w:val="center"/>
          </w:tcPr>
          <w:p w14:paraId="34589B0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高山</w:t>
            </w:r>
          </w:p>
        </w:tc>
      </w:tr>
      <w:tr w14:paraId="75393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684464F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13</w:t>
            </w:r>
          </w:p>
        </w:tc>
        <w:tc>
          <w:tcPr>
            <w:tcW w:w="1074" w:type="dxa"/>
            <w:vAlign w:val="center"/>
          </w:tcPr>
          <w:p w14:paraId="4B7C1DF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350" w:type="dxa"/>
            <w:vAlign w:val="center"/>
          </w:tcPr>
          <w:p w14:paraId="79815AC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索桥村</w:t>
            </w:r>
          </w:p>
        </w:tc>
        <w:tc>
          <w:tcPr>
            <w:tcW w:w="3333" w:type="dxa"/>
            <w:vAlign w:val="center"/>
          </w:tcPr>
          <w:p w14:paraId="5E28557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索桥一组污水处理设施</w:t>
            </w:r>
          </w:p>
        </w:tc>
        <w:tc>
          <w:tcPr>
            <w:tcW w:w="2100" w:type="dxa"/>
            <w:vAlign w:val="center"/>
          </w:tcPr>
          <w:p w14:paraId="3A53D50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AO</w:t>
            </w:r>
          </w:p>
        </w:tc>
        <w:tc>
          <w:tcPr>
            <w:tcW w:w="1150" w:type="dxa"/>
            <w:vAlign w:val="center"/>
          </w:tcPr>
          <w:p w14:paraId="6ED936B3">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70</w:t>
            </w:r>
          </w:p>
        </w:tc>
        <w:tc>
          <w:tcPr>
            <w:tcW w:w="1847" w:type="dxa"/>
            <w:vAlign w:val="center"/>
          </w:tcPr>
          <w:p w14:paraId="4F22F0DA">
            <w:pPr>
              <w:pStyle w:val="45"/>
              <w:widowControl w:val="0"/>
              <w:spacing w:line="240" w:lineRule="auto"/>
              <w:ind w:firstLine="0" w:firstLineChars="0"/>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市电</w:t>
            </w:r>
          </w:p>
        </w:tc>
        <w:tc>
          <w:tcPr>
            <w:tcW w:w="2320" w:type="dxa"/>
            <w:vAlign w:val="center"/>
          </w:tcPr>
          <w:p w14:paraId="1068900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高半山（村道边）</w:t>
            </w:r>
          </w:p>
        </w:tc>
      </w:tr>
      <w:tr w14:paraId="4E570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167AAD2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14</w:t>
            </w:r>
          </w:p>
        </w:tc>
        <w:tc>
          <w:tcPr>
            <w:tcW w:w="1074" w:type="dxa"/>
            <w:vAlign w:val="center"/>
          </w:tcPr>
          <w:p w14:paraId="5F43E4F9">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350" w:type="dxa"/>
            <w:vAlign w:val="center"/>
          </w:tcPr>
          <w:p w14:paraId="4BA1726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索桥村</w:t>
            </w:r>
          </w:p>
        </w:tc>
        <w:tc>
          <w:tcPr>
            <w:tcW w:w="3333" w:type="dxa"/>
            <w:vAlign w:val="center"/>
          </w:tcPr>
          <w:p w14:paraId="6469DF8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索桥</w:t>
            </w:r>
            <w:r>
              <w:rPr>
                <w:rFonts w:hint="eastAsia" w:ascii="Times New Roman" w:hAnsi="Times New Roman"/>
                <w:sz w:val="24"/>
                <w:szCs w:val="24"/>
              </w:rPr>
              <w:t>二</w:t>
            </w:r>
            <w:r>
              <w:rPr>
                <w:rFonts w:ascii="Times New Roman" w:hAnsi="Times New Roman"/>
                <w:sz w:val="24"/>
                <w:szCs w:val="24"/>
              </w:rPr>
              <w:t>组污水处理设施</w:t>
            </w:r>
          </w:p>
        </w:tc>
        <w:tc>
          <w:tcPr>
            <w:tcW w:w="2100" w:type="dxa"/>
            <w:vAlign w:val="center"/>
          </w:tcPr>
          <w:p w14:paraId="708056A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AO</w:t>
            </w:r>
          </w:p>
        </w:tc>
        <w:tc>
          <w:tcPr>
            <w:tcW w:w="1150" w:type="dxa"/>
            <w:vAlign w:val="center"/>
          </w:tcPr>
          <w:p w14:paraId="08CF03C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50</w:t>
            </w:r>
          </w:p>
        </w:tc>
        <w:tc>
          <w:tcPr>
            <w:tcW w:w="1847" w:type="dxa"/>
            <w:vAlign w:val="center"/>
          </w:tcPr>
          <w:p w14:paraId="7D2E6D1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市电</w:t>
            </w:r>
          </w:p>
        </w:tc>
        <w:tc>
          <w:tcPr>
            <w:tcW w:w="2320" w:type="dxa"/>
            <w:vAlign w:val="center"/>
          </w:tcPr>
          <w:p w14:paraId="689CF9B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高半山（村道边）</w:t>
            </w:r>
          </w:p>
        </w:tc>
      </w:tr>
      <w:tr w14:paraId="1B78C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17879A1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15</w:t>
            </w:r>
          </w:p>
        </w:tc>
        <w:tc>
          <w:tcPr>
            <w:tcW w:w="1074" w:type="dxa"/>
            <w:vAlign w:val="center"/>
          </w:tcPr>
          <w:p w14:paraId="5691975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绵虒镇</w:t>
            </w:r>
          </w:p>
        </w:tc>
        <w:tc>
          <w:tcPr>
            <w:tcW w:w="1350" w:type="dxa"/>
            <w:vAlign w:val="center"/>
          </w:tcPr>
          <w:p w14:paraId="1017C1E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玉龙村</w:t>
            </w:r>
          </w:p>
        </w:tc>
        <w:tc>
          <w:tcPr>
            <w:tcW w:w="3333" w:type="dxa"/>
            <w:vAlign w:val="center"/>
          </w:tcPr>
          <w:p w14:paraId="08C07DB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板桥中坝污水处理站</w:t>
            </w:r>
          </w:p>
        </w:tc>
        <w:tc>
          <w:tcPr>
            <w:tcW w:w="2100" w:type="dxa"/>
            <w:vAlign w:val="center"/>
          </w:tcPr>
          <w:p w14:paraId="10C3374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p>
        </w:tc>
        <w:tc>
          <w:tcPr>
            <w:tcW w:w="1150" w:type="dxa"/>
            <w:vAlign w:val="center"/>
          </w:tcPr>
          <w:p w14:paraId="561D111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90</w:t>
            </w:r>
          </w:p>
        </w:tc>
        <w:tc>
          <w:tcPr>
            <w:tcW w:w="1847" w:type="dxa"/>
            <w:vAlign w:val="center"/>
          </w:tcPr>
          <w:p w14:paraId="22DBE2E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市电（工业电）</w:t>
            </w:r>
          </w:p>
        </w:tc>
        <w:tc>
          <w:tcPr>
            <w:tcW w:w="2320" w:type="dxa"/>
            <w:vAlign w:val="center"/>
          </w:tcPr>
          <w:p w14:paraId="47ECF63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河坝（岷江边）</w:t>
            </w:r>
          </w:p>
        </w:tc>
      </w:tr>
      <w:tr w14:paraId="555BF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4DDCB93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16</w:t>
            </w:r>
          </w:p>
        </w:tc>
        <w:tc>
          <w:tcPr>
            <w:tcW w:w="1074" w:type="dxa"/>
            <w:vAlign w:val="center"/>
          </w:tcPr>
          <w:p w14:paraId="5D57C9E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绵虒镇</w:t>
            </w:r>
          </w:p>
        </w:tc>
        <w:tc>
          <w:tcPr>
            <w:tcW w:w="1350" w:type="dxa"/>
            <w:vAlign w:val="center"/>
          </w:tcPr>
          <w:p w14:paraId="3C02E1F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涂禹山村</w:t>
            </w:r>
          </w:p>
        </w:tc>
        <w:tc>
          <w:tcPr>
            <w:tcW w:w="3333" w:type="dxa"/>
            <w:vAlign w:val="center"/>
          </w:tcPr>
          <w:p w14:paraId="46155F2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涂禹山人工湿地</w:t>
            </w:r>
          </w:p>
        </w:tc>
        <w:tc>
          <w:tcPr>
            <w:tcW w:w="2100" w:type="dxa"/>
            <w:vAlign w:val="center"/>
          </w:tcPr>
          <w:p w14:paraId="51B70D8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厌氧+人工湿地</w:t>
            </w:r>
          </w:p>
        </w:tc>
        <w:tc>
          <w:tcPr>
            <w:tcW w:w="1150" w:type="dxa"/>
            <w:vAlign w:val="center"/>
          </w:tcPr>
          <w:p w14:paraId="1AAE7FB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10</w:t>
            </w:r>
          </w:p>
        </w:tc>
        <w:tc>
          <w:tcPr>
            <w:tcW w:w="1847" w:type="dxa"/>
            <w:vAlign w:val="center"/>
          </w:tcPr>
          <w:p w14:paraId="13F7314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无动力</w:t>
            </w:r>
          </w:p>
        </w:tc>
        <w:tc>
          <w:tcPr>
            <w:tcW w:w="2320" w:type="dxa"/>
            <w:vAlign w:val="center"/>
          </w:tcPr>
          <w:p w14:paraId="2235D01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高山</w:t>
            </w:r>
          </w:p>
        </w:tc>
      </w:tr>
      <w:tr w14:paraId="723DF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319BD5D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17</w:t>
            </w:r>
          </w:p>
        </w:tc>
        <w:tc>
          <w:tcPr>
            <w:tcW w:w="1074" w:type="dxa"/>
            <w:vAlign w:val="center"/>
          </w:tcPr>
          <w:p w14:paraId="25AE5F5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绵虒镇</w:t>
            </w:r>
          </w:p>
        </w:tc>
        <w:tc>
          <w:tcPr>
            <w:tcW w:w="1350" w:type="dxa"/>
            <w:vAlign w:val="center"/>
          </w:tcPr>
          <w:p w14:paraId="4C6EEF1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羌锋村</w:t>
            </w:r>
          </w:p>
        </w:tc>
        <w:tc>
          <w:tcPr>
            <w:tcW w:w="3333" w:type="dxa"/>
            <w:vAlign w:val="center"/>
          </w:tcPr>
          <w:p w14:paraId="1E88C33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音乐广场污水处理站</w:t>
            </w:r>
          </w:p>
        </w:tc>
        <w:tc>
          <w:tcPr>
            <w:tcW w:w="2100" w:type="dxa"/>
            <w:vAlign w:val="center"/>
          </w:tcPr>
          <w:p w14:paraId="4C577CA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MBBR</w:t>
            </w:r>
          </w:p>
        </w:tc>
        <w:tc>
          <w:tcPr>
            <w:tcW w:w="1150" w:type="dxa"/>
            <w:vAlign w:val="center"/>
          </w:tcPr>
          <w:p w14:paraId="69735F8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150</w:t>
            </w:r>
          </w:p>
        </w:tc>
        <w:tc>
          <w:tcPr>
            <w:tcW w:w="1847" w:type="dxa"/>
            <w:vAlign w:val="center"/>
          </w:tcPr>
          <w:p w14:paraId="095D4F9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市电（工业电</w:t>
            </w:r>
            <w:r>
              <w:rPr>
                <w:rFonts w:hint="eastAsia" w:ascii="Times New Roman" w:hAnsi="Times New Roman"/>
                <w:sz w:val="24"/>
                <w:szCs w:val="24"/>
              </w:rPr>
              <w:t>）</w:t>
            </w:r>
          </w:p>
        </w:tc>
        <w:tc>
          <w:tcPr>
            <w:tcW w:w="2320" w:type="dxa"/>
            <w:vAlign w:val="center"/>
          </w:tcPr>
          <w:p w14:paraId="69A9139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河坝（岷江边）</w:t>
            </w:r>
          </w:p>
        </w:tc>
      </w:tr>
      <w:tr w14:paraId="51896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105D686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18</w:t>
            </w:r>
          </w:p>
        </w:tc>
        <w:tc>
          <w:tcPr>
            <w:tcW w:w="1074" w:type="dxa"/>
            <w:vAlign w:val="center"/>
          </w:tcPr>
          <w:p w14:paraId="3C9A9E1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绵虒镇</w:t>
            </w:r>
          </w:p>
        </w:tc>
        <w:tc>
          <w:tcPr>
            <w:tcW w:w="1350" w:type="dxa"/>
            <w:vAlign w:val="center"/>
          </w:tcPr>
          <w:p w14:paraId="3544337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大禹村</w:t>
            </w:r>
          </w:p>
        </w:tc>
        <w:tc>
          <w:tcPr>
            <w:tcW w:w="3333" w:type="dxa"/>
            <w:vAlign w:val="center"/>
          </w:tcPr>
          <w:p w14:paraId="4AED3DF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高店污水处理站</w:t>
            </w:r>
          </w:p>
        </w:tc>
        <w:tc>
          <w:tcPr>
            <w:tcW w:w="2100" w:type="dxa"/>
            <w:vAlign w:val="center"/>
          </w:tcPr>
          <w:p w14:paraId="70A71F9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MBBR</w:t>
            </w:r>
          </w:p>
        </w:tc>
        <w:tc>
          <w:tcPr>
            <w:tcW w:w="1150" w:type="dxa"/>
            <w:vAlign w:val="center"/>
          </w:tcPr>
          <w:p w14:paraId="720D85D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50</w:t>
            </w:r>
          </w:p>
        </w:tc>
        <w:tc>
          <w:tcPr>
            <w:tcW w:w="1847" w:type="dxa"/>
            <w:vAlign w:val="center"/>
          </w:tcPr>
          <w:p w14:paraId="47C55DE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市电（工业电</w:t>
            </w:r>
            <w:r>
              <w:rPr>
                <w:rFonts w:hint="eastAsia" w:ascii="Times New Roman" w:hAnsi="Times New Roman"/>
                <w:sz w:val="24"/>
                <w:szCs w:val="24"/>
              </w:rPr>
              <w:t>）</w:t>
            </w:r>
          </w:p>
        </w:tc>
        <w:tc>
          <w:tcPr>
            <w:tcW w:w="2320" w:type="dxa"/>
            <w:vAlign w:val="center"/>
          </w:tcPr>
          <w:p w14:paraId="56EA94B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河坝（岷江边）</w:t>
            </w:r>
          </w:p>
        </w:tc>
      </w:tr>
      <w:tr w14:paraId="7881D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38452EE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19</w:t>
            </w:r>
          </w:p>
        </w:tc>
        <w:tc>
          <w:tcPr>
            <w:tcW w:w="1074" w:type="dxa"/>
            <w:vAlign w:val="center"/>
          </w:tcPr>
          <w:p w14:paraId="31428AA8">
            <w:pPr>
              <w:widowControl w:val="0"/>
              <w:spacing w:line="240" w:lineRule="auto"/>
              <w:ind w:firstLine="0" w:firstLineChars="0"/>
              <w:jc w:val="center"/>
              <w:textAlignment w:val="center"/>
              <w:rPr>
                <w:sz w:val="24"/>
                <w:szCs w:val="24"/>
              </w:rPr>
            </w:pPr>
            <w:r>
              <w:rPr>
                <w:sz w:val="24"/>
                <w:szCs w:val="24"/>
              </w:rPr>
              <w:t>绵虒镇</w:t>
            </w:r>
          </w:p>
        </w:tc>
        <w:tc>
          <w:tcPr>
            <w:tcW w:w="1350" w:type="dxa"/>
            <w:vAlign w:val="center"/>
          </w:tcPr>
          <w:p w14:paraId="2BCF5499">
            <w:pPr>
              <w:widowControl w:val="0"/>
              <w:spacing w:line="240" w:lineRule="auto"/>
              <w:ind w:firstLine="0" w:firstLineChars="0"/>
              <w:jc w:val="center"/>
              <w:textAlignment w:val="center"/>
              <w:rPr>
                <w:sz w:val="24"/>
                <w:szCs w:val="24"/>
              </w:rPr>
            </w:pPr>
            <w:r>
              <w:rPr>
                <w:sz w:val="24"/>
                <w:szCs w:val="24"/>
              </w:rPr>
              <w:t>大禹村</w:t>
            </w:r>
          </w:p>
        </w:tc>
        <w:tc>
          <w:tcPr>
            <w:tcW w:w="3333" w:type="dxa"/>
            <w:vAlign w:val="center"/>
          </w:tcPr>
          <w:p w14:paraId="32280ECA">
            <w:pPr>
              <w:widowControl w:val="0"/>
              <w:spacing w:line="240" w:lineRule="auto"/>
              <w:ind w:firstLine="0" w:firstLineChars="0"/>
              <w:jc w:val="center"/>
              <w:textAlignment w:val="center"/>
              <w:rPr>
                <w:sz w:val="24"/>
                <w:szCs w:val="24"/>
              </w:rPr>
            </w:pPr>
            <w:r>
              <w:rPr>
                <w:sz w:val="24"/>
                <w:szCs w:val="24"/>
              </w:rPr>
              <w:t>高店</w:t>
            </w:r>
            <w:r>
              <w:rPr>
                <w:rFonts w:hint="eastAsia"/>
                <w:sz w:val="24"/>
                <w:szCs w:val="24"/>
              </w:rPr>
              <w:t>污水提升</w:t>
            </w:r>
            <w:r>
              <w:rPr>
                <w:sz w:val="24"/>
                <w:szCs w:val="24"/>
              </w:rPr>
              <w:t>泵站</w:t>
            </w:r>
          </w:p>
        </w:tc>
        <w:tc>
          <w:tcPr>
            <w:tcW w:w="2100" w:type="dxa"/>
            <w:vAlign w:val="center"/>
          </w:tcPr>
          <w:p w14:paraId="70160ED6">
            <w:pPr>
              <w:widowControl w:val="0"/>
              <w:spacing w:line="240" w:lineRule="auto"/>
              <w:ind w:firstLine="0" w:firstLineChars="0"/>
              <w:jc w:val="center"/>
              <w:textAlignment w:val="center"/>
              <w:rPr>
                <w:sz w:val="24"/>
                <w:szCs w:val="24"/>
              </w:rPr>
            </w:pPr>
            <w:r>
              <w:rPr>
                <w:rFonts w:hint="eastAsia"/>
                <w:sz w:val="24"/>
                <w:szCs w:val="24"/>
              </w:rPr>
              <w:t>/</w:t>
            </w:r>
          </w:p>
        </w:tc>
        <w:tc>
          <w:tcPr>
            <w:tcW w:w="1150" w:type="dxa"/>
            <w:vAlign w:val="center"/>
          </w:tcPr>
          <w:p w14:paraId="48C8A699">
            <w:pPr>
              <w:widowControl w:val="0"/>
              <w:spacing w:line="240" w:lineRule="auto"/>
              <w:ind w:firstLine="0" w:firstLineChars="0"/>
              <w:jc w:val="center"/>
              <w:textAlignment w:val="center"/>
              <w:rPr>
                <w:sz w:val="24"/>
                <w:szCs w:val="24"/>
              </w:rPr>
            </w:pPr>
            <w:r>
              <w:rPr>
                <w:rFonts w:hint="eastAsia"/>
                <w:sz w:val="24"/>
                <w:szCs w:val="24"/>
              </w:rPr>
              <w:t>/</w:t>
            </w:r>
          </w:p>
        </w:tc>
        <w:tc>
          <w:tcPr>
            <w:tcW w:w="1847" w:type="dxa"/>
            <w:vAlign w:val="center"/>
          </w:tcPr>
          <w:p w14:paraId="6CE062F2">
            <w:pPr>
              <w:widowControl w:val="0"/>
              <w:spacing w:line="240" w:lineRule="auto"/>
              <w:ind w:firstLine="0" w:firstLineChars="0"/>
              <w:jc w:val="center"/>
              <w:textAlignment w:val="center"/>
              <w:rPr>
                <w:sz w:val="24"/>
                <w:szCs w:val="24"/>
              </w:rPr>
            </w:pPr>
            <w:r>
              <w:rPr>
                <w:sz w:val="24"/>
                <w:szCs w:val="24"/>
              </w:rPr>
              <w:t>市电</w:t>
            </w:r>
            <w:r>
              <w:rPr>
                <w:rFonts w:hint="eastAsia"/>
                <w:sz w:val="24"/>
                <w:szCs w:val="24"/>
              </w:rPr>
              <w:t>（工业电）</w:t>
            </w:r>
          </w:p>
        </w:tc>
        <w:tc>
          <w:tcPr>
            <w:tcW w:w="2320" w:type="dxa"/>
            <w:vAlign w:val="center"/>
          </w:tcPr>
          <w:p w14:paraId="1A8AC65A">
            <w:pPr>
              <w:widowControl w:val="0"/>
              <w:spacing w:line="240" w:lineRule="auto"/>
              <w:ind w:firstLine="0" w:firstLineChars="0"/>
              <w:jc w:val="center"/>
              <w:textAlignment w:val="center"/>
              <w:rPr>
                <w:sz w:val="24"/>
                <w:szCs w:val="24"/>
              </w:rPr>
            </w:pPr>
            <w:r>
              <w:rPr>
                <w:rFonts w:hint="eastAsia"/>
                <w:sz w:val="24"/>
                <w:szCs w:val="24"/>
              </w:rPr>
              <w:t>/</w:t>
            </w:r>
          </w:p>
        </w:tc>
      </w:tr>
      <w:tr w14:paraId="5C1D7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046F9CC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20</w:t>
            </w:r>
          </w:p>
        </w:tc>
        <w:tc>
          <w:tcPr>
            <w:tcW w:w="1074" w:type="dxa"/>
            <w:vAlign w:val="center"/>
          </w:tcPr>
          <w:p w14:paraId="3A86983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映秀镇</w:t>
            </w:r>
          </w:p>
        </w:tc>
        <w:tc>
          <w:tcPr>
            <w:tcW w:w="1350" w:type="dxa"/>
            <w:vAlign w:val="center"/>
          </w:tcPr>
          <w:p w14:paraId="0D7999F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渔子溪村</w:t>
            </w:r>
          </w:p>
        </w:tc>
        <w:tc>
          <w:tcPr>
            <w:tcW w:w="3333" w:type="dxa"/>
            <w:vAlign w:val="center"/>
          </w:tcPr>
          <w:p w14:paraId="562DB15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张家坪污水处理设施</w:t>
            </w:r>
          </w:p>
        </w:tc>
        <w:tc>
          <w:tcPr>
            <w:tcW w:w="2100" w:type="dxa"/>
            <w:vAlign w:val="center"/>
          </w:tcPr>
          <w:p w14:paraId="6A9FCBF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1150" w:type="dxa"/>
            <w:vAlign w:val="center"/>
          </w:tcPr>
          <w:p w14:paraId="1278505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20</w:t>
            </w:r>
          </w:p>
        </w:tc>
        <w:tc>
          <w:tcPr>
            <w:tcW w:w="1847" w:type="dxa"/>
            <w:vAlign w:val="center"/>
          </w:tcPr>
          <w:p w14:paraId="35FFC46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市电（工业电</w:t>
            </w:r>
            <w:r>
              <w:rPr>
                <w:rFonts w:hint="eastAsia" w:ascii="Times New Roman" w:hAnsi="Times New Roman"/>
                <w:sz w:val="24"/>
                <w:szCs w:val="24"/>
              </w:rPr>
              <w:t>）</w:t>
            </w:r>
          </w:p>
        </w:tc>
        <w:tc>
          <w:tcPr>
            <w:tcW w:w="2320" w:type="dxa"/>
            <w:vAlign w:val="center"/>
          </w:tcPr>
          <w:p w14:paraId="33CF253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河坝(紫坪铺库边）</w:t>
            </w:r>
          </w:p>
        </w:tc>
      </w:tr>
      <w:tr w14:paraId="46E90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1AFFD66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21</w:t>
            </w:r>
          </w:p>
        </w:tc>
        <w:tc>
          <w:tcPr>
            <w:tcW w:w="1074" w:type="dxa"/>
            <w:vAlign w:val="center"/>
          </w:tcPr>
          <w:p w14:paraId="09FA473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映秀镇</w:t>
            </w:r>
          </w:p>
        </w:tc>
        <w:tc>
          <w:tcPr>
            <w:tcW w:w="1350" w:type="dxa"/>
            <w:vAlign w:val="center"/>
          </w:tcPr>
          <w:p w14:paraId="0935142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一碗水村</w:t>
            </w:r>
          </w:p>
        </w:tc>
        <w:tc>
          <w:tcPr>
            <w:tcW w:w="3333" w:type="dxa"/>
            <w:vAlign w:val="center"/>
          </w:tcPr>
          <w:p w14:paraId="4BC1BB9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银杏污水处理站</w:t>
            </w:r>
          </w:p>
        </w:tc>
        <w:tc>
          <w:tcPr>
            <w:tcW w:w="2100" w:type="dxa"/>
            <w:vAlign w:val="center"/>
          </w:tcPr>
          <w:p w14:paraId="0B94E94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r>
              <w:rPr>
                <w:rFonts w:hint="eastAsia" w:ascii="Times New Roman" w:hAnsi="Times New Roman"/>
                <w:sz w:val="24"/>
                <w:szCs w:val="24"/>
              </w:rPr>
              <w:t>+MBR</w:t>
            </w:r>
          </w:p>
        </w:tc>
        <w:tc>
          <w:tcPr>
            <w:tcW w:w="1150" w:type="dxa"/>
            <w:vAlign w:val="center"/>
          </w:tcPr>
          <w:p w14:paraId="3A872A7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300</w:t>
            </w:r>
          </w:p>
        </w:tc>
        <w:tc>
          <w:tcPr>
            <w:tcW w:w="1847" w:type="dxa"/>
            <w:vAlign w:val="center"/>
          </w:tcPr>
          <w:p w14:paraId="18C2691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市电（工业电</w:t>
            </w:r>
            <w:r>
              <w:rPr>
                <w:rFonts w:hint="eastAsia" w:ascii="Times New Roman" w:hAnsi="Times New Roman"/>
                <w:sz w:val="24"/>
                <w:szCs w:val="24"/>
              </w:rPr>
              <w:t>）</w:t>
            </w:r>
          </w:p>
        </w:tc>
        <w:tc>
          <w:tcPr>
            <w:tcW w:w="2320" w:type="dxa"/>
            <w:vAlign w:val="center"/>
          </w:tcPr>
          <w:p w14:paraId="67010E9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河坝（213国道边）</w:t>
            </w:r>
          </w:p>
        </w:tc>
      </w:tr>
      <w:tr w14:paraId="5F39D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3F465849">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22</w:t>
            </w:r>
          </w:p>
        </w:tc>
        <w:tc>
          <w:tcPr>
            <w:tcW w:w="1074" w:type="dxa"/>
            <w:vAlign w:val="center"/>
          </w:tcPr>
          <w:p w14:paraId="4466238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映秀镇</w:t>
            </w:r>
          </w:p>
        </w:tc>
        <w:tc>
          <w:tcPr>
            <w:tcW w:w="1350" w:type="dxa"/>
            <w:vAlign w:val="center"/>
          </w:tcPr>
          <w:p w14:paraId="3F97478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东界脑村</w:t>
            </w:r>
          </w:p>
        </w:tc>
        <w:tc>
          <w:tcPr>
            <w:tcW w:w="3333" w:type="dxa"/>
            <w:vAlign w:val="center"/>
          </w:tcPr>
          <w:p w14:paraId="40454E5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老街一组污水处理设施</w:t>
            </w:r>
          </w:p>
        </w:tc>
        <w:tc>
          <w:tcPr>
            <w:tcW w:w="2100" w:type="dxa"/>
            <w:vAlign w:val="center"/>
          </w:tcPr>
          <w:p w14:paraId="01DA940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1150" w:type="dxa"/>
            <w:vAlign w:val="center"/>
          </w:tcPr>
          <w:p w14:paraId="2015162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30</w:t>
            </w:r>
          </w:p>
        </w:tc>
        <w:tc>
          <w:tcPr>
            <w:tcW w:w="1847" w:type="dxa"/>
            <w:vAlign w:val="center"/>
          </w:tcPr>
          <w:p w14:paraId="358EAB9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市电</w:t>
            </w:r>
          </w:p>
        </w:tc>
        <w:tc>
          <w:tcPr>
            <w:tcW w:w="2320" w:type="dxa"/>
            <w:vAlign w:val="center"/>
          </w:tcPr>
          <w:p w14:paraId="4A80744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河坝(213国道边）</w:t>
            </w:r>
          </w:p>
        </w:tc>
      </w:tr>
      <w:tr w14:paraId="220C2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00DF959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23</w:t>
            </w:r>
          </w:p>
        </w:tc>
        <w:tc>
          <w:tcPr>
            <w:tcW w:w="1074" w:type="dxa"/>
            <w:vAlign w:val="center"/>
          </w:tcPr>
          <w:p w14:paraId="5403B2F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映秀镇</w:t>
            </w:r>
          </w:p>
        </w:tc>
        <w:tc>
          <w:tcPr>
            <w:tcW w:w="1350" w:type="dxa"/>
            <w:vAlign w:val="center"/>
          </w:tcPr>
          <w:p w14:paraId="7D4E974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东界脑村</w:t>
            </w:r>
          </w:p>
        </w:tc>
        <w:tc>
          <w:tcPr>
            <w:tcW w:w="3333" w:type="dxa"/>
            <w:vAlign w:val="center"/>
          </w:tcPr>
          <w:p w14:paraId="291E12EA">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老街豆芽坪组人工湿地</w:t>
            </w:r>
          </w:p>
        </w:tc>
        <w:tc>
          <w:tcPr>
            <w:tcW w:w="2100" w:type="dxa"/>
            <w:vAlign w:val="center"/>
          </w:tcPr>
          <w:p w14:paraId="0FD76A9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厌氧+人工湿地</w:t>
            </w:r>
          </w:p>
        </w:tc>
        <w:tc>
          <w:tcPr>
            <w:tcW w:w="1150" w:type="dxa"/>
            <w:vAlign w:val="center"/>
          </w:tcPr>
          <w:p w14:paraId="7A80AED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10</w:t>
            </w:r>
          </w:p>
        </w:tc>
        <w:tc>
          <w:tcPr>
            <w:tcW w:w="1847" w:type="dxa"/>
            <w:vAlign w:val="center"/>
          </w:tcPr>
          <w:p w14:paraId="6D88B08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无动力</w:t>
            </w:r>
          </w:p>
        </w:tc>
        <w:tc>
          <w:tcPr>
            <w:tcW w:w="2320" w:type="dxa"/>
            <w:vAlign w:val="center"/>
          </w:tcPr>
          <w:p w14:paraId="006493B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河坝(213国道边）</w:t>
            </w:r>
          </w:p>
        </w:tc>
      </w:tr>
      <w:tr w14:paraId="785FD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5C56DB2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24</w:t>
            </w:r>
          </w:p>
        </w:tc>
        <w:tc>
          <w:tcPr>
            <w:tcW w:w="1074" w:type="dxa"/>
            <w:vAlign w:val="center"/>
          </w:tcPr>
          <w:p w14:paraId="7E67DE7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漩口镇</w:t>
            </w:r>
          </w:p>
        </w:tc>
        <w:tc>
          <w:tcPr>
            <w:tcW w:w="1350" w:type="dxa"/>
            <w:vAlign w:val="center"/>
          </w:tcPr>
          <w:p w14:paraId="2320D0E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赵公村</w:t>
            </w:r>
          </w:p>
        </w:tc>
        <w:tc>
          <w:tcPr>
            <w:tcW w:w="3333" w:type="dxa"/>
            <w:vAlign w:val="center"/>
          </w:tcPr>
          <w:p w14:paraId="69B58EF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核桃坪污水处理设施</w:t>
            </w:r>
          </w:p>
        </w:tc>
        <w:tc>
          <w:tcPr>
            <w:tcW w:w="2100" w:type="dxa"/>
            <w:vAlign w:val="center"/>
          </w:tcPr>
          <w:p w14:paraId="3563252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p>
        </w:tc>
        <w:tc>
          <w:tcPr>
            <w:tcW w:w="1150" w:type="dxa"/>
            <w:vAlign w:val="center"/>
          </w:tcPr>
          <w:p w14:paraId="62D4C4A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30</w:t>
            </w:r>
          </w:p>
        </w:tc>
        <w:tc>
          <w:tcPr>
            <w:tcW w:w="1847" w:type="dxa"/>
            <w:vAlign w:val="center"/>
          </w:tcPr>
          <w:p w14:paraId="7D3707C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市电</w:t>
            </w:r>
          </w:p>
        </w:tc>
        <w:tc>
          <w:tcPr>
            <w:tcW w:w="2320" w:type="dxa"/>
            <w:vAlign w:val="center"/>
          </w:tcPr>
          <w:p w14:paraId="4D266D1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半山（村道边）</w:t>
            </w:r>
          </w:p>
        </w:tc>
      </w:tr>
      <w:tr w14:paraId="46F2F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1F250F2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25</w:t>
            </w:r>
          </w:p>
        </w:tc>
        <w:tc>
          <w:tcPr>
            <w:tcW w:w="1074" w:type="dxa"/>
            <w:vAlign w:val="center"/>
          </w:tcPr>
          <w:p w14:paraId="49163D9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漩口镇</w:t>
            </w:r>
          </w:p>
        </w:tc>
        <w:tc>
          <w:tcPr>
            <w:tcW w:w="1350" w:type="dxa"/>
            <w:vAlign w:val="center"/>
          </w:tcPr>
          <w:p w14:paraId="16ABA43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群益村</w:t>
            </w:r>
          </w:p>
        </w:tc>
        <w:tc>
          <w:tcPr>
            <w:tcW w:w="3333" w:type="dxa"/>
            <w:vAlign w:val="center"/>
          </w:tcPr>
          <w:p w14:paraId="463C90D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群益村一组污水处理设施</w:t>
            </w:r>
          </w:p>
        </w:tc>
        <w:tc>
          <w:tcPr>
            <w:tcW w:w="2100" w:type="dxa"/>
            <w:vAlign w:val="center"/>
          </w:tcPr>
          <w:p w14:paraId="4C1BC6B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p>
        </w:tc>
        <w:tc>
          <w:tcPr>
            <w:tcW w:w="1150" w:type="dxa"/>
            <w:vAlign w:val="center"/>
          </w:tcPr>
          <w:p w14:paraId="182CC74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20</w:t>
            </w:r>
          </w:p>
        </w:tc>
        <w:tc>
          <w:tcPr>
            <w:tcW w:w="1847" w:type="dxa"/>
            <w:vAlign w:val="center"/>
          </w:tcPr>
          <w:p w14:paraId="2B99005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市电</w:t>
            </w:r>
          </w:p>
        </w:tc>
        <w:tc>
          <w:tcPr>
            <w:tcW w:w="2320" w:type="dxa"/>
            <w:vAlign w:val="center"/>
          </w:tcPr>
          <w:p w14:paraId="5C08379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河坝（紫坪铺库边）</w:t>
            </w:r>
          </w:p>
        </w:tc>
      </w:tr>
      <w:tr w14:paraId="285ED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5E2F2E6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26</w:t>
            </w:r>
          </w:p>
        </w:tc>
        <w:tc>
          <w:tcPr>
            <w:tcW w:w="1074" w:type="dxa"/>
            <w:vAlign w:val="center"/>
          </w:tcPr>
          <w:p w14:paraId="4C4140A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漩口镇</w:t>
            </w:r>
          </w:p>
        </w:tc>
        <w:tc>
          <w:tcPr>
            <w:tcW w:w="1350" w:type="dxa"/>
            <w:vAlign w:val="center"/>
          </w:tcPr>
          <w:p w14:paraId="3C71C0D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集中村</w:t>
            </w:r>
          </w:p>
        </w:tc>
        <w:tc>
          <w:tcPr>
            <w:tcW w:w="3333" w:type="dxa"/>
            <w:vAlign w:val="center"/>
          </w:tcPr>
          <w:p w14:paraId="69EFC8E3">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集中村三组人工湿地</w:t>
            </w:r>
          </w:p>
        </w:tc>
        <w:tc>
          <w:tcPr>
            <w:tcW w:w="2100" w:type="dxa"/>
            <w:vAlign w:val="center"/>
          </w:tcPr>
          <w:p w14:paraId="71FEC94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化粪池+人工湿地</w:t>
            </w:r>
          </w:p>
        </w:tc>
        <w:tc>
          <w:tcPr>
            <w:tcW w:w="1150" w:type="dxa"/>
            <w:vAlign w:val="center"/>
          </w:tcPr>
          <w:p w14:paraId="189F449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15</w:t>
            </w:r>
          </w:p>
        </w:tc>
        <w:tc>
          <w:tcPr>
            <w:tcW w:w="1847" w:type="dxa"/>
            <w:vAlign w:val="center"/>
          </w:tcPr>
          <w:p w14:paraId="1275FA7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无动力</w:t>
            </w:r>
          </w:p>
        </w:tc>
        <w:tc>
          <w:tcPr>
            <w:tcW w:w="2320" w:type="dxa"/>
            <w:vAlign w:val="center"/>
          </w:tcPr>
          <w:p w14:paraId="08C7E6B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半山</w:t>
            </w:r>
          </w:p>
        </w:tc>
      </w:tr>
      <w:tr w14:paraId="1DB69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5F2C780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27</w:t>
            </w:r>
          </w:p>
        </w:tc>
        <w:tc>
          <w:tcPr>
            <w:tcW w:w="1074" w:type="dxa"/>
            <w:vAlign w:val="center"/>
          </w:tcPr>
          <w:p w14:paraId="3CDB065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漩口镇</w:t>
            </w:r>
          </w:p>
        </w:tc>
        <w:tc>
          <w:tcPr>
            <w:tcW w:w="1350" w:type="dxa"/>
            <w:vAlign w:val="center"/>
          </w:tcPr>
          <w:p w14:paraId="1859F18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百花村</w:t>
            </w:r>
          </w:p>
        </w:tc>
        <w:tc>
          <w:tcPr>
            <w:tcW w:w="3333" w:type="dxa"/>
            <w:vAlign w:val="center"/>
          </w:tcPr>
          <w:p w14:paraId="3AC3C98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圣音寺一组人工湿地</w:t>
            </w:r>
          </w:p>
        </w:tc>
        <w:tc>
          <w:tcPr>
            <w:tcW w:w="2100" w:type="dxa"/>
            <w:vAlign w:val="center"/>
          </w:tcPr>
          <w:p w14:paraId="64B0662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厌氧+人工湿地</w:t>
            </w:r>
          </w:p>
        </w:tc>
        <w:tc>
          <w:tcPr>
            <w:tcW w:w="1150" w:type="dxa"/>
            <w:vAlign w:val="center"/>
          </w:tcPr>
          <w:p w14:paraId="51B62E7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18</w:t>
            </w:r>
          </w:p>
        </w:tc>
        <w:tc>
          <w:tcPr>
            <w:tcW w:w="1847" w:type="dxa"/>
            <w:vAlign w:val="center"/>
          </w:tcPr>
          <w:p w14:paraId="2956DFC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市电</w:t>
            </w:r>
          </w:p>
        </w:tc>
        <w:tc>
          <w:tcPr>
            <w:tcW w:w="2320" w:type="dxa"/>
            <w:vAlign w:val="center"/>
          </w:tcPr>
          <w:p w14:paraId="24D8F43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河坝（紫坪铺边）</w:t>
            </w:r>
          </w:p>
        </w:tc>
      </w:tr>
      <w:tr w14:paraId="1E169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5868B0C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28</w:t>
            </w:r>
          </w:p>
        </w:tc>
        <w:tc>
          <w:tcPr>
            <w:tcW w:w="1074" w:type="dxa"/>
            <w:vAlign w:val="center"/>
          </w:tcPr>
          <w:p w14:paraId="2031F54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漩口镇</w:t>
            </w:r>
          </w:p>
        </w:tc>
        <w:tc>
          <w:tcPr>
            <w:tcW w:w="1350" w:type="dxa"/>
            <w:vAlign w:val="center"/>
          </w:tcPr>
          <w:p w14:paraId="2E99D7A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百花村</w:t>
            </w:r>
          </w:p>
        </w:tc>
        <w:tc>
          <w:tcPr>
            <w:tcW w:w="3333" w:type="dxa"/>
            <w:vAlign w:val="center"/>
          </w:tcPr>
          <w:p w14:paraId="226BB67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圣音寺</w:t>
            </w:r>
            <w:r>
              <w:rPr>
                <w:rFonts w:hint="eastAsia" w:ascii="Times New Roman" w:hAnsi="Times New Roman"/>
                <w:sz w:val="24"/>
                <w:szCs w:val="24"/>
              </w:rPr>
              <w:t>二</w:t>
            </w:r>
            <w:r>
              <w:rPr>
                <w:rFonts w:ascii="Times New Roman" w:hAnsi="Times New Roman"/>
                <w:sz w:val="24"/>
                <w:szCs w:val="24"/>
              </w:rPr>
              <w:t>组人工湿地</w:t>
            </w:r>
          </w:p>
        </w:tc>
        <w:tc>
          <w:tcPr>
            <w:tcW w:w="2100" w:type="dxa"/>
            <w:vAlign w:val="center"/>
          </w:tcPr>
          <w:p w14:paraId="74518EB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厌氧+人工湿地</w:t>
            </w:r>
          </w:p>
        </w:tc>
        <w:tc>
          <w:tcPr>
            <w:tcW w:w="1150" w:type="dxa"/>
            <w:vAlign w:val="center"/>
          </w:tcPr>
          <w:p w14:paraId="074B616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10</w:t>
            </w:r>
          </w:p>
        </w:tc>
        <w:tc>
          <w:tcPr>
            <w:tcW w:w="1847" w:type="dxa"/>
            <w:vAlign w:val="center"/>
          </w:tcPr>
          <w:p w14:paraId="4D9F0BA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市电</w:t>
            </w:r>
          </w:p>
        </w:tc>
        <w:tc>
          <w:tcPr>
            <w:tcW w:w="2320" w:type="dxa"/>
            <w:vAlign w:val="center"/>
          </w:tcPr>
          <w:p w14:paraId="7833F34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河坝（紫坪铺边）</w:t>
            </w:r>
          </w:p>
        </w:tc>
      </w:tr>
      <w:tr w14:paraId="1A8BA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40A4835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29</w:t>
            </w:r>
          </w:p>
        </w:tc>
        <w:tc>
          <w:tcPr>
            <w:tcW w:w="1074" w:type="dxa"/>
            <w:vAlign w:val="center"/>
          </w:tcPr>
          <w:p w14:paraId="08CC78C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水磨镇</w:t>
            </w:r>
          </w:p>
        </w:tc>
        <w:tc>
          <w:tcPr>
            <w:tcW w:w="1350" w:type="dxa"/>
            <w:vAlign w:val="center"/>
          </w:tcPr>
          <w:p w14:paraId="6EE695F3">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马家营村</w:t>
            </w:r>
          </w:p>
        </w:tc>
        <w:tc>
          <w:tcPr>
            <w:tcW w:w="3333" w:type="dxa"/>
            <w:vAlign w:val="center"/>
          </w:tcPr>
          <w:p w14:paraId="0819FE3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灯草坪三组人工湿地</w:t>
            </w:r>
          </w:p>
        </w:tc>
        <w:tc>
          <w:tcPr>
            <w:tcW w:w="2100" w:type="dxa"/>
            <w:vAlign w:val="center"/>
          </w:tcPr>
          <w:p w14:paraId="6AF9BFE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化粪池+人工湿地</w:t>
            </w:r>
          </w:p>
        </w:tc>
        <w:tc>
          <w:tcPr>
            <w:tcW w:w="1150" w:type="dxa"/>
            <w:vAlign w:val="center"/>
          </w:tcPr>
          <w:p w14:paraId="53F4CA4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30</w:t>
            </w:r>
          </w:p>
        </w:tc>
        <w:tc>
          <w:tcPr>
            <w:tcW w:w="1847" w:type="dxa"/>
            <w:vAlign w:val="center"/>
          </w:tcPr>
          <w:p w14:paraId="62C1960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无动力</w:t>
            </w:r>
          </w:p>
        </w:tc>
        <w:tc>
          <w:tcPr>
            <w:tcW w:w="2320" w:type="dxa"/>
            <w:vAlign w:val="center"/>
          </w:tcPr>
          <w:p w14:paraId="36887CE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高山</w:t>
            </w:r>
          </w:p>
        </w:tc>
      </w:tr>
      <w:tr w14:paraId="0D2E7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7275882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30</w:t>
            </w:r>
          </w:p>
        </w:tc>
        <w:tc>
          <w:tcPr>
            <w:tcW w:w="1074" w:type="dxa"/>
            <w:vAlign w:val="center"/>
          </w:tcPr>
          <w:p w14:paraId="194D2EC8">
            <w:pPr>
              <w:widowControl w:val="0"/>
              <w:spacing w:line="240" w:lineRule="auto"/>
              <w:ind w:firstLine="0" w:firstLineChars="0"/>
              <w:jc w:val="center"/>
              <w:textAlignment w:val="center"/>
              <w:rPr>
                <w:sz w:val="24"/>
                <w:szCs w:val="24"/>
              </w:rPr>
            </w:pPr>
            <w:r>
              <w:rPr>
                <w:rFonts w:hint="eastAsia"/>
                <w:sz w:val="24"/>
                <w:szCs w:val="24"/>
              </w:rPr>
              <w:t>水磨镇</w:t>
            </w:r>
          </w:p>
        </w:tc>
        <w:tc>
          <w:tcPr>
            <w:tcW w:w="1350" w:type="dxa"/>
            <w:vAlign w:val="center"/>
          </w:tcPr>
          <w:p w14:paraId="2D40B4F8">
            <w:pPr>
              <w:widowControl w:val="0"/>
              <w:spacing w:line="240" w:lineRule="auto"/>
              <w:ind w:firstLine="0" w:firstLineChars="0"/>
              <w:jc w:val="center"/>
              <w:textAlignment w:val="center"/>
              <w:rPr>
                <w:sz w:val="24"/>
                <w:szCs w:val="24"/>
              </w:rPr>
            </w:pPr>
            <w:r>
              <w:rPr>
                <w:rFonts w:hint="eastAsia"/>
                <w:sz w:val="24"/>
                <w:szCs w:val="24"/>
              </w:rPr>
              <w:t>寨子坪村</w:t>
            </w:r>
          </w:p>
        </w:tc>
        <w:tc>
          <w:tcPr>
            <w:tcW w:w="3333" w:type="dxa"/>
            <w:vAlign w:val="center"/>
          </w:tcPr>
          <w:p w14:paraId="51B0495D">
            <w:pPr>
              <w:widowControl w:val="0"/>
              <w:spacing w:line="240" w:lineRule="auto"/>
              <w:ind w:firstLine="0" w:firstLineChars="0"/>
              <w:jc w:val="center"/>
              <w:textAlignment w:val="center"/>
              <w:rPr>
                <w:sz w:val="24"/>
                <w:szCs w:val="24"/>
              </w:rPr>
            </w:pPr>
            <w:r>
              <w:rPr>
                <w:rFonts w:hint="eastAsia"/>
                <w:sz w:val="24"/>
                <w:szCs w:val="24"/>
              </w:rPr>
              <w:t>黑土坡一组污水提升泵站</w:t>
            </w:r>
          </w:p>
        </w:tc>
        <w:tc>
          <w:tcPr>
            <w:tcW w:w="2100" w:type="dxa"/>
            <w:vAlign w:val="center"/>
          </w:tcPr>
          <w:p w14:paraId="679ABD86">
            <w:pPr>
              <w:widowControl w:val="0"/>
              <w:spacing w:line="240" w:lineRule="auto"/>
              <w:ind w:firstLine="0" w:firstLineChars="0"/>
              <w:jc w:val="center"/>
              <w:textAlignment w:val="center"/>
              <w:rPr>
                <w:sz w:val="24"/>
                <w:szCs w:val="24"/>
              </w:rPr>
            </w:pPr>
            <w:r>
              <w:rPr>
                <w:rFonts w:hint="eastAsia"/>
                <w:sz w:val="24"/>
                <w:szCs w:val="24"/>
              </w:rPr>
              <w:t>/</w:t>
            </w:r>
          </w:p>
        </w:tc>
        <w:tc>
          <w:tcPr>
            <w:tcW w:w="1150" w:type="dxa"/>
            <w:vAlign w:val="center"/>
          </w:tcPr>
          <w:p w14:paraId="16791E20">
            <w:pPr>
              <w:widowControl w:val="0"/>
              <w:spacing w:line="240" w:lineRule="auto"/>
              <w:ind w:firstLine="0" w:firstLineChars="0"/>
              <w:jc w:val="center"/>
              <w:textAlignment w:val="center"/>
              <w:rPr>
                <w:sz w:val="24"/>
                <w:szCs w:val="24"/>
              </w:rPr>
            </w:pPr>
            <w:r>
              <w:rPr>
                <w:rFonts w:hint="eastAsia"/>
                <w:sz w:val="24"/>
                <w:szCs w:val="24"/>
              </w:rPr>
              <w:t>/</w:t>
            </w:r>
          </w:p>
        </w:tc>
        <w:tc>
          <w:tcPr>
            <w:tcW w:w="1847" w:type="dxa"/>
            <w:vAlign w:val="center"/>
          </w:tcPr>
          <w:p w14:paraId="2B216D1C">
            <w:pPr>
              <w:widowControl w:val="0"/>
              <w:spacing w:line="240" w:lineRule="auto"/>
              <w:ind w:firstLine="0" w:firstLineChars="0"/>
              <w:jc w:val="center"/>
              <w:textAlignment w:val="center"/>
              <w:rPr>
                <w:sz w:val="24"/>
                <w:szCs w:val="24"/>
              </w:rPr>
            </w:pPr>
            <w:r>
              <w:rPr>
                <w:rFonts w:hint="eastAsia"/>
                <w:sz w:val="24"/>
                <w:szCs w:val="24"/>
              </w:rPr>
              <w:t>市电</w:t>
            </w:r>
          </w:p>
        </w:tc>
        <w:tc>
          <w:tcPr>
            <w:tcW w:w="2320" w:type="dxa"/>
            <w:vAlign w:val="center"/>
          </w:tcPr>
          <w:p w14:paraId="556FC348">
            <w:pPr>
              <w:widowControl w:val="0"/>
              <w:spacing w:line="240" w:lineRule="auto"/>
              <w:ind w:firstLine="0" w:firstLineChars="0"/>
              <w:jc w:val="center"/>
              <w:textAlignment w:val="center"/>
              <w:rPr>
                <w:sz w:val="24"/>
                <w:szCs w:val="24"/>
              </w:rPr>
            </w:pPr>
            <w:r>
              <w:rPr>
                <w:rFonts w:hint="eastAsia"/>
                <w:sz w:val="24"/>
                <w:szCs w:val="24"/>
              </w:rPr>
              <w:t>河坝（寿溪河边）</w:t>
            </w:r>
          </w:p>
        </w:tc>
      </w:tr>
      <w:tr w14:paraId="1BCDA4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58B2D90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31</w:t>
            </w:r>
          </w:p>
        </w:tc>
        <w:tc>
          <w:tcPr>
            <w:tcW w:w="1074" w:type="dxa"/>
            <w:vAlign w:val="center"/>
          </w:tcPr>
          <w:p w14:paraId="7DA89C1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水磨镇</w:t>
            </w:r>
          </w:p>
        </w:tc>
        <w:tc>
          <w:tcPr>
            <w:tcW w:w="1350" w:type="dxa"/>
            <w:vAlign w:val="center"/>
          </w:tcPr>
          <w:p w14:paraId="7FB5CB0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寨子坪村</w:t>
            </w:r>
          </w:p>
        </w:tc>
        <w:tc>
          <w:tcPr>
            <w:tcW w:w="3333" w:type="dxa"/>
            <w:vAlign w:val="center"/>
          </w:tcPr>
          <w:p w14:paraId="1A2DA8B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黑土坡二组人工湿地</w:t>
            </w:r>
          </w:p>
        </w:tc>
        <w:tc>
          <w:tcPr>
            <w:tcW w:w="2100" w:type="dxa"/>
            <w:vAlign w:val="center"/>
          </w:tcPr>
          <w:p w14:paraId="49D6CB4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厌氧+人工湿地</w:t>
            </w:r>
          </w:p>
        </w:tc>
        <w:tc>
          <w:tcPr>
            <w:tcW w:w="1150" w:type="dxa"/>
            <w:vAlign w:val="center"/>
          </w:tcPr>
          <w:p w14:paraId="3875093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8</w:t>
            </w:r>
          </w:p>
        </w:tc>
        <w:tc>
          <w:tcPr>
            <w:tcW w:w="1847" w:type="dxa"/>
            <w:vAlign w:val="center"/>
          </w:tcPr>
          <w:p w14:paraId="10EB0C1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无动力</w:t>
            </w:r>
          </w:p>
        </w:tc>
        <w:tc>
          <w:tcPr>
            <w:tcW w:w="2320" w:type="dxa"/>
            <w:vAlign w:val="center"/>
          </w:tcPr>
          <w:p w14:paraId="158ED50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半山（村道边）</w:t>
            </w:r>
          </w:p>
        </w:tc>
      </w:tr>
      <w:tr w14:paraId="377A6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3B09035A">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32</w:t>
            </w:r>
          </w:p>
        </w:tc>
        <w:tc>
          <w:tcPr>
            <w:tcW w:w="1074" w:type="dxa"/>
            <w:vAlign w:val="center"/>
          </w:tcPr>
          <w:p w14:paraId="6EA356E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水磨镇</w:t>
            </w:r>
          </w:p>
        </w:tc>
        <w:tc>
          <w:tcPr>
            <w:tcW w:w="1350" w:type="dxa"/>
            <w:vAlign w:val="center"/>
          </w:tcPr>
          <w:p w14:paraId="0D84C4C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凤凰村</w:t>
            </w:r>
          </w:p>
        </w:tc>
        <w:tc>
          <w:tcPr>
            <w:tcW w:w="3333" w:type="dxa"/>
            <w:vAlign w:val="center"/>
          </w:tcPr>
          <w:p w14:paraId="054C1F3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衔凤岩一组人工湿地</w:t>
            </w:r>
          </w:p>
        </w:tc>
        <w:tc>
          <w:tcPr>
            <w:tcW w:w="2100" w:type="dxa"/>
            <w:vAlign w:val="center"/>
          </w:tcPr>
          <w:p w14:paraId="03ECD67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厌氧+人工湿地</w:t>
            </w:r>
          </w:p>
        </w:tc>
        <w:tc>
          <w:tcPr>
            <w:tcW w:w="1150" w:type="dxa"/>
            <w:vAlign w:val="center"/>
          </w:tcPr>
          <w:p w14:paraId="62C4C35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15</w:t>
            </w:r>
          </w:p>
        </w:tc>
        <w:tc>
          <w:tcPr>
            <w:tcW w:w="1847" w:type="dxa"/>
            <w:vAlign w:val="center"/>
          </w:tcPr>
          <w:p w14:paraId="2709735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无动力</w:t>
            </w:r>
          </w:p>
        </w:tc>
        <w:tc>
          <w:tcPr>
            <w:tcW w:w="2320" w:type="dxa"/>
            <w:vAlign w:val="center"/>
          </w:tcPr>
          <w:p w14:paraId="3B0FC4C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河坝（寿溪河边）</w:t>
            </w:r>
          </w:p>
        </w:tc>
      </w:tr>
      <w:tr w14:paraId="594D6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622" w:type="dxa"/>
            <w:vAlign w:val="center"/>
          </w:tcPr>
          <w:p w14:paraId="45D9D49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33</w:t>
            </w:r>
          </w:p>
        </w:tc>
        <w:tc>
          <w:tcPr>
            <w:tcW w:w="1074" w:type="dxa"/>
            <w:vAlign w:val="center"/>
          </w:tcPr>
          <w:p w14:paraId="6BA4417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水磨镇</w:t>
            </w:r>
          </w:p>
        </w:tc>
        <w:tc>
          <w:tcPr>
            <w:tcW w:w="1350" w:type="dxa"/>
            <w:vAlign w:val="center"/>
          </w:tcPr>
          <w:p w14:paraId="3262C86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凤凰村</w:t>
            </w:r>
          </w:p>
        </w:tc>
        <w:tc>
          <w:tcPr>
            <w:tcW w:w="3333" w:type="dxa"/>
            <w:vAlign w:val="center"/>
          </w:tcPr>
          <w:p w14:paraId="7465584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衔凤岩二组污水处理设施</w:t>
            </w:r>
          </w:p>
        </w:tc>
        <w:tc>
          <w:tcPr>
            <w:tcW w:w="2100" w:type="dxa"/>
            <w:vAlign w:val="center"/>
          </w:tcPr>
          <w:p w14:paraId="2F8B3E8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1150" w:type="dxa"/>
            <w:vAlign w:val="center"/>
          </w:tcPr>
          <w:p w14:paraId="4AC9DC7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30</w:t>
            </w:r>
          </w:p>
        </w:tc>
        <w:tc>
          <w:tcPr>
            <w:tcW w:w="1847" w:type="dxa"/>
            <w:vAlign w:val="center"/>
          </w:tcPr>
          <w:p w14:paraId="032C65D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市电</w:t>
            </w:r>
          </w:p>
        </w:tc>
        <w:tc>
          <w:tcPr>
            <w:tcW w:w="2320" w:type="dxa"/>
            <w:vAlign w:val="center"/>
          </w:tcPr>
          <w:p w14:paraId="18934F1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半山</w:t>
            </w:r>
          </w:p>
        </w:tc>
      </w:tr>
      <w:tr w14:paraId="3CF36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083D34B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34</w:t>
            </w:r>
          </w:p>
        </w:tc>
        <w:tc>
          <w:tcPr>
            <w:tcW w:w="1074" w:type="dxa"/>
            <w:vAlign w:val="center"/>
          </w:tcPr>
          <w:p w14:paraId="25B5056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水磨镇</w:t>
            </w:r>
          </w:p>
        </w:tc>
        <w:tc>
          <w:tcPr>
            <w:tcW w:w="1350" w:type="dxa"/>
            <w:vAlign w:val="center"/>
          </w:tcPr>
          <w:p w14:paraId="3EC66D1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凤凰村</w:t>
            </w:r>
          </w:p>
        </w:tc>
        <w:tc>
          <w:tcPr>
            <w:tcW w:w="3333" w:type="dxa"/>
            <w:vAlign w:val="center"/>
          </w:tcPr>
          <w:p w14:paraId="5F5440B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衔凤岩二组污水处理设施</w:t>
            </w:r>
          </w:p>
        </w:tc>
        <w:tc>
          <w:tcPr>
            <w:tcW w:w="2100" w:type="dxa"/>
            <w:vAlign w:val="center"/>
          </w:tcPr>
          <w:p w14:paraId="18FB7E9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1150" w:type="dxa"/>
            <w:vAlign w:val="center"/>
          </w:tcPr>
          <w:p w14:paraId="6122F32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15</w:t>
            </w:r>
          </w:p>
        </w:tc>
        <w:tc>
          <w:tcPr>
            <w:tcW w:w="1847" w:type="dxa"/>
            <w:vAlign w:val="center"/>
          </w:tcPr>
          <w:p w14:paraId="0506F8A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市电</w:t>
            </w:r>
          </w:p>
        </w:tc>
        <w:tc>
          <w:tcPr>
            <w:tcW w:w="2320" w:type="dxa"/>
            <w:vAlign w:val="center"/>
          </w:tcPr>
          <w:p w14:paraId="0A15CB9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河坝（寿溪河边）</w:t>
            </w:r>
          </w:p>
        </w:tc>
      </w:tr>
      <w:tr w14:paraId="1DDB6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69CA313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35</w:t>
            </w:r>
          </w:p>
        </w:tc>
        <w:tc>
          <w:tcPr>
            <w:tcW w:w="1074" w:type="dxa"/>
            <w:vAlign w:val="center"/>
          </w:tcPr>
          <w:p w14:paraId="65CE840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水磨镇</w:t>
            </w:r>
          </w:p>
        </w:tc>
        <w:tc>
          <w:tcPr>
            <w:tcW w:w="1350" w:type="dxa"/>
            <w:vAlign w:val="center"/>
          </w:tcPr>
          <w:p w14:paraId="6C6DD66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白果坪村</w:t>
            </w:r>
          </w:p>
        </w:tc>
        <w:tc>
          <w:tcPr>
            <w:tcW w:w="3333" w:type="dxa"/>
            <w:vAlign w:val="center"/>
          </w:tcPr>
          <w:p w14:paraId="2700464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白石污水处理站</w:t>
            </w:r>
          </w:p>
        </w:tc>
        <w:tc>
          <w:tcPr>
            <w:tcW w:w="2100" w:type="dxa"/>
            <w:vAlign w:val="center"/>
          </w:tcPr>
          <w:p w14:paraId="338405E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p>
        </w:tc>
        <w:tc>
          <w:tcPr>
            <w:tcW w:w="1150" w:type="dxa"/>
            <w:vAlign w:val="center"/>
          </w:tcPr>
          <w:p w14:paraId="712DDB1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60</w:t>
            </w:r>
          </w:p>
        </w:tc>
        <w:tc>
          <w:tcPr>
            <w:tcW w:w="1847" w:type="dxa"/>
            <w:vAlign w:val="center"/>
          </w:tcPr>
          <w:p w14:paraId="4D4D264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市电</w:t>
            </w:r>
          </w:p>
        </w:tc>
        <w:tc>
          <w:tcPr>
            <w:tcW w:w="2320" w:type="dxa"/>
            <w:vAlign w:val="center"/>
          </w:tcPr>
          <w:p w14:paraId="71F027E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河坝（寿溪河边）</w:t>
            </w:r>
          </w:p>
        </w:tc>
      </w:tr>
      <w:tr w14:paraId="30B5B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2ABC501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36</w:t>
            </w:r>
          </w:p>
        </w:tc>
        <w:tc>
          <w:tcPr>
            <w:tcW w:w="1074" w:type="dxa"/>
            <w:vAlign w:val="center"/>
          </w:tcPr>
          <w:p w14:paraId="59F4D9F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三江镇</w:t>
            </w:r>
          </w:p>
        </w:tc>
        <w:tc>
          <w:tcPr>
            <w:tcW w:w="1350" w:type="dxa"/>
            <w:vAlign w:val="center"/>
          </w:tcPr>
          <w:p w14:paraId="077882B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静居村</w:t>
            </w:r>
          </w:p>
        </w:tc>
        <w:tc>
          <w:tcPr>
            <w:tcW w:w="3333" w:type="dxa"/>
            <w:vAlign w:val="center"/>
          </w:tcPr>
          <w:p w14:paraId="64E888F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麻柳污水处理站</w:t>
            </w:r>
          </w:p>
        </w:tc>
        <w:tc>
          <w:tcPr>
            <w:tcW w:w="2100" w:type="dxa"/>
            <w:vAlign w:val="center"/>
          </w:tcPr>
          <w:p w14:paraId="3F68B1D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p>
        </w:tc>
        <w:tc>
          <w:tcPr>
            <w:tcW w:w="1150" w:type="dxa"/>
            <w:vAlign w:val="center"/>
          </w:tcPr>
          <w:p w14:paraId="5D33A09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15</w:t>
            </w:r>
          </w:p>
        </w:tc>
        <w:tc>
          <w:tcPr>
            <w:tcW w:w="1847" w:type="dxa"/>
            <w:vAlign w:val="center"/>
          </w:tcPr>
          <w:p w14:paraId="02AADD0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市电（工业电</w:t>
            </w:r>
            <w:r>
              <w:rPr>
                <w:rFonts w:hint="eastAsia" w:ascii="Times New Roman" w:hAnsi="Times New Roman"/>
                <w:sz w:val="24"/>
                <w:szCs w:val="24"/>
              </w:rPr>
              <w:t>）</w:t>
            </w:r>
          </w:p>
        </w:tc>
        <w:tc>
          <w:tcPr>
            <w:tcW w:w="2320" w:type="dxa"/>
            <w:vAlign w:val="center"/>
          </w:tcPr>
          <w:p w14:paraId="11C2806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高山</w:t>
            </w:r>
          </w:p>
        </w:tc>
      </w:tr>
      <w:tr w14:paraId="5FA54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46DB99EA">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37</w:t>
            </w:r>
          </w:p>
        </w:tc>
        <w:tc>
          <w:tcPr>
            <w:tcW w:w="1074" w:type="dxa"/>
            <w:vAlign w:val="center"/>
          </w:tcPr>
          <w:p w14:paraId="20427A0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灞州镇</w:t>
            </w:r>
          </w:p>
        </w:tc>
        <w:tc>
          <w:tcPr>
            <w:tcW w:w="1350" w:type="dxa"/>
            <w:vAlign w:val="center"/>
          </w:tcPr>
          <w:p w14:paraId="1A1EF91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联合村</w:t>
            </w:r>
          </w:p>
        </w:tc>
        <w:tc>
          <w:tcPr>
            <w:tcW w:w="3333" w:type="dxa"/>
            <w:vAlign w:val="center"/>
          </w:tcPr>
          <w:p w14:paraId="7F1C476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东门寨污水处理设施</w:t>
            </w:r>
          </w:p>
        </w:tc>
        <w:tc>
          <w:tcPr>
            <w:tcW w:w="2100" w:type="dxa"/>
            <w:vAlign w:val="center"/>
          </w:tcPr>
          <w:p w14:paraId="77C8020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1150" w:type="dxa"/>
            <w:vAlign w:val="center"/>
          </w:tcPr>
          <w:p w14:paraId="2A61382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50</w:t>
            </w:r>
          </w:p>
        </w:tc>
        <w:tc>
          <w:tcPr>
            <w:tcW w:w="1847" w:type="dxa"/>
            <w:vAlign w:val="center"/>
          </w:tcPr>
          <w:p w14:paraId="3A9A154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市电</w:t>
            </w:r>
          </w:p>
        </w:tc>
        <w:tc>
          <w:tcPr>
            <w:tcW w:w="2320" w:type="dxa"/>
            <w:vAlign w:val="center"/>
          </w:tcPr>
          <w:p w14:paraId="4D6D8E36">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河坝（龙溪沟边）</w:t>
            </w:r>
          </w:p>
        </w:tc>
      </w:tr>
      <w:tr w14:paraId="6D4E2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58305F1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38</w:t>
            </w:r>
          </w:p>
        </w:tc>
        <w:tc>
          <w:tcPr>
            <w:tcW w:w="1074" w:type="dxa"/>
            <w:vAlign w:val="center"/>
          </w:tcPr>
          <w:p w14:paraId="75686B9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灞州镇</w:t>
            </w:r>
          </w:p>
        </w:tc>
        <w:tc>
          <w:tcPr>
            <w:tcW w:w="1350" w:type="dxa"/>
            <w:vAlign w:val="center"/>
          </w:tcPr>
          <w:p w14:paraId="1FA1C41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阿尔村</w:t>
            </w:r>
          </w:p>
        </w:tc>
        <w:tc>
          <w:tcPr>
            <w:tcW w:w="3333" w:type="dxa"/>
            <w:vAlign w:val="center"/>
          </w:tcPr>
          <w:p w14:paraId="62A3AE1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阿尔村污水处理站</w:t>
            </w:r>
          </w:p>
        </w:tc>
        <w:tc>
          <w:tcPr>
            <w:tcW w:w="2100" w:type="dxa"/>
            <w:vAlign w:val="center"/>
          </w:tcPr>
          <w:p w14:paraId="6B41C6A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MBBR</w:t>
            </w:r>
          </w:p>
        </w:tc>
        <w:tc>
          <w:tcPr>
            <w:tcW w:w="1150" w:type="dxa"/>
            <w:vAlign w:val="center"/>
          </w:tcPr>
          <w:p w14:paraId="53BCD43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200</w:t>
            </w:r>
          </w:p>
        </w:tc>
        <w:tc>
          <w:tcPr>
            <w:tcW w:w="1847" w:type="dxa"/>
            <w:vAlign w:val="center"/>
          </w:tcPr>
          <w:p w14:paraId="669F0226">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市电（工业电</w:t>
            </w:r>
            <w:r>
              <w:rPr>
                <w:rFonts w:hint="eastAsia" w:ascii="Times New Roman" w:hAnsi="Times New Roman"/>
                <w:sz w:val="24"/>
                <w:szCs w:val="24"/>
              </w:rPr>
              <w:t>）</w:t>
            </w:r>
          </w:p>
        </w:tc>
        <w:tc>
          <w:tcPr>
            <w:tcW w:w="2320" w:type="dxa"/>
            <w:vAlign w:val="center"/>
          </w:tcPr>
          <w:p w14:paraId="2E9421B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河坝（村道边）</w:t>
            </w:r>
          </w:p>
        </w:tc>
      </w:tr>
      <w:tr w14:paraId="4701A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6A23935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39</w:t>
            </w:r>
          </w:p>
        </w:tc>
        <w:tc>
          <w:tcPr>
            <w:tcW w:w="1074" w:type="dxa"/>
            <w:vAlign w:val="center"/>
          </w:tcPr>
          <w:p w14:paraId="6B5683D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灞州镇</w:t>
            </w:r>
          </w:p>
        </w:tc>
        <w:tc>
          <w:tcPr>
            <w:tcW w:w="1350" w:type="dxa"/>
            <w:vAlign w:val="center"/>
          </w:tcPr>
          <w:p w14:paraId="4B96F8D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克枯村</w:t>
            </w:r>
          </w:p>
        </w:tc>
        <w:tc>
          <w:tcPr>
            <w:tcW w:w="3333" w:type="dxa"/>
            <w:vAlign w:val="center"/>
          </w:tcPr>
          <w:p w14:paraId="1FA3C50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小克枯污水处理设施</w:t>
            </w:r>
          </w:p>
        </w:tc>
        <w:tc>
          <w:tcPr>
            <w:tcW w:w="2100" w:type="dxa"/>
            <w:vAlign w:val="center"/>
          </w:tcPr>
          <w:p w14:paraId="3628E70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1150" w:type="dxa"/>
            <w:vAlign w:val="center"/>
          </w:tcPr>
          <w:p w14:paraId="54A96B8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20</w:t>
            </w:r>
          </w:p>
        </w:tc>
        <w:tc>
          <w:tcPr>
            <w:tcW w:w="1847" w:type="dxa"/>
            <w:vAlign w:val="center"/>
          </w:tcPr>
          <w:p w14:paraId="1A75F69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市电</w:t>
            </w:r>
            <w:r>
              <w:rPr>
                <w:rFonts w:hint="eastAsia" w:ascii="Times New Roman" w:hAnsi="Times New Roman"/>
                <w:sz w:val="24"/>
                <w:szCs w:val="24"/>
              </w:rPr>
              <w:t>+</w:t>
            </w:r>
            <w:r>
              <w:rPr>
                <w:rFonts w:ascii="Times New Roman" w:hAnsi="Times New Roman"/>
                <w:sz w:val="24"/>
                <w:szCs w:val="24"/>
              </w:rPr>
              <w:t>光伏</w:t>
            </w:r>
          </w:p>
        </w:tc>
        <w:tc>
          <w:tcPr>
            <w:tcW w:w="2320" w:type="dxa"/>
            <w:vAlign w:val="center"/>
          </w:tcPr>
          <w:p w14:paraId="5B75238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半山（村道沟边）</w:t>
            </w:r>
          </w:p>
        </w:tc>
      </w:tr>
      <w:tr w14:paraId="17D87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012BFC3A">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40</w:t>
            </w:r>
          </w:p>
        </w:tc>
        <w:tc>
          <w:tcPr>
            <w:tcW w:w="1074" w:type="dxa"/>
            <w:vAlign w:val="center"/>
          </w:tcPr>
          <w:p w14:paraId="1BCB6E8E">
            <w:pPr>
              <w:widowControl w:val="0"/>
              <w:spacing w:line="240" w:lineRule="auto"/>
              <w:ind w:firstLine="0" w:firstLineChars="0"/>
              <w:jc w:val="center"/>
              <w:textAlignment w:val="center"/>
              <w:rPr>
                <w:sz w:val="24"/>
                <w:szCs w:val="24"/>
              </w:rPr>
            </w:pPr>
            <w:r>
              <w:rPr>
                <w:rFonts w:hint="eastAsia"/>
                <w:sz w:val="24"/>
                <w:szCs w:val="24"/>
              </w:rPr>
              <w:t>灞州镇</w:t>
            </w:r>
          </w:p>
        </w:tc>
        <w:tc>
          <w:tcPr>
            <w:tcW w:w="1350" w:type="dxa"/>
            <w:vAlign w:val="center"/>
          </w:tcPr>
          <w:p w14:paraId="01E2B31C">
            <w:pPr>
              <w:widowControl w:val="0"/>
              <w:spacing w:line="240" w:lineRule="auto"/>
              <w:ind w:firstLine="0" w:firstLineChars="0"/>
              <w:jc w:val="center"/>
              <w:textAlignment w:val="center"/>
              <w:rPr>
                <w:sz w:val="24"/>
                <w:szCs w:val="24"/>
              </w:rPr>
            </w:pPr>
            <w:r>
              <w:rPr>
                <w:rFonts w:hint="eastAsia"/>
                <w:sz w:val="24"/>
                <w:szCs w:val="24"/>
              </w:rPr>
              <w:t>克枯村</w:t>
            </w:r>
          </w:p>
        </w:tc>
        <w:tc>
          <w:tcPr>
            <w:tcW w:w="3333" w:type="dxa"/>
            <w:vAlign w:val="center"/>
          </w:tcPr>
          <w:p w14:paraId="636D97FF">
            <w:pPr>
              <w:widowControl w:val="0"/>
              <w:spacing w:line="240" w:lineRule="auto"/>
              <w:ind w:firstLine="0" w:firstLineChars="0"/>
              <w:jc w:val="center"/>
              <w:textAlignment w:val="center"/>
              <w:rPr>
                <w:sz w:val="24"/>
                <w:szCs w:val="24"/>
              </w:rPr>
            </w:pPr>
            <w:r>
              <w:rPr>
                <w:rFonts w:hint="eastAsia"/>
                <w:sz w:val="24"/>
                <w:szCs w:val="24"/>
              </w:rPr>
              <w:t>小克枯庭院式处理设施</w:t>
            </w:r>
          </w:p>
        </w:tc>
        <w:tc>
          <w:tcPr>
            <w:tcW w:w="2100" w:type="dxa"/>
            <w:vAlign w:val="center"/>
          </w:tcPr>
          <w:p w14:paraId="243D6A37">
            <w:pPr>
              <w:widowControl w:val="0"/>
              <w:spacing w:line="240" w:lineRule="auto"/>
              <w:ind w:firstLine="0" w:firstLineChars="0"/>
              <w:jc w:val="center"/>
              <w:textAlignment w:val="center"/>
              <w:rPr>
                <w:sz w:val="24"/>
                <w:szCs w:val="24"/>
              </w:rPr>
            </w:pPr>
            <w:r>
              <w:rPr>
                <w:rFonts w:hint="eastAsia"/>
                <w:sz w:val="24"/>
                <w:szCs w:val="24"/>
              </w:rPr>
              <w:t>厌氧+生物滤池</w:t>
            </w:r>
          </w:p>
        </w:tc>
        <w:tc>
          <w:tcPr>
            <w:tcW w:w="1150" w:type="dxa"/>
            <w:vAlign w:val="center"/>
          </w:tcPr>
          <w:p w14:paraId="368A365E">
            <w:pPr>
              <w:widowControl w:val="0"/>
              <w:spacing w:line="240" w:lineRule="auto"/>
              <w:ind w:firstLine="0" w:firstLineChars="0"/>
              <w:jc w:val="center"/>
              <w:textAlignment w:val="center"/>
              <w:rPr>
                <w:sz w:val="24"/>
                <w:szCs w:val="24"/>
              </w:rPr>
            </w:pPr>
            <w:r>
              <w:rPr>
                <w:rFonts w:hint="eastAsia"/>
                <w:sz w:val="24"/>
                <w:szCs w:val="24"/>
              </w:rPr>
              <w:t>5</w:t>
            </w:r>
          </w:p>
        </w:tc>
        <w:tc>
          <w:tcPr>
            <w:tcW w:w="1847" w:type="dxa"/>
            <w:vAlign w:val="center"/>
          </w:tcPr>
          <w:p w14:paraId="19FFB0AC">
            <w:pPr>
              <w:widowControl w:val="0"/>
              <w:spacing w:line="240" w:lineRule="auto"/>
              <w:ind w:firstLine="0" w:firstLineChars="0"/>
              <w:jc w:val="center"/>
              <w:textAlignment w:val="center"/>
              <w:rPr>
                <w:sz w:val="24"/>
                <w:szCs w:val="24"/>
              </w:rPr>
            </w:pPr>
            <w:r>
              <w:rPr>
                <w:rFonts w:hint="eastAsia"/>
                <w:sz w:val="24"/>
                <w:szCs w:val="24"/>
              </w:rPr>
              <w:t>无动力</w:t>
            </w:r>
          </w:p>
        </w:tc>
        <w:tc>
          <w:tcPr>
            <w:tcW w:w="2320" w:type="dxa"/>
            <w:vAlign w:val="center"/>
          </w:tcPr>
          <w:p w14:paraId="2CC5A62B">
            <w:pPr>
              <w:widowControl w:val="0"/>
              <w:spacing w:line="240" w:lineRule="auto"/>
              <w:ind w:firstLine="0" w:firstLineChars="0"/>
              <w:jc w:val="center"/>
              <w:textAlignment w:val="center"/>
              <w:rPr>
                <w:sz w:val="24"/>
                <w:szCs w:val="24"/>
              </w:rPr>
            </w:pPr>
            <w:r>
              <w:rPr>
                <w:rFonts w:hint="eastAsia"/>
                <w:sz w:val="24"/>
                <w:szCs w:val="24"/>
              </w:rPr>
              <w:t>半山（村道边）</w:t>
            </w:r>
          </w:p>
        </w:tc>
      </w:tr>
      <w:tr w14:paraId="5EE02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06D5045A">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41</w:t>
            </w:r>
          </w:p>
        </w:tc>
        <w:tc>
          <w:tcPr>
            <w:tcW w:w="1074" w:type="dxa"/>
            <w:vAlign w:val="center"/>
          </w:tcPr>
          <w:p w14:paraId="50A3128B">
            <w:pPr>
              <w:widowControl w:val="0"/>
              <w:spacing w:line="240" w:lineRule="auto"/>
              <w:ind w:firstLine="0" w:firstLineChars="0"/>
              <w:jc w:val="center"/>
              <w:textAlignment w:val="center"/>
              <w:rPr>
                <w:sz w:val="24"/>
                <w:szCs w:val="24"/>
              </w:rPr>
            </w:pPr>
            <w:r>
              <w:rPr>
                <w:rFonts w:hint="eastAsia"/>
                <w:sz w:val="24"/>
                <w:szCs w:val="24"/>
              </w:rPr>
              <w:t>灞州镇</w:t>
            </w:r>
          </w:p>
        </w:tc>
        <w:tc>
          <w:tcPr>
            <w:tcW w:w="1350" w:type="dxa"/>
            <w:vAlign w:val="center"/>
          </w:tcPr>
          <w:p w14:paraId="189BF77E">
            <w:pPr>
              <w:widowControl w:val="0"/>
              <w:spacing w:line="240" w:lineRule="auto"/>
              <w:ind w:firstLine="0" w:firstLineChars="0"/>
              <w:jc w:val="center"/>
              <w:textAlignment w:val="center"/>
              <w:rPr>
                <w:sz w:val="24"/>
                <w:szCs w:val="24"/>
              </w:rPr>
            </w:pPr>
            <w:r>
              <w:rPr>
                <w:rFonts w:hint="eastAsia"/>
                <w:sz w:val="24"/>
                <w:szCs w:val="24"/>
              </w:rPr>
              <w:t>克枯村</w:t>
            </w:r>
          </w:p>
        </w:tc>
        <w:tc>
          <w:tcPr>
            <w:tcW w:w="3333" w:type="dxa"/>
            <w:vAlign w:val="center"/>
          </w:tcPr>
          <w:p w14:paraId="0E256777">
            <w:pPr>
              <w:widowControl w:val="0"/>
              <w:spacing w:line="240" w:lineRule="auto"/>
              <w:ind w:firstLine="0" w:firstLineChars="0"/>
              <w:jc w:val="center"/>
              <w:textAlignment w:val="center"/>
              <w:rPr>
                <w:sz w:val="24"/>
                <w:szCs w:val="24"/>
              </w:rPr>
            </w:pPr>
            <w:r>
              <w:rPr>
                <w:rFonts w:hint="eastAsia"/>
                <w:sz w:val="24"/>
                <w:szCs w:val="24"/>
              </w:rPr>
              <w:t>大克枯琵琶田污水处理设施</w:t>
            </w:r>
          </w:p>
        </w:tc>
        <w:tc>
          <w:tcPr>
            <w:tcW w:w="2100" w:type="dxa"/>
            <w:vAlign w:val="center"/>
          </w:tcPr>
          <w:p w14:paraId="5E23BE8D">
            <w:pPr>
              <w:widowControl w:val="0"/>
              <w:spacing w:line="240" w:lineRule="auto"/>
              <w:ind w:firstLine="0" w:firstLineChars="0"/>
              <w:jc w:val="center"/>
              <w:textAlignment w:val="center"/>
              <w:rPr>
                <w:sz w:val="24"/>
                <w:szCs w:val="24"/>
              </w:rPr>
            </w:pPr>
            <w:r>
              <w:rPr>
                <w:rFonts w:hint="eastAsia"/>
                <w:sz w:val="24"/>
                <w:szCs w:val="24"/>
              </w:rPr>
              <w:t>AO</w:t>
            </w:r>
          </w:p>
        </w:tc>
        <w:tc>
          <w:tcPr>
            <w:tcW w:w="1150" w:type="dxa"/>
            <w:vAlign w:val="center"/>
          </w:tcPr>
          <w:p w14:paraId="0B292899">
            <w:pPr>
              <w:widowControl w:val="0"/>
              <w:spacing w:line="240" w:lineRule="auto"/>
              <w:ind w:firstLine="0" w:firstLineChars="0"/>
              <w:jc w:val="center"/>
              <w:textAlignment w:val="center"/>
              <w:rPr>
                <w:sz w:val="24"/>
                <w:szCs w:val="24"/>
              </w:rPr>
            </w:pPr>
            <w:r>
              <w:rPr>
                <w:rFonts w:hint="eastAsia"/>
                <w:sz w:val="24"/>
                <w:szCs w:val="24"/>
              </w:rPr>
              <w:t>20</w:t>
            </w:r>
          </w:p>
        </w:tc>
        <w:tc>
          <w:tcPr>
            <w:tcW w:w="1847" w:type="dxa"/>
            <w:vAlign w:val="center"/>
          </w:tcPr>
          <w:p w14:paraId="6833A633">
            <w:pPr>
              <w:widowControl w:val="0"/>
              <w:spacing w:line="240" w:lineRule="auto"/>
              <w:ind w:firstLine="0" w:firstLineChars="0"/>
              <w:jc w:val="center"/>
              <w:textAlignment w:val="center"/>
              <w:rPr>
                <w:sz w:val="24"/>
                <w:szCs w:val="24"/>
              </w:rPr>
            </w:pPr>
            <w:r>
              <w:rPr>
                <w:rFonts w:hint="eastAsia"/>
                <w:sz w:val="24"/>
                <w:szCs w:val="24"/>
              </w:rPr>
              <w:t>市电+光伏</w:t>
            </w:r>
          </w:p>
        </w:tc>
        <w:tc>
          <w:tcPr>
            <w:tcW w:w="2320" w:type="dxa"/>
            <w:vAlign w:val="center"/>
          </w:tcPr>
          <w:p w14:paraId="3ED9A34E">
            <w:pPr>
              <w:widowControl w:val="0"/>
              <w:spacing w:line="240" w:lineRule="auto"/>
              <w:ind w:firstLine="0" w:firstLineChars="0"/>
              <w:jc w:val="center"/>
              <w:textAlignment w:val="center"/>
              <w:rPr>
                <w:sz w:val="24"/>
                <w:szCs w:val="24"/>
              </w:rPr>
            </w:pPr>
            <w:r>
              <w:rPr>
                <w:rFonts w:hint="eastAsia"/>
                <w:sz w:val="24"/>
                <w:szCs w:val="24"/>
              </w:rPr>
              <w:t>高半山</w:t>
            </w:r>
          </w:p>
        </w:tc>
      </w:tr>
      <w:tr w14:paraId="70B36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4921EC5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42</w:t>
            </w:r>
          </w:p>
        </w:tc>
        <w:tc>
          <w:tcPr>
            <w:tcW w:w="1074" w:type="dxa"/>
            <w:vAlign w:val="center"/>
          </w:tcPr>
          <w:p w14:paraId="758DC777">
            <w:pPr>
              <w:widowControl w:val="0"/>
              <w:spacing w:line="240" w:lineRule="auto"/>
              <w:ind w:firstLine="0" w:firstLineChars="0"/>
              <w:jc w:val="center"/>
              <w:textAlignment w:val="center"/>
              <w:rPr>
                <w:sz w:val="24"/>
                <w:szCs w:val="24"/>
              </w:rPr>
            </w:pPr>
            <w:r>
              <w:rPr>
                <w:rFonts w:hint="eastAsia"/>
                <w:sz w:val="24"/>
                <w:szCs w:val="24"/>
              </w:rPr>
              <w:t>灞州镇</w:t>
            </w:r>
          </w:p>
        </w:tc>
        <w:tc>
          <w:tcPr>
            <w:tcW w:w="1350" w:type="dxa"/>
            <w:vAlign w:val="center"/>
          </w:tcPr>
          <w:p w14:paraId="16178B90">
            <w:pPr>
              <w:widowControl w:val="0"/>
              <w:spacing w:line="240" w:lineRule="auto"/>
              <w:ind w:firstLine="0" w:firstLineChars="0"/>
              <w:jc w:val="center"/>
              <w:textAlignment w:val="center"/>
              <w:rPr>
                <w:sz w:val="24"/>
                <w:szCs w:val="24"/>
              </w:rPr>
            </w:pPr>
            <w:r>
              <w:rPr>
                <w:rFonts w:hint="eastAsia"/>
                <w:sz w:val="24"/>
                <w:szCs w:val="24"/>
              </w:rPr>
              <w:t>克枯村</w:t>
            </w:r>
          </w:p>
        </w:tc>
        <w:tc>
          <w:tcPr>
            <w:tcW w:w="3333" w:type="dxa"/>
            <w:vAlign w:val="center"/>
          </w:tcPr>
          <w:p w14:paraId="6714D450">
            <w:pPr>
              <w:widowControl w:val="0"/>
              <w:spacing w:line="240" w:lineRule="auto"/>
              <w:ind w:firstLine="0" w:firstLineChars="0"/>
              <w:jc w:val="center"/>
              <w:textAlignment w:val="center"/>
              <w:rPr>
                <w:sz w:val="24"/>
                <w:szCs w:val="24"/>
              </w:rPr>
            </w:pPr>
            <w:r>
              <w:rPr>
                <w:rFonts w:hint="eastAsia"/>
                <w:sz w:val="24"/>
                <w:szCs w:val="24"/>
              </w:rPr>
              <w:t>大克枯尖石包庭院式处理设施</w:t>
            </w:r>
          </w:p>
        </w:tc>
        <w:tc>
          <w:tcPr>
            <w:tcW w:w="2100" w:type="dxa"/>
            <w:vAlign w:val="center"/>
          </w:tcPr>
          <w:p w14:paraId="732ED1C7">
            <w:pPr>
              <w:widowControl w:val="0"/>
              <w:spacing w:line="240" w:lineRule="auto"/>
              <w:ind w:firstLine="0" w:firstLineChars="0"/>
              <w:jc w:val="center"/>
              <w:textAlignment w:val="center"/>
              <w:rPr>
                <w:sz w:val="24"/>
                <w:szCs w:val="24"/>
              </w:rPr>
            </w:pPr>
            <w:r>
              <w:rPr>
                <w:rFonts w:hint="eastAsia"/>
                <w:sz w:val="24"/>
                <w:szCs w:val="24"/>
              </w:rPr>
              <w:t>厌氧+人工湿地</w:t>
            </w:r>
          </w:p>
        </w:tc>
        <w:tc>
          <w:tcPr>
            <w:tcW w:w="1150" w:type="dxa"/>
            <w:vAlign w:val="center"/>
          </w:tcPr>
          <w:p w14:paraId="132C6C9A">
            <w:pPr>
              <w:widowControl w:val="0"/>
              <w:spacing w:line="240" w:lineRule="auto"/>
              <w:ind w:firstLine="0" w:firstLineChars="0"/>
              <w:jc w:val="center"/>
              <w:textAlignment w:val="center"/>
              <w:rPr>
                <w:sz w:val="24"/>
                <w:szCs w:val="24"/>
              </w:rPr>
            </w:pPr>
            <w:r>
              <w:rPr>
                <w:rFonts w:hint="eastAsia"/>
                <w:sz w:val="24"/>
                <w:szCs w:val="24"/>
              </w:rPr>
              <w:t>10</w:t>
            </w:r>
          </w:p>
        </w:tc>
        <w:tc>
          <w:tcPr>
            <w:tcW w:w="1847" w:type="dxa"/>
            <w:vAlign w:val="center"/>
          </w:tcPr>
          <w:p w14:paraId="28DDB99B">
            <w:pPr>
              <w:widowControl w:val="0"/>
              <w:spacing w:line="240" w:lineRule="auto"/>
              <w:ind w:firstLine="0" w:firstLineChars="0"/>
              <w:jc w:val="center"/>
              <w:textAlignment w:val="center"/>
              <w:rPr>
                <w:sz w:val="24"/>
                <w:szCs w:val="24"/>
              </w:rPr>
            </w:pPr>
            <w:r>
              <w:rPr>
                <w:rFonts w:hint="eastAsia"/>
                <w:sz w:val="24"/>
                <w:szCs w:val="24"/>
              </w:rPr>
              <w:t>无动力</w:t>
            </w:r>
          </w:p>
        </w:tc>
        <w:tc>
          <w:tcPr>
            <w:tcW w:w="2320" w:type="dxa"/>
            <w:vAlign w:val="center"/>
          </w:tcPr>
          <w:p w14:paraId="2445B198">
            <w:pPr>
              <w:widowControl w:val="0"/>
              <w:spacing w:line="240" w:lineRule="auto"/>
              <w:ind w:firstLine="0" w:firstLineChars="0"/>
              <w:jc w:val="center"/>
              <w:textAlignment w:val="center"/>
              <w:rPr>
                <w:sz w:val="24"/>
                <w:szCs w:val="24"/>
              </w:rPr>
            </w:pPr>
            <w:r>
              <w:rPr>
                <w:rFonts w:hint="eastAsia"/>
                <w:sz w:val="24"/>
                <w:szCs w:val="24"/>
              </w:rPr>
              <w:t>高半山</w:t>
            </w:r>
          </w:p>
        </w:tc>
      </w:tr>
      <w:tr w14:paraId="30ABC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33BA82A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43</w:t>
            </w:r>
          </w:p>
        </w:tc>
        <w:tc>
          <w:tcPr>
            <w:tcW w:w="1074" w:type="dxa"/>
            <w:vAlign w:val="center"/>
          </w:tcPr>
          <w:p w14:paraId="3A1E7085">
            <w:pPr>
              <w:widowControl w:val="0"/>
              <w:spacing w:line="240" w:lineRule="auto"/>
              <w:ind w:firstLine="0" w:firstLineChars="0"/>
              <w:jc w:val="center"/>
              <w:textAlignment w:val="center"/>
              <w:rPr>
                <w:sz w:val="24"/>
                <w:szCs w:val="24"/>
              </w:rPr>
            </w:pPr>
            <w:r>
              <w:rPr>
                <w:rFonts w:hint="eastAsia"/>
                <w:sz w:val="24"/>
                <w:szCs w:val="24"/>
              </w:rPr>
              <w:t>灞州镇</w:t>
            </w:r>
          </w:p>
        </w:tc>
        <w:tc>
          <w:tcPr>
            <w:tcW w:w="1350" w:type="dxa"/>
            <w:vAlign w:val="center"/>
          </w:tcPr>
          <w:p w14:paraId="09769C49">
            <w:pPr>
              <w:widowControl w:val="0"/>
              <w:spacing w:line="240" w:lineRule="auto"/>
              <w:ind w:firstLine="0" w:firstLineChars="0"/>
              <w:jc w:val="center"/>
              <w:textAlignment w:val="center"/>
              <w:rPr>
                <w:sz w:val="24"/>
                <w:szCs w:val="24"/>
              </w:rPr>
            </w:pPr>
            <w:r>
              <w:rPr>
                <w:rFonts w:hint="eastAsia"/>
                <w:sz w:val="24"/>
                <w:szCs w:val="24"/>
              </w:rPr>
              <w:t>下庄村</w:t>
            </w:r>
          </w:p>
        </w:tc>
        <w:tc>
          <w:tcPr>
            <w:tcW w:w="3333" w:type="dxa"/>
            <w:vAlign w:val="center"/>
          </w:tcPr>
          <w:p w14:paraId="54AE1312">
            <w:pPr>
              <w:widowControl w:val="0"/>
              <w:spacing w:line="240" w:lineRule="auto"/>
              <w:ind w:firstLine="0" w:firstLineChars="0"/>
              <w:jc w:val="center"/>
              <w:textAlignment w:val="center"/>
              <w:rPr>
                <w:sz w:val="24"/>
                <w:szCs w:val="24"/>
              </w:rPr>
            </w:pPr>
            <w:r>
              <w:rPr>
                <w:rFonts w:hint="eastAsia"/>
                <w:sz w:val="24"/>
                <w:szCs w:val="24"/>
              </w:rPr>
              <w:t>下庄污水处理设施</w:t>
            </w:r>
          </w:p>
        </w:tc>
        <w:tc>
          <w:tcPr>
            <w:tcW w:w="2100" w:type="dxa"/>
            <w:vAlign w:val="center"/>
          </w:tcPr>
          <w:p w14:paraId="50096EB7">
            <w:pPr>
              <w:widowControl w:val="0"/>
              <w:spacing w:line="240" w:lineRule="auto"/>
              <w:ind w:firstLine="0" w:firstLineChars="0"/>
              <w:jc w:val="center"/>
              <w:textAlignment w:val="center"/>
              <w:rPr>
                <w:sz w:val="24"/>
                <w:szCs w:val="24"/>
              </w:rPr>
            </w:pPr>
            <w:r>
              <w:rPr>
                <w:rFonts w:hint="eastAsia"/>
                <w:sz w:val="24"/>
                <w:szCs w:val="24"/>
              </w:rPr>
              <w:t>MBR</w:t>
            </w:r>
          </w:p>
        </w:tc>
        <w:tc>
          <w:tcPr>
            <w:tcW w:w="1150" w:type="dxa"/>
            <w:vAlign w:val="center"/>
          </w:tcPr>
          <w:p w14:paraId="47BF9C93">
            <w:pPr>
              <w:widowControl w:val="0"/>
              <w:spacing w:line="240" w:lineRule="auto"/>
              <w:ind w:firstLine="0" w:firstLineChars="0"/>
              <w:jc w:val="center"/>
              <w:textAlignment w:val="center"/>
              <w:rPr>
                <w:sz w:val="24"/>
                <w:szCs w:val="24"/>
              </w:rPr>
            </w:pPr>
            <w:r>
              <w:rPr>
                <w:rFonts w:hint="eastAsia"/>
                <w:sz w:val="24"/>
                <w:szCs w:val="24"/>
              </w:rPr>
              <w:t>30</w:t>
            </w:r>
          </w:p>
        </w:tc>
        <w:tc>
          <w:tcPr>
            <w:tcW w:w="1847" w:type="dxa"/>
            <w:vAlign w:val="center"/>
          </w:tcPr>
          <w:p w14:paraId="6232BF4B">
            <w:pPr>
              <w:widowControl w:val="0"/>
              <w:spacing w:line="240" w:lineRule="auto"/>
              <w:ind w:firstLine="0" w:firstLineChars="0"/>
              <w:jc w:val="center"/>
              <w:textAlignment w:val="center"/>
              <w:rPr>
                <w:sz w:val="24"/>
                <w:szCs w:val="24"/>
              </w:rPr>
            </w:pPr>
            <w:r>
              <w:rPr>
                <w:rFonts w:hint="eastAsia"/>
                <w:sz w:val="24"/>
                <w:szCs w:val="24"/>
              </w:rPr>
              <w:t>市电</w:t>
            </w:r>
          </w:p>
        </w:tc>
        <w:tc>
          <w:tcPr>
            <w:tcW w:w="2320" w:type="dxa"/>
            <w:vAlign w:val="center"/>
          </w:tcPr>
          <w:p w14:paraId="2835806D">
            <w:pPr>
              <w:widowControl w:val="0"/>
              <w:spacing w:line="240" w:lineRule="auto"/>
              <w:ind w:firstLine="0" w:firstLineChars="0"/>
              <w:jc w:val="center"/>
              <w:textAlignment w:val="center"/>
              <w:rPr>
                <w:sz w:val="24"/>
                <w:szCs w:val="24"/>
              </w:rPr>
            </w:pPr>
            <w:r>
              <w:rPr>
                <w:rFonts w:hint="eastAsia"/>
                <w:sz w:val="24"/>
                <w:szCs w:val="24"/>
              </w:rPr>
              <w:t>河坝</w:t>
            </w:r>
          </w:p>
        </w:tc>
      </w:tr>
      <w:tr w14:paraId="6B4A2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7FBC6B5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44</w:t>
            </w:r>
          </w:p>
        </w:tc>
        <w:tc>
          <w:tcPr>
            <w:tcW w:w="1074" w:type="dxa"/>
            <w:vAlign w:val="center"/>
          </w:tcPr>
          <w:p w14:paraId="3FBC5184">
            <w:pPr>
              <w:widowControl w:val="0"/>
              <w:spacing w:line="240" w:lineRule="auto"/>
              <w:ind w:firstLine="0" w:firstLineChars="0"/>
              <w:jc w:val="center"/>
              <w:textAlignment w:val="center"/>
              <w:rPr>
                <w:sz w:val="24"/>
                <w:szCs w:val="24"/>
              </w:rPr>
            </w:pPr>
            <w:r>
              <w:rPr>
                <w:rFonts w:hint="eastAsia"/>
                <w:sz w:val="24"/>
                <w:szCs w:val="24"/>
              </w:rPr>
              <w:t>卧龙镇</w:t>
            </w:r>
          </w:p>
        </w:tc>
        <w:tc>
          <w:tcPr>
            <w:tcW w:w="1350" w:type="dxa"/>
            <w:vAlign w:val="center"/>
          </w:tcPr>
          <w:p w14:paraId="66AB60B1">
            <w:pPr>
              <w:widowControl w:val="0"/>
              <w:spacing w:line="240" w:lineRule="auto"/>
              <w:ind w:firstLine="0" w:firstLineChars="0"/>
              <w:jc w:val="center"/>
              <w:textAlignment w:val="center"/>
              <w:rPr>
                <w:sz w:val="24"/>
                <w:szCs w:val="24"/>
              </w:rPr>
            </w:pPr>
            <w:r>
              <w:rPr>
                <w:rFonts w:hint="eastAsia"/>
                <w:sz w:val="24"/>
                <w:szCs w:val="24"/>
              </w:rPr>
              <w:t>卧龙关村</w:t>
            </w:r>
          </w:p>
        </w:tc>
        <w:tc>
          <w:tcPr>
            <w:tcW w:w="3333" w:type="dxa"/>
            <w:vAlign w:val="center"/>
          </w:tcPr>
          <w:p w14:paraId="1FDEAE6A">
            <w:pPr>
              <w:widowControl w:val="0"/>
              <w:spacing w:line="240" w:lineRule="auto"/>
              <w:ind w:firstLine="0" w:firstLineChars="0"/>
              <w:jc w:val="center"/>
              <w:textAlignment w:val="center"/>
              <w:rPr>
                <w:sz w:val="24"/>
                <w:szCs w:val="24"/>
              </w:rPr>
            </w:pPr>
            <w:r>
              <w:rPr>
                <w:rFonts w:hint="eastAsia"/>
                <w:sz w:val="24"/>
                <w:szCs w:val="24"/>
              </w:rPr>
              <w:t>川北营组污水处理设施</w:t>
            </w:r>
          </w:p>
        </w:tc>
        <w:tc>
          <w:tcPr>
            <w:tcW w:w="2100" w:type="dxa"/>
            <w:vAlign w:val="center"/>
          </w:tcPr>
          <w:p w14:paraId="17754BBE">
            <w:pPr>
              <w:widowControl w:val="0"/>
              <w:spacing w:line="240" w:lineRule="auto"/>
              <w:ind w:firstLine="0" w:firstLineChars="0"/>
              <w:jc w:val="center"/>
              <w:textAlignment w:val="center"/>
              <w:rPr>
                <w:sz w:val="24"/>
                <w:szCs w:val="24"/>
              </w:rPr>
            </w:pPr>
            <w:r>
              <w:rPr>
                <w:sz w:val="24"/>
                <w:szCs w:val="24"/>
              </w:rPr>
              <w:t>A</w:t>
            </w:r>
            <w:r>
              <w:rPr>
                <w:sz w:val="24"/>
                <w:szCs w:val="24"/>
                <w:vertAlign w:val="superscript"/>
              </w:rPr>
              <w:t>2</w:t>
            </w:r>
            <w:r>
              <w:rPr>
                <w:sz w:val="24"/>
                <w:szCs w:val="24"/>
              </w:rPr>
              <w:t>/O</w:t>
            </w:r>
            <w:r>
              <w:rPr>
                <w:rFonts w:hint="eastAsia"/>
                <w:sz w:val="24"/>
                <w:szCs w:val="24"/>
              </w:rPr>
              <w:t>+沉淀</w:t>
            </w:r>
          </w:p>
        </w:tc>
        <w:tc>
          <w:tcPr>
            <w:tcW w:w="1150" w:type="dxa"/>
            <w:vAlign w:val="center"/>
          </w:tcPr>
          <w:p w14:paraId="51FD9D8A">
            <w:pPr>
              <w:widowControl w:val="0"/>
              <w:spacing w:line="240" w:lineRule="auto"/>
              <w:ind w:firstLine="0" w:firstLineChars="0"/>
              <w:jc w:val="center"/>
              <w:textAlignment w:val="center"/>
              <w:rPr>
                <w:sz w:val="24"/>
                <w:szCs w:val="24"/>
              </w:rPr>
            </w:pPr>
            <w:r>
              <w:rPr>
                <w:rFonts w:hint="eastAsia"/>
                <w:sz w:val="24"/>
                <w:szCs w:val="24"/>
              </w:rPr>
              <w:t>20</w:t>
            </w:r>
          </w:p>
        </w:tc>
        <w:tc>
          <w:tcPr>
            <w:tcW w:w="1847" w:type="dxa"/>
            <w:vAlign w:val="center"/>
          </w:tcPr>
          <w:p w14:paraId="1BFE4776">
            <w:pPr>
              <w:widowControl w:val="0"/>
              <w:spacing w:line="240" w:lineRule="auto"/>
              <w:ind w:firstLine="0" w:firstLineChars="0"/>
              <w:jc w:val="center"/>
              <w:textAlignment w:val="center"/>
              <w:rPr>
                <w:sz w:val="24"/>
                <w:szCs w:val="24"/>
              </w:rPr>
            </w:pPr>
            <w:r>
              <w:rPr>
                <w:sz w:val="24"/>
                <w:szCs w:val="24"/>
              </w:rPr>
              <w:t>市电</w:t>
            </w:r>
          </w:p>
        </w:tc>
        <w:tc>
          <w:tcPr>
            <w:tcW w:w="2320" w:type="dxa"/>
            <w:vAlign w:val="center"/>
          </w:tcPr>
          <w:p w14:paraId="2D331CCB">
            <w:pPr>
              <w:widowControl w:val="0"/>
              <w:spacing w:line="240" w:lineRule="auto"/>
              <w:ind w:firstLine="0" w:firstLineChars="0"/>
              <w:jc w:val="center"/>
              <w:textAlignment w:val="center"/>
              <w:rPr>
                <w:sz w:val="24"/>
                <w:szCs w:val="24"/>
              </w:rPr>
            </w:pPr>
            <w:r>
              <w:rPr>
                <w:rFonts w:hint="eastAsia"/>
                <w:sz w:val="24"/>
                <w:szCs w:val="24"/>
              </w:rPr>
              <w:t>河坝（皮条河边）</w:t>
            </w:r>
          </w:p>
        </w:tc>
      </w:tr>
      <w:tr w14:paraId="5D0DD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04CDDC7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45</w:t>
            </w:r>
          </w:p>
        </w:tc>
        <w:tc>
          <w:tcPr>
            <w:tcW w:w="1074" w:type="dxa"/>
            <w:vAlign w:val="center"/>
          </w:tcPr>
          <w:p w14:paraId="4C119C44">
            <w:pPr>
              <w:widowControl w:val="0"/>
              <w:spacing w:line="240" w:lineRule="auto"/>
              <w:ind w:firstLine="0" w:firstLineChars="0"/>
              <w:jc w:val="center"/>
              <w:textAlignment w:val="center"/>
              <w:rPr>
                <w:sz w:val="24"/>
                <w:szCs w:val="24"/>
              </w:rPr>
            </w:pPr>
            <w:r>
              <w:rPr>
                <w:rFonts w:hint="eastAsia"/>
                <w:sz w:val="24"/>
                <w:szCs w:val="24"/>
              </w:rPr>
              <w:t>卧龙镇</w:t>
            </w:r>
          </w:p>
        </w:tc>
        <w:tc>
          <w:tcPr>
            <w:tcW w:w="1350" w:type="dxa"/>
            <w:vAlign w:val="center"/>
          </w:tcPr>
          <w:p w14:paraId="60A5061C">
            <w:pPr>
              <w:widowControl w:val="0"/>
              <w:spacing w:line="240" w:lineRule="auto"/>
              <w:ind w:firstLine="0" w:firstLineChars="0"/>
              <w:jc w:val="center"/>
              <w:textAlignment w:val="center"/>
              <w:rPr>
                <w:sz w:val="24"/>
                <w:szCs w:val="24"/>
              </w:rPr>
            </w:pPr>
            <w:r>
              <w:rPr>
                <w:rFonts w:hint="eastAsia"/>
                <w:sz w:val="24"/>
                <w:szCs w:val="24"/>
              </w:rPr>
              <w:t>卧龙关村</w:t>
            </w:r>
          </w:p>
        </w:tc>
        <w:tc>
          <w:tcPr>
            <w:tcW w:w="3333" w:type="dxa"/>
            <w:vAlign w:val="center"/>
          </w:tcPr>
          <w:p w14:paraId="3B2436D8">
            <w:pPr>
              <w:widowControl w:val="0"/>
              <w:spacing w:line="240" w:lineRule="auto"/>
              <w:ind w:firstLine="0" w:firstLineChars="0"/>
              <w:jc w:val="center"/>
              <w:textAlignment w:val="center"/>
              <w:rPr>
                <w:sz w:val="24"/>
                <w:szCs w:val="24"/>
              </w:rPr>
            </w:pPr>
            <w:r>
              <w:rPr>
                <w:rFonts w:hint="eastAsia"/>
                <w:sz w:val="24"/>
                <w:szCs w:val="24"/>
              </w:rPr>
              <w:t>卧龙关组污水处理设施</w:t>
            </w:r>
          </w:p>
        </w:tc>
        <w:tc>
          <w:tcPr>
            <w:tcW w:w="2100" w:type="dxa"/>
            <w:vAlign w:val="center"/>
          </w:tcPr>
          <w:p w14:paraId="1E33227C">
            <w:pPr>
              <w:widowControl w:val="0"/>
              <w:spacing w:line="240" w:lineRule="auto"/>
              <w:ind w:firstLine="0" w:firstLineChars="0"/>
              <w:jc w:val="center"/>
              <w:textAlignment w:val="center"/>
              <w:rPr>
                <w:sz w:val="24"/>
                <w:szCs w:val="24"/>
              </w:rPr>
            </w:pPr>
            <w:r>
              <w:rPr>
                <w:sz w:val="24"/>
                <w:szCs w:val="24"/>
              </w:rPr>
              <w:t>A</w:t>
            </w:r>
            <w:r>
              <w:rPr>
                <w:sz w:val="24"/>
                <w:szCs w:val="24"/>
                <w:vertAlign w:val="superscript"/>
              </w:rPr>
              <w:t>2</w:t>
            </w:r>
            <w:r>
              <w:rPr>
                <w:sz w:val="24"/>
                <w:szCs w:val="24"/>
              </w:rPr>
              <w:t>/O</w:t>
            </w:r>
            <w:r>
              <w:rPr>
                <w:rFonts w:hint="eastAsia"/>
                <w:sz w:val="24"/>
                <w:szCs w:val="24"/>
              </w:rPr>
              <w:t>+沉淀</w:t>
            </w:r>
          </w:p>
        </w:tc>
        <w:tc>
          <w:tcPr>
            <w:tcW w:w="1150" w:type="dxa"/>
            <w:vAlign w:val="center"/>
          </w:tcPr>
          <w:p w14:paraId="788C3494">
            <w:pPr>
              <w:widowControl w:val="0"/>
              <w:spacing w:line="240" w:lineRule="auto"/>
              <w:ind w:firstLine="0" w:firstLineChars="0"/>
              <w:jc w:val="center"/>
              <w:textAlignment w:val="center"/>
              <w:rPr>
                <w:sz w:val="24"/>
                <w:szCs w:val="24"/>
              </w:rPr>
            </w:pPr>
            <w:r>
              <w:rPr>
                <w:rFonts w:hint="eastAsia"/>
                <w:sz w:val="24"/>
                <w:szCs w:val="24"/>
              </w:rPr>
              <w:t>20</w:t>
            </w:r>
          </w:p>
        </w:tc>
        <w:tc>
          <w:tcPr>
            <w:tcW w:w="1847" w:type="dxa"/>
            <w:vAlign w:val="center"/>
          </w:tcPr>
          <w:p w14:paraId="3BA12630">
            <w:pPr>
              <w:widowControl w:val="0"/>
              <w:spacing w:line="240" w:lineRule="auto"/>
              <w:ind w:firstLine="0" w:firstLineChars="0"/>
              <w:jc w:val="center"/>
              <w:textAlignment w:val="center"/>
              <w:rPr>
                <w:sz w:val="24"/>
                <w:szCs w:val="24"/>
              </w:rPr>
            </w:pPr>
            <w:r>
              <w:rPr>
                <w:sz w:val="24"/>
                <w:szCs w:val="24"/>
              </w:rPr>
              <w:t>市电</w:t>
            </w:r>
          </w:p>
        </w:tc>
        <w:tc>
          <w:tcPr>
            <w:tcW w:w="2320" w:type="dxa"/>
            <w:vAlign w:val="center"/>
          </w:tcPr>
          <w:p w14:paraId="36757737">
            <w:pPr>
              <w:widowControl w:val="0"/>
              <w:spacing w:line="240" w:lineRule="auto"/>
              <w:ind w:firstLine="0" w:firstLineChars="0"/>
              <w:jc w:val="center"/>
              <w:textAlignment w:val="center"/>
              <w:rPr>
                <w:sz w:val="24"/>
                <w:szCs w:val="24"/>
              </w:rPr>
            </w:pPr>
            <w:r>
              <w:rPr>
                <w:rFonts w:hint="eastAsia"/>
                <w:sz w:val="24"/>
                <w:szCs w:val="24"/>
              </w:rPr>
              <w:t>河坝（皮条河边）</w:t>
            </w:r>
          </w:p>
        </w:tc>
      </w:tr>
      <w:tr w14:paraId="3D731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0891446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46</w:t>
            </w:r>
          </w:p>
        </w:tc>
        <w:tc>
          <w:tcPr>
            <w:tcW w:w="1074" w:type="dxa"/>
            <w:vAlign w:val="center"/>
          </w:tcPr>
          <w:p w14:paraId="25CDDD23">
            <w:pPr>
              <w:widowControl w:val="0"/>
              <w:spacing w:line="240" w:lineRule="auto"/>
              <w:ind w:firstLine="0" w:firstLineChars="0"/>
              <w:jc w:val="center"/>
              <w:textAlignment w:val="center"/>
              <w:rPr>
                <w:sz w:val="24"/>
                <w:szCs w:val="24"/>
              </w:rPr>
            </w:pPr>
            <w:r>
              <w:rPr>
                <w:rFonts w:hint="eastAsia"/>
                <w:sz w:val="24"/>
                <w:szCs w:val="24"/>
              </w:rPr>
              <w:t>卧龙镇</w:t>
            </w:r>
          </w:p>
        </w:tc>
        <w:tc>
          <w:tcPr>
            <w:tcW w:w="1350" w:type="dxa"/>
            <w:vAlign w:val="center"/>
          </w:tcPr>
          <w:p w14:paraId="6C329FA2">
            <w:pPr>
              <w:widowControl w:val="0"/>
              <w:spacing w:line="240" w:lineRule="auto"/>
              <w:ind w:firstLine="0" w:firstLineChars="0"/>
              <w:jc w:val="center"/>
              <w:textAlignment w:val="center"/>
              <w:rPr>
                <w:sz w:val="24"/>
                <w:szCs w:val="24"/>
              </w:rPr>
            </w:pPr>
            <w:r>
              <w:rPr>
                <w:rFonts w:hint="eastAsia"/>
                <w:sz w:val="24"/>
                <w:szCs w:val="24"/>
              </w:rPr>
              <w:t>卧龙关村</w:t>
            </w:r>
          </w:p>
        </w:tc>
        <w:tc>
          <w:tcPr>
            <w:tcW w:w="3333" w:type="dxa"/>
            <w:vAlign w:val="center"/>
          </w:tcPr>
          <w:p w14:paraId="31389D77">
            <w:pPr>
              <w:widowControl w:val="0"/>
              <w:spacing w:line="240" w:lineRule="auto"/>
              <w:ind w:firstLine="0" w:firstLineChars="0"/>
              <w:jc w:val="center"/>
              <w:textAlignment w:val="center"/>
              <w:rPr>
                <w:sz w:val="24"/>
                <w:szCs w:val="24"/>
              </w:rPr>
            </w:pPr>
            <w:r>
              <w:rPr>
                <w:rFonts w:hint="eastAsia"/>
                <w:sz w:val="24"/>
                <w:szCs w:val="24"/>
              </w:rPr>
              <w:t>五里墩组污水处理设施</w:t>
            </w:r>
          </w:p>
        </w:tc>
        <w:tc>
          <w:tcPr>
            <w:tcW w:w="2100" w:type="dxa"/>
            <w:vAlign w:val="center"/>
          </w:tcPr>
          <w:p w14:paraId="5E7F2246">
            <w:pPr>
              <w:widowControl w:val="0"/>
              <w:spacing w:line="240" w:lineRule="auto"/>
              <w:ind w:firstLine="0" w:firstLineChars="0"/>
              <w:jc w:val="center"/>
              <w:textAlignment w:val="center"/>
              <w:rPr>
                <w:sz w:val="24"/>
                <w:szCs w:val="24"/>
              </w:rPr>
            </w:pPr>
            <w:r>
              <w:rPr>
                <w:sz w:val="24"/>
                <w:szCs w:val="24"/>
              </w:rPr>
              <w:t>A</w:t>
            </w:r>
            <w:r>
              <w:rPr>
                <w:sz w:val="24"/>
                <w:szCs w:val="24"/>
                <w:vertAlign w:val="superscript"/>
              </w:rPr>
              <w:t>2</w:t>
            </w:r>
            <w:r>
              <w:rPr>
                <w:sz w:val="24"/>
                <w:szCs w:val="24"/>
              </w:rPr>
              <w:t>/O</w:t>
            </w:r>
            <w:r>
              <w:rPr>
                <w:rFonts w:hint="eastAsia"/>
                <w:sz w:val="24"/>
                <w:szCs w:val="24"/>
              </w:rPr>
              <w:t>+沉淀</w:t>
            </w:r>
          </w:p>
        </w:tc>
        <w:tc>
          <w:tcPr>
            <w:tcW w:w="1150" w:type="dxa"/>
            <w:vAlign w:val="center"/>
          </w:tcPr>
          <w:p w14:paraId="0323A365">
            <w:pPr>
              <w:widowControl w:val="0"/>
              <w:spacing w:line="240" w:lineRule="auto"/>
              <w:ind w:firstLine="0" w:firstLineChars="0"/>
              <w:jc w:val="center"/>
              <w:textAlignment w:val="center"/>
              <w:rPr>
                <w:sz w:val="24"/>
                <w:szCs w:val="24"/>
              </w:rPr>
            </w:pPr>
            <w:r>
              <w:rPr>
                <w:rFonts w:hint="eastAsia"/>
                <w:sz w:val="24"/>
                <w:szCs w:val="24"/>
              </w:rPr>
              <w:t>20</w:t>
            </w:r>
          </w:p>
        </w:tc>
        <w:tc>
          <w:tcPr>
            <w:tcW w:w="1847" w:type="dxa"/>
            <w:vAlign w:val="center"/>
          </w:tcPr>
          <w:p w14:paraId="2E398CF6">
            <w:pPr>
              <w:widowControl w:val="0"/>
              <w:spacing w:line="240" w:lineRule="auto"/>
              <w:ind w:firstLine="0" w:firstLineChars="0"/>
              <w:jc w:val="center"/>
              <w:textAlignment w:val="center"/>
              <w:rPr>
                <w:sz w:val="24"/>
                <w:szCs w:val="24"/>
              </w:rPr>
            </w:pPr>
            <w:r>
              <w:rPr>
                <w:sz w:val="24"/>
                <w:szCs w:val="24"/>
              </w:rPr>
              <w:t>市电</w:t>
            </w:r>
          </w:p>
        </w:tc>
        <w:tc>
          <w:tcPr>
            <w:tcW w:w="2320" w:type="dxa"/>
            <w:vAlign w:val="center"/>
          </w:tcPr>
          <w:p w14:paraId="7FA264F6">
            <w:pPr>
              <w:widowControl w:val="0"/>
              <w:spacing w:line="240" w:lineRule="auto"/>
              <w:ind w:firstLine="0" w:firstLineChars="0"/>
              <w:jc w:val="center"/>
              <w:textAlignment w:val="center"/>
              <w:rPr>
                <w:sz w:val="24"/>
                <w:szCs w:val="24"/>
              </w:rPr>
            </w:pPr>
            <w:r>
              <w:rPr>
                <w:rFonts w:hint="eastAsia"/>
                <w:sz w:val="24"/>
                <w:szCs w:val="24"/>
              </w:rPr>
              <w:t>河坝（皮条河边）</w:t>
            </w:r>
          </w:p>
        </w:tc>
      </w:tr>
      <w:tr w14:paraId="41BED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49EFF38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47</w:t>
            </w:r>
          </w:p>
        </w:tc>
        <w:tc>
          <w:tcPr>
            <w:tcW w:w="1074" w:type="dxa"/>
            <w:vAlign w:val="center"/>
          </w:tcPr>
          <w:p w14:paraId="55EBAC9A">
            <w:pPr>
              <w:widowControl w:val="0"/>
              <w:spacing w:line="240" w:lineRule="auto"/>
              <w:ind w:firstLine="0" w:firstLineChars="0"/>
              <w:jc w:val="center"/>
              <w:textAlignment w:val="center"/>
              <w:rPr>
                <w:sz w:val="24"/>
                <w:szCs w:val="24"/>
              </w:rPr>
            </w:pPr>
            <w:r>
              <w:rPr>
                <w:rFonts w:hint="eastAsia"/>
                <w:sz w:val="24"/>
                <w:szCs w:val="24"/>
              </w:rPr>
              <w:t>卧龙镇</w:t>
            </w:r>
          </w:p>
        </w:tc>
        <w:tc>
          <w:tcPr>
            <w:tcW w:w="1350" w:type="dxa"/>
            <w:vAlign w:val="center"/>
          </w:tcPr>
          <w:p w14:paraId="199212BE">
            <w:pPr>
              <w:widowControl w:val="0"/>
              <w:spacing w:line="240" w:lineRule="auto"/>
              <w:ind w:firstLine="0" w:firstLineChars="0"/>
              <w:jc w:val="center"/>
              <w:textAlignment w:val="center"/>
              <w:rPr>
                <w:sz w:val="24"/>
                <w:szCs w:val="24"/>
              </w:rPr>
            </w:pPr>
            <w:r>
              <w:rPr>
                <w:rFonts w:hint="eastAsia"/>
                <w:sz w:val="24"/>
                <w:szCs w:val="24"/>
              </w:rPr>
              <w:t>足木山村</w:t>
            </w:r>
          </w:p>
        </w:tc>
        <w:tc>
          <w:tcPr>
            <w:tcW w:w="3333" w:type="dxa"/>
            <w:vAlign w:val="center"/>
          </w:tcPr>
          <w:p w14:paraId="7F7C0AFF">
            <w:pPr>
              <w:widowControl w:val="0"/>
              <w:spacing w:line="240" w:lineRule="auto"/>
              <w:ind w:firstLine="0" w:firstLineChars="0"/>
              <w:jc w:val="center"/>
              <w:textAlignment w:val="center"/>
              <w:rPr>
                <w:sz w:val="24"/>
                <w:szCs w:val="24"/>
              </w:rPr>
            </w:pPr>
            <w:r>
              <w:rPr>
                <w:rFonts w:hint="eastAsia"/>
                <w:sz w:val="24"/>
                <w:szCs w:val="24"/>
              </w:rPr>
              <w:t>花红树组污水处理设施</w:t>
            </w:r>
          </w:p>
        </w:tc>
        <w:tc>
          <w:tcPr>
            <w:tcW w:w="2100" w:type="dxa"/>
            <w:vAlign w:val="center"/>
          </w:tcPr>
          <w:p w14:paraId="23042971">
            <w:pPr>
              <w:widowControl w:val="0"/>
              <w:spacing w:line="240" w:lineRule="auto"/>
              <w:ind w:firstLine="0" w:firstLineChars="0"/>
              <w:jc w:val="center"/>
              <w:textAlignment w:val="center"/>
              <w:rPr>
                <w:sz w:val="24"/>
                <w:szCs w:val="24"/>
              </w:rPr>
            </w:pPr>
            <w:r>
              <w:rPr>
                <w:sz w:val="24"/>
                <w:szCs w:val="24"/>
              </w:rPr>
              <w:t>A</w:t>
            </w:r>
            <w:r>
              <w:rPr>
                <w:sz w:val="24"/>
                <w:szCs w:val="24"/>
                <w:vertAlign w:val="superscript"/>
              </w:rPr>
              <w:t>2</w:t>
            </w:r>
            <w:r>
              <w:rPr>
                <w:sz w:val="24"/>
                <w:szCs w:val="24"/>
              </w:rPr>
              <w:t>/O</w:t>
            </w:r>
            <w:r>
              <w:rPr>
                <w:rFonts w:hint="eastAsia"/>
                <w:sz w:val="24"/>
                <w:szCs w:val="24"/>
              </w:rPr>
              <w:t>+沉淀</w:t>
            </w:r>
          </w:p>
        </w:tc>
        <w:tc>
          <w:tcPr>
            <w:tcW w:w="1150" w:type="dxa"/>
            <w:vAlign w:val="center"/>
          </w:tcPr>
          <w:p w14:paraId="09CB445E">
            <w:pPr>
              <w:widowControl w:val="0"/>
              <w:spacing w:line="240" w:lineRule="auto"/>
              <w:ind w:firstLine="0" w:firstLineChars="0"/>
              <w:jc w:val="center"/>
              <w:textAlignment w:val="center"/>
              <w:rPr>
                <w:sz w:val="24"/>
                <w:szCs w:val="24"/>
              </w:rPr>
            </w:pPr>
            <w:r>
              <w:rPr>
                <w:rFonts w:hint="eastAsia"/>
                <w:sz w:val="24"/>
                <w:szCs w:val="24"/>
              </w:rPr>
              <w:t>20</w:t>
            </w:r>
          </w:p>
        </w:tc>
        <w:tc>
          <w:tcPr>
            <w:tcW w:w="1847" w:type="dxa"/>
            <w:vAlign w:val="center"/>
          </w:tcPr>
          <w:p w14:paraId="02415FF3">
            <w:pPr>
              <w:widowControl w:val="0"/>
              <w:spacing w:line="240" w:lineRule="auto"/>
              <w:ind w:firstLine="0" w:firstLineChars="0"/>
              <w:jc w:val="center"/>
              <w:textAlignment w:val="center"/>
              <w:rPr>
                <w:sz w:val="24"/>
                <w:szCs w:val="24"/>
              </w:rPr>
            </w:pPr>
            <w:r>
              <w:rPr>
                <w:sz w:val="24"/>
                <w:szCs w:val="24"/>
              </w:rPr>
              <w:t>市电</w:t>
            </w:r>
          </w:p>
        </w:tc>
        <w:tc>
          <w:tcPr>
            <w:tcW w:w="2320" w:type="dxa"/>
            <w:vAlign w:val="center"/>
          </w:tcPr>
          <w:p w14:paraId="41EA19B9">
            <w:pPr>
              <w:widowControl w:val="0"/>
              <w:spacing w:line="240" w:lineRule="auto"/>
              <w:ind w:firstLine="0" w:firstLineChars="0"/>
              <w:jc w:val="center"/>
              <w:textAlignment w:val="center"/>
              <w:rPr>
                <w:sz w:val="24"/>
                <w:szCs w:val="24"/>
              </w:rPr>
            </w:pPr>
            <w:r>
              <w:rPr>
                <w:rFonts w:hint="eastAsia"/>
                <w:sz w:val="24"/>
                <w:szCs w:val="24"/>
              </w:rPr>
              <w:t>河坝（皮条河边）</w:t>
            </w:r>
          </w:p>
        </w:tc>
      </w:tr>
      <w:tr w14:paraId="747C7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4D7FB78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48</w:t>
            </w:r>
          </w:p>
        </w:tc>
        <w:tc>
          <w:tcPr>
            <w:tcW w:w="1074" w:type="dxa"/>
            <w:vAlign w:val="center"/>
          </w:tcPr>
          <w:p w14:paraId="68928FD2">
            <w:pPr>
              <w:widowControl w:val="0"/>
              <w:spacing w:line="240" w:lineRule="auto"/>
              <w:ind w:firstLine="0" w:firstLineChars="0"/>
              <w:jc w:val="center"/>
              <w:textAlignment w:val="center"/>
              <w:rPr>
                <w:sz w:val="24"/>
                <w:szCs w:val="24"/>
              </w:rPr>
            </w:pPr>
            <w:r>
              <w:rPr>
                <w:rFonts w:hint="eastAsia"/>
                <w:sz w:val="24"/>
                <w:szCs w:val="24"/>
              </w:rPr>
              <w:t>耿达镇</w:t>
            </w:r>
          </w:p>
        </w:tc>
        <w:tc>
          <w:tcPr>
            <w:tcW w:w="1350" w:type="dxa"/>
            <w:vAlign w:val="center"/>
          </w:tcPr>
          <w:p w14:paraId="6AD3EDF8">
            <w:pPr>
              <w:widowControl w:val="0"/>
              <w:spacing w:line="240" w:lineRule="auto"/>
              <w:ind w:firstLine="0" w:firstLineChars="0"/>
              <w:jc w:val="center"/>
              <w:textAlignment w:val="center"/>
              <w:rPr>
                <w:sz w:val="24"/>
                <w:szCs w:val="24"/>
              </w:rPr>
            </w:pPr>
            <w:r>
              <w:rPr>
                <w:rFonts w:hint="eastAsia"/>
                <w:sz w:val="24"/>
                <w:szCs w:val="24"/>
              </w:rPr>
              <w:t>耿达村</w:t>
            </w:r>
          </w:p>
        </w:tc>
        <w:tc>
          <w:tcPr>
            <w:tcW w:w="3333" w:type="dxa"/>
            <w:vAlign w:val="center"/>
          </w:tcPr>
          <w:p w14:paraId="7C8FFF45">
            <w:pPr>
              <w:widowControl w:val="0"/>
              <w:spacing w:line="240" w:lineRule="auto"/>
              <w:ind w:firstLine="0" w:firstLineChars="0"/>
              <w:jc w:val="center"/>
              <w:textAlignment w:val="center"/>
              <w:rPr>
                <w:sz w:val="24"/>
                <w:szCs w:val="24"/>
              </w:rPr>
            </w:pPr>
            <w:r>
              <w:rPr>
                <w:rFonts w:hint="eastAsia"/>
                <w:sz w:val="24"/>
                <w:szCs w:val="24"/>
              </w:rPr>
              <w:t>獐牙杠片区污水处理设施</w:t>
            </w:r>
          </w:p>
        </w:tc>
        <w:tc>
          <w:tcPr>
            <w:tcW w:w="2100" w:type="dxa"/>
            <w:vAlign w:val="center"/>
          </w:tcPr>
          <w:p w14:paraId="1CB0123F">
            <w:pPr>
              <w:widowControl w:val="0"/>
              <w:spacing w:line="240" w:lineRule="auto"/>
              <w:ind w:firstLine="0" w:firstLineChars="0"/>
              <w:jc w:val="center"/>
              <w:textAlignment w:val="center"/>
              <w:rPr>
                <w:sz w:val="24"/>
                <w:szCs w:val="24"/>
              </w:rPr>
            </w:pPr>
            <w:r>
              <w:rPr>
                <w:sz w:val="24"/>
                <w:szCs w:val="24"/>
              </w:rPr>
              <w:t>A</w:t>
            </w:r>
            <w:r>
              <w:rPr>
                <w:sz w:val="24"/>
                <w:szCs w:val="24"/>
                <w:vertAlign w:val="superscript"/>
              </w:rPr>
              <w:t>2</w:t>
            </w:r>
            <w:r>
              <w:rPr>
                <w:sz w:val="24"/>
                <w:szCs w:val="24"/>
              </w:rPr>
              <w:t>/O</w:t>
            </w:r>
            <w:r>
              <w:rPr>
                <w:rFonts w:hint="eastAsia"/>
                <w:sz w:val="24"/>
                <w:szCs w:val="24"/>
              </w:rPr>
              <w:t>+沉淀</w:t>
            </w:r>
          </w:p>
        </w:tc>
        <w:tc>
          <w:tcPr>
            <w:tcW w:w="1150" w:type="dxa"/>
            <w:vAlign w:val="center"/>
          </w:tcPr>
          <w:p w14:paraId="26BE15FD">
            <w:pPr>
              <w:widowControl w:val="0"/>
              <w:spacing w:line="240" w:lineRule="auto"/>
              <w:ind w:firstLine="0" w:firstLineChars="0"/>
              <w:jc w:val="center"/>
              <w:textAlignment w:val="center"/>
              <w:rPr>
                <w:sz w:val="24"/>
                <w:szCs w:val="24"/>
              </w:rPr>
            </w:pPr>
            <w:r>
              <w:rPr>
                <w:rFonts w:hint="eastAsia"/>
                <w:sz w:val="24"/>
                <w:szCs w:val="24"/>
              </w:rPr>
              <w:t>30</w:t>
            </w:r>
          </w:p>
        </w:tc>
        <w:tc>
          <w:tcPr>
            <w:tcW w:w="1847" w:type="dxa"/>
            <w:vAlign w:val="center"/>
          </w:tcPr>
          <w:p w14:paraId="422B16CA">
            <w:pPr>
              <w:widowControl w:val="0"/>
              <w:spacing w:line="240" w:lineRule="auto"/>
              <w:ind w:firstLine="0" w:firstLineChars="0"/>
              <w:jc w:val="center"/>
              <w:textAlignment w:val="center"/>
              <w:rPr>
                <w:sz w:val="24"/>
                <w:szCs w:val="24"/>
              </w:rPr>
            </w:pPr>
            <w:r>
              <w:rPr>
                <w:sz w:val="24"/>
                <w:szCs w:val="24"/>
              </w:rPr>
              <w:t>市电</w:t>
            </w:r>
          </w:p>
        </w:tc>
        <w:tc>
          <w:tcPr>
            <w:tcW w:w="2320" w:type="dxa"/>
            <w:vAlign w:val="center"/>
          </w:tcPr>
          <w:p w14:paraId="3F89786D">
            <w:pPr>
              <w:widowControl w:val="0"/>
              <w:spacing w:line="240" w:lineRule="auto"/>
              <w:ind w:firstLine="0" w:firstLineChars="0"/>
              <w:jc w:val="center"/>
              <w:textAlignment w:val="center"/>
              <w:rPr>
                <w:sz w:val="24"/>
                <w:szCs w:val="24"/>
              </w:rPr>
            </w:pPr>
            <w:r>
              <w:rPr>
                <w:rFonts w:hint="eastAsia"/>
                <w:sz w:val="24"/>
                <w:szCs w:val="24"/>
              </w:rPr>
              <w:t>河坝（二河边）</w:t>
            </w:r>
          </w:p>
        </w:tc>
      </w:tr>
      <w:tr w14:paraId="0F0E0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2DFD5E2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49</w:t>
            </w:r>
          </w:p>
        </w:tc>
        <w:tc>
          <w:tcPr>
            <w:tcW w:w="1074" w:type="dxa"/>
            <w:vAlign w:val="center"/>
          </w:tcPr>
          <w:p w14:paraId="7993098F">
            <w:pPr>
              <w:widowControl w:val="0"/>
              <w:spacing w:line="240" w:lineRule="auto"/>
              <w:ind w:firstLine="0" w:firstLineChars="0"/>
              <w:jc w:val="center"/>
              <w:textAlignment w:val="center"/>
              <w:rPr>
                <w:sz w:val="24"/>
                <w:szCs w:val="24"/>
              </w:rPr>
            </w:pPr>
            <w:r>
              <w:rPr>
                <w:rFonts w:hint="eastAsia"/>
                <w:sz w:val="24"/>
                <w:szCs w:val="24"/>
              </w:rPr>
              <w:t>耿达镇</w:t>
            </w:r>
          </w:p>
        </w:tc>
        <w:tc>
          <w:tcPr>
            <w:tcW w:w="1350" w:type="dxa"/>
            <w:vAlign w:val="center"/>
          </w:tcPr>
          <w:p w14:paraId="3A9C34A3">
            <w:pPr>
              <w:widowControl w:val="0"/>
              <w:spacing w:line="240" w:lineRule="auto"/>
              <w:ind w:firstLine="0" w:firstLineChars="0"/>
              <w:jc w:val="center"/>
              <w:textAlignment w:val="center"/>
              <w:rPr>
                <w:sz w:val="24"/>
                <w:szCs w:val="24"/>
              </w:rPr>
            </w:pPr>
            <w:r>
              <w:rPr>
                <w:rFonts w:hint="eastAsia"/>
                <w:sz w:val="24"/>
                <w:szCs w:val="24"/>
              </w:rPr>
              <w:t>龙潭村</w:t>
            </w:r>
          </w:p>
        </w:tc>
        <w:tc>
          <w:tcPr>
            <w:tcW w:w="3333" w:type="dxa"/>
            <w:vAlign w:val="center"/>
          </w:tcPr>
          <w:p w14:paraId="335D3A3D">
            <w:pPr>
              <w:widowControl w:val="0"/>
              <w:spacing w:line="240" w:lineRule="auto"/>
              <w:ind w:firstLine="0" w:firstLineChars="0"/>
              <w:jc w:val="center"/>
              <w:textAlignment w:val="center"/>
              <w:rPr>
                <w:sz w:val="24"/>
                <w:szCs w:val="24"/>
              </w:rPr>
            </w:pPr>
            <w:r>
              <w:rPr>
                <w:rFonts w:hint="eastAsia"/>
                <w:sz w:val="24"/>
                <w:szCs w:val="24"/>
              </w:rPr>
              <w:t>走马林片区污水处理设施</w:t>
            </w:r>
          </w:p>
        </w:tc>
        <w:tc>
          <w:tcPr>
            <w:tcW w:w="2100" w:type="dxa"/>
            <w:vAlign w:val="center"/>
          </w:tcPr>
          <w:p w14:paraId="2932BF06">
            <w:pPr>
              <w:widowControl w:val="0"/>
              <w:spacing w:line="240" w:lineRule="auto"/>
              <w:ind w:firstLine="0" w:firstLineChars="0"/>
              <w:jc w:val="center"/>
              <w:textAlignment w:val="center"/>
              <w:rPr>
                <w:sz w:val="24"/>
                <w:szCs w:val="24"/>
              </w:rPr>
            </w:pPr>
            <w:r>
              <w:rPr>
                <w:sz w:val="24"/>
                <w:szCs w:val="24"/>
              </w:rPr>
              <w:t>A</w:t>
            </w:r>
            <w:r>
              <w:rPr>
                <w:sz w:val="24"/>
                <w:szCs w:val="24"/>
                <w:vertAlign w:val="superscript"/>
              </w:rPr>
              <w:t>2</w:t>
            </w:r>
            <w:r>
              <w:rPr>
                <w:sz w:val="24"/>
                <w:szCs w:val="24"/>
              </w:rPr>
              <w:t>/O</w:t>
            </w:r>
            <w:r>
              <w:rPr>
                <w:rFonts w:hint="eastAsia"/>
                <w:sz w:val="24"/>
                <w:szCs w:val="24"/>
              </w:rPr>
              <w:t>+沉淀</w:t>
            </w:r>
          </w:p>
        </w:tc>
        <w:tc>
          <w:tcPr>
            <w:tcW w:w="1150" w:type="dxa"/>
            <w:vAlign w:val="center"/>
          </w:tcPr>
          <w:p w14:paraId="4D7DBF8D">
            <w:pPr>
              <w:widowControl w:val="0"/>
              <w:spacing w:line="240" w:lineRule="auto"/>
              <w:ind w:firstLine="0" w:firstLineChars="0"/>
              <w:jc w:val="center"/>
              <w:textAlignment w:val="center"/>
              <w:rPr>
                <w:sz w:val="24"/>
                <w:szCs w:val="24"/>
              </w:rPr>
            </w:pPr>
            <w:r>
              <w:rPr>
                <w:rFonts w:hint="eastAsia"/>
                <w:sz w:val="24"/>
                <w:szCs w:val="24"/>
              </w:rPr>
              <w:t>20</w:t>
            </w:r>
          </w:p>
        </w:tc>
        <w:tc>
          <w:tcPr>
            <w:tcW w:w="1847" w:type="dxa"/>
            <w:vAlign w:val="center"/>
          </w:tcPr>
          <w:p w14:paraId="40B3CAA3">
            <w:pPr>
              <w:widowControl w:val="0"/>
              <w:spacing w:line="240" w:lineRule="auto"/>
              <w:ind w:firstLine="0" w:firstLineChars="0"/>
              <w:jc w:val="center"/>
              <w:textAlignment w:val="center"/>
              <w:rPr>
                <w:sz w:val="24"/>
                <w:szCs w:val="24"/>
              </w:rPr>
            </w:pPr>
            <w:r>
              <w:rPr>
                <w:sz w:val="24"/>
                <w:szCs w:val="24"/>
              </w:rPr>
              <w:t>市电</w:t>
            </w:r>
          </w:p>
        </w:tc>
        <w:tc>
          <w:tcPr>
            <w:tcW w:w="2320" w:type="dxa"/>
            <w:vAlign w:val="center"/>
          </w:tcPr>
          <w:p w14:paraId="4C210E8A">
            <w:pPr>
              <w:widowControl w:val="0"/>
              <w:spacing w:line="240" w:lineRule="auto"/>
              <w:ind w:firstLine="0" w:firstLineChars="0"/>
              <w:jc w:val="center"/>
              <w:textAlignment w:val="center"/>
              <w:rPr>
                <w:sz w:val="24"/>
                <w:szCs w:val="24"/>
              </w:rPr>
            </w:pPr>
            <w:r>
              <w:rPr>
                <w:rFonts w:hint="eastAsia"/>
                <w:sz w:val="24"/>
                <w:szCs w:val="24"/>
              </w:rPr>
              <w:t>河坝（二河边）</w:t>
            </w:r>
          </w:p>
        </w:tc>
      </w:tr>
      <w:tr w14:paraId="374BD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7055B79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50</w:t>
            </w:r>
          </w:p>
        </w:tc>
        <w:tc>
          <w:tcPr>
            <w:tcW w:w="1074" w:type="dxa"/>
            <w:vAlign w:val="center"/>
          </w:tcPr>
          <w:p w14:paraId="29240C68">
            <w:pPr>
              <w:widowControl w:val="0"/>
              <w:spacing w:line="240" w:lineRule="auto"/>
              <w:ind w:firstLine="0" w:firstLineChars="0"/>
              <w:jc w:val="center"/>
              <w:textAlignment w:val="center"/>
              <w:rPr>
                <w:sz w:val="24"/>
                <w:szCs w:val="24"/>
              </w:rPr>
            </w:pPr>
            <w:r>
              <w:rPr>
                <w:rFonts w:hint="eastAsia"/>
                <w:sz w:val="24"/>
                <w:szCs w:val="24"/>
              </w:rPr>
              <w:t>耿达镇</w:t>
            </w:r>
          </w:p>
        </w:tc>
        <w:tc>
          <w:tcPr>
            <w:tcW w:w="1350" w:type="dxa"/>
            <w:vAlign w:val="center"/>
          </w:tcPr>
          <w:p w14:paraId="05EDEC9E">
            <w:pPr>
              <w:widowControl w:val="0"/>
              <w:spacing w:line="240" w:lineRule="auto"/>
              <w:ind w:firstLine="0" w:firstLineChars="0"/>
              <w:jc w:val="center"/>
              <w:textAlignment w:val="center"/>
              <w:rPr>
                <w:sz w:val="24"/>
                <w:szCs w:val="24"/>
              </w:rPr>
            </w:pPr>
            <w:r>
              <w:rPr>
                <w:rFonts w:hint="eastAsia"/>
                <w:sz w:val="24"/>
                <w:szCs w:val="24"/>
              </w:rPr>
              <w:t>龙潭村</w:t>
            </w:r>
          </w:p>
        </w:tc>
        <w:tc>
          <w:tcPr>
            <w:tcW w:w="3333" w:type="dxa"/>
            <w:vAlign w:val="center"/>
          </w:tcPr>
          <w:p w14:paraId="6B481950">
            <w:pPr>
              <w:widowControl w:val="0"/>
              <w:spacing w:line="240" w:lineRule="auto"/>
              <w:ind w:firstLine="0" w:firstLineChars="0"/>
              <w:jc w:val="center"/>
              <w:textAlignment w:val="center"/>
              <w:rPr>
                <w:sz w:val="24"/>
                <w:szCs w:val="24"/>
              </w:rPr>
            </w:pPr>
            <w:r>
              <w:rPr>
                <w:rFonts w:hint="eastAsia"/>
                <w:sz w:val="24"/>
                <w:szCs w:val="24"/>
              </w:rPr>
              <w:t>1/2组污水处理设施</w:t>
            </w:r>
          </w:p>
        </w:tc>
        <w:tc>
          <w:tcPr>
            <w:tcW w:w="2100" w:type="dxa"/>
            <w:vAlign w:val="center"/>
          </w:tcPr>
          <w:p w14:paraId="3B0ECCD8">
            <w:pPr>
              <w:widowControl w:val="0"/>
              <w:spacing w:line="240" w:lineRule="auto"/>
              <w:ind w:firstLine="0" w:firstLineChars="0"/>
              <w:jc w:val="center"/>
              <w:textAlignment w:val="center"/>
              <w:rPr>
                <w:sz w:val="24"/>
                <w:szCs w:val="24"/>
              </w:rPr>
            </w:pPr>
            <w:r>
              <w:rPr>
                <w:sz w:val="24"/>
                <w:szCs w:val="24"/>
              </w:rPr>
              <w:t>A</w:t>
            </w:r>
            <w:r>
              <w:rPr>
                <w:sz w:val="24"/>
                <w:szCs w:val="24"/>
                <w:vertAlign w:val="superscript"/>
              </w:rPr>
              <w:t>2</w:t>
            </w:r>
            <w:r>
              <w:rPr>
                <w:sz w:val="24"/>
                <w:szCs w:val="24"/>
              </w:rPr>
              <w:t>/O</w:t>
            </w:r>
            <w:r>
              <w:rPr>
                <w:rFonts w:hint="eastAsia"/>
                <w:sz w:val="24"/>
                <w:szCs w:val="24"/>
              </w:rPr>
              <w:t>+沉淀</w:t>
            </w:r>
          </w:p>
        </w:tc>
        <w:tc>
          <w:tcPr>
            <w:tcW w:w="1150" w:type="dxa"/>
            <w:vAlign w:val="center"/>
          </w:tcPr>
          <w:p w14:paraId="07091FE0">
            <w:pPr>
              <w:widowControl w:val="0"/>
              <w:spacing w:line="240" w:lineRule="auto"/>
              <w:ind w:firstLine="0" w:firstLineChars="0"/>
              <w:jc w:val="center"/>
              <w:textAlignment w:val="center"/>
              <w:rPr>
                <w:sz w:val="24"/>
                <w:szCs w:val="24"/>
              </w:rPr>
            </w:pPr>
            <w:r>
              <w:rPr>
                <w:rFonts w:hint="eastAsia"/>
                <w:sz w:val="24"/>
                <w:szCs w:val="24"/>
              </w:rPr>
              <w:t>20</w:t>
            </w:r>
          </w:p>
        </w:tc>
        <w:tc>
          <w:tcPr>
            <w:tcW w:w="1847" w:type="dxa"/>
            <w:vAlign w:val="center"/>
          </w:tcPr>
          <w:p w14:paraId="62B00608">
            <w:pPr>
              <w:widowControl w:val="0"/>
              <w:spacing w:line="240" w:lineRule="auto"/>
              <w:ind w:firstLine="0" w:firstLineChars="0"/>
              <w:jc w:val="center"/>
              <w:textAlignment w:val="center"/>
              <w:rPr>
                <w:sz w:val="24"/>
                <w:szCs w:val="24"/>
              </w:rPr>
            </w:pPr>
            <w:r>
              <w:rPr>
                <w:sz w:val="24"/>
                <w:szCs w:val="24"/>
              </w:rPr>
              <w:t>市电</w:t>
            </w:r>
          </w:p>
        </w:tc>
        <w:tc>
          <w:tcPr>
            <w:tcW w:w="2320" w:type="dxa"/>
            <w:vAlign w:val="center"/>
          </w:tcPr>
          <w:p w14:paraId="51C9015E">
            <w:pPr>
              <w:widowControl w:val="0"/>
              <w:spacing w:line="240" w:lineRule="auto"/>
              <w:ind w:firstLine="0" w:firstLineChars="0"/>
              <w:jc w:val="center"/>
              <w:textAlignment w:val="center"/>
              <w:rPr>
                <w:sz w:val="24"/>
                <w:szCs w:val="24"/>
              </w:rPr>
            </w:pPr>
            <w:r>
              <w:rPr>
                <w:rFonts w:hint="eastAsia"/>
                <w:sz w:val="24"/>
                <w:szCs w:val="24"/>
              </w:rPr>
              <w:t>河坝（二河边）</w:t>
            </w:r>
          </w:p>
        </w:tc>
      </w:tr>
      <w:tr w14:paraId="7B3BE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479" w:type="dxa"/>
            <w:gridSpan w:val="5"/>
            <w:vAlign w:val="center"/>
          </w:tcPr>
          <w:p w14:paraId="0CBE486D">
            <w:pPr>
              <w:widowControl w:val="0"/>
              <w:spacing w:line="240" w:lineRule="auto"/>
              <w:ind w:firstLine="0" w:firstLineChars="0"/>
              <w:jc w:val="center"/>
              <w:textAlignment w:val="center"/>
              <w:rPr>
                <w:sz w:val="24"/>
                <w:szCs w:val="24"/>
              </w:rPr>
            </w:pPr>
            <w:r>
              <w:rPr>
                <w:rFonts w:hint="eastAsia"/>
                <w:sz w:val="24"/>
                <w:szCs w:val="24"/>
              </w:rPr>
              <w:t>合计</w:t>
            </w:r>
          </w:p>
        </w:tc>
        <w:tc>
          <w:tcPr>
            <w:tcW w:w="1150" w:type="dxa"/>
            <w:vAlign w:val="center"/>
          </w:tcPr>
          <w:p w14:paraId="4343E643">
            <w:pPr>
              <w:widowControl w:val="0"/>
              <w:spacing w:line="240" w:lineRule="auto"/>
              <w:ind w:firstLine="0" w:firstLineChars="0"/>
              <w:jc w:val="center"/>
              <w:textAlignment w:val="center"/>
              <w:rPr>
                <w:sz w:val="24"/>
                <w:szCs w:val="24"/>
              </w:rPr>
            </w:pPr>
            <w:r>
              <w:rPr>
                <w:rFonts w:hint="eastAsia"/>
                <w:sz w:val="24"/>
                <w:szCs w:val="24"/>
              </w:rPr>
              <w:t>1683</w:t>
            </w:r>
          </w:p>
        </w:tc>
        <w:tc>
          <w:tcPr>
            <w:tcW w:w="1847" w:type="dxa"/>
            <w:vAlign w:val="center"/>
          </w:tcPr>
          <w:p w14:paraId="2FCCCCC9">
            <w:pPr>
              <w:widowControl w:val="0"/>
              <w:spacing w:line="240" w:lineRule="auto"/>
              <w:ind w:firstLine="0" w:firstLineChars="0"/>
              <w:jc w:val="center"/>
              <w:textAlignment w:val="center"/>
              <w:rPr>
                <w:sz w:val="24"/>
                <w:szCs w:val="24"/>
              </w:rPr>
            </w:pPr>
            <w:r>
              <w:rPr>
                <w:rFonts w:hint="eastAsia"/>
                <w:sz w:val="24"/>
                <w:szCs w:val="24"/>
              </w:rPr>
              <w:t>/</w:t>
            </w:r>
          </w:p>
        </w:tc>
        <w:tc>
          <w:tcPr>
            <w:tcW w:w="2320" w:type="dxa"/>
            <w:vAlign w:val="center"/>
          </w:tcPr>
          <w:p w14:paraId="3C6EFB3A">
            <w:pPr>
              <w:widowControl w:val="0"/>
              <w:spacing w:line="240" w:lineRule="auto"/>
              <w:ind w:firstLine="0" w:firstLineChars="0"/>
              <w:jc w:val="center"/>
              <w:textAlignment w:val="center"/>
              <w:rPr>
                <w:sz w:val="24"/>
                <w:szCs w:val="24"/>
              </w:rPr>
            </w:pPr>
            <w:r>
              <w:rPr>
                <w:rFonts w:hint="eastAsia"/>
                <w:sz w:val="24"/>
                <w:szCs w:val="24"/>
              </w:rPr>
              <w:t>/</w:t>
            </w:r>
          </w:p>
        </w:tc>
      </w:tr>
    </w:tbl>
    <w:p w14:paraId="417AF5CD">
      <w:pPr>
        <w:widowControl w:val="0"/>
        <w:ind w:firstLine="560"/>
        <w:rPr>
          <w:rFonts w:ascii="宋体" w:hAnsi="宋体"/>
          <w:color w:val="000000"/>
          <w:szCs w:val="28"/>
        </w:rPr>
      </w:pPr>
    </w:p>
    <w:p w14:paraId="65C1C4B2">
      <w:pPr>
        <w:pStyle w:val="12"/>
        <w:widowControl w:val="0"/>
        <w:ind w:firstLine="0" w:firstLineChars="0"/>
        <w:jc w:val="center"/>
        <w:rPr>
          <w:rFonts w:ascii="Times New Roman" w:hAnsi="Times New Roman" w:eastAsia="宋体"/>
          <w:sz w:val="24"/>
          <w:szCs w:val="24"/>
        </w:rPr>
      </w:pPr>
    </w:p>
    <w:p w14:paraId="2A8AE6CD">
      <w:pPr>
        <w:pStyle w:val="12"/>
        <w:widowControl w:val="0"/>
        <w:ind w:firstLine="0" w:firstLineChars="0"/>
        <w:jc w:val="center"/>
        <w:rPr>
          <w:rFonts w:ascii="Times New Roman" w:hAnsi="Times New Roman" w:eastAsia="宋体"/>
          <w:sz w:val="24"/>
          <w:szCs w:val="24"/>
        </w:rPr>
      </w:pPr>
    </w:p>
    <w:p w14:paraId="73A33E67">
      <w:pPr>
        <w:pStyle w:val="12"/>
        <w:widowControl w:val="0"/>
        <w:ind w:firstLine="0" w:firstLineChars="0"/>
        <w:jc w:val="center"/>
        <w:rPr>
          <w:rFonts w:ascii="Times New Roman" w:hAnsi="Times New Roman" w:eastAsia="宋体"/>
          <w:sz w:val="24"/>
          <w:szCs w:val="24"/>
        </w:rPr>
      </w:pPr>
      <w:r>
        <w:rPr>
          <w:rFonts w:hint="eastAsia" w:ascii="Times New Roman" w:hAnsi="Times New Roman" w:eastAsia="宋体"/>
          <w:sz w:val="24"/>
          <w:szCs w:val="24"/>
        </w:rPr>
        <w:t xml:space="preserve">表 </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STYLEREF 1 \s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3</w:t>
      </w:r>
      <w:r>
        <w:rPr>
          <w:rFonts w:hint="eastAsia" w:ascii="Times New Roman" w:hAnsi="Times New Roman" w:eastAsia="宋体"/>
          <w:sz w:val="24"/>
          <w:szCs w:val="24"/>
        </w:rPr>
        <w:fldChar w:fldCharType="end"/>
      </w:r>
      <w:r>
        <w:rPr>
          <w:rFonts w:hint="eastAsia" w:ascii="Times New Roman" w:hAnsi="Times New Roman" w:eastAsia="宋体"/>
          <w:sz w:val="24"/>
          <w:szCs w:val="24"/>
        </w:rPr>
        <w:t>-</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表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3</w:t>
      </w:r>
      <w:r>
        <w:rPr>
          <w:rFonts w:hint="eastAsia" w:ascii="Times New Roman" w:hAnsi="Times New Roman" w:eastAsia="宋体"/>
          <w:sz w:val="24"/>
          <w:szCs w:val="24"/>
        </w:rPr>
        <w:fldChar w:fldCharType="end"/>
      </w:r>
      <w:r>
        <w:rPr>
          <w:rFonts w:hint="eastAsia" w:ascii="Times New Roman" w:hAnsi="Times New Roman" w:eastAsia="宋体"/>
          <w:sz w:val="24"/>
          <w:szCs w:val="24"/>
        </w:rPr>
        <w:t xml:space="preserve"> 汶川县已建农村生活污水集中式化粪池情况表</w:t>
      </w:r>
    </w:p>
    <w:tbl>
      <w:tblPr>
        <w:tblStyle w:val="29"/>
        <w:tblW w:w="128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2"/>
        <w:gridCol w:w="1074"/>
        <w:gridCol w:w="1350"/>
        <w:gridCol w:w="3333"/>
        <w:gridCol w:w="2100"/>
        <w:gridCol w:w="2100"/>
        <w:gridCol w:w="2320"/>
      </w:tblGrid>
      <w:tr w14:paraId="7D13B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61B9BD3F">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序号</w:t>
            </w:r>
          </w:p>
        </w:tc>
        <w:tc>
          <w:tcPr>
            <w:tcW w:w="1074" w:type="dxa"/>
            <w:vAlign w:val="center"/>
          </w:tcPr>
          <w:p w14:paraId="0EF01A04">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镇名</w:t>
            </w:r>
          </w:p>
        </w:tc>
        <w:tc>
          <w:tcPr>
            <w:tcW w:w="1350" w:type="dxa"/>
            <w:vAlign w:val="center"/>
          </w:tcPr>
          <w:p w14:paraId="7D55E989">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村名</w:t>
            </w:r>
          </w:p>
        </w:tc>
        <w:tc>
          <w:tcPr>
            <w:tcW w:w="3333" w:type="dxa"/>
            <w:vAlign w:val="center"/>
          </w:tcPr>
          <w:p w14:paraId="12311EC9">
            <w:pPr>
              <w:pStyle w:val="45"/>
              <w:widowControl w:val="0"/>
              <w:spacing w:line="240" w:lineRule="auto"/>
              <w:ind w:firstLine="0" w:firstLineChars="0"/>
              <w:jc w:val="center"/>
              <w:rPr>
                <w:rFonts w:ascii="Times New Roman" w:hAnsi="Times New Roman"/>
                <w:b/>
                <w:sz w:val="24"/>
                <w:szCs w:val="24"/>
              </w:rPr>
            </w:pPr>
            <w:r>
              <w:rPr>
                <w:rFonts w:hint="eastAsia" w:ascii="Times New Roman" w:hAnsi="Times New Roman"/>
                <w:b/>
                <w:sz w:val="24"/>
                <w:szCs w:val="24"/>
              </w:rPr>
              <w:t>化粪池名称</w:t>
            </w:r>
          </w:p>
        </w:tc>
        <w:tc>
          <w:tcPr>
            <w:tcW w:w="2100" w:type="dxa"/>
            <w:vAlign w:val="center"/>
          </w:tcPr>
          <w:p w14:paraId="4CCA663D">
            <w:pPr>
              <w:pStyle w:val="45"/>
              <w:widowControl w:val="0"/>
              <w:spacing w:line="240" w:lineRule="auto"/>
              <w:ind w:firstLine="0" w:firstLineChars="0"/>
              <w:jc w:val="center"/>
              <w:rPr>
                <w:rFonts w:ascii="Times New Roman" w:hAnsi="Times New Roman"/>
                <w:b/>
                <w:sz w:val="24"/>
                <w:szCs w:val="24"/>
              </w:rPr>
            </w:pPr>
            <w:r>
              <w:rPr>
                <w:rFonts w:hint="eastAsia" w:ascii="Times New Roman" w:hAnsi="Times New Roman"/>
                <w:b/>
                <w:sz w:val="24"/>
                <w:szCs w:val="24"/>
              </w:rPr>
              <w:t>化粪池座数</w:t>
            </w:r>
          </w:p>
        </w:tc>
        <w:tc>
          <w:tcPr>
            <w:tcW w:w="2100" w:type="dxa"/>
            <w:vAlign w:val="center"/>
          </w:tcPr>
          <w:p w14:paraId="60541E47">
            <w:pPr>
              <w:pStyle w:val="45"/>
              <w:widowControl w:val="0"/>
              <w:spacing w:line="240" w:lineRule="auto"/>
              <w:ind w:firstLine="0" w:firstLineChars="0"/>
              <w:jc w:val="center"/>
              <w:rPr>
                <w:rFonts w:ascii="Times New Roman" w:hAnsi="Times New Roman"/>
                <w:b/>
                <w:sz w:val="24"/>
                <w:szCs w:val="24"/>
              </w:rPr>
            </w:pPr>
            <w:r>
              <w:rPr>
                <w:rFonts w:hint="eastAsia" w:ascii="Times New Roman" w:hAnsi="Times New Roman"/>
                <w:b/>
                <w:sz w:val="24"/>
                <w:szCs w:val="24"/>
              </w:rPr>
              <w:t>累计规模（m</w:t>
            </w:r>
            <w:r>
              <w:rPr>
                <w:rFonts w:hint="eastAsia" w:ascii="Times New Roman" w:hAnsi="Times New Roman"/>
                <w:b/>
                <w:sz w:val="24"/>
                <w:szCs w:val="24"/>
                <w:vertAlign w:val="superscript"/>
              </w:rPr>
              <w:t>3</w:t>
            </w:r>
            <w:r>
              <w:rPr>
                <w:rFonts w:hint="eastAsia" w:ascii="Times New Roman" w:hAnsi="Times New Roman"/>
                <w:b/>
                <w:sz w:val="24"/>
                <w:szCs w:val="24"/>
              </w:rPr>
              <w:t>）</w:t>
            </w:r>
          </w:p>
        </w:tc>
        <w:tc>
          <w:tcPr>
            <w:tcW w:w="2320" w:type="dxa"/>
            <w:vAlign w:val="center"/>
          </w:tcPr>
          <w:p w14:paraId="1D292AAD">
            <w:pPr>
              <w:pStyle w:val="45"/>
              <w:widowControl w:val="0"/>
              <w:spacing w:line="240" w:lineRule="auto"/>
              <w:ind w:firstLine="0" w:firstLineChars="0"/>
              <w:jc w:val="center"/>
              <w:rPr>
                <w:rFonts w:ascii="Times New Roman" w:hAnsi="Times New Roman"/>
                <w:b/>
                <w:sz w:val="24"/>
                <w:szCs w:val="24"/>
              </w:rPr>
            </w:pPr>
            <w:r>
              <w:rPr>
                <w:rFonts w:hint="eastAsia" w:ascii="Times New Roman" w:hAnsi="Times New Roman"/>
                <w:b/>
                <w:sz w:val="24"/>
                <w:szCs w:val="24"/>
              </w:rPr>
              <w:t>化粪池位置</w:t>
            </w:r>
          </w:p>
        </w:tc>
      </w:tr>
      <w:tr w14:paraId="497A9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45E0ED3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w:t>
            </w:r>
          </w:p>
        </w:tc>
        <w:tc>
          <w:tcPr>
            <w:tcW w:w="1074" w:type="dxa"/>
            <w:vAlign w:val="center"/>
          </w:tcPr>
          <w:p w14:paraId="436FA6E9">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350" w:type="dxa"/>
            <w:vAlign w:val="center"/>
          </w:tcPr>
          <w:p w14:paraId="7017962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高峰新村</w:t>
            </w:r>
          </w:p>
        </w:tc>
        <w:tc>
          <w:tcPr>
            <w:tcW w:w="3333" w:type="dxa"/>
            <w:vAlign w:val="center"/>
          </w:tcPr>
          <w:p w14:paraId="0E78A5C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秉里村集中化粪池</w:t>
            </w:r>
          </w:p>
        </w:tc>
        <w:tc>
          <w:tcPr>
            <w:tcW w:w="2100" w:type="dxa"/>
            <w:vAlign w:val="center"/>
          </w:tcPr>
          <w:p w14:paraId="2617F3E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w:t>
            </w:r>
          </w:p>
        </w:tc>
        <w:tc>
          <w:tcPr>
            <w:tcW w:w="2100" w:type="dxa"/>
            <w:vAlign w:val="center"/>
          </w:tcPr>
          <w:p w14:paraId="24DEB413">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100</w:t>
            </w:r>
          </w:p>
        </w:tc>
        <w:tc>
          <w:tcPr>
            <w:tcW w:w="2320" w:type="dxa"/>
            <w:vAlign w:val="center"/>
          </w:tcPr>
          <w:p w14:paraId="58309D6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高山</w:t>
            </w:r>
          </w:p>
        </w:tc>
      </w:tr>
      <w:tr w14:paraId="0FA8D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4512275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w:t>
            </w:r>
          </w:p>
        </w:tc>
        <w:tc>
          <w:tcPr>
            <w:tcW w:w="1074" w:type="dxa"/>
            <w:vAlign w:val="center"/>
          </w:tcPr>
          <w:p w14:paraId="2A63F39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映秀镇</w:t>
            </w:r>
          </w:p>
        </w:tc>
        <w:tc>
          <w:tcPr>
            <w:tcW w:w="1350" w:type="dxa"/>
            <w:vAlign w:val="center"/>
          </w:tcPr>
          <w:p w14:paraId="1C63625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黄家院村</w:t>
            </w:r>
          </w:p>
        </w:tc>
        <w:tc>
          <w:tcPr>
            <w:tcW w:w="3333" w:type="dxa"/>
            <w:vAlign w:val="center"/>
          </w:tcPr>
          <w:p w14:paraId="1062B84B">
            <w:pPr>
              <w:pStyle w:val="45"/>
              <w:widowControl w:val="0"/>
              <w:spacing w:line="240" w:lineRule="auto"/>
              <w:ind w:firstLine="0" w:firstLineChars="0"/>
              <w:jc w:val="center"/>
              <w:rPr>
                <w:rFonts w:ascii="Times New Roman" w:hAnsi="Times New Roman"/>
                <w:sz w:val="24"/>
                <w:szCs w:val="24"/>
                <w:highlight w:val="yellow"/>
              </w:rPr>
            </w:pPr>
            <w:r>
              <w:rPr>
                <w:rFonts w:hint="eastAsia" w:ascii="Times New Roman" w:hAnsi="Times New Roman"/>
                <w:sz w:val="24"/>
                <w:szCs w:val="24"/>
              </w:rPr>
              <w:t>黄家村化粪池</w:t>
            </w:r>
          </w:p>
        </w:tc>
        <w:tc>
          <w:tcPr>
            <w:tcW w:w="2100" w:type="dxa"/>
            <w:vAlign w:val="center"/>
          </w:tcPr>
          <w:p w14:paraId="436B742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6</w:t>
            </w:r>
          </w:p>
        </w:tc>
        <w:tc>
          <w:tcPr>
            <w:tcW w:w="2100" w:type="dxa"/>
            <w:vAlign w:val="center"/>
          </w:tcPr>
          <w:p w14:paraId="0D64FE2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100</w:t>
            </w:r>
          </w:p>
        </w:tc>
        <w:tc>
          <w:tcPr>
            <w:tcW w:w="2320" w:type="dxa"/>
            <w:vAlign w:val="center"/>
          </w:tcPr>
          <w:p w14:paraId="0EA989B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河坝、半山</w:t>
            </w:r>
          </w:p>
        </w:tc>
      </w:tr>
      <w:tr w14:paraId="0413E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0B728F26">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w:t>
            </w:r>
          </w:p>
        </w:tc>
        <w:tc>
          <w:tcPr>
            <w:tcW w:w="1074" w:type="dxa"/>
            <w:vAlign w:val="center"/>
          </w:tcPr>
          <w:p w14:paraId="1FB2409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水磨镇</w:t>
            </w:r>
          </w:p>
        </w:tc>
        <w:tc>
          <w:tcPr>
            <w:tcW w:w="1350" w:type="dxa"/>
            <w:vAlign w:val="center"/>
          </w:tcPr>
          <w:p w14:paraId="18CC1FD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寨子坪村</w:t>
            </w:r>
          </w:p>
        </w:tc>
        <w:tc>
          <w:tcPr>
            <w:tcW w:w="3333" w:type="dxa"/>
            <w:vAlign w:val="center"/>
          </w:tcPr>
          <w:p w14:paraId="2ED66C23">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寨子坪二组化粪池</w:t>
            </w:r>
          </w:p>
        </w:tc>
        <w:tc>
          <w:tcPr>
            <w:tcW w:w="2100" w:type="dxa"/>
            <w:vAlign w:val="center"/>
          </w:tcPr>
          <w:p w14:paraId="48EC5A5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w:t>
            </w:r>
          </w:p>
        </w:tc>
        <w:tc>
          <w:tcPr>
            <w:tcW w:w="2100" w:type="dxa"/>
            <w:vAlign w:val="center"/>
          </w:tcPr>
          <w:p w14:paraId="37B4B9D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280</w:t>
            </w:r>
          </w:p>
        </w:tc>
        <w:tc>
          <w:tcPr>
            <w:tcW w:w="2320" w:type="dxa"/>
            <w:vAlign w:val="center"/>
          </w:tcPr>
          <w:p w14:paraId="42BADB6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高山</w:t>
            </w:r>
          </w:p>
        </w:tc>
      </w:tr>
      <w:tr w14:paraId="3BD4C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21D5479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4</w:t>
            </w:r>
          </w:p>
        </w:tc>
        <w:tc>
          <w:tcPr>
            <w:tcW w:w="1074" w:type="dxa"/>
            <w:vAlign w:val="center"/>
          </w:tcPr>
          <w:p w14:paraId="02F1B648">
            <w:pPr>
              <w:widowControl w:val="0"/>
              <w:spacing w:line="240" w:lineRule="auto"/>
              <w:ind w:firstLine="0" w:firstLineChars="0"/>
              <w:jc w:val="center"/>
              <w:textAlignment w:val="center"/>
              <w:rPr>
                <w:sz w:val="24"/>
                <w:szCs w:val="24"/>
              </w:rPr>
            </w:pPr>
            <w:r>
              <w:rPr>
                <w:rFonts w:hint="eastAsia"/>
                <w:sz w:val="24"/>
                <w:szCs w:val="24"/>
              </w:rPr>
              <w:t>灞州镇</w:t>
            </w:r>
          </w:p>
        </w:tc>
        <w:tc>
          <w:tcPr>
            <w:tcW w:w="1350" w:type="dxa"/>
            <w:vAlign w:val="center"/>
          </w:tcPr>
          <w:p w14:paraId="4DFF977B">
            <w:pPr>
              <w:widowControl w:val="0"/>
              <w:spacing w:line="240" w:lineRule="auto"/>
              <w:ind w:firstLine="0" w:firstLineChars="0"/>
              <w:jc w:val="center"/>
              <w:textAlignment w:val="center"/>
              <w:rPr>
                <w:sz w:val="24"/>
                <w:szCs w:val="24"/>
              </w:rPr>
            </w:pPr>
            <w:r>
              <w:rPr>
                <w:rFonts w:hint="eastAsia"/>
                <w:sz w:val="24"/>
                <w:szCs w:val="24"/>
              </w:rPr>
              <w:t>克枯村</w:t>
            </w:r>
          </w:p>
        </w:tc>
        <w:tc>
          <w:tcPr>
            <w:tcW w:w="3333" w:type="dxa"/>
            <w:vAlign w:val="center"/>
          </w:tcPr>
          <w:p w14:paraId="50A274FA">
            <w:pPr>
              <w:widowControl w:val="0"/>
              <w:spacing w:line="240" w:lineRule="auto"/>
              <w:ind w:firstLine="0" w:firstLineChars="0"/>
              <w:jc w:val="center"/>
              <w:textAlignment w:val="center"/>
              <w:rPr>
                <w:sz w:val="24"/>
                <w:szCs w:val="24"/>
              </w:rPr>
            </w:pPr>
            <w:r>
              <w:rPr>
                <w:rFonts w:hint="eastAsia"/>
                <w:sz w:val="24"/>
                <w:szCs w:val="24"/>
              </w:rPr>
              <w:t>大寺化粪池</w:t>
            </w:r>
          </w:p>
        </w:tc>
        <w:tc>
          <w:tcPr>
            <w:tcW w:w="2100" w:type="dxa"/>
            <w:vAlign w:val="center"/>
          </w:tcPr>
          <w:p w14:paraId="3B79A7B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3</w:t>
            </w:r>
          </w:p>
        </w:tc>
        <w:tc>
          <w:tcPr>
            <w:tcW w:w="2100" w:type="dxa"/>
            <w:vAlign w:val="center"/>
          </w:tcPr>
          <w:p w14:paraId="4D95EE2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140</w:t>
            </w:r>
          </w:p>
        </w:tc>
        <w:tc>
          <w:tcPr>
            <w:tcW w:w="2320" w:type="dxa"/>
            <w:vAlign w:val="center"/>
          </w:tcPr>
          <w:p w14:paraId="162BEFC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高山</w:t>
            </w:r>
          </w:p>
        </w:tc>
      </w:tr>
      <w:tr w14:paraId="53F66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22" w:type="dxa"/>
            <w:vAlign w:val="center"/>
          </w:tcPr>
          <w:p w14:paraId="7112F11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5</w:t>
            </w:r>
          </w:p>
        </w:tc>
        <w:tc>
          <w:tcPr>
            <w:tcW w:w="1074" w:type="dxa"/>
            <w:vAlign w:val="center"/>
          </w:tcPr>
          <w:p w14:paraId="4C095CE7">
            <w:pPr>
              <w:widowControl w:val="0"/>
              <w:spacing w:line="240" w:lineRule="auto"/>
              <w:ind w:firstLine="0" w:firstLineChars="0"/>
              <w:jc w:val="center"/>
              <w:textAlignment w:val="center"/>
              <w:rPr>
                <w:sz w:val="24"/>
                <w:szCs w:val="24"/>
              </w:rPr>
            </w:pPr>
            <w:r>
              <w:rPr>
                <w:rFonts w:hint="eastAsia"/>
                <w:sz w:val="24"/>
                <w:szCs w:val="24"/>
              </w:rPr>
              <w:t>灞州镇</w:t>
            </w:r>
          </w:p>
        </w:tc>
        <w:tc>
          <w:tcPr>
            <w:tcW w:w="1350" w:type="dxa"/>
            <w:vAlign w:val="center"/>
          </w:tcPr>
          <w:p w14:paraId="34CF0EE8">
            <w:pPr>
              <w:widowControl w:val="0"/>
              <w:spacing w:line="240" w:lineRule="auto"/>
              <w:ind w:firstLine="0" w:firstLineChars="0"/>
              <w:jc w:val="center"/>
              <w:textAlignment w:val="center"/>
              <w:rPr>
                <w:sz w:val="24"/>
                <w:szCs w:val="24"/>
              </w:rPr>
            </w:pPr>
            <w:r>
              <w:rPr>
                <w:rFonts w:hint="eastAsia"/>
                <w:sz w:val="24"/>
                <w:szCs w:val="24"/>
              </w:rPr>
              <w:t>下庄村</w:t>
            </w:r>
          </w:p>
        </w:tc>
        <w:tc>
          <w:tcPr>
            <w:tcW w:w="3333" w:type="dxa"/>
            <w:vAlign w:val="center"/>
          </w:tcPr>
          <w:p w14:paraId="36C71C73">
            <w:pPr>
              <w:widowControl w:val="0"/>
              <w:spacing w:line="240" w:lineRule="auto"/>
              <w:ind w:firstLine="0" w:firstLineChars="0"/>
              <w:jc w:val="center"/>
              <w:textAlignment w:val="center"/>
              <w:rPr>
                <w:sz w:val="24"/>
                <w:szCs w:val="24"/>
              </w:rPr>
            </w:pPr>
            <w:r>
              <w:rPr>
                <w:rFonts w:hint="eastAsia"/>
                <w:sz w:val="24"/>
                <w:szCs w:val="24"/>
              </w:rPr>
              <w:t>下庄化粪池</w:t>
            </w:r>
          </w:p>
        </w:tc>
        <w:tc>
          <w:tcPr>
            <w:tcW w:w="2100" w:type="dxa"/>
            <w:vAlign w:val="center"/>
          </w:tcPr>
          <w:p w14:paraId="49F504D8">
            <w:pPr>
              <w:pStyle w:val="45"/>
              <w:widowControl w:val="0"/>
              <w:spacing w:line="240" w:lineRule="auto"/>
              <w:ind w:firstLine="0" w:firstLineChars="0"/>
              <w:jc w:val="center"/>
              <w:rPr>
                <w:rFonts w:hint="eastAsia" w:ascii="Times New Roman" w:hAnsi="Times New Roman" w:eastAsia="宋体"/>
                <w:sz w:val="24"/>
                <w:szCs w:val="24"/>
                <w:lang w:eastAsia="zh-CN"/>
              </w:rPr>
            </w:pPr>
            <w:r>
              <w:rPr>
                <w:rFonts w:hint="eastAsia" w:ascii="Times New Roman" w:hAnsi="Times New Roman"/>
                <w:sz w:val="24"/>
                <w:szCs w:val="24"/>
                <w:lang w:val="en-US" w:eastAsia="zh-CN"/>
              </w:rPr>
              <w:t>6</w:t>
            </w:r>
          </w:p>
        </w:tc>
        <w:tc>
          <w:tcPr>
            <w:tcW w:w="2100" w:type="dxa"/>
            <w:vAlign w:val="center"/>
          </w:tcPr>
          <w:p w14:paraId="3B15C6A9">
            <w:pPr>
              <w:pStyle w:val="45"/>
              <w:widowControl w:val="0"/>
              <w:spacing w:line="24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154</w:t>
            </w:r>
          </w:p>
        </w:tc>
        <w:tc>
          <w:tcPr>
            <w:tcW w:w="2320" w:type="dxa"/>
            <w:vAlign w:val="center"/>
          </w:tcPr>
          <w:p w14:paraId="36355142">
            <w:pPr>
              <w:pStyle w:val="45"/>
              <w:widowControl w:val="0"/>
              <w:spacing w:line="240" w:lineRule="auto"/>
              <w:ind w:firstLine="0" w:firstLineChars="0"/>
              <w:jc w:val="center"/>
              <w:rPr>
                <w:rFonts w:ascii="Times New Roman" w:hAnsi="Times New Roman"/>
                <w:sz w:val="24"/>
                <w:szCs w:val="24"/>
              </w:rPr>
            </w:pPr>
            <w:r>
              <w:rPr>
                <w:rFonts w:hint="eastAsia"/>
                <w:sz w:val="24"/>
                <w:szCs w:val="24"/>
              </w:rPr>
              <w:t>河坝（杂谷脑河边）</w:t>
            </w:r>
          </w:p>
        </w:tc>
      </w:tr>
      <w:tr w14:paraId="4A220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379" w:type="dxa"/>
            <w:gridSpan w:val="4"/>
            <w:vAlign w:val="center"/>
          </w:tcPr>
          <w:p w14:paraId="54F8254E">
            <w:pPr>
              <w:widowControl w:val="0"/>
              <w:spacing w:line="240" w:lineRule="auto"/>
              <w:ind w:firstLine="0" w:firstLineChars="0"/>
              <w:jc w:val="center"/>
              <w:textAlignment w:val="center"/>
              <w:rPr>
                <w:sz w:val="24"/>
                <w:szCs w:val="24"/>
              </w:rPr>
            </w:pPr>
            <w:r>
              <w:rPr>
                <w:rFonts w:hint="eastAsia"/>
                <w:sz w:val="24"/>
                <w:szCs w:val="24"/>
              </w:rPr>
              <w:t>合计</w:t>
            </w:r>
          </w:p>
        </w:tc>
        <w:tc>
          <w:tcPr>
            <w:tcW w:w="2100" w:type="dxa"/>
            <w:vAlign w:val="center"/>
          </w:tcPr>
          <w:p w14:paraId="1EEA6BFA">
            <w:pPr>
              <w:pStyle w:val="45"/>
              <w:widowControl w:val="0"/>
              <w:spacing w:line="24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17</w:t>
            </w:r>
          </w:p>
        </w:tc>
        <w:tc>
          <w:tcPr>
            <w:tcW w:w="2100" w:type="dxa"/>
            <w:vAlign w:val="center"/>
          </w:tcPr>
          <w:p w14:paraId="45D8A5A2">
            <w:pPr>
              <w:pStyle w:val="45"/>
              <w:widowControl w:val="0"/>
              <w:spacing w:line="24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774</w:t>
            </w:r>
          </w:p>
        </w:tc>
        <w:tc>
          <w:tcPr>
            <w:tcW w:w="2320" w:type="dxa"/>
            <w:vAlign w:val="center"/>
          </w:tcPr>
          <w:p w14:paraId="4F9E05F1">
            <w:pPr>
              <w:pStyle w:val="45"/>
              <w:widowControl w:val="0"/>
              <w:spacing w:line="240" w:lineRule="auto"/>
              <w:ind w:firstLine="0" w:firstLineChars="0"/>
              <w:jc w:val="center"/>
              <w:rPr>
                <w:sz w:val="24"/>
                <w:szCs w:val="24"/>
              </w:rPr>
            </w:pPr>
            <w:r>
              <w:rPr>
                <w:rFonts w:hint="eastAsia"/>
                <w:sz w:val="24"/>
                <w:szCs w:val="24"/>
              </w:rPr>
              <w:t>/</w:t>
            </w:r>
          </w:p>
        </w:tc>
      </w:tr>
    </w:tbl>
    <w:p w14:paraId="7B9D6F10">
      <w:pPr>
        <w:widowControl w:val="0"/>
        <w:ind w:firstLine="0" w:firstLineChars="0"/>
        <w:rPr>
          <w:rFonts w:ascii="宋体" w:hAnsi="宋体"/>
          <w:color w:val="000000"/>
          <w:szCs w:val="28"/>
        </w:rPr>
      </w:pPr>
    </w:p>
    <w:p w14:paraId="799E6C66">
      <w:pPr>
        <w:widowControl w:val="0"/>
        <w:ind w:firstLine="560"/>
        <w:rPr>
          <w:rFonts w:ascii="宋体" w:hAnsi="宋体"/>
          <w:color w:val="000000"/>
          <w:szCs w:val="28"/>
        </w:rPr>
      </w:pPr>
      <w:r>
        <w:rPr>
          <w:rFonts w:ascii="宋体" w:hAnsi="宋体"/>
          <w:color w:val="000000"/>
          <w:szCs w:val="28"/>
        </w:rPr>
        <w:br w:type="page"/>
      </w:r>
    </w:p>
    <w:p w14:paraId="0DF58A93">
      <w:pPr>
        <w:pStyle w:val="12"/>
        <w:widowControl w:val="0"/>
        <w:ind w:firstLine="0" w:firstLineChars="0"/>
        <w:jc w:val="center"/>
        <w:rPr>
          <w:rFonts w:ascii="Times New Roman" w:hAnsi="Times New Roman" w:eastAsia="宋体"/>
          <w:color w:val="000000"/>
          <w:sz w:val="24"/>
          <w:szCs w:val="24"/>
          <w:highlight w:val="none"/>
        </w:rPr>
      </w:pPr>
      <w:r>
        <w:rPr>
          <w:rFonts w:ascii="Times New Roman" w:hAnsi="Times New Roman" w:eastAsia="宋体"/>
          <w:color w:val="000000"/>
          <w:sz w:val="24"/>
          <w:szCs w:val="24"/>
          <w:highlight w:val="none"/>
        </w:rPr>
        <w:t xml:space="preserve">表 </w:t>
      </w:r>
      <w:r>
        <w:rPr>
          <w:rFonts w:ascii="Times New Roman" w:hAnsi="Times New Roman" w:eastAsia="宋体"/>
          <w:color w:val="000000"/>
          <w:sz w:val="24"/>
          <w:szCs w:val="24"/>
          <w:highlight w:val="none"/>
        </w:rPr>
        <w:fldChar w:fldCharType="begin"/>
      </w:r>
      <w:r>
        <w:rPr>
          <w:rFonts w:ascii="Times New Roman" w:hAnsi="Times New Roman" w:eastAsia="宋体"/>
          <w:color w:val="000000"/>
          <w:sz w:val="24"/>
          <w:szCs w:val="24"/>
          <w:highlight w:val="none"/>
        </w:rPr>
        <w:instrText xml:space="preserve"> STYLEREF 1 \s </w:instrText>
      </w:r>
      <w:r>
        <w:rPr>
          <w:rFonts w:ascii="Times New Roman" w:hAnsi="Times New Roman" w:eastAsia="宋体"/>
          <w:color w:val="000000"/>
          <w:sz w:val="24"/>
          <w:szCs w:val="24"/>
          <w:highlight w:val="none"/>
        </w:rPr>
        <w:fldChar w:fldCharType="separate"/>
      </w:r>
      <w:r>
        <w:rPr>
          <w:rFonts w:ascii="Times New Roman" w:hAnsi="Times New Roman" w:eastAsia="宋体"/>
          <w:color w:val="000000"/>
          <w:sz w:val="24"/>
          <w:szCs w:val="24"/>
          <w:highlight w:val="none"/>
        </w:rPr>
        <w:t>3</w:t>
      </w:r>
      <w:r>
        <w:rPr>
          <w:rFonts w:ascii="Times New Roman" w:hAnsi="Times New Roman" w:eastAsia="宋体"/>
          <w:color w:val="000000"/>
          <w:sz w:val="24"/>
          <w:szCs w:val="24"/>
          <w:highlight w:val="none"/>
        </w:rPr>
        <w:fldChar w:fldCharType="end"/>
      </w:r>
      <w:r>
        <w:rPr>
          <w:rFonts w:hint="eastAsia" w:ascii="Times New Roman" w:hAnsi="Times New Roman" w:eastAsia="宋体"/>
          <w:color w:val="000000"/>
          <w:sz w:val="24"/>
          <w:szCs w:val="24"/>
          <w:highlight w:val="none"/>
        </w:rPr>
        <w:t>-</w:t>
      </w:r>
      <w:r>
        <w:rPr>
          <w:rFonts w:ascii="Times New Roman" w:hAnsi="Times New Roman" w:eastAsia="宋体"/>
          <w:color w:val="000000"/>
          <w:sz w:val="24"/>
          <w:szCs w:val="24"/>
          <w:highlight w:val="none"/>
        </w:rPr>
        <w:fldChar w:fldCharType="begin"/>
      </w:r>
      <w:r>
        <w:rPr>
          <w:rFonts w:ascii="Times New Roman" w:hAnsi="Times New Roman" w:eastAsia="宋体"/>
          <w:color w:val="000000"/>
          <w:sz w:val="24"/>
          <w:szCs w:val="24"/>
          <w:highlight w:val="none"/>
        </w:rPr>
        <w:instrText xml:space="preserve"> SEQ 表 \* ARABIC \s 1 </w:instrText>
      </w:r>
      <w:r>
        <w:rPr>
          <w:rFonts w:ascii="Times New Roman" w:hAnsi="Times New Roman" w:eastAsia="宋体"/>
          <w:color w:val="000000"/>
          <w:sz w:val="24"/>
          <w:szCs w:val="24"/>
          <w:highlight w:val="none"/>
        </w:rPr>
        <w:fldChar w:fldCharType="separate"/>
      </w:r>
      <w:r>
        <w:rPr>
          <w:rFonts w:ascii="Times New Roman" w:hAnsi="Times New Roman" w:eastAsia="宋体"/>
          <w:color w:val="000000"/>
          <w:sz w:val="24"/>
          <w:szCs w:val="24"/>
          <w:highlight w:val="none"/>
        </w:rPr>
        <w:t>4</w:t>
      </w:r>
      <w:r>
        <w:rPr>
          <w:rFonts w:ascii="Times New Roman" w:hAnsi="Times New Roman" w:eastAsia="宋体"/>
          <w:color w:val="000000"/>
          <w:sz w:val="24"/>
          <w:szCs w:val="24"/>
          <w:highlight w:val="none"/>
        </w:rPr>
        <w:fldChar w:fldCharType="end"/>
      </w:r>
      <w:r>
        <w:rPr>
          <w:rFonts w:hint="eastAsia" w:ascii="Times New Roman" w:hAnsi="Times New Roman" w:eastAsia="宋体"/>
          <w:color w:val="000000"/>
          <w:sz w:val="24"/>
          <w:szCs w:val="24"/>
          <w:highlight w:val="none"/>
        </w:rPr>
        <w:t xml:space="preserve"> 汶川县存在运行问题的已建污水处理设施表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016"/>
        <w:gridCol w:w="1284"/>
        <w:gridCol w:w="3204"/>
        <w:gridCol w:w="1233"/>
        <w:gridCol w:w="6674"/>
      </w:tblGrid>
      <w:tr w14:paraId="4439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672DE134">
            <w:pPr>
              <w:widowControl w:val="0"/>
              <w:adjustRightInd w:val="0"/>
              <w:spacing w:line="240" w:lineRule="auto"/>
              <w:ind w:firstLine="0" w:firstLineChars="0"/>
              <w:jc w:val="center"/>
              <w:textAlignment w:val="center"/>
              <w:rPr>
                <w:rFonts w:ascii="宋体" w:hAnsi="宋体"/>
                <w:color w:val="000000"/>
                <w:sz w:val="24"/>
                <w:szCs w:val="24"/>
              </w:rPr>
            </w:pPr>
            <w:r>
              <w:rPr>
                <w:rFonts w:hint="eastAsia"/>
                <w:b/>
                <w:bCs/>
                <w:color w:val="000000"/>
                <w:sz w:val="24"/>
                <w:szCs w:val="24"/>
              </w:rPr>
              <w:t>序号</w:t>
            </w:r>
          </w:p>
        </w:tc>
        <w:tc>
          <w:tcPr>
            <w:tcW w:w="1016" w:type="dxa"/>
            <w:vAlign w:val="center"/>
          </w:tcPr>
          <w:p w14:paraId="720E956B">
            <w:pPr>
              <w:widowControl w:val="0"/>
              <w:adjustRightInd w:val="0"/>
              <w:spacing w:line="240" w:lineRule="auto"/>
              <w:ind w:firstLine="0" w:firstLineChars="0"/>
              <w:jc w:val="center"/>
              <w:textAlignment w:val="center"/>
              <w:rPr>
                <w:rFonts w:ascii="宋体" w:hAnsi="宋体"/>
                <w:color w:val="000000"/>
                <w:sz w:val="24"/>
                <w:szCs w:val="24"/>
              </w:rPr>
            </w:pPr>
            <w:r>
              <w:rPr>
                <w:b/>
                <w:bCs/>
                <w:color w:val="000000"/>
                <w:sz w:val="24"/>
                <w:szCs w:val="24"/>
              </w:rPr>
              <w:t>镇</w:t>
            </w:r>
          </w:p>
        </w:tc>
        <w:tc>
          <w:tcPr>
            <w:tcW w:w="1284" w:type="dxa"/>
            <w:vAlign w:val="center"/>
          </w:tcPr>
          <w:p w14:paraId="46BF4BD1">
            <w:pPr>
              <w:widowControl w:val="0"/>
              <w:adjustRightInd w:val="0"/>
              <w:spacing w:line="240" w:lineRule="auto"/>
              <w:ind w:firstLine="0" w:firstLineChars="0"/>
              <w:jc w:val="center"/>
              <w:textAlignment w:val="center"/>
              <w:rPr>
                <w:rFonts w:ascii="宋体" w:hAnsi="宋体"/>
                <w:color w:val="000000"/>
                <w:sz w:val="24"/>
                <w:szCs w:val="24"/>
              </w:rPr>
            </w:pPr>
            <w:r>
              <w:rPr>
                <w:b/>
                <w:bCs/>
                <w:color w:val="000000"/>
                <w:sz w:val="24"/>
                <w:szCs w:val="24"/>
              </w:rPr>
              <w:t>村</w:t>
            </w:r>
          </w:p>
        </w:tc>
        <w:tc>
          <w:tcPr>
            <w:tcW w:w="3204" w:type="dxa"/>
            <w:vAlign w:val="center"/>
          </w:tcPr>
          <w:p w14:paraId="3F35A0D8">
            <w:pPr>
              <w:widowControl w:val="0"/>
              <w:adjustRightInd w:val="0"/>
              <w:spacing w:line="240" w:lineRule="auto"/>
              <w:ind w:firstLine="0" w:firstLineChars="0"/>
              <w:jc w:val="center"/>
              <w:textAlignment w:val="center"/>
              <w:rPr>
                <w:rFonts w:ascii="宋体" w:hAnsi="宋体"/>
                <w:color w:val="000000"/>
                <w:sz w:val="24"/>
                <w:szCs w:val="24"/>
              </w:rPr>
            </w:pPr>
            <w:r>
              <w:rPr>
                <w:b/>
                <w:bCs/>
                <w:color w:val="000000"/>
                <w:sz w:val="24"/>
                <w:szCs w:val="24"/>
              </w:rPr>
              <w:t>处理站（设施）名称</w:t>
            </w:r>
          </w:p>
        </w:tc>
        <w:tc>
          <w:tcPr>
            <w:tcW w:w="1233" w:type="dxa"/>
            <w:vAlign w:val="center"/>
          </w:tcPr>
          <w:p w14:paraId="66D35446">
            <w:pPr>
              <w:widowControl w:val="0"/>
              <w:adjustRightInd w:val="0"/>
              <w:spacing w:line="240" w:lineRule="auto"/>
              <w:ind w:firstLine="0" w:firstLineChars="0"/>
              <w:jc w:val="center"/>
              <w:textAlignment w:val="center"/>
              <w:rPr>
                <w:b/>
                <w:bCs/>
                <w:sz w:val="24"/>
                <w:szCs w:val="24"/>
              </w:rPr>
            </w:pPr>
            <w:r>
              <w:rPr>
                <w:b/>
                <w:bCs/>
                <w:color w:val="000000"/>
                <w:sz w:val="24"/>
                <w:szCs w:val="24"/>
              </w:rPr>
              <w:t>处理</w:t>
            </w:r>
            <w:r>
              <w:rPr>
                <w:rFonts w:hint="eastAsia"/>
                <w:b/>
                <w:bCs/>
                <w:color w:val="000000"/>
                <w:sz w:val="24"/>
                <w:szCs w:val="24"/>
              </w:rPr>
              <w:t>规模</w:t>
            </w:r>
          </w:p>
          <w:p w14:paraId="1834AF2D">
            <w:pPr>
              <w:widowControl w:val="0"/>
              <w:adjustRightInd w:val="0"/>
              <w:spacing w:line="240" w:lineRule="auto"/>
              <w:ind w:firstLine="0" w:firstLineChars="0"/>
              <w:jc w:val="center"/>
              <w:textAlignment w:val="center"/>
              <w:rPr>
                <w:rFonts w:ascii="宋体" w:hAnsi="宋体"/>
                <w:color w:val="000000"/>
                <w:sz w:val="24"/>
                <w:szCs w:val="24"/>
              </w:rPr>
            </w:pPr>
            <w:r>
              <w:rPr>
                <w:b/>
                <w:bCs/>
                <w:color w:val="000000"/>
                <w:sz w:val="24"/>
                <w:szCs w:val="24"/>
              </w:rPr>
              <w:t>（m</w:t>
            </w:r>
            <w:r>
              <w:rPr>
                <w:b/>
                <w:bCs/>
                <w:color w:val="000000"/>
                <w:sz w:val="24"/>
                <w:szCs w:val="24"/>
                <w:vertAlign w:val="superscript"/>
              </w:rPr>
              <w:t>3</w:t>
            </w:r>
            <w:r>
              <w:rPr>
                <w:b/>
                <w:bCs/>
                <w:color w:val="000000"/>
                <w:sz w:val="24"/>
                <w:szCs w:val="24"/>
              </w:rPr>
              <w:t>/d）</w:t>
            </w:r>
          </w:p>
        </w:tc>
        <w:tc>
          <w:tcPr>
            <w:tcW w:w="6674" w:type="dxa"/>
            <w:vAlign w:val="center"/>
          </w:tcPr>
          <w:p w14:paraId="7CFB9F07">
            <w:pPr>
              <w:widowControl w:val="0"/>
              <w:adjustRightInd w:val="0"/>
              <w:spacing w:line="240" w:lineRule="auto"/>
              <w:ind w:firstLine="0" w:firstLineChars="0"/>
              <w:jc w:val="center"/>
              <w:textAlignment w:val="center"/>
              <w:rPr>
                <w:rFonts w:ascii="宋体" w:hAnsi="宋体"/>
                <w:color w:val="000000"/>
                <w:sz w:val="24"/>
                <w:szCs w:val="24"/>
              </w:rPr>
            </w:pPr>
            <w:r>
              <w:rPr>
                <w:b/>
                <w:bCs/>
                <w:color w:val="000000"/>
                <w:sz w:val="24"/>
                <w:szCs w:val="24"/>
              </w:rPr>
              <w:t>存在问题</w:t>
            </w:r>
          </w:p>
        </w:tc>
      </w:tr>
      <w:tr w14:paraId="0419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045A1AB1">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1</w:t>
            </w:r>
          </w:p>
        </w:tc>
        <w:tc>
          <w:tcPr>
            <w:tcW w:w="1016" w:type="dxa"/>
            <w:vAlign w:val="center"/>
          </w:tcPr>
          <w:p w14:paraId="70EEC89E">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威州</w:t>
            </w:r>
            <w:r>
              <w:rPr>
                <w:rFonts w:hint="eastAsia"/>
                <w:color w:val="000000"/>
                <w:sz w:val="24"/>
                <w:szCs w:val="24"/>
              </w:rPr>
              <w:t>镇</w:t>
            </w:r>
          </w:p>
        </w:tc>
        <w:tc>
          <w:tcPr>
            <w:tcW w:w="1284" w:type="dxa"/>
            <w:vAlign w:val="center"/>
          </w:tcPr>
          <w:p w14:paraId="5B52A72E">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萝卜寨村</w:t>
            </w:r>
          </w:p>
        </w:tc>
        <w:tc>
          <w:tcPr>
            <w:tcW w:w="3204" w:type="dxa"/>
            <w:vAlign w:val="center"/>
          </w:tcPr>
          <w:p w14:paraId="3EBC6552">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萝卜寨污水处理站</w:t>
            </w:r>
          </w:p>
        </w:tc>
        <w:tc>
          <w:tcPr>
            <w:tcW w:w="1233" w:type="dxa"/>
            <w:vAlign w:val="center"/>
          </w:tcPr>
          <w:p w14:paraId="126F81A5">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150</w:t>
            </w:r>
          </w:p>
        </w:tc>
        <w:tc>
          <w:tcPr>
            <w:tcW w:w="6674" w:type="dxa"/>
            <w:vAlign w:val="center"/>
          </w:tcPr>
          <w:p w14:paraId="5D489497">
            <w:pPr>
              <w:widowControl w:val="0"/>
              <w:adjustRightInd w:val="0"/>
              <w:spacing w:line="240" w:lineRule="auto"/>
              <w:ind w:firstLine="0" w:firstLineChars="0"/>
              <w:jc w:val="both"/>
              <w:textAlignment w:val="center"/>
              <w:rPr>
                <w:rFonts w:ascii="宋体" w:hAnsi="宋体"/>
                <w:color w:val="000000"/>
                <w:sz w:val="24"/>
                <w:szCs w:val="24"/>
              </w:rPr>
            </w:pPr>
            <w:r>
              <w:rPr>
                <w:rFonts w:hint="eastAsia" w:ascii="宋体" w:hAnsi="宋体"/>
                <w:color w:val="000000"/>
                <w:sz w:val="24"/>
                <w:szCs w:val="24"/>
              </w:rPr>
              <w:t>厂区管理不善，长期未运行，设备被盗，现检察院已立案调查。</w:t>
            </w:r>
          </w:p>
        </w:tc>
      </w:tr>
      <w:tr w14:paraId="7E77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4AA6B095">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2</w:t>
            </w:r>
          </w:p>
        </w:tc>
        <w:tc>
          <w:tcPr>
            <w:tcW w:w="1016" w:type="dxa"/>
            <w:vAlign w:val="center"/>
          </w:tcPr>
          <w:p w14:paraId="3DB84F0D">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威州</w:t>
            </w:r>
            <w:r>
              <w:rPr>
                <w:rFonts w:hint="eastAsia"/>
                <w:color w:val="000000"/>
                <w:sz w:val="24"/>
                <w:szCs w:val="24"/>
              </w:rPr>
              <w:t>镇</w:t>
            </w:r>
          </w:p>
        </w:tc>
        <w:tc>
          <w:tcPr>
            <w:tcW w:w="1284" w:type="dxa"/>
            <w:vAlign w:val="center"/>
          </w:tcPr>
          <w:p w14:paraId="5F4F3CFB">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麦通村</w:t>
            </w:r>
          </w:p>
        </w:tc>
        <w:tc>
          <w:tcPr>
            <w:tcW w:w="3204" w:type="dxa"/>
            <w:vAlign w:val="center"/>
          </w:tcPr>
          <w:p w14:paraId="4080F58C">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通山一组污水处理设施</w:t>
            </w:r>
          </w:p>
        </w:tc>
        <w:tc>
          <w:tcPr>
            <w:tcW w:w="1233" w:type="dxa"/>
            <w:vAlign w:val="center"/>
          </w:tcPr>
          <w:p w14:paraId="44AC947A">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20</w:t>
            </w:r>
          </w:p>
        </w:tc>
        <w:tc>
          <w:tcPr>
            <w:tcW w:w="6674" w:type="dxa"/>
            <w:vAlign w:val="center"/>
          </w:tcPr>
          <w:p w14:paraId="71A8A8D3">
            <w:pPr>
              <w:widowControl w:val="0"/>
              <w:adjustRightInd w:val="0"/>
              <w:spacing w:line="240" w:lineRule="auto"/>
              <w:ind w:firstLine="0" w:firstLineChars="0"/>
              <w:jc w:val="both"/>
              <w:textAlignment w:val="center"/>
              <w:rPr>
                <w:rFonts w:ascii="宋体" w:hAnsi="宋体"/>
                <w:color w:val="000000"/>
                <w:sz w:val="24"/>
                <w:szCs w:val="24"/>
              </w:rPr>
            </w:pPr>
            <w:r>
              <w:rPr>
                <w:rFonts w:hint="eastAsia" w:ascii="宋体" w:hAnsi="宋体"/>
                <w:color w:val="000000"/>
                <w:sz w:val="24"/>
                <w:szCs w:val="24"/>
              </w:rPr>
              <w:t>管理不善，长期不正常运行，污水溢流。</w:t>
            </w:r>
          </w:p>
        </w:tc>
      </w:tr>
      <w:tr w14:paraId="2318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26F6A9F5">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3</w:t>
            </w:r>
          </w:p>
        </w:tc>
        <w:tc>
          <w:tcPr>
            <w:tcW w:w="1016" w:type="dxa"/>
            <w:vAlign w:val="center"/>
          </w:tcPr>
          <w:p w14:paraId="2BB1A177">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威州</w:t>
            </w:r>
            <w:r>
              <w:rPr>
                <w:rFonts w:hint="eastAsia"/>
                <w:color w:val="000000"/>
                <w:sz w:val="24"/>
                <w:szCs w:val="24"/>
              </w:rPr>
              <w:t>镇</w:t>
            </w:r>
          </w:p>
        </w:tc>
        <w:tc>
          <w:tcPr>
            <w:tcW w:w="1284" w:type="dxa"/>
            <w:vAlign w:val="center"/>
          </w:tcPr>
          <w:p w14:paraId="441CF5B7">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麦通村</w:t>
            </w:r>
          </w:p>
        </w:tc>
        <w:tc>
          <w:tcPr>
            <w:tcW w:w="3204" w:type="dxa"/>
            <w:vAlign w:val="center"/>
          </w:tcPr>
          <w:p w14:paraId="73BD4B5D">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通山二组污水处理设施</w:t>
            </w:r>
          </w:p>
        </w:tc>
        <w:tc>
          <w:tcPr>
            <w:tcW w:w="1233" w:type="dxa"/>
            <w:vAlign w:val="center"/>
          </w:tcPr>
          <w:p w14:paraId="37960FBD">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20</w:t>
            </w:r>
          </w:p>
        </w:tc>
        <w:tc>
          <w:tcPr>
            <w:tcW w:w="6674" w:type="dxa"/>
            <w:vAlign w:val="center"/>
          </w:tcPr>
          <w:p w14:paraId="1FA6E62C">
            <w:pPr>
              <w:widowControl w:val="0"/>
              <w:adjustRightInd w:val="0"/>
              <w:spacing w:line="240" w:lineRule="auto"/>
              <w:ind w:firstLine="0" w:firstLineChars="0"/>
              <w:jc w:val="both"/>
              <w:textAlignment w:val="center"/>
              <w:rPr>
                <w:rFonts w:ascii="宋体" w:hAnsi="宋体"/>
                <w:color w:val="000000"/>
                <w:sz w:val="24"/>
                <w:szCs w:val="24"/>
              </w:rPr>
            </w:pPr>
            <w:r>
              <w:rPr>
                <w:rFonts w:hint="eastAsia" w:ascii="宋体" w:hAnsi="宋体"/>
                <w:color w:val="000000"/>
                <w:sz w:val="24"/>
                <w:szCs w:val="24"/>
              </w:rPr>
              <w:t>管理不善，长期不正常运行，污水溢流。</w:t>
            </w:r>
          </w:p>
        </w:tc>
      </w:tr>
      <w:tr w14:paraId="15D3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0884E182">
            <w:pPr>
              <w:widowControl w:val="0"/>
              <w:adjustRightInd w:val="0"/>
              <w:spacing w:line="240" w:lineRule="auto"/>
              <w:ind w:firstLine="0" w:firstLineChars="0"/>
              <w:jc w:val="center"/>
              <w:textAlignment w:val="center"/>
              <w:rPr>
                <w:rFonts w:hint="eastAsia" w:ascii="宋体" w:hAnsi="宋体"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4</w:t>
            </w:r>
          </w:p>
        </w:tc>
        <w:tc>
          <w:tcPr>
            <w:tcW w:w="1016" w:type="dxa"/>
            <w:vAlign w:val="center"/>
          </w:tcPr>
          <w:p w14:paraId="63302DA7">
            <w:pPr>
              <w:pStyle w:val="45"/>
              <w:widowControl w:val="0"/>
              <w:spacing w:line="240" w:lineRule="auto"/>
              <w:ind w:firstLine="0" w:firstLineChars="0"/>
              <w:jc w:val="center"/>
              <w:rPr>
                <w:color w:val="000000"/>
                <w:sz w:val="24"/>
                <w:szCs w:val="24"/>
              </w:rPr>
            </w:pPr>
            <w:r>
              <w:rPr>
                <w:rFonts w:hint="eastAsia" w:ascii="Times New Roman" w:hAnsi="Times New Roman"/>
                <w:sz w:val="24"/>
                <w:szCs w:val="24"/>
              </w:rPr>
              <w:t>威州镇</w:t>
            </w:r>
          </w:p>
        </w:tc>
        <w:tc>
          <w:tcPr>
            <w:tcW w:w="1284" w:type="dxa"/>
            <w:vAlign w:val="center"/>
          </w:tcPr>
          <w:p w14:paraId="054BCC18">
            <w:pPr>
              <w:pStyle w:val="45"/>
              <w:widowControl w:val="0"/>
              <w:spacing w:line="240" w:lineRule="auto"/>
              <w:ind w:firstLine="0" w:firstLineChars="0"/>
              <w:jc w:val="center"/>
              <w:rPr>
                <w:color w:val="000000"/>
                <w:sz w:val="24"/>
                <w:szCs w:val="24"/>
              </w:rPr>
            </w:pPr>
            <w:r>
              <w:rPr>
                <w:rFonts w:hint="eastAsia" w:ascii="Times New Roman" w:hAnsi="Times New Roman"/>
                <w:sz w:val="24"/>
                <w:szCs w:val="24"/>
              </w:rPr>
              <w:t>雁门村</w:t>
            </w:r>
          </w:p>
        </w:tc>
        <w:tc>
          <w:tcPr>
            <w:tcW w:w="3204" w:type="dxa"/>
            <w:vAlign w:val="center"/>
          </w:tcPr>
          <w:p w14:paraId="420746B7">
            <w:pPr>
              <w:pStyle w:val="45"/>
              <w:widowControl w:val="0"/>
              <w:spacing w:line="240" w:lineRule="auto"/>
              <w:ind w:firstLine="0" w:firstLineChars="0"/>
              <w:jc w:val="center"/>
              <w:rPr>
                <w:color w:val="000000"/>
                <w:sz w:val="24"/>
                <w:szCs w:val="24"/>
              </w:rPr>
            </w:pPr>
            <w:r>
              <w:rPr>
                <w:rFonts w:hint="eastAsia" w:ascii="Times New Roman" w:hAnsi="Times New Roman"/>
                <w:sz w:val="24"/>
                <w:szCs w:val="24"/>
              </w:rPr>
              <w:t>原芤山村一组污水处理设施</w:t>
            </w:r>
          </w:p>
        </w:tc>
        <w:tc>
          <w:tcPr>
            <w:tcW w:w="1233" w:type="dxa"/>
            <w:vAlign w:val="center"/>
          </w:tcPr>
          <w:p w14:paraId="219C6C72">
            <w:pPr>
              <w:pStyle w:val="45"/>
              <w:widowControl w:val="0"/>
              <w:spacing w:line="240" w:lineRule="auto"/>
              <w:ind w:firstLine="0" w:firstLineChars="0"/>
              <w:jc w:val="center"/>
              <w:rPr>
                <w:rFonts w:hint="default" w:eastAsia="宋体"/>
                <w:color w:val="000000"/>
                <w:sz w:val="24"/>
                <w:szCs w:val="24"/>
                <w:lang w:val="en-US" w:eastAsia="zh-CN"/>
              </w:rPr>
            </w:pPr>
            <w:r>
              <w:rPr>
                <w:rFonts w:hint="eastAsia" w:ascii="Times New Roman" w:hAnsi="Times New Roman"/>
                <w:sz w:val="24"/>
                <w:szCs w:val="24"/>
                <w:lang w:val="en-US" w:eastAsia="zh-CN"/>
              </w:rPr>
              <w:t>15</w:t>
            </w:r>
          </w:p>
        </w:tc>
        <w:tc>
          <w:tcPr>
            <w:tcW w:w="6674" w:type="dxa"/>
            <w:vAlign w:val="center"/>
          </w:tcPr>
          <w:p w14:paraId="08722260">
            <w:pPr>
              <w:widowControl w:val="0"/>
              <w:adjustRightInd w:val="0"/>
              <w:spacing w:line="240" w:lineRule="auto"/>
              <w:ind w:firstLine="0" w:firstLineChars="0"/>
              <w:jc w:val="both"/>
              <w:textAlignment w:val="center"/>
              <w:rPr>
                <w:rFonts w:hint="default" w:ascii="宋体" w:hAnsi="宋体" w:eastAsia="宋体"/>
                <w:color w:val="000000"/>
                <w:sz w:val="24"/>
                <w:szCs w:val="24"/>
                <w:lang w:val="en-US" w:eastAsia="zh-CN"/>
              </w:rPr>
            </w:pPr>
            <w:r>
              <w:rPr>
                <w:rFonts w:hint="eastAsia" w:ascii="宋体" w:hAnsi="宋体"/>
                <w:color w:val="000000"/>
                <w:sz w:val="24"/>
                <w:szCs w:val="24"/>
                <w:lang w:val="en-US" w:eastAsia="zh-CN"/>
              </w:rPr>
              <w:t>供电系统缺损，电力公司已撤表。</w:t>
            </w:r>
          </w:p>
        </w:tc>
      </w:tr>
      <w:tr w14:paraId="394A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0FA47F8F">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5</w:t>
            </w:r>
          </w:p>
        </w:tc>
        <w:tc>
          <w:tcPr>
            <w:tcW w:w="1016" w:type="dxa"/>
            <w:vAlign w:val="center"/>
          </w:tcPr>
          <w:p w14:paraId="2593C032">
            <w:pPr>
              <w:pStyle w:val="45"/>
              <w:widowControl w:val="0"/>
              <w:spacing w:line="240" w:lineRule="auto"/>
              <w:ind w:firstLine="0" w:firstLineChars="0"/>
              <w:jc w:val="center"/>
              <w:rPr>
                <w:color w:val="000000"/>
                <w:sz w:val="24"/>
                <w:szCs w:val="24"/>
              </w:rPr>
            </w:pPr>
            <w:r>
              <w:rPr>
                <w:rFonts w:hint="eastAsia" w:ascii="Times New Roman" w:hAnsi="Times New Roman"/>
                <w:sz w:val="24"/>
                <w:szCs w:val="24"/>
              </w:rPr>
              <w:t>威州镇</w:t>
            </w:r>
          </w:p>
        </w:tc>
        <w:tc>
          <w:tcPr>
            <w:tcW w:w="1284" w:type="dxa"/>
            <w:vAlign w:val="center"/>
          </w:tcPr>
          <w:p w14:paraId="49E77865">
            <w:pPr>
              <w:pStyle w:val="45"/>
              <w:widowControl w:val="0"/>
              <w:spacing w:line="240" w:lineRule="auto"/>
              <w:ind w:firstLine="0" w:firstLineChars="0"/>
              <w:jc w:val="center"/>
              <w:rPr>
                <w:color w:val="000000"/>
                <w:sz w:val="24"/>
                <w:szCs w:val="24"/>
              </w:rPr>
            </w:pPr>
            <w:r>
              <w:rPr>
                <w:rFonts w:hint="eastAsia" w:ascii="Times New Roman" w:hAnsi="Times New Roman"/>
                <w:sz w:val="24"/>
                <w:szCs w:val="24"/>
              </w:rPr>
              <w:t>雁门村</w:t>
            </w:r>
          </w:p>
        </w:tc>
        <w:tc>
          <w:tcPr>
            <w:tcW w:w="3204" w:type="dxa"/>
            <w:vAlign w:val="center"/>
          </w:tcPr>
          <w:p w14:paraId="1961DD2E">
            <w:pPr>
              <w:pStyle w:val="45"/>
              <w:widowControl w:val="0"/>
              <w:spacing w:line="240" w:lineRule="auto"/>
              <w:ind w:firstLine="0" w:firstLineChars="0"/>
              <w:jc w:val="center"/>
              <w:rPr>
                <w:color w:val="000000"/>
                <w:sz w:val="24"/>
                <w:szCs w:val="24"/>
              </w:rPr>
            </w:pPr>
            <w:r>
              <w:rPr>
                <w:rFonts w:hint="eastAsia" w:ascii="Times New Roman" w:hAnsi="Times New Roman"/>
                <w:sz w:val="24"/>
                <w:szCs w:val="24"/>
              </w:rPr>
              <w:t>原芤山村二组污水处理设施</w:t>
            </w:r>
          </w:p>
        </w:tc>
        <w:tc>
          <w:tcPr>
            <w:tcW w:w="1233" w:type="dxa"/>
            <w:vAlign w:val="center"/>
          </w:tcPr>
          <w:p w14:paraId="3072143A">
            <w:pPr>
              <w:pStyle w:val="45"/>
              <w:widowControl w:val="0"/>
              <w:spacing w:line="240" w:lineRule="auto"/>
              <w:ind w:firstLine="0" w:firstLineChars="0"/>
              <w:jc w:val="center"/>
              <w:rPr>
                <w:rFonts w:hint="eastAsia" w:eastAsia="宋体"/>
                <w:color w:val="000000"/>
                <w:sz w:val="24"/>
                <w:szCs w:val="24"/>
                <w:lang w:val="en-US" w:eastAsia="zh-CN"/>
              </w:rPr>
            </w:pPr>
            <w:r>
              <w:rPr>
                <w:rFonts w:hint="eastAsia" w:ascii="Times New Roman" w:hAnsi="Times New Roman"/>
                <w:sz w:val="24"/>
                <w:szCs w:val="24"/>
                <w:lang w:val="en-US" w:eastAsia="zh-CN"/>
              </w:rPr>
              <w:t>5</w:t>
            </w:r>
          </w:p>
        </w:tc>
        <w:tc>
          <w:tcPr>
            <w:tcW w:w="6674" w:type="dxa"/>
            <w:vAlign w:val="center"/>
          </w:tcPr>
          <w:p w14:paraId="1DD748F6">
            <w:pPr>
              <w:widowControl w:val="0"/>
              <w:adjustRightInd w:val="0"/>
              <w:spacing w:line="240" w:lineRule="auto"/>
              <w:ind w:firstLine="0" w:firstLineChars="0"/>
              <w:jc w:val="both"/>
              <w:textAlignment w:val="center"/>
              <w:rPr>
                <w:rFonts w:hint="default" w:ascii="宋体" w:hAnsi="宋体" w:eastAsia="宋体"/>
                <w:color w:val="000000"/>
                <w:sz w:val="24"/>
                <w:szCs w:val="24"/>
                <w:lang w:val="en-US" w:eastAsia="zh-CN"/>
              </w:rPr>
            </w:pPr>
            <w:r>
              <w:rPr>
                <w:rFonts w:hint="eastAsia" w:ascii="宋体" w:hAnsi="宋体"/>
                <w:color w:val="000000"/>
                <w:sz w:val="24"/>
                <w:szCs w:val="24"/>
                <w:lang w:val="en-US" w:eastAsia="zh-CN"/>
              </w:rPr>
              <w:t>未接电，设施未正常运行。</w:t>
            </w:r>
          </w:p>
        </w:tc>
      </w:tr>
      <w:tr w14:paraId="6F45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673B1404">
            <w:pPr>
              <w:widowControl w:val="0"/>
              <w:adjustRightInd w:val="0"/>
              <w:spacing w:line="240" w:lineRule="auto"/>
              <w:ind w:firstLine="0" w:firstLineChars="0"/>
              <w:jc w:val="center"/>
              <w:textAlignment w:val="center"/>
              <w:rPr>
                <w:rFonts w:hint="eastAsia"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6</w:t>
            </w:r>
          </w:p>
        </w:tc>
        <w:tc>
          <w:tcPr>
            <w:tcW w:w="1016" w:type="dxa"/>
            <w:vAlign w:val="center"/>
          </w:tcPr>
          <w:p w14:paraId="7A182E89">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威州</w:t>
            </w:r>
            <w:r>
              <w:rPr>
                <w:rFonts w:hint="eastAsia"/>
                <w:color w:val="000000"/>
                <w:sz w:val="24"/>
                <w:szCs w:val="24"/>
              </w:rPr>
              <w:t>镇</w:t>
            </w:r>
          </w:p>
        </w:tc>
        <w:tc>
          <w:tcPr>
            <w:tcW w:w="1284" w:type="dxa"/>
            <w:vAlign w:val="center"/>
          </w:tcPr>
          <w:p w14:paraId="4FB3975C">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雁门村</w:t>
            </w:r>
          </w:p>
        </w:tc>
        <w:tc>
          <w:tcPr>
            <w:tcW w:w="3204" w:type="dxa"/>
            <w:vAlign w:val="center"/>
          </w:tcPr>
          <w:p w14:paraId="1C3FC361">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雁门污水处理站</w:t>
            </w:r>
          </w:p>
        </w:tc>
        <w:tc>
          <w:tcPr>
            <w:tcW w:w="1233" w:type="dxa"/>
            <w:vAlign w:val="center"/>
          </w:tcPr>
          <w:p w14:paraId="0A577A99">
            <w:pPr>
              <w:widowControl w:val="0"/>
              <w:adjustRightInd w:val="0"/>
              <w:spacing w:line="240" w:lineRule="auto"/>
              <w:ind w:firstLine="0" w:firstLineChars="0"/>
              <w:jc w:val="center"/>
              <w:textAlignment w:val="center"/>
              <w:rPr>
                <w:rFonts w:ascii="宋体" w:hAnsi="宋体"/>
                <w:color w:val="000000"/>
                <w:sz w:val="24"/>
                <w:szCs w:val="24"/>
              </w:rPr>
            </w:pPr>
            <w:r>
              <w:rPr>
                <w:color w:val="000000"/>
                <w:sz w:val="24"/>
                <w:szCs w:val="24"/>
              </w:rPr>
              <w:t>30</w:t>
            </w:r>
          </w:p>
        </w:tc>
        <w:tc>
          <w:tcPr>
            <w:tcW w:w="6674" w:type="dxa"/>
            <w:vAlign w:val="center"/>
          </w:tcPr>
          <w:p w14:paraId="52F557D9">
            <w:pPr>
              <w:widowControl w:val="0"/>
              <w:adjustRightInd w:val="0"/>
              <w:spacing w:line="240" w:lineRule="auto"/>
              <w:ind w:firstLine="0" w:firstLineChars="0"/>
              <w:jc w:val="both"/>
              <w:textAlignment w:val="center"/>
              <w:rPr>
                <w:rFonts w:ascii="宋体" w:hAnsi="宋体"/>
                <w:color w:val="000000"/>
                <w:sz w:val="24"/>
                <w:szCs w:val="24"/>
              </w:rPr>
            </w:pPr>
            <w:r>
              <w:rPr>
                <w:rFonts w:hint="eastAsia"/>
                <w:color w:val="000000" w:themeColor="text1"/>
                <w:sz w:val="24"/>
                <w:szCs w:val="24"/>
                <w14:textFill>
                  <w14:solidFill>
                    <w14:schemeClr w14:val="tx1"/>
                  </w14:solidFill>
                </w14:textFill>
              </w:rPr>
              <w:t>接入片区涉及农家乐等经营主体。</w:t>
            </w:r>
          </w:p>
        </w:tc>
      </w:tr>
      <w:tr w14:paraId="29E0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6DE0168C">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7</w:t>
            </w:r>
          </w:p>
        </w:tc>
        <w:tc>
          <w:tcPr>
            <w:tcW w:w="1016" w:type="dxa"/>
            <w:vAlign w:val="center"/>
          </w:tcPr>
          <w:p w14:paraId="202A5CE4">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威州镇</w:t>
            </w:r>
          </w:p>
        </w:tc>
        <w:tc>
          <w:tcPr>
            <w:tcW w:w="1284" w:type="dxa"/>
            <w:vAlign w:val="center"/>
          </w:tcPr>
          <w:p w14:paraId="190ED94E">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雁门村</w:t>
            </w:r>
          </w:p>
        </w:tc>
        <w:tc>
          <w:tcPr>
            <w:tcW w:w="3204" w:type="dxa"/>
            <w:vAlign w:val="center"/>
          </w:tcPr>
          <w:p w14:paraId="73C8EBA7">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青坡人工湿地（两座）</w:t>
            </w:r>
          </w:p>
        </w:tc>
        <w:tc>
          <w:tcPr>
            <w:tcW w:w="1233" w:type="dxa"/>
            <w:vAlign w:val="center"/>
          </w:tcPr>
          <w:p w14:paraId="42FD1178">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15</w:t>
            </w:r>
          </w:p>
        </w:tc>
        <w:tc>
          <w:tcPr>
            <w:tcW w:w="6674" w:type="dxa"/>
            <w:vAlign w:val="center"/>
          </w:tcPr>
          <w:p w14:paraId="73563A6E">
            <w:pPr>
              <w:widowControl w:val="0"/>
              <w:adjustRightInd w:val="0"/>
              <w:spacing w:line="240" w:lineRule="auto"/>
              <w:ind w:firstLine="0" w:firstLineChars="0"/>
              <w:jc w:val="both"/>
              <w:textAlignment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1、池体和湿地清淤；</w:t>
            </w:r>
          </w:p>
          <w:p w14:paraId="0ECC3777">
            <w:pPr>
              <w:widowControl w:val="0"/>
              <w:adjustRightInd w:val="0"/>
              <w:spacing w:line="240" w:lineRule="auto"/>
              <w:ind w:firstLine="0" w:firstLineChars="0"/>
              <w:jc w:val="both"/>
              <w:textAlignment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2、湿地过水管道未按设计施工；</w:t>
            </w:r>
          </w:p>
          <w:p w14:paraId="5CC15276">
            <w:pPr>
              <w:widowControl w:val="0"/>
              <w:adjustRightInd w:val="0"/>
              <w:spacing w:line="240" w:lineRule="auto"/>
              <w:ind w:firstLine="0" w:firstLineChars="0"/>
              <w:jc w:val="both"/>
              <w:textAlignment w:val="center"/>
              <w:rPr>
                <w:rFonts w:hint="default" w:ascii="Times New Roman" w:hAnsi="Times New Roman" w:cs="Times New Roman"/>
                <w:color w:val="000000"/>
                <w:sz w:val="24"/>
                <w:szCs w:val="24"/>
              </w:rPr>
            </w:pPr>
            <w:r>
              <w:rPr>
                <w:rFonts w:hint="default" w:ascii="Times New Roman" w:hAnsi="Times New Roman" w:cs="Times New Roman"/>
                <w:color w:val="000000" w:themeColor="text1"/>
                <w:sz w:val="24"/>
                <w:szCs w:val="24"/>
                <w14:textFill>
                  <w14:solidFill>
                    <w14:schemeClr w14:val="tx1"/>
                  </w14:solidFill>
                </w14:textFill>
              </w:rPr>
              <w:t>3、厌氧池无格栅。</w:t>
            </w:r>
          </w:p>
        </w:tc>
      </w:tr>
      <w:tr w14:paraId="3011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4D36E920">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8</w:t>
            </w:r>
          </w:p>
        </w:tc>
        <w:tc>
          <w:tcPr>
            <w:tcW w:w="1016" w:type="dxa"/>
            <w:vAlign w:val="center"/>
          </w:tcPr>
          <w:p w14:paraId="0FE466D0">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绵虒镇</w:t>
            </w:r>
          </w:p>
        </w:tc>
        <w:tc>
          <w:tcPr>
            <w:tcW w:w="1284" w:type="dxa"/>
            <w:vAlign w:val="center"/>
          </w:tcPr>
          <w:p w14:paraId="352A5933">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玉龙村</w:t>
            </w:r>
          </w:p>
        </w:tc>
        <w:tc>
          <w:tcPr>
            <w:tcW w:w="3204" w:type="dxa"/>
            <w:vAlign w:val="center"/>
          </w:tcPr>
          <w:p w14:paraId="0092EACA">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板桥中坝污水处理站</w:t>
            </w:r>
          </w:p>
        </w:tc>
        <w:tc>
          <w:tcPr>
            <w:tcW w:w="1233" w:type="dxa"/>
            <w:vAlign w:val="center"/>
          </w:tcPr>
          <w:p w14:paraId="44755A4D">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90</w:t>
            </w:r>
          </w:p>
        </w:tc>
        <w:tc>
          <w:tcPr>
            <w:tcW w:w="6674" w:type="dxa"/>
            <w:vAlign w:val="center"/>
          </w:tcPr>
          <w:p w14:paraId="6228CFCF">
            <w:pPr>
              <w:widowControl w:val="0"/>
              <w:adjustRightInd w:val="0"/>
              <w:spacing w:line="240" w:lineRule="auto"/>
              <w:ind w:firstLine="0" w:firstLineChars="0"/>
              <w:jc w:val="both"/>
              <w:textAlignment w:val="center"/>
              <w:rPr>
                <w:rFonts w:hint="default" w:ascii="Times New Roman" w:hAnsi="Times New Roman" w:cs="Times New Roman"/>
                <w:color w:val="000000"/>
                <w:sz w:val="24"/>
                <w:szCs w:val="24"/>
              </w:rPr>
            </w:pPr>
            <w:r>
              <w:rPr>
                <w:rFonts w:hint="default" w:ascii="Times New Roman" w:hAnsi="Times New Roman" w:cs="Times New Roman"/>
                <w:color w:val="000000" w:themeColor="text1"/>
                <w:sz w:val="24"/>
                <w:szCs w:val="24"/>
                <w14:textFill>
                  <w14:solidFill>
                    <w14:schemeClr w14:val="tx1"/>
                  </w14:solidFill>
                </w14:textFill>
              </w:rPr>
              <w:t>进站污水远远小于设计规模，站点周边为地灾搬迁安置户，管网和池体可能存在破损。</w:t>
            </w:r>
          </w:p>
        </w:tc>
      </w:tr>
      <w:tr w14:paraId="34BF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47B5D81A">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9</w:t>
            </w:r>
          </w:p>
        </w:tc>
        <w:tc>
          <w:tcPr>
            <w:tcW w:w="1016" w:type="dxa"/>
            <w:vAlign w:val="center"/>
          </w:tcPr>
          <w:p w14:paraId="379F224B">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en-US" w:eastAsia="zh-CN"/>
              </w:rPr>
              <w:t>绵虒镇</w:t>
            </w:r>
          </w:p>
        </w:tc>
        <w:tc>
          <w:tcPr>
            <w:tcW w:w="1284" w:type="dxa"/>
            <w:vAlign w:val="center"/>
          </w:tcPr>
          <w:p w14:paraId="6F8F59C2">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en-US" w:eastAsia="zh-CN"/>
              </w:rPr>
              <w:t>羌锋村</w:t>
            </w:r>
          </w:p>
        </w:tc>
        <w:tc>
          <w:tcPr>
            <w:tcW w:w="3204" w:type="dxa"/>
            <w:vAlign w:val="center"/>
          </w:tcPr>
          <w:p w14:paraId="311811A1">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en-US" w:eastAsia="zh-CN"/>
              </w:rPr>
              <w:t>音乐广场污水处理站</w:t>
            </w:r>
          </w:p>
        </w:tc>
        <w:tc>
          <w:tcPr>
            <w:tcW w:w="1233" w:type="dxa"/>
            <w:vAlign w:val="center"/>
          </w:tcPr>
          <w:p w14:paraId="283A6196">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150</w:t>
            </w:r>
          </w:p>
        </w:tc>
        <w:tc>
          <w:tcPr>
            <w:tcW w:w="6674" w:type="dxa"/>
            <w:vAlign w:val="center"/>
          </w:tcPr>
          <w:p w14:paraId="2BC8ECE4">
            <w:pPr>
              <w:widowControl w:val="0"/>
              <w:adjustRightInd w:val="0"/>
              <w:spacing w:line="240" w:lineRule="auto"/>
              <w:ind w:firstLine="0" w:firstLineChars="0"/>
              <w:jc w:val="both"/>
              <w:textAlignment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住建局未按三同时要求配套建设污水管网，且未明确接入范围，已纳入汶川县问题整改清单报省州。</w:t>
            </w:r>
          </w:p>
        </w:tc>
      </w:tr>
      <w:tr w14:paraId="384C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5E6CE1D8">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10</w:t>
            </w:r>
          </w:p>
        </w:tc>
        <w:tc>
          <w:tcPr>
            <w:tcW w:w="1016" w:type="dxa"/>
            <w:vAlign w:val="center"/>
          </w:tcPr>
          <w:p w14:paraId="4F8C700C">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映秀镇</w:t>
            </w:r>
          </w:p>
        </w:tc>
        <w:tc>
          <w:tcPr>
            <w:tcW w:w="1284" w:type="dxa"/>
            <w:vAlign w:val="center"/>
          </w:tcPr>
          <w:p w14:paraId="37688335">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东界脑村</w:t>
            </w:r>
          </w:p>
        </w:tc>
        <w:tc>
          <w:tcPr>
            <w:tcW w:w="3204" w:type="dxa"/>
            <w:vAlign w:val="center"/>
          </w:tcPr>
          <w:p w14:paraId="0057EB27">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老街一组污水处理设施</w:t>
            </w:r>
          </w:p>
        </w:tc>
        <w:tc>
          <w:tcPr>
            <w:tcW w:w="1233" w:type="dxa"/>
            <w:vAlign w:val="center"/>
          </w:tcPr>
          <w:p w14:paraId="539449A9">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30</w:t>
            </w:r>
          </w:p>
        </w:tc>
        <w:tc>
          <w:tcPr>
            <w:tcW w:w="6674" w:type="dxa"/>
            <w:vAlign w:val="center"/>
          </w:tcPr>
          <w:p w14:paraId="357FFA7E">
            <w:pPr>
              <w:widowControl w:val="0"/>
              <w:adjustRightInd w:val="0"/>
              <w:spacing w:line="240" w:lineRule="auto"/>
              <w:ind w:firstLine="0" w:firstLineChars="0"/>
              <w:jc w:val="both"/>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箱体、围栏锈蚀；杂草丛生。</w:t>
            </w:r>
          </w:p>
        </w:tc>
      </w:tr>
      <w:tr w14:paraId="046EA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41062314">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11</w:t>
            </w:r>
          </w:p>
        </w:tc>
        <w:tc>
          <w:tcPr>
            <w:tcW w:w="1016" w:type="dxa"/>
            <w:vAlign w:val="center"/>
          </w:tcPr>
          <w:p w14:paraId="3232B60E">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en-US" w:eastAsia="zh-CN"/>
              </w:rPr>
              <w:t>映秀镇</w:t>
            </w:r>
          </w:p>
        </w:tc>
        <w:tc>
          <w:tcPr>
            <w:tcW w:w="1284" w:type="dxa"/>
            <w:vAlign w:val="center"/>
          </w:tcPr>
          <w:p w14:paraId="490CDA57">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en-US" w:eastAsia="zh-CN"/>
              </w:rPr>
              <w:t>一碗水村</w:t>
            </w:r>
          </w:p>
        </w:tc>
        <w:tc>
          <w:tcPr>
            <w:tcW w:w="3204" w:type="dxa"/>
            <w:vAlign w:val="center"/>
          </w:tcPr>
          <w:p w14:paraId="624D775E">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en-US" w:eastAsia="zh-CN"/>
              </w:rPr>
              <w:t>银杏污水处理站</w:t>
            </w:r>
          </w:p>
        </w:tc>
        <w:tc>
          <w:tcPr>
            <w:tcW w:w="1233" w:type="dxa"/>
            <w:vAlign w:val="center"/>
          </w:tcPr>
          <w:p w14:paraId="20F8B0C2">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300</w:t>
            </w:r>
          </w:p>
        </w:tc>
        <w:tc>
          <w:tcPr>
            <w:tcW w:w="6674" w:type="dxa"/>
            <w:vAlign w:val="center"/>
          </w:tcPr>
          <w:p w14:paraId="36CD5CEC">
            <w:pPr>
              <w:widowControl w:val="0"/>
              <w:adjustRightInd w:val="0"/>
              <w:spacing w:line="240" w:lineRule="auto"/>
              <w:ind w:firstLine="0" w:firstLineChars="0"/>
              <w:jc w:val="both"/>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部分污水未收集，河对岸提升泵站闲置。</w:t>
            </w:r>
          </w:p>
        </w:tc>
      </w:tr>
      <w:tr w14:paraId="3F9C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86" w:type="dxa"/>
            <w:vAlign w:val="center"/>
          </w:tcPr>
          <w:p w14:paraId="0D90B9F1">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12</w:t>
            </w:r>
          </w:p>
        </w:tc>
        <w:tc>
          <w:tcPr>
            <w:tcW w:w="1016" w:type="dxa"/>
            <w:vAlign w:val="center"/>
          </w:tcPr>
          <w:p w14:paraId="2616F5DD">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水磨镇</w:t>
            </w:r>
          </w:p>
        </w:tc>
        <w:tc>
          <w:tcPr>
            <w:tcW w:w="1284" w:type="dxa"/>
            <w:vAlign w:val="center"/>
          </w:tcPr>
          <w:p w14:paraId="64970ADF">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eastAsia="zh-CN"/>
              </w:rPr>
            </w:pPr>
            <w:r>
              <w:rPr>
                <w:rFonts w:hint="default" w:ascii="Times New Roman" w:hAnsi="Times New Roman" w:cs="Times New Roman"/>
                <w:color w:val="000000"/>
                <w:sz w:val="24"/>
                <w:szCs w:val="24"/>
                <w:lang w:val="en-US" w:eastAsia="zh-CN"/>
              </w:rPr>
              <w:t>白果坪村</w:t>
            </w:r>
          </w:p>
        </w:tc>
        <w:tc>
          <w:tcPr>
            <w:tcW w:w="3204" w:type="dxa"/>
            <w:vAlign w:val="center"/>
          </w:tcPr>
          <w:p w14:paraId="49FC5BB7">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白石污水处理设施</w:t>
            </w:r>
          </w:p>
        </w:tc>
        <w:tc>
          <w:tcPr>
            <w:tcW w:w="1233" w:type="dxa"/>
            <w:vAlign w:val="center"/>
          </w:tcPr>
          <w:p w14:paraId="27F7E658">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60</w:t>
            </w:r>
          </w:p>
        </w:tc>
        <w:tc>
          <w:tcPr>
            <w:tcW w:w="6674" w:type="dxa"/>
            <w:vAlign w:val="center"/>
          </w:tcPr>
          <w:p w14:paraId="6E56710C">
            <w:pPr>
              <w:widowControl w:val="0"/>
              <w:adjustRightInd w:val="0"/>
              <w:spacing w:line="240" w:lineRule="auto"/>
              <w:ind w:firstLine="0" w:firstLineChars="0"/>
              <w:jc w:val="both"/>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1、临近寿溪河，位置敏感；</w:t>
            </w:r>
          </w:p>
          <w:p w14:paraId="49D7A631">
            <w:pPr>
              <w:widowControl w:val="0"/>
              <w:adjustRightInd w:val="0"/>
              <w:spacing w:line="240" w:lineRule="auto"/>
              <w:ind w:firstLine="0" w:firstLineChars="0"/>
              <w:jc w:val="both"/>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en-US" w:eastAsia="zh-CN"/>
              </w:rPr>
              <w:t>2、</w:t>
            </w:r>
            <w:r>
              <w:rPr>
                <w:rFonts w:hint="eastAsia" w:cs="Times New Roman"/>
                <w:color w:val="000000"/>
                <w:sz w:val="24"/>
                <w:szCs w:val="24"/>
                <w:lang w:val="en-US" w:eastAsia="zh-CN"/>
              </w:rPr>
              <w:t>有长流水</w:t>
            </w:r>
            <w:r>
              <w:rPr>
                <w:rFonts w:hint="default" w:ascii="Times New Roman" w:hAnsi="Times New Roman" w:cs="Times New Roman"/>
                <w:color w:val="000000"/>
                <w:sz w:val="24"/>
                <w:szCs w:val="24"/>
                <w:lang w:val="en-US" w:eastAsia="zh-CN"/>
              </w:rPr>
              <w:t>进入。</w:t>
            </w:r>
          </w:p>
        </w:tc>
      </w:tr>
      <w:tr w14:paraId="7385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168402D2">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13</w:t>
            </w:r>
          </w:p>
        </w:tc>
        <w:tc>
          <w:tcPr>
            <w:tcW w:w="1016" w:type="dxa"/>
            <w:vAlign w:val="center"/>
          </w:tcPr>
          <w:p w14:paraId="35AD1463">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灞州镇</w:t>
            </w:r>
          </w:p>
        </w:tc>
        <w:tc>
          <w:tcPr>
            <w:tcW w:w="1284" w:type="dxa"/>
            <w:vAlign w:val="center"/>
          </w:tcPr>
          <w:p w14:paraId="16B01471">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阿尔村</w:t>
            </w:r>
          </w:p>
        </w:tc>
        <w:tc>
          <w:tcPr>
            <w:tcW w:w="3204" w:type="dxa"/>
            <w:vAlign w:val="center"/>
          </w:tcPr>
          <w:p w14:paraId="1DB5B438">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阿尔村污水处理站</w:t>
            </w:r>
          </w:p>
        </w:tc>
        <w:tc>
          <w:tcPr>
            <w:tcW w:w="1233" w:type="dxa"/>
            <w:vAlign w:val="center"/>
          </w:tcPr>
          <w:p w14:paraId="5CD7C50D">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200</w:t>
            </w:r>
          </w:p>
        </w:tc>
        <w:tc>
          <w:tcPr>
            <w:tcW w:w="6674" w:type="dxa"/>
            <w:vAlign w:val="center"/>
          </w:tcPr>
          <w:p w14:paraId="66017E7D">
            <w:pPr>
              <w:widowControl w:val="0"/>
              <w:adjustRightInd w:val="0"/>
              <w:spacing w:line="240" w:lineRule="auto"/>
              <w:ind w:firstLine="0" w:firstLineChars="0"/>
              <w:jc w:val="both"/>
              <w:textAlignment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sz w:val="24"/>
                <w:szCs w:val="24"/>
              </w:rPr>
              <w:t>1、2021年建成后未运行，未移交（乡镇不接收），无人管理。2、该站覆盖阿尔村地灾安置小区，每年12-2月为冰冻期，设施可能无法正常运行，接入的区域集中供水管网压力大，末端闸阀关闭后将出现爆管和冰冻的情况，部分饮水进入排污管。</w:t>
            </w:r>
          </w:p>
        </w:tc>
      </w:tr>
      <w:tr w14:paraId="1E87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66711DFC">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14</w:t>
            </w:r>
          </w:p>
        </w:tc>
        <w:tc>
          <w:tcPr>
            <w:tcW w:w="1016" w:type="dxa"/>
            <w:vAlign w:val="center"/>
          </w:tcPr>
          <w:p w14:paraId="69E7950B">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灞州</w:t>
            </w:r>
          </w:p>
        </w:tc>
        <w:tc>
          <w:tcPr>
            <w:tcW w:w="1284" w:type="dxa"/>
            <w:vAlign w:val="center"/>
          </w:tcPr>
          <w:p w14:paraId="0FCCCA65">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克枯村</w:t>
            </w:r>
          </w:p>
        </w:tc>
        <w:tc>
          <w:tcPr>
            <w:tcW w:w="3204" w:type="dxa"/>
            <w:vAlign w:val="center"/>
          </w:tcPr>
          <w:p w14:paraId="61329886">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小克枯污水处理设施</w:t>
            </w:r>
          </w:p>
        </w:tc>
        <w:tc>
          <w:tcPr>
            <w:tcW w:w="1233" w:type="dxa"/>
            <w:vAlign w:val="center"/>
          </w:tcPr>
          <w:p w14:paraId="1250510E">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20</w:t>
            </w:r>
          </w:p>
        </w:tc>
        <w:tc>
          <w:tcPr>
            <w:tcW w:w="6674" w:type="dxa"/>
            <w:vAlign w:val="center"/>
          </w:tcPr>
          <w:p w14:paraId="1C8087E8">
            <w:pPr>
              <w:widowControl w:val="0"/>
              <w:adjustRightInd w:val="0"/>
              <w:spacing w:line="240" w:lineRule="auto"/>
              <w:ind w:firstLine="0" w:firstLineChars="0"/>
              <w:jc w:val="both"/>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1、池体淤堵，部分设施故障，未正常运行。</w:t>
            </w:r>
          </w:p>
          <w:p w14:paraId="4EB0F720">
            <w:pPr>
              <w:widowControl w:val="0"/>
              <w:adjustRightInd w:val="0"/>
              <w:spacing w:line="240" w:lineRule="auto"/>
              <w:ind w:firstLine="0" w:firstLineChars="0"/>
              <w:jc w:val="both"/>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2、存在违规排入未处理的养殖粪污情况，冲击损坏设施。</w:t>
            </w:r>
          </w:p>
        </w:tc>
      </w:tr>
      <w:tr w14:paraId="5F88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309E7282">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15</w:t>
            </w:r>
          </w:p>
        </w:tc>
        <w:tc>
          <w:tcPr>
            <w:tcW w:w="1016" w:type="dxa"/>
            <w:vAlign w:val="center"/>
          </w:tcPr>
          <w:p w14:paraId="5544A07E">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灞州镇</w:t>
            </w:r>
          </w:p>
        </w:tc>
        <w:tc>
          <w:tcPr>
            <w:tcW w:w="1284" w:type="dxa"/>
            <w:vAlign w:val="center"/>
          </w:tcPr>
          <w:p w14:paraId="3A03DD08">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克枯村</w:t>
            </w:r>
          </w:p>
        </w:tc>
        <w:tc>
          <w:tcPr>
            <w:tcW w:w="3204" w:type="dxa"/>
            <w:vAlign w:val="center"/>
          </w:tcPr>
          <w:p w14:paraId="57165EF7">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大克枯尖石包庭院式</w:t>
            </w:r>
          </w:p>
          <w:p w14:paraId="2D85F470">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处理设施</w:t>
            </w:r>
          </w:p>
        </w:tc>
        <w:tc>
          <w:tcPr>
            <w:tcW w:w="1233" w:type="dxa"/>
            <w:vAlign w:val="center"/>
          </w:tcPr>
          <w:p w14:paraId="0F2696D7">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10</w:t>
            </w:r>
          </w:p>
        </w:tc>
        <w:tc>
          <w:tcPr>
            <w:tcW w:w="6674" w:type="dxa"/>
            <w:vAlign w:val="center"/>
          </w:tcPr>
          <w:p w14:paraId="05AB92FC">
            <w:pPr>
              <w:widowControl w:val="0"/>
              <w:adjustRightInd w:val="0"/>
              <w:spacing w:line="240" w:lineRule="auto"/>
              <w:ind w:firstLine="0" w:firstLineChars="0"/>
              <w:jc w:val="both"/>
              <w:textAlignment w:val="center"/>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1、主体</w:t>
            </w:r>
            <w:r>
              <w:rPr>
                <w:rFonts w:hint="eastAsia" w:cs="Times New Roman"/>
                <w:color w:val="000000" w:themeColor="text1"/>
                <w:sz w:val="24"/>
                <w:szCs w:val="24"/>
                <w:lang w:eastAsia="zh-CN"/>
                <w14:textFill>
                  <w14:solidFill>
                    <w14:schemeClr w14:val="tx1"/>
                  </w14:solidFill>
                </w14:textFill>
              </w:rPr>
              <w:t>泄漏</w:t>
            </w:r>
            <w:r>
              <w:rPr>
                <w:rFonts w:hint="default" w:ascii="Times New Roman" w:hAnsi="Times New Roman" w:cs="Times New Roman"/>
                <w:color w:val="000000" w:themeColor="text1"/>
                <w:sz w:val="24"/>
                <w:szCs w:val="24"/>
                <w14:textFill>
                  <w14:solidFill>
                    <w14:schemeClr w14:val="tx1"/>
                  </w14:solidFill>
                </w14:textFill>
              </w:rPr>
              <w:t>，池体堵塞，未正常运行</w:t>
            </w:r>
            <w:r>
              <w:rPr>
                <w:rFonts w:hint="default" w:ascii="Times New Roman" w:hAnsi="Times New Roman" w:cs="Times New Roman"/>
                <w:color w:val="000000" w:themeColor="text1"/>
                <w:sz w:val="24"/>
                <w:szCs w:val="24"/>
                <w:lang w:eastAsia="zh-CN"/>
                <w14:textFill>
                  <w14:solidFill>
                    <w14:schemeClr w14:val="tx1"/>
                  </w14:solidFill>
                </w14:textFill>
              </w:rPr>
              <w:t>；</w:t>
            </w:r>
          </w:p>
          <w:p w14:paraId="523696E8">
            <w:pPr>
              <w:widowControl w:val="0"/>
              <w:adjustRightInd w:val="0"/>
              <w:spacing w:line="240" w:lineRule="auto"/>
              <w:ind w:firstLine="0" w:firstLineChars="0"/>
              <w:jc w:val="both"/>
              <w:textAlignment w:val="center"/>
              <w:rPr>
                <w:rFonts w:hint="default" w:ascii="Times New Roman" w:hAnsi="Times New Roman" w:cs="Times New Roman"/>
                <w:color w:val="000000"/>
                <w:sz w:val="24"/>
                <w:szCs w:val="24"/>
              </w:rPr>
            </w:pPr>
            <w:r>
              <w:rPr>
                <w:rFonts w:hint="default" w:ascii="Times New Roman" w:hAnsi="Times New Roman" w:cs="Times New Roman"/>
                <w:color w:val="000000" w:themeColor="text1"/>
                <w:sz w:val="24"/>
                <w:szCs w:val="24"/>
                <w14:textFill>
                  <w14:solidFill>
                    <w14:schemeClr w14:val="tx1"/>
                  </w14:solidFill>
                </w14:textFill>
              </w:rPr>
              <w:t>2、存在违规排入未处理的养殖粪污情况，冲击损坏设施。</w:t>
            </w:r>
          </w:p>
        </w:tc>
      </w:tr>
      <w:tr w14:paraId="4891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454E8C8B">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16</w:t>
            </w:r>
          </w:p>
        </w:tc>
        <w:tc>
          <w:tcPr>
            <w:tcW w:w="1016" w:type="dxa"/>
            <w:vAlign w:val="center"/>
          </w:tcPr>
          <w:p w14:paraId="5B8EADB2">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灞州镇</w:t>
            </w:r>
          </w:p>
        </w:tc>
        <w:tc>
          <w:tcPr>
            <w:tcW w:w="1284" w:type="dxa"/>
            <w:vAlign w:val="center"/>
          </w:tcPr>
          <w:p w14:paraId="2E969964">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联合村</w:t>
            </w:r>
          </w:p>
        </w:tc>
        <w:tc>
          <w:tcPr>
            <w:tcW w:w="3204" w:type="dxa"/>
            <w:vAlign w:val="center"/>
          </w:tcPr>
          <w:p w14:paraId="6EFE0CC4">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东门寨污水处理设施</w:t>
            </w:r>
          </w:p>
        </w:tc>
        <w:tc>
          <w:tcPr>
            <w:tcW w:w="1233" w:type="dxa"/>
            <w:vAlign w:val="center"/>
          </w:tcPr>
          <w:p w14:paraId="7918E704">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50</w:t>
            </w:r>
          </w:p>
        </w:tc>
        <w:tc>
          <w:tcPr>
            <w:tcW w:w="6674" w:type="dxa"/>
            <w:vAlign w:val="center"/>
          </w:tcPr>
          <w:p w14:paraId="5C485568">
            <w:pPr>
              <w:widowControl w:val="0"/>
              <w:adjustRightInd w:val="0"/>
              <w:spacing w:line="240" w:lineRule="auto"/>
              <w:ind w:firstLine="0" w:firstLineChars="0"/>
              <w:jc w:val="both"/>
              <w:textAlignment w:val="center"/>
              <w:rPr>
                <w:rFonts w:hint="default" w:ascii="Times New Roman" w:hAnsi="Times New Roman" w:eastAsia="宋体" w:cs="Times New Roman"/>
                <w:color w:val="000000"/>
                <w:sz w:val="24"/>
                <w:szCs w:val="24"/>
                <w:lang w:eastAsia="zh-CN"/>
              </w:rPr>
            </w:pPr>
            <w:r>
              <w:rPr>
                <w:rFonts w:hint="default" w:ascii="Times New Roman" w:hAnsi="Times New Roman" w:cs="Times New Roman"/>
                <w:color w:val="000000" w:themeColor="text1"/>
                <w:sz w:val="24"/>
                <w:szCs w:val="24"/>
                <w14:textFill>
                  <w14:solidFill>
                    <w14:schemeClr w14:val="tx1"/>
                  </w14:solidFill>
                </w14:textFill>
              </w:rPr>
              <w:t>该站</w:t>
            </w:r>
            <w:r>
              <w:rPr>
                <w:rFonts w:hint="default" w:ascii="Times New Roman" w:hAnsi="Times New Roman" w:cs="Times New Roman"/>
                <w:color w:val="000000" w:themeColor="text1"/>
                <w:sz w:val="24"/>
                <w:szCs w:val="24"/>
                <w:lang w:val="en-US" w:eastAsia="zh-CN"/>
                <w14:textFill>
                  <w14:solidFill>
                    <w14:schemeClr w14:val="tx1"/>
                  </w14:solidFill>
                </w14:textFill>
              </w:rPr>
              <w:t>主要处理</w:t>
            </w:r>
            <w:r>
              <w:rPr>
                <w:rFonts w:hint="default" w:ascii="Times New Roman" w:hAnsi="Times New Roman" w:cs="Times New Roman"/>
                <w:color w:val="000000" w:themeColor="text1"/>
                <w:sz w:val="24"/>
                <w:szCs w:val="24"/>
                <w14:textFill>
                  <w14:solidFill>
                    <w14:schemeClr w14:val="tx1"/>
                  </w14:solidFill>
                </w14:textFill>
              </w:rPr>
              <w:t>东门寨污水，站内雨污未彻底分流</w:t>
            </w:r>
            <w:r>
              <w:rPr>
                <w:rFonts w:hint="default" w:ascii="Times New Roman" w:hAnsi="Times New Roman" w:cs="Times New Roman"/>
                <w:color w:val="000000" w:themeColor="text1"/>
                <w:sz w:val="24"/>
                <w:szCs w:val="24"/>
                <w:lang w:eastAsia="zh-CN"/>
                <w14:textFill>
                  <w14:solidFill>
                    <w14:schemeClr w14:val="tx1"/>
                  </w14:solidFill>
                </w14:textFill>
              </w:rPr>
              <w:t>。</w:t>
            </w:r>
          </w:p>
        </w:tc>
      </w:tr>
      <w:tr w14:paraId="3E7C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4773422B">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17</w:t>
            </w:r>
          </w:p>
        </w:tc>
        <w:tc>
          <w:tcPr>
            <w:tcW w:w="1016" w:type="dxa"/>
            <w:vAlign w:val="center"/>
          </w:tcPr>
          <w:p w14:paraId="659A7B72">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灞州镇</w:t>
            </w:r>
          </w:p>
        </w:tc>
        <w:tc>
          <w:tcPr>
            <w:tcW w:w="1284" w:type="dxa"/>
            <w:vAlign w:val="center"/>
          </w:tcPr>
          <w:p w14:paraId="037A480A">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下庄村</w:t>
            </w:r>
          </w:p>
        </w:tc>
        <w:tc>
          <w:tcPr>
            <w:tcW w:w="3204" w:type="dxa"/>
            <w:vAlign w:val="center"/>
          </w:tcPr>
          <w:p w14:paraId="1FD8C262">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下庄污水处理设施</w:t>
            </w:r>
          </w:p>
        </w:tc>
        <w:tc>
          <w:tcPr>
            <w:tcW w:w="1233" w:type="dxa"/>
            <w:vAlign w:val="center"/>
          </w:tcPr>
          <w:p w14:paraId="424B1E1A">
            <w:pPr>
              <w:widowControl w:val="0"/>
              <w:adjustRightInd w:val="0"/>
              <w:spacing w:line="240" w:lineRule="auto"/>
              <w:ind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30</w:t>
            </w:r>
          </w:p>
        </w:tc>
        <w:tc>
          <w:tcPr>
            <w:tcW w:w="6674" w:type="dxa"/>
            <w:vAlign w:val="center"/>
          </w:tcPr>
          <w:p w14:paraId="7B9C1653">
            <w:pPr>
              <w:widowControl w:val="0"/>
              <w:adjustRightInd w:val="0"/>
              <w:spacing w:line="240" w:lineRule="auto"/>
              <w:ind w:firstLine="0" w:firstLineChars="0"/>
              <w:jc w:val="both"/>
              <w:textAlignment w:val="center"/>
              <w:rPr>
                <w:rFonts w:hint="default" w:ascii="Times New Roman" w:hAnsi="Times New Roman" w:cs="Times New Roman"/>
                <w:color w:val="000000"/>
                <w:sz w:val="24"/>
                <w:szCs w:val="24"/>
              </w:rPr>
            </w:pPr>
            <w:r>
              <w:rPr>
                <w:rFonts w:hint="default" w:ascii="Times New Roman" w:hAnsi="Times New Roman" w:cs="Times New Roman"/>
                <w:color w:val="000000" w:themeColor="text1"/>
                <w:sz w:val="24"/>
                <w:szCs w:val="24"/>
                <w14:textFill>
                  <w14:solidFill>
                    <w14:schemeClr w14:val="tx1"/>
                  </w14:solidFill>
                </w14:textFill>
              </w:rPr>
              <w:t>MBR膜需规范清洗，维护成本相对过高。</w:t>
            </w:r>
          </w:p>
        </w:tc>
      </w:tr>
      <w:tr w14:paraId="1452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79D65949">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18</w:t>
            </w:r>
          </w:p>
        </w:tc>
        <w:tc>
          <w:tcPr>
            <w:tcW w:w="1016" w:type="dxa"/>
            <w:vAlign w:val="center"/>
          </w:tcPr>
          <w:p w14:paraId="2CBAD8C9">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卧龙镇</w:t>
            </w:r>
          </w:p>
        </w:tc>
        <w:tc>
          <w:tcPr>
            <w:tcW w:w="1284" w:type="dxa"/>
            <w:vAlign w:val="center"/>
          </w:tcPr>
          <w:p w14:paraId="6FEDD37D">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卧龙关村</w:t>
            </w:r>
          </w:p>
        </w:tc>
        <w:tc>
          <w:tcPr>
            <w:tcW w:w="3204" w:type="dxa"/>
            <w:vAlign w:val="center"/>
          </w:tcPr>
          <w:p w14:paraId="2AB88544">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川北营组污水处理设施</w:t>
            </w:r>
          </w:p>
        </w:tc>
        <w:tc>
          <w:tcPr>
            <w:tcW w:w="1233" w:type="dxa"/>
            <w:vAlign w:val="center"/>
          </w:tcPr>
          <w:p w14:paraId="251AE856">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20</w:t>
            </w:r>
          </w:p>
        </w:tc>
        <w:tc>
          <w:tcPr>
            <w:tcW w:w="6674" w:type="dxa"/>
            <w:vMerge w:val="restart"/>
            <w:vAlign w:val="center"/>
          </w:tcPr>
          <w:p w14:paraId="796A0284">
            <w:pPr>
              <w:widowControl w:val="0"/>
              <w:adjustRightInd w:val="0"/>
              <w:spacing w:line="240" w:lineRule="auto"/>
              <w:ind w:firstLine="0" w:firstLineChars="0"/>
              <w:jc w:val="both"/>
              <w:textAlignment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污水处理设施损坏，仅使用化粪池</w:t>
            </w:r>
          </w:p>
        </w:tc>
      </w:tr>
      <w:tr w14:paraId="5C15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6009482D">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19</w:t>
            </w:r>
          </w:p>
        </w:tc>
        <w:tc>
          <w:tcPr>
            <w:tcW w:w="1016" w:type="dxa"/>
            <w:vAlign w:val="center"/>
          </w:tcPr>
          <w:p w14:paraId="60017579">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卧龙镇</w:t>
            </w:r>
          </w:p>
        </w:tc>
        <w:tc>
          <w:tcPr>
            <w:tcW w:w="1284" w:type="dxa"/>
            <w:vAlign w:val="center"/>
          </w:tcPr>
          <w:p w14:paraId="20B5DC23">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卧龙关村</w:t>
            </w:r>
          </w:p>
        </w:tc>
        <w:tc>
          <w:tcPr>
            <w:tcW w:w="3204" w:type="dxa"/>
            <w:vAlign w:val="center"/>
          </w:tcPr>
          <w:p w14:paraId="6EC64AD9">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卧龙关组污水处理设施</w:t>
            </w:r>
          </w:p>
        </w:tc>
        <w:tc>
          <w:tcPr>
            <w:tcW w:w="1233" w:type="dxa"/>
            <w:vAlign w:val="center"/>
          </w:tcPr>
          <w:p w14:paraId="78A516F0">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20</w:t>
            </w:r>
          </w:p>
        </w:tc>
        <w:tc>
          <w:tcPr>
            <w:tcW w:w="6674" w:type="dxa"/>
            <w:vMerge w:val="continue"/>
            <w:vAlign w:val="center"/>
          </w:tcPr>
          <w:p w14:paraId="610E65D6">
            <w:pPr>
              <w:widowControl w:val="0"/>
              <w:adjustRightInd w:val="0"/>
              <w:spacing w:line="240" w:lineRule="auto"/>
              <w:ind w:firstLine="0" w:firstLineChars="0"/>
              <w:jc w:val="both"/>
              <w:textAlignment w:val="center"/>
              <w:rPr>
                <w:rFonts w:hint="default" w:ascii="Times New Roman" w:hAnsi="Times New Roman" w:cs="Times New Roman"/>
                <w:color w:val="000000" w:themeColor="text1"/>
                <w:sz w:val="24"/>
                <w:szCs w:val="24"/>
                <w14:textFill>
                  <w14:solidFill>
                    <w14:schemeClr w14:val="tx1"/>
                  </w14:solidFill>
                </w14:textFill>
              </w:rPr>
            </w:pPr>
          </w:p>
        </w:tc>
      </w:tr>
      <w:tr w14:paraId="1A31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7A459473">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20</w:t>
            </w:r>
          </w:p>
        </w:tc>
        <w:tc>
          <w:tcPr>
            <w:tcW w:w="1016" w:type="dxa"/>
            <w:vAlign w:val="center"/>
          </w:tcPr>
          <w:p w14:paraId="4796B6BA">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卧龙镇</w:t>
            </w:r>
          </w:p>
        </w:tc>
        <w:tc>
          <w:tcPr>
            <w:tcW w:w="1284" w:type="dxa"/>
            <w:vAlign w:val="center"/>
          </w:tcPr>
          <w:p w14:paraId="160F0605">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卧龙关村</w:t>
            </w:r>
          </w:p>
        </w:tc>
        <w:tc>
          <w:tcPr>
            <w:tcW w:w="3204" w:type="dxa"/>
            <w:vAlign w:val="center"/>
          </w:tcPr>
          <w:p w14:paraId="70CC9445">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五里墩组污水处理设施</w:t>
            </w:r>
          </w:p>
        </w:tc>
        <w:tc>
          <w:tcPr>
            <w:tcW w:w="1233" w:type="dxa"/>
            <w:vAlign w:val="center"/>
          </w:tcPr>
          <w:p w14:paraId="79A86C28">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20</w:t>
            </w:r>
          </w:p>
        </w:tc>
        <w:tc>
          <w:tcPr>
            <w:tcW w:w="6674" w:type="dxa"/>
            <w:vMerge w:val="continue"/>
            <w:vAlign w:val="center"/>
          </w:tcPr>
          <w:p w14:paraId="64060819">
            <w:pPr>
              <w:widowControl w:val="0"/>
              <w:adjustRightInd w:val="0"/>
              <w:spacing w:line="240" w:lineRule="auto"/>
              <w:ind w:firstLine="0" w:firstLineChars="0"/>
              <w:jc w:val="both"/>
              <w:textAlignment w:val="center"/>
              <w:rPr>
                <w:rFonts w:hint="default" w:ascii="Times New Roman" w:hAnsi="Times New Roman" w:cs="Times New Roman"/>
                <w:color w:val="000000" w:themeColor="text1"/>
                <w:sz w:val="24"/>
                <w:szCs w:val="24"/>
                <w14:textFill>
                  <w14:solidFill>
                    <w14:schemeClr w14:val="tx1"/>
                  </w14:solidFill>
                </w14:textFill>
              </w:rPr>
            </w:pPr>
          </w:p>
        </w:tc>
      </w:tr>
      <w:tr w14:paraId="7277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6CE4D4DA">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21</w:t>
            </w:r>
          </w:p>
        </w:tc>
        <w:tc>
          <w:tcPr>
            <w:tcW w:w="1016" w:type="dxa"/>
            <w:vAlign w:val="center"/>
          </w:tcPr>
          <w:p w14:paraId="6A329E14">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卧龙镇</w:t>
            </w:r>
          </w:p>
        </w:tc>
        <w:tc>
          <w:tcPr>
            <w:tcW w:w="1284" w:type="dxa"/>
            <w:vAlign w:val="center"/>
          </w:tcPr>
          <w:p w14:paraId="7B76FA69">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足木山村</w:t>
            </w:r>
          </w:p>
        </w:tc>
        <w:tc>
          <w:tcPr>
            <w:tcW w:w="3204" w:type="dxa"/>
            <w:vAlign w:val="center"/>
          </w:tcPr>
          <w:p w14:paraId="2A740A08">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花红树组污水处理设施</w:t>
            </w:r>
          </w:p>
        </w:tc>
        <w:tc>
          <w:tcPr>
            <w:tcW w:w="1233" w:type="dxa"/>
            <w:vAlign w:val="center"/>
          </w:tcPr>
          <w:p w14:paraId="64E8AF61">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20</w:t>
            </w:r>
          </w:p>
        </w:tc>
        <w:tc>
          <w:tcPr>
            <w:tcW w:w="6674" w:type="dxa"/>
            <w:vMerge w:val="continue"/>
            <w:vAlign w:val="center"/>
          </w:tcPr>
          <w:p w14:paraId="421DF5F3">
            <w:pPr>
              <w:widowControl w:val="0"/>
              <w:adjustRightInd w:val="0"/>
              <w:spacing w:line="240" w:lineRule="auto"/>
              <w:ind w:firstLine="0" w:firstLineChars="0"/>
              <w:jc w:val="both"/>
              <w:textAlignment w:val="center"/>
              <w:rPr>
                <w:rFonts w:hint="default" w:ascii="Times New Roman" w:hAnsi="Times New Roman" w:cs="Times New Roman"/>
                <w:color w:val="000000" w:themeColor="text1"/>
                <w:sz w:val="24"/>
                <w:szCs w:val="24"/>
                <w14:textFill>
                  <w14:solidFill>
                    <w14:schemeClr w14:val="tx1"/>
                  </w14:solidFill>
                </w14:textFill>
              </w:rPr>
            </w:pPr>
          </w:p>
        </w:tc>
      </w:tr>
      <w:tr w14:paraId="3B20A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56E3D454">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cs="Times New Roman"/>
                <w:color w:val="000000"/>
                <w:sz w:val="24"/>
                <w:szCs w:val="24"/>
                <w:lang w:val="en-US" w:eastAsia="zh-CN"/>
              </w:rPr>
              <w:t>22</w:t>
            </w:r>
          </w:p>
        </w:tc>
        <w:tc>
          <w:tcPr>
            <w:tcW w:w="1016" w:type="dxa"/>
            <w:vAlign w:val="center"/>
          </w:tcPr>
          <w:p w14:paraId="3AECE238">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耿达镇</w:t>
            </w:r>
          </w:p>
        </w:tc>
        <w:tc>
          <w:tcPr>
            <w:tcW w:w="1284" w:type="dxa"/>
            <w:vAlign w:val="center"/>
          </w:tcPr>
          <w:p w14:paraId="0E9B0E7D">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耿达村</w:t>
            </w:r>
          </w:p>
        </w:tc>
        <w:tc>
          <w:tcPr>
            <w:tcW w:w="3204" w:type="dxa"/>
            <w:vAlign w:val="center"/>
          </w:tcPr>
          <w:p w14:paraId="48F5F96A">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獐牙杠片区污水处理设施</w:t>
            </w:r>
          </w:p>
        </w:tc>
        <w:tc>
          <w:tcPr>
            <w:tcW w:w="1233" w:type="dxa"/>
            <w:vAlign w:val="center"/>
          </w:tcPr>
          <w:p w14:paraId="307B6714">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30</w:t>
            </w:r>
          </w:p>
        </w:tc>
        <w:tc>
          <w:tcPr>
            <w:tcW w:w="6674" w:type="dxa"/>
            <w:vAlign w:val="center"/>
          </w:tcPr>
          <w:p w14:paraId="2D98CE4A">
            <w:pPr>
              <w:widowControl w:val="0"/>
              <w:adjustRightInd w:val="0"/>
              <w:spacing w:line="240" w:lineRule="auto"/>
              <w:ind w:firstLine="0" w:firstLineChars="0"/>
              <w:jc w:val="both"/>
              <w:textAlignment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污水处理设施损坏，仅使用化粪池</w:t>
            </w:r>
          </w:p>
        </w:tc>
      </w:tr>
      <w:tr w14:paraId="24C81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7751374B">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eastAsia" w:cs="Times New Roman"/>
                <w:color w:val="000000"/>
                <w:sz w:val="24"/>
                <w:szCs w:val="24"/>
                <w:lang w:val="en-US" w:eastAsia="zh-CN"/>
              </w:rPr>
              <w:t>23</w:t>
            </w:r>
          </w:p>
        </w:tc>
        <w:tc>
          <w:tcPr>
            <w:tcW w:w="1016" w:type="dxa"/>
            <w:vAlign w:val="center"/>
          </w:tcPr>
          <w:p w14:paraId="6F7F3F8B">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耿达镇</w:t>
            </w:r>
          </w:p>
        </w:tc>
        <w:tc>
          <w:tcPr>
            <w:tcW w:w="1284" w:type="dxa"/>
            <w:vAlign w:val="center"/>
          </w:tcPr>
          <w:p w14:paraId="720716B2">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龙潭村</w:t>
            </w:r>
          </w:p>
        </w:tc>
        <w:tc>
          <w:tcPr>
            <w:tcW w:w="3204" w:type="dxa"/>
            <w:vAlign w:val="center"/>
          </w:tcPr>
          <w:p w14:paraId="5BA7EADF">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走马林片区污水处理设施</w:t>
            </w:r>
          </w:p>
        </w:tc>
        <w:tc>
          <w:tcPr>
            <w:tcW w:w="1233" w:type="dxa"/>
            <w:vAlign w:val="center"/>
          </w:tcPr>
          <w:p w14:paraId="1DDB530F">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20</w:t>
            </w:r>
          </w:p>
        </w:tc>
        <w:tc>
          <w:tcPr>
            <w:tcW w:w="6674" w:type="dxa"/>
            <w:vAlign w:val="center"/>
          </w:tcPr>
          <w:p w14:paraId="32411F64">
            <w:pPr>
              <w:widowControl w:val="0"/>
              <w:adjustRightInd w:val="0"/>
              <w:spacing w:line="240" w:lineRule="auto"/>
              <w:ind w:firstLine="0" w:firstLineChars="0"/>
              <w:jc w:val="both"/>
              <w:textAlignment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“8.20”泥石流冲毁污水处理设施，仪器大部分损坏，风机房堆满垃圾</w:t>
            </w:r>
          </w:p>
        </w:tc>
      </w:tr>
      <w:tr w14:paraId="21F9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6" w:type="dxa"/>
            <w:vAlign w:val="center"/>
          </w:tcPr>
          <w:p w14:paraId="31420DD3">
            <w:pPr>
              <w:widowControl w:val="0"/>
              <w:adjustRightInd w:val="0"/>
              <w:spacing w:line="240" w:lineRule="auto"/>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eastAsia" w:cs="Times New Roman"/>
                <w:color w:val="000000"/>
                <w:sz w:val="24"/>
                <w:szCs w:val="24"/>
                <w:lang w:val="en-US" w:eastAsia="zh-CN"/>
              </w:rPr>
              <w:t>24</w:t>
            </w:r>
          </w:p>
        </w:tc>
        <w:tc>
          <w:tcPr>
            <w:tcW w:w="1016" w:type="dxa"/>
            <w:vAlign w:val="center"/>
          </w:tcPr>
          <w:p w14:paraId="27389645">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耿达镇</w:t>
            </w:r>
          </w:p>
        </w:tc>
        <w:tc>
          <w:tcPr>
            <w:tcW w:w="1284" w:type="dxa"/>
            <w:vAlign w:val="center"/>
          </w:tcPr>
          <w:p w14:paraId="786F9C5C">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龙潭村</w:t>
            </w:r>
          </w:p>
        </w:tc>
        <w:tc>
          <w:tcPr>
            <w:tcW w:w="3204" w:type="dxa"/>
            <w:vAlign w:val="center"/>
          </w:tcPr>
          <w:p w14:paraId="319FCB8E">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1/2组污水处理设施</w:t>
            </w:r>
          </w:p>
        </w:tc>
        <w:tc>
          <w:tcPr>
            <w:tcW w:w="1233" w:type="dxa"/>
            <w:vAlign w:val="center"/>
          </w:tcPr>
          <w:p w14:paraId="04AEE6AF">
            <w:pPr>
              <w:widowControl w:val="0"/>
              <w:spacing w:line="240" w:lineRule="auto"/>
              <w:ind w:firstLine="0" w:firstLineChars="0"/>
              <w:jc w:val="center"/>
              <w:textAlignment w:val="center"/>
              <w:rPr>
                <w:rFonts w:hint="default" w:ascii="Times New Roman" w:hAnsi="Times New Roman" w:cs="Times New Roman"/>
                <w:sz w:val="24"/>
                <w:szCs w:val="24"/>
              </w:rPr>
            </w:pPr>
            <w:r>
              <w:rPr>
                <w:rFonts w:hint="default" w:ascii="Times New Roman" w:hAnsi="Times New Roman" w:cs="Times New Roman"/>
                <w:sz w:val="24"/>
                <w:szCs w:val="24"/>
              </w:rPr>
              <w:t>20</w:t>
            </w:r>
          </w:p>
        </w:tc>
        <w:tc>
          <w:tcPr>
            <w:tcW w:w="6674" w:type="dxa"/>
            <w:vAlign w:val="center"/>
          </w:tcPr>
          <w:p w14:paraId="1656995A">
            <w:pPr>
              <w:widowControl w:val="0"/>
              <w:adjustRightInd w:val="0"/>
              <w:spacing w:line="240" w:lineRule="auto"/>
              <w:ind w:firstLine="0" w:firstLineChars="0"/>
              <w:jc w:val="both"/>
              <w:textAlignment w:val="cente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污水处理设施损坏，仅使用化粪池</w:t>
            </w:r>
          </w:p>
        </w:tc>
      </w:tr>
    </w:tbl>
    <w:p w14:paraId="2B7F2760">
      <w:pPr>
        <w:pStyle w:val="16"/>
        <w:widowControl w:val="0"/>
        <w:ind w:firstLine="0" w:firstLineChars="0"/>
        <w:rPr>
          <w:rFonts w:hint="eastAsia" w:ascii="Times New Roman" w:hAnsi="Times New Roman" w:eastAsia="宋体" w:cs="Times New Roman"/>
          <w:color w:val="000000"/>
          <w:szCs w:val="28"/>
          <w:lang w:val="en-US" w:eastAsia="zh-CN"/>
        </w:rPr>
      </w:pPr>
    </w:p>
    <w:p w14:paraId="6FA6ED30">
      <w:pPr>
        <w:widowControl w:val="0"/>
        <w:ind w:firstLine="0" w:firstLineChars="0"/>
        <w:rPr>
          <w:rFonts w:ascii="宋体" w:hAnsi="宋体"/>
          <w:color w:val="000000"/>
          <w:szCs w:val="28"/>
        </w:rPr>
      </w:pPr>
    </w:p>
    <w:p w14:paraId="72AC8B1D">
      <w:pPr>
        <w:widowControl w:val="0"/>
        <w:ind w:firstLine="0" w:firstLineChars="0"/>
        <w:rPr>
          <w:rFonts w:ascii="宋体" w:hAnsi="宋体"/>
          <w:color w:val="000000"/>
          <w:szCs w:val="28"/>
        </w:rPr>
        <w:sectPr>
          <w:pgSz w:w="16838" w:h="11906" w:orient="landscape"/>
          <w:pgMar w:top="1474" w:right="1417" w:bottom="1361" w:left="1361" w:header="851" w:footer="992" w:gutter="0"/>
          <w:pgBorders>
            <w:top w:val="none" w:sz="0" w:space="0"/>
            <w:left w:val="none" w:sz="0" w:space="0"/>
            <w:bottom w:val="none" w:sz="0" w:space="0"/>
            <w:right w:val="none" w:sz="0" w:space="0"/>
          </w:pgBorders>
          <w:cols w:space="425" w:num="1"/>
          <w:docGrid w:type="lines" w:linePitch="312" w:charSpace="0"/>
        </w:sectPr>
      </w:pPr>
    </w:p>
    <w:p w14:paraId="6D582E13">
      <w:pPr>
        <w:pStyle w:val="3"/>
        <w:keepNext w:val="0"/>
        <w:keepLines w:val="0"/>
        <w:widowControl w:val="0"/>
        <w:adjustRightInd w:val="0"/>
      </w:pPr>
      <w:bookmarkStart w:id="49" w:name="_Toc2765"/>
      <w:r>
        <w:rPr>
          <w:rFonts w:hint="eastAsia"/>
        </w:rPr>
        <w:t>污染负荷量预测</w:t>
      </w:r>
      <w:bookmarkEnd w:id="49"/>
    </w:p>
    <w:p w14:paraId="56C8FBC7">
      <w:pPr>
        <w:pStyle w:val="4"/>
        <w:keepNext w:val="0"/>
        <w:keepLines w:val="0"/>
        <w:widowControl w:val="0"/>
        <w:adjustRightInd w:val="0"/>
      </w:pPr>
      <w:bookmarkStart w:id="50" w:name="_Toc30474"/>
      <w:r>
        <w:rPr>
          <w:rFonts w:hint="eastAsia"/>
        </w:rPr>
        <w:t>农村居民用水指标及污水排放系数</w:t>
      </w:r>
      <w:bookmarkEnd w:id="50"/>
    </w:p>
    <w:p w14:paraId="1260BB63">
      <w:pPr>
        <w:widowControl w:val="0"/>
        <w:adjustRightInd w:val="0"/>
        <w:ind w:firstLine="560"/>
        <w:jc w:val="both"/>
      </w:pPr>
      <w:r>
        <w:rPr>
          <w:rFonts w:hint="eastAsia"/>
        </w:rPr>
        <w:t>根据《四川省用水定额》（川府函</w:t>
      </w:r>
      <w:r>
        <w:rPr>
          <w:rFonts w:hint="eastAsia"/>
          <w:szCs w:val="28"/>
        </w:rPr>
        <w:t>〔2021〕8号</w:t>
      </w:r>
      <w:r>
        <w:rPr>
          <w:rFonts w:hint="eastAsia"/>
        </w:rPr>
        <w:t>）文件中提到的农村居民生活用水定额：农村居民家庭生活平均每人每日合理用水量的限定值。汶川县属于西部高山高原区，部分地区缺水且居民用水量较少，故参照汶川县当地村民生活习惯及本规划范围内农村生活用水现状调研结果，确定汶川县农村村民生活用水定额取值80L/（人·天）。</w:t>
      </w:r>
    </w:p>
    <w:p w14:paraId="25DF8AE8">
      <w:pPr>
        <w:pStyle w:val="12"/>
        <w:widowControl w:val="0"/>
        <w:adjustRightInd w:val="0"/>
        <w:snapToGrid/>
        <w:spacing w:line="240" w:lineRule="auto"/>
        <w:ind w:firstLine="0" w:firstLineChars="0"/>
        <w:contextualSpacing/>
        <w:jc w:val="center"/>
        <w:rPr>
          <w:rFonts w:ascii="Times New Roman" w:hAnsi="Times New Roman" w:eastAsia="宋体"/>
          <w:sz w:val="24"/>
          <w:szCs w:val="24"/>
        </w:rPr>
      </w:pPr>
      <w:r>
        <w:rPr>
          <w:rFonts w:hint="eastAsia" w:ascii="Times New Roman" w:hAnsi="Times New Roman" w:eastAsia="宋体"/>
          <w:sz w:val="24"/>
          <w:szCs w:val="24"/>
        </w:rPr>
        <w:t>表 3-</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表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5</w:t>
      </w:r>
      <w:r>
        <w:rPr>
          <w:rFonts w:hint="eastAsia" w:ascii="Times New Roman" w:hAnsi="Times New Roman" w:eastAsia="宋体"/>
          <w:sz w:val="24"/>
          <w:szCs w:val="24"/>
        </w:rPr>
        <w:fldChar w:fldCharType="end"/>
      </w:r>
      <w:r>
        <w:rPr>
          <w:rFonts w:hint="eastAsia" w:ascii="Times New Roman" w:hAnsi="Times New Roman" w:eastAsia="宋体"/>
          <w:sz w:val="24"/>
          <w:szCs w:val="24"/>
        </w:rPr>
        <w:t xml:space="preserve"> 农村居民生活用水定额</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0"/>
        <w:gridCol w:w="2132"/>
      </w:tblGrid>
      <w:tr w14:paraId="719D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0" w:type="dxa"/>
            <w:vAlign w:val="center"/>
          </w:tcPr>
          <w:p w14:paraId="584D6689">
            <w:pPr>
              <w:pStyle w:val="14"/>
              <w:widowControl w:val="0"/>
              <w:spacing w:line="240" w:lineRule="auto"/>
              <w:ind w:firstLine="0" w:firstLineChars="0"/>
              <w:jc w:val="center"/>
              <w:rPr>
                <w:sz w:val="24"/>
                <w:szCs w:val="24"/>
              </w:rPr>
            </w:pPr>
            <w:r>
              <w:rPr>
                <w:rFonts w:hint="eastAsia"/>
                <w:sz w:val="24"/>
                <w:szCs w:val="24"/>
              </w:rPr>
              <w:t>分类</w:t>
            </w:r>
          </w:p>
        </w:tc>
        <w:tc>
          <w:tcPr>
            <w:tcW w:w="2130" w:type="dxa"/>
            <w:vAlign w:val="center"/>
          </w:tcPr>
          <w:p w14:paraId="79D01FF9">
            <w:pPr>
              <w:pStyle w:val="14"/>
              <w:widowControl w:val="0"/>
              <w:spacing w:line="240" w:lineRule="auto"/>
              <w:ind w:firstLine="0" w:firstLineChars="0"/>
              <w:jc w:val="center"/>
              <w:rPr>
                <w:sz w:val="24"/>
                <w:szCs w:val="24"/>
              </w:rPr>
            </w:pPr>
            <w:r>
              <w:rPr>
                <w:rFonts w:hint="eastAsia"/>
                <w:sz w:val="24"/>
                <w:szCs w:val="24"/>
              </w:rPr>
              <w:t>地区</w:t>
            </w:r>
          </w:p>
        </w:tc>
        <w:tc>
          <w:tcPr>
            <w:tcW w:w="2130" w:type="dxa"/>
            <w:vAlign w:val="center"/>
          </w:tcPr>
          <w:p w14:paraId="04B435FB">
            <w:pPr>
              <w:pStyle w:val="14"/>
              <w:widowControl w:val="0"/>
              <w:spacing w:line="240" w:lineRule="auto"/>
              <w:ind w:firstLine="0" w:firstLineChars="0"/>
              <w:jc w:val="center"/>
              <w:rPr>
                <w:sz w:val="24"/>
                <w:szCs w:val="24"/>
              </w:rPr>
            </w:pPr>
            <w:r>
              <w:rPr>
                <w:rFonts w:hint="eastAsia"/>
                <w:sz w:val="24"/>
                <w:szCs w:val="24"/>
              </w:rPr>
              <w:t>定额单位</w:t>
            </w:r>
          </w:p>
        </w:tc>
        <w:tc>
          <w:tcPr>
            <w:tcW w:w="2132" w:type="dxa"/>
            <w:vAlign w:val="center"/>
          </w:tcPr>
          <w:p w14:paraId="7D8FA3BC">
            <w:pPr>
              <w:pStyle w:val="14"/>
              <w:widowControl w:val="0"/>
              <w:spacing w:line="240" w:lineRule="auto"/>
              <w:ind w:firstLine="0" w:firstLineChars="0"/>
              <w:jc w:val="center"/>
              <w:rPr>
                <w:sz w:val="24"/>
                <w:szCs w:val="24"/>
              </w:rPr>
            </w:pPr>
            <w:r>
              <w:rPr>
                <w:rFonts w:hint="eastAsia"/>
                <w:sz w:val="24"/>
                <w:szCs w:val="24"/>
              </w:rPr>
              <w:t>定额值</w:t>
            </w:r>
          </w:p>
        </w:tc>
      </w:tr>
      <w:tr w14:paraId="169B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0" w:type="dxa"/>
            <w:vMerge w:val="restart"/>
            <w:vAlign w:val="center"/>
          </w:tcPr>
          <w:p w14:paraId="07B6822B">
            <w:pPr>
              <w:pStyle w:val="14"/>
              <w:widowControl w:val="0"/>
              <w:spacing w:line="240" w:lineRule="auto"/>
              <w:ind w:firstLine="0" w:firstLineChars="0"/>
              <w:jc w:val="center"/>
              <w:rPr>
                <w:sz w:val="24"/>
                <w:szCs w:val="24"/>
              </w:rPr>
            </w:pPr>
            <w:r>
              <w:rPr>
                <w:rFonts w:hint="eastAsia"/>
                <w:sz w:val="24"/>
                <w:szCs w:val="24"/>
              </w:rPr>
              <w:t>农村居民</w:t>
            </w:r>
          </w:p>
        </w:tc>
        <w:tc>
          <w:tcPr>
            <w:tcW w:w="2130" w:type="dxa"/>
            <w:vAlign w:val="center"/>
          </w:tcPr>
          <w:p w14:paraId="33AE8643">
            <w:pPr>
              <w:pStyle w:val="14"/>
              <w:widowControl w:val="0"/>
              <w:spacing w:line="240" w:lineRule="auto"/>
              <w:ind w:firstLine="0" w:firstLineChars="0"/>
              <w:jc w:val="center"/>
              <w:rPr>
                <w:sz w:val="24"/>
                <w:szCs w:val="24"/>
              </w:rPr>
            </w:pPr>
            <w:r>
              <w:rPr>
                <w:rFonts w:hint="eastAsia"/>
                <w:sz w:val="24"/>
                <w:szCs w:val="24"/>
              </w:rPr>
              <w:t>东部盆地地区</w:t>
            </w:r>
          </w:p>
        </w:tc>
        <w:tc>
          <w:tcPr>
            <w:tcW w:w="2130" w:type="dxa"/>
            <w:vAlign w:val="center"/>
          </w:tcPr>
          <w:p w14:paraId="32779020">
            <w:pPr>
              <w:pStyle w:val="14"/>
              <w:widowControl w:val="0"/>
              <w:spacing w:line="240" w:lineRule="auto"/>
              <w:ind w:firstLine="0" w:firstLineChars="0"/>
              <w:jc w:val="center"/>
              <w:rPr>
                <w:sz w:val="24"/>
                <w:szCs w:val="24"/>
              </w:rPr>
            </w:pPr>
            <w:r>
              <w:rPr>
                <w:rFonts w:hint="eastAsia"/>
                <w:sz w:val="24"/>
                <w:szCs w:val="24"/>
              </w:rPr>
              <w:t>升/人·日</w:t>
            </w:r>
          </w:p>
        </w:tc>
        <w:tc>
          <w:tcPr>
            <w:tcW w:w="2132" w:type="dxa"/>
            <w:vAlign w:val="center"/>
          </w:tcPr>
          <w:p w14:paraId="55F000A4">
            <w:pPr>
              <w:pStyle w:val="14"/>
              <w:widowControl w:val="0"/>
              <w:spacing w:line="240" w:lineRule="auto"/>
              <w:ind w:firstLine="0" w:firstLineChars="0"/>
              <w:jc w:val="center"/>
              <w:rPr>
                <w:sz w:val="24"/>
                <w:szCs w:val="24"/>
              </w:rPr>
            </w:pPr>
            <w:r>
              <w:rPr>
                <w:rFonts w:hint="eastAsia"/>
                <w:sz w:val="24"/>
                <w:szCs w:val="24"/>
              </w:rPr>
              <w:t>130</w:t>
            </w:r>
          </w:p>
        </w:tc>
      </w:tr>
      <w:tr w14:paraId="3640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30" w:type="dxa"/>
            <w:vMerge w:val="continue"/>
            <w:vAlign w:val="center"/>
          </w:tcPr>
          <w:p w14:paraId="1784FDBF">
            <w:pPr>
              <w:pStyle w:val="14"/>
              <w:widowControl w:val="0"/>
              <w:spacing w:line="240" w:lineRule="auto"/>
              <w:ind w:firstLine="0" w:firstLineChars="0"/>
              <w:jc w:val="center"/>
              <w:rPr>
                <w:sz w:val="24"/>
                <w:szCs w:val="24"/>
              </w:rPr>
            </w:pPr>
          </w:p>
        </w:tc>
        <w:tc>
          <w:tcPr>
            <w:tcW w:w="2130" w:type="dxa"/>
            <w:vAlign w:val="center"/>
          </w:tcPr>
          <w:p w14:paraId="720943E8">
            <w:pPr>
              <w:pStyle w:val="14"/>
              <w:widowControl w:val="0"/>
              <w:spacing w:line="240" w:lineRule="auto"/>
              <w:ind w:firstLine="0" w:firstLineChars="0"/>
              <w:jc w:val="center"/>
              <w:rPr>
                <w:sz w:val="24"/>
                <w:szCs w:val="24"/>
              </w:rPr>
            </w:pPr>
            <w:r>
              <w:rPr>
                <w:rFonts w:hint="eastAsia"/>
                <w:sz w:val="24"/>
                <w:szCs w:val="24"/>
              </w:rPr>
              <w:t>西部高山高原区</w:t>
            </w:r>
          </w:p>
        </w:tc>
        <w:tc>
          <w:tcPr>
            <w:tcW w:w="2130" w:type="dxa"/>
            <w:vAlign w:val="center"/>
          </w:tcPr>
          <w:p w14:paraId="69EB5526">
            <w:pPr>
              <w:pStyle w:val="14"/>
              <w:widowControl w:val="0"/>
              <w:spacing w:line="240" w:lineRule="auto"/>
              <w:ind w:firstLine="0" w:firstLineChars="0"/>
              <w:jc w:val="center"/>
              <w:rPr>
                <w:sz w:val="24"/>
                <w:szCs w:val="24"/>
              </w:rPr>
            </w:pPr>
            <w:r>
              <w:rPr>
                <w:rFonts w:hint="eastAsia"/>
                <w:sz w:val="24"/>
                <w:szCs w:val="24"/>
              </w:rPr>
              <w:t>升/人·日</w:t>
            </w:r>
          </w:p>
        </w:tc>
        <w:tc>
          <w:tcPr>
            <w:tcW w:w="2132" w:type="dxa"/>
            <w:vAlign w:val="center"/>
          </w:tcPr>
          <w:p w14:paraId="0AB37435">
            <w:pPr>
              <w:pStyle w:val="14"/>
              <w:widowControl w:val="0"/>
              <w:spacing w:line="240" w:lineRule="auto"/>
              <w:ind w:firstLine="0" w:firstLineChars="0"/>
              <w:jc w:val="center"/>
              <w:rPr>
                <w:sz w:val="24"/>
                <w:szCs w:val="24"/>
              </w:rPr>
            </w:pPr>
            <w:r>
              <w:rPr>
                <w:rFonts w:hint="eastAsia"/>
                <w:sz w:val="24"/>
                <w:szCs w:val="24"/>
              </w:rPr>
              <w:t>120</w:t>
            </w:r>
          </w:p>
        </w:tc>
      </w:tr>
      <w:tr w14:paraId="0362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2" w:type="dxa"/>
            <w:gridSpan w:val="4"/>
            <w:vAlign w:val="center"/>
          </w:tcPr>
          <w:p w14:paraId="52116CE6">
            <w:pPr>
              <w:pStyle w:val="14"/>
              <w:widowControl w:val="0"/>
              <w:spacing w:line="240" w:lineRule="auto"/>
              <w:ind w:firstLine="0" w:firstLineChars="0"/>
              <w:rPr>
                <w:sz w:val="24"/>
                <w:szCs w:val="24"/>
              </w:rPr>
            </w:pPr>
            <w:r>
              <w:rPr>
                <w:rFonts w:hint="eastAsia"/>
                <w:sz w:val="24"/>
                <w:szCs w:val="24"/>
              </w:rPr>
              <w:t>注:1）农村居民生活用水供水条件指全日供水，户内有洗涤池和部分其他卫生设施的集中供水。</w:t>
            </w:r>
          </w:p>
          <w:p w14:paraId="0E547216">
            <w:pPr>
              <w:pStyle w:val="14"/>
              <w:widowControl w:val="0"/>
              <w:spacing w:line="240" w:lineRule="auto"/>
              <w:ind w:firstLine="0" w:firstLineChars="0"/>
              <w:rPr>
                <w:sz w:val="24"/>
                <w:szCs w:val="24"/>
              </w:rPr>
            </w:pPr>
            <w:r>
              <w:rPr>
                <w:rFonts w:hint="eastAsia"/>
                <w:sz w:val="24"/>
                <w:szCs w:val="24"/>
              </w:rPr>
              <w:t>2）东部盆地区：成都市、自贡市、泸州市、德阳市、绵阳市、广安市、遂宁市、内江市、乐山市、宜宾市、南充市、达州市、雅安市、广元市、巴中市、眉山市、资阳市</w:t>
            </w:r>
          </w:p>
          <w:p w14:paraId="6BC86BC5">
            <w:pPr>
              <w:pStyle w:val="14"/>
              <w:widowControl w:val="0"/>
              <w:spacing w:line="240" w:lineRule="auto"/>
              <w:ind w:firstLine="0" w:firstLineChars="0"/>
              <w:rPr>
                <w:sz w:val="24"/>
                <w:szCs w:val="24"/>
              </w:rPr>
            </w:pPr>
            <w:r>
              <w:rPr>
                <w:rFonts w:hint="eastAsia"/>
                <w:sz w:val="24"/>
                <w:szCs w:val="24"/>
              </w:rPr>
              <w:t>3）西部高山高原区：甘孜州、阿坝州、凉山州、攀枝花市</w:t>
            </w:r>
          </w:p>
          <w:p w14:paraId="1CC894CA">
            <w:pPr>
              <w:pStyle w:val="14"/>
              <w:widowControl w:val="0"/>
              <w:spacing w:line="240" w:lineRule="auto"/>
              <w:ind w:firstLine="0" w:firstLineChars="0"/>
              <w:rPr>
                <w:sz w:val="24"/>
                <w:szCs w:val="24"/>
              </w:rPr>
            </w:pPr>
            <w:r>
              <w:rPr>
                <w:rFonts w:hint="eastAsia"/>
                <w:sz w:val="24"/>
                <w:szCs w:val="24"/>
              </w:rPr>
              <w:t>4）居民生活用水指全年日均用水量。</w:t>
            </w:r>
          </w:p>
          <w:p w14:paraId="5ED7DC0D">
            <w:pPr>
              <w:pStyle w:val="14"/>
              <w:widowControl w:val="0"/>
              <w:spacing w:line="240" w:lineRule="auto"/>
              <w:ind w:firstLine="0" w:firstLineChars="0"/>
              <w:rPr>
                <w:sz w:val="24"/>
                <w:szCs w:val="24"/>
              </w:rPr>
            </w:pPr>
            <w:r>
              <w:rPr>
                <w:rFonts w:hint="eastAsia"/>
                <w:sz w:val="24"/>
                <w:szCs w:val="24"/>
              </w:rPr>
              <w:t>5）该项指标为净定额。农村居民生活人均日用水量＝该地区农村居民年生活用水总量（m</w:t>
            </w:r>
            <w:r>
              <w:rPr>
                <w:rFonts w:hint="eastAsia"/>
                <w:sz w:val="24"/>
                <w:szCs w:val="24"/>
                <w:vertAlign w:val="superscript"/>
              </w:rPr>
              <w:t>3</w:t>
            </w:r>
            <w:r>
              <w:rPr>
                <w:rFonts w:hint="eastAsia"/>
                <w:sz w:val="24"/>
                <w:szCs w:val="24"/>
              </w:rPr>
              <w:t>）/用水人口（人）/365*1000。</w:t>
            </w:r>
          </w:p>
        </w:tc>
      </w:tr>
    </w:tbl>
    <w:p w14:paraId="4AF9B0E2">
      <w:pPr>
        <w:widowControl w:val="0"/>
        <w:adjustRightInd w:val="0"/>
        <w:spacing w:before="156" w:beforeLines="50"/>
        <w:ind w:firstLine="560"/>
      </w:pPr>
      <w:r>
        <w:rPr>
          <w:rFonts w:hint="eastAsia"/>
        </w:rPr>
        <w:t>《农村生活污水处理工程技术标准》（GB/T 51347-2019）文件要求，农村生活污水排放量应根据实地调查数据确定，当缺乏实地调查数据时，污水排放量应根据当地人口规模、用水现状、生活习惯、经济条件、地区规划等确定或根据其他类似地区排水量确定，也可根据表3-5中数值和排放系数来确定。</w:t>
      </w:r>
      <w:r>
        <w:rPr>
          <w:rFonts w:hint="eastAsia"/>
          <w:b/>
          <w:bCs/>
        </w:rPr>
        <w:t>本规划的排放系数取用水定额值的75%，则每人每天处理的生活污水量取60L。</w:t>
      </w:r>
    </w:p>
    <w:p w14:paraId="53C2A665">
      <w:pPr>
        <w:pStyle w:val="12"/>
        <w:widowControl w:val="0"/>
        <w:adjustRightInd w:val="0"/>
        <w:snapToGrid/>
        <w:spacing w:line="240" w:lineRule="auto"/>
        <w:ind w:firstLine="0" w:firstLineChars="0"/>
        <w:contextualSpacing/>
        <w:jc w:val="center"/>
        <w:rPr>
          <w:rFonts w:ascii="Times New Roman" w:hAnsi="Times New Roman" w:eastAsia="宋体"/>
          <w:sz w:val="24"/>
          <w:szCs w:val="24"/>
        </w:rPr>
      </w:pPr>
      <w:r>
        <w:rPr>
          <w:rFonts w:hint="eastAsia" w:ascii="Times New Roman" w:hAnsi="Times New Roman" w:eastAsia="宋体"/>
          <w:sz w:val="24"/>
          <w:szCs w:val="24"/>
        </w:rPr>
        <w:t>表 3-</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表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6</w:t>
      </w:r>
      <w:r>
        <w:rPr>
          <w:rFonts w:hint="eastAsia" w:ascii="Times New Roman" w:hAnsi="Times New Roman" w:eastAsia="宋体"/>
          <w:sz w:val="24"/>
          <w:szCs w:val="24"/>
        </w:rPr>
        <w:fldChar w:fldCharType="end"/>
      </w:r>
      <w:r>
        <w:rPr>
          <w:rFonts w:hint="eastAsia" w:ascii="Times New Roman" w:hAnsi="Times New Roman" w:eastAsia="宋体"/>
          <w:sz w:val="24"/>
          <w:szCs w:val="24"/>
        </w:rPr>
        <w:t xml:space="preserve"> 农村居民日用水量参考值和排放系数</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489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61" w:type="dxa"/>
            <w:vAlign w:val="center"/>
          </w:tcPr>
          <w:p w14:paraId="09335DD2">
            <w:pPr>
              <w:pStyle w:val="14"/>
              <w:widowControl w:val="0"/>
              <w:spacing w:line="240" w:lineRule="auto"/>
              <w:ind w:firstLine="0" w:firstLineChars="0"/>
              <w:jc w:val="center"/>
              <w:rPr>
                <w:sz w:val="24"/>
                <w:szCs w:val="24"/>
              </w:rPr>
            </w:pPr>
            <w:r>
              <w:rPr>
                <w:rFonts w:hint="eastAsia"/>
                <w:sz w:val="24"/>
                <w:szCs w:val="24"/>
              </w:rPr>
              <w:t>村庄类型</w:t>
            </w:r>
          </w:p>
        </w:tc>
        <w:tc>
          <w:tcPr>
            <w:tcW w:w="4261" w:type="dxa"/>
            <w:vAlign w:val="center"/>
          </w:tcPr>
          <w:p w14:paraId="5A762E8A">
            <w:pPr>
              <w:pStyle w:val="14"/>
              <w:widowControl w:val="0"/>
              <w:spacing w:line="240" w:lineRule="auto"/>
              <w:ind w:firstLine="0" w:firstLineChars="0"/>
              <w:jc w:val="center"/>
              <w:rPr>
                <w:sz w:val="24"/>
                <w:szCs w:val="24"/>
              </w:rPr>
            </w:pPr>
            <w:r>
              <w:rPr>
                <w:rFonts w:hint="eastAsia"/>
                <w:sz w:val="24"/>
                <w:szCs w:val="24"/>
              </w:rPr>
              <w:t>用水量[L/(人·d)]</w:t>
            </w:r>
          </w:p>
        </w:tc>
      </w:tr>
      <w:tr w14:paraId="4E76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61" w:type="dxa"/>
            <w:vAlign w:val="center"/>
          </w:tcPr>
          <w:p w14:paraId="13DA3769">
            <w:pPr>
              <w:pStyle w:val="14"/>
              <w:widowControl w:val="0"/>
              <w:spacing w:line="240" w:lineRule="auto"/>
              <w:ind w:firstLine="0" w:firstLineChars="0"/>
              <w:jc w:val="center"/>
              <w:rPr>
                <w:sz w:val="24"/>
                <w:szCs w:val="24"/>
              </w:rPr>
            </w:pPr>
            <w:r>
              <w:rPr>
                <w:rFonts w:hint="eastAsia"/>
                <w:sz w:val="24"/>
                <w:szCs w:val="24"/>
              </w:rPr>
              <w:t>有水冲厕所，有淋浴设施</w:t>
            </w:r>
          </w:p>
        </w:tc>
        <w:tc>
          <w:tcPr>
            <w:tcW w:w="4261" w:type="dxa"/>
            <w:vAlign w:val="center"/>
          </w:tcPr>
          <w:p w14:paraId="715A4529">
            <w:pPr>
              <w:pStyle w:val="14"/>
              <w:widowControl w:val="0"/>
              <w:spacing w:line="240" w:lineRule="auto"/>
              <w:ind w:firstLine="0" w:firstLineChars="0"/>
              <w:jc w:val="center"/>
              <w:rPr>
                <w:sz w:val="24"/>
                <w:szCs w:val="24"/>
              </w:rPr>
            </w:pPr>
            <w:r>
              <w:rPr>
                <w:rFonts w:hint="eastAsia"/>
                <w:sz w:val="24"/>
                <w:szCs w:val="24"/>
              </w:rPr>
              <w:t>100~180</w:t>
            </w:r>
          </w:p>
        </w:tc>
      </w:tr>
      <w:tr w14:paraId="553F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61" w:type="dxa"/>
            <w:vAlign w:val="center"/>
          </w:tcPr>
          <w:p w14:paraId="359795ED">
            <w:pPr>
              <w:pStyle w:val="14"/>
              <w:widowControl w:val="0"/>
              <w:spacing w:line="240" w:lineRule="auto"/>
              <w:ind w:firstLine="0" w:firstLineChars="0"/>
              <w:jc w:val="center"/>
              <w:rPr>
                <w:sz w:val="24"/>
                <w:szCs w:val="24"/>
              </w:rPr>
            </w:pPr>
            <w:r>
              <w:rPr>
                <w:rFonts w:hint="eastAsia"/>
                <w:sz w:val="24"/>
                <w:szCs w:val="24"/>
              </w:rPr>
              <w:t>有水冲厕所，无淋浴设施</w:t>
            </w:r>
          </w:p>
        </w:tc>
        <w:tc>
          <w:tcPr>
            <w:tcW w:w="4261" w:type="dxa"/>
            <w:vAlign w:val="center"/>
          </w:tcPr>
          <w:p w14:paraId="7ADC5754">
            <w:pPr>
              <w:pStyle w:val="14"/>
              <w:widowControl w:val="0"/>
              <w:spacing w:line="240" w:lineRule="auto"/>
              <w:ind w:firstLine="0" w:firstLineChars="0"/>
              <w:jc w:val="center"/>
              <w:rPr>
                <w:sz w:val="24"/>
                <w:szCs w:val="24"/>
              </w:rPr>
            </w:pPr>
            <w:r>
              <w:rPr>
                <w:rFonts w:hint="eastAsia"/>
                <w:sz w:val="24"/>
                <w:szCs w:val="24"/>
              </w:rPr>
              <w:t>60~120</w:t>
            </w:r>
          </w:p>
        </w:tc>
      </w:tr>
      <w:tr w14:paraId="6050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61" w:type="dxa"/>
            <w:vAlign w:val="center"/>
          </w:tcPr>
          <w:p w14:paraId="532C2FFB">
            <w:pPr>
              <w:pStyle w:val="14"/>
              <w:widowControl w:val="0"/>
              <w:spacing w:line="240" w:lineRule="auto"/>
              <w:ind w:firstLine="0" w:firstLineChars="0"/>
              <w:jc w:val="center"/>
              <w:rPr>
                <w:sz w:val="24"/>
                <w:szCs w:val="24"/>
              </w:rPr>
            </w:pPr>
            <w:r>
              <w:rPr>
                <w:rFonts w:hint="eastAsia"/>
                <w:sz w:val="24"/>
                <w:szCs w:val="24"/>
              </w:rPr>
              <w:t>无水冲厕所，有淋浴设施</w:t>
            </w:r>
          </w:p>
        </w:tc>
        <w:tc>
          <w:tcPr>
            <w:tcW w:w="4261" w:type="dxa"/>
            <w:vAlign w:val="center"/>
          </w:tcPr>
          <w:p w14:paraId="22F068BC">
            <w:pPr>
              <w:pStyle w:val="14"/>
              <w:widowControl w:val="0"/>
              <w:spacing w:line="240" w:lineRule="auto"/>
              <w:ind w:firstLine="0" w:firstLineChars="0"/>
              <w:jc w:val="center"/>
              <w:rPr>
                <w:sz w:val="24"/>
                <w:szCs w:val="24"/>
              </w:rPr>
            </w:pPr>
            <w:r>
              <w:rPr>
                <w:rFonts w:hint="eastAsia"/>
                <w:sz w:val="24"/>
                <w:szCs w:val="24"/>
              </w:rPr>
              <w:t>50~80</w:t>
            </w:r>
          </w:p>
        </w:tc>
      </w:tr>
      <w:tr w14:paraId="1151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61" w:type="dxa"/>
            <w:vAlign w:val="center"/>
          </w:tcPr>
          <w:p w14:paraId="73C9F3A7">
            <w:pPr>
              <w:pStyle w:val="14"/>
              <w:widowControl w:val="0"/>
              <w:spacing w:line="240" w:lineRule="auto"/>
              <w:ind w:firstLine="0" w:firstLineChars="0"/>
              <w:jc w:val="center"/>
              <w:rPr>
                <w:sz w:val="24"/>
                <w:szCs w:val="24"/>
              </w:rPr>
            </w:pPr>
            <w:r>
              <w:rPr>
                <w:rFonts w:hint="eastAsia"/>
                <w:sz w:val="24"/>
                <w:szCs w:val="24"/>
              </w:rPr>
              <w:t>无水冲厕所，无淋浴设施</w:t>
            </w:r>
          </w:p>
        </w:tc>
        <w:tc>
          <w:tcPr>
            <w:tcW w:w="4261" w:type="dxa"/>
            <w:vAlign w:val="center"/>
          </w:tcPr>
          <w:p w14:paraId="4A8B891B">
            <w:pPr>
              <w:pStyle w:val="14"/>
              <w:widowControl w:val="0"/>
              <w:spacing w:line="240" w:lineRule="auto"/>
              <w:ind w:firstLine="0" w:firstLineChars="0"/>
              <w:jc w:val="center"/>
              <w:rPr>
                <w:sz w:val="24"/>
                <w:szCs w:val="24"/>
              </w:rPr>
            </w:pPr>
            <w:r>
              <w:rPr>
                <w:rFonts w:hint="eastAsia"/>
                <w:sz w:val="24"/>
                <w:szCs w:val="24"/>
              </w:rPr>
              <w:t>40~60</w:t>
            </w:r>
          </w:p>
        </w:tc>
      </w:tr>
      <w:tr w14:paraId="0B90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2" w:type="dxa"/>
            <w:gridSpan w:val="2"/>
            <w:vAlign w:val="center"/>
          </w:tcPr>
          <w:p w14:paraId="1D6CA04B">
            <w:pPr>
              <w:pStyle w:val="14"/>
              <w:widowControl w:val="0"/>
              <w:spacing w:line="240" w:lineRule="auto"/>
              <w:ind w:firstLine="0" w:firstLineChars="0"/>
              <w:jc w:val="center"/>
              <w:rPr>
                <w:sz w:val="24"/>
                <w:szCs w:val="24"/>
              </w:rPr>
            </w:pPr>
            <w:r>
              <w:rPr>
                <w:rFonts w:hint="eastAsia"/>
                <w:b/>
                <w:bCs/>
                <w:sz w:val="24"/>
                <w:szCs w:val="24"/>
              </w:rPr>
              <w:t>排放系数取用水量的40%~80%</w:t>
            </w:r>
          </w:p>
        </w:tc>
      </w:tr>
    </w:tbl>
    <w:p w14:paraId="60591B66">
      <w:pPr>
        <w:pStyle w:val="4"/>
        <w:keepNext w:val="0"/>
        <w:keepLines w:val="0"/>
        <w:widowControl w:val="0"/>
        <w:adjustRightInd w:val="0"/>
        <w:spacing w:before="156" w:beforeLines="50"/>
      </w:pPr>
      <w:bookmarkStart w:id="51" w:name="_Toc15786"/>
      <w:r>
        <w:rPr>
          <w:rFonts w:hint="eastAsia"/>
        </w:rPr>
        <w:t>进水水质分析</w:t>
      </w:r>
      <w:bookmarkEnd w:id="51"/>
    </w:p>
    <w:p w14:paraId="7A139EDA">
      <w:pPr>
        <w:widowControl w:val="0"/>
        <w:adjustRightInd w:val="0"/>
        <w:ind w:firstLine="560"/>
      </w:pPr>
      <w:r>
        <w:rPr>
          <w:rFonts w:hint="eastAsia"/>
        </w:rPr>
        <w:t>农村生活污水主要包括黑水和灰水。</w:t>
      </w:r>
    </w:p>
    <w:p w14:paraId="3D94EDED">
      <w:pPr>
        <w:widowControl w:val="0"/>
        <w:adjustRightInd w:val="0"/>
        <w:ind w:firstLine="560"/>
        <w:rPr>
          <w:szCs w:val="28"/>
        </w:rPr>
      </w:pPr>
      <w:r>
        <w:rPr>
          <w:rFonts w:hint="eastAsia"/>
          <w:szCs w:val="28"/>
        </w:rPr>
        <w:t>（1）黑水</w:t>
      </w:r>
    </w:p>
    <w:p w14:paraId="3DF6A022">
      <w:pPr>
        <w:widowControl w:val="0"/>
        <w:adjustRightInd w:val="0"/>
        <w:ind w:firstLine="560"/>
        <w:rPr>
          <w:szCs w:val="28"/>
        </w:rPr>
      </w:pPr>
      <w:r>
        <w:rPr>
          <w:rFonts w:hint="eastAsia"/>
          <w:szCs w:val="28"/>
        </w:rPr>
        <w:t>黑水主要指人粪尿及畜禽散养产生的粪便水及冲洗水，包含粪便和尿液，除含高浓度的有机物、氮和磷等外，还可能含有致病微生物和残余药物，给人体健康带来一定的风险。由于农村水冲厕所的普及，粪便污水逐渐成为生活污水的主要来源，通常黑水所含生物质能和植物性营养成分多，宜与灰水分别处理。</w:t>
      </w:r>
    </w:p>
    <w:p w14:paraId="10B201A1">
      <w:pPr>
        <w:widowControl w:val="0"/>
        <w:adjustRightInd w:val="0"/>
        <w:ind w:firstLine="560"/>
        <w:rPr>
          <w:szCs w:val="28"/>
        </w:rPr>
      </w:pPr>
      <w:r>
        <w:rPr>
          <w:rFonts w:hint="eastAsia"/>
          <w:szCs w:val="28"/>
        </w:rPr>
        <w:t>（2）灰水</w:t>
      </w:r>
    </w:p>
    <w:p w14:paraId="3B33E682">
      <w:pPr>
        <w:widowControl w:val="0"/>
        <w:adjustRightInd w:val="0"/>
        <w:ind w:firstLine="560"/>
        <w:rPr>
          <w:szCs w:val="28"/>
        </w:rPr>
      </w:pPr>
      <w:r>
        <w:rPr>
          <w:rFonts w:hint="eastAsia"/>
          <w:szCs w:val="28"/>
        </w:rPr>
        <w:t>农村灰水是指除厕污粪便水以外的污水，包括厨房用水、洗涤和洗浴用水等的低浓度生活污水，与黑水相比，灰水中的污染物浓度较低。</w:t>
      </w:r>
    </w:p>
    <w:p w14:paraId="06253FC6">
      <w:pPr>
        <w:widowControl w:val="0"/>
        <w:adjustRightInd w:val="0"/>
        <w:ind w:firstLine="560"/>
        <w:rPr>
          <w:szCs w:val="28"/>
        </w:rPr>
      </w:pPr>
      <w:r>
        <w:rPr>
          <w:rFonts w:hint="eastAsia"/>
          <w:szCs w:val="28"/>
        </w:rPr>
        <w:t>厨房污水是指在洗菜、烧饭、刷锅和洗碗过程中排放的污水，其中油和有机物含量较高；洗涤污水主要指洗衣物、拖地等产生的污水，汶川县农村居民洗衣物多以洗衣液、洗衣粉为主，洗衣粉中含有氮磷等元素，会导致水体富营养化；洗浴污水指早中晚洗漱、洗澡用水，污染物主要是人体污垢、合成洗涤剂以及大肠杆菌等，浊度较高。</w:t>
      </w:r>
    </w:p>
    <w:p w14:paraId="6D406BF6">
      <w:pPr>
        <w:pStyle w:val="14"/>
        <w:widowControl w:val="0"/>
        <w:ind w:firstLine="560"/>
        <w:rPr>
          <w:szCs w:val="28"/>
        </w:rPr>
      </w:pPr>
      <w:r>
        <w:rPr>
          <w:rFonts w:hint="eastAsia"/>
          <w:szCs w:val="28"/>
        </w:rPr>
        <w:t>污水中污染物浓度的高低决定污水处理工艺流程的选择和参数的设计，与污水处理设施的基建投资和运行费用密切相关。根据汶川县农村生活污水排放情况的现场调研结果，确定汶川县农村生活污水主要来源于以下几个方面：一是厕所污水，即人粪尿排泄物；二是生活洗涤污水；三是厨房污水。污水中主要是人体排泄和生活中排放的有机物，一般不含有毒物质，但含有氮、磷等水体富营养物质，还有大量的细菌、病毒和寄生虫卵。</w:t>
      </w:r>
    </w:p>
    <w:p w14:paraId="2DA09475">
      <w:pPr>
        <w:pStyle w:val="14"/>
        <w:widowControl w:val="0"/>
        <w:ind w:firstLine="560"/>
        <w:rPr>
          <w:szCs w:val="28"/>
        </w:rPr>
      </w:pPr>
      <w:r>
        <w:rPr>
          <w:rFonts w:hint="eastAsia"/>
          <w:szCs w:val="28"/>
        </w:rPr>
        <w:t>生活污水的水质特点归纳为以下两点：</w:t>
      </w:r>
    </w:p>
    <w:p w14:paraId="564F44AF">
      <w:pPr>
        <w:pStyle w:val="14"/>
        <w:widowControl w:val="0"/>
        <w:ind w:firstLine="560"/>
        <w:rPr>
          <w:szCs w:val="28"/>
        </w:rPr>
      </w:pPr>
      <w:r>
        <w:rPr>
          <w:rFonts w:hint="eastAsia"/>
          <w:szCs w:val="28"/>
        </w:rPr>
        <w:t>①雨污分流前污水浓度低，变化大；雨污分流后污水浓度较高。</w:t>
      </w:r>
    </w:p>
    <w:p w14:paraId="113423A4">
      <w:pPr>
        <w:pStyle w:val="14"/>
        <w:widowControl w:val="0"/>
        <w:ind w:firstLine="560"/>
        <w:rPr>
          <w:szCs w:val="28"/>
        </w:rPr>
      </w:pPr>
      <w:r>
        <w:rPr>
          <w:rFonts w:hint="eastAsia"/>
          <w:szCs w:val="28"/>
        </w:rPr>
        <w:t>②雨污分流实施后，由于农村污水管网服务面积大、污水量小，难以杜绝地表水或地下水混入，污水浓度受气候和季节影响较大。</w:t>
      </w:r>
    </w:p>
    <w:p w14:paraId="43FB94EC">
      <w:pPr>
        <w:pStyle w:val="14"/>
        <w:widowControl w:val="0"/>
        <w:ind w:firstLine="560"/>
        <w:rPr>
          <w:szCs w:val="28"/>
        </w:rPr>
      </w:pPr>
      <w:r>
        <w:rPr>
          <w:rFonts w:hint="eastAsia"/>
          <w:szCs w:val="28"/>
        </w:rPr>
        <w:t>汶川县大部分农村聚居点生活污水排放具有较强的“隐蔽性”，以渗流排放和稀释直排放为主，总体有以下特点：</w:t>
      </w:r>
    </w:p>
    <w:p w14:paraId="4C98EE9D">
      <w:pPr>
        <w:pStyle w:val="14"/>
        <w:widowControl w:val="0"/>
        <w:ind w:firstLine="560"/>
        <w:rPr>
          <w:szCs w:val="28"/>
        </w:rPr>
      </w:pPr>
      <w:r>
        <w:rPr>
          <w:rFonts w:hint="eastAsia"/>
          <w:szCs w:val="28"/>
        </w:rPr>
        <w:t>①水量小，农村用水量标准较低，产生污水量小；</w:t>
      </w:r>
    </w:p>
    <w:p w14:paraId="49FD32D7">
      <w:pPr>
        <w:pStyle w:val="14"/>
        <w:widowControl w:val="0"/>
        <w:ind w:firstLine="560"/>
        <w:rPr>
          <w:szCs w:val="28"/>
        </w:rPr>
      </w:pPr>
      <w:r>
        <w:rPr>
          <w:rFonts w:hint="eastAsia"/>
          <w:szCs w:val="28"/>
        </w:rPr>
        <w:t>②变化系数大，农村污水排放量和居民生活规律相近，在上午、中午、下午各有一个高峰时段，夜间排水量小，甚至可能断流，即无水排放呈不连续状态。日变化系数一般在3.0-5.0之间，在某些变化较大的情形下甚至可能达到10.0以上。</w:t>
      </w:r>
    </w:p>
    <w:p w14:paraId="1F7FE0EC">
      <w:pPr>
        <w:pStyle w:val="14"/>
        <w:widowControl w:val="0"/>
        <w:ind w:firstLine="560"/>
        <w:rPr>
          <w:szCs w:val="28"/>
        </w:rPr>
      </w:pPr>
      <w:r>
        <w:rPr>
          <w:rFonts w:hint="eastAsia"/>
          <w:szCs w:val="28"/>
        </w:rPr>
        <w:t>③春节前后、节假日排放量比日常大。</w:t>
      </w:r>
    </w:p>
    <w:p w14:paraId="37110617">
      <w:pPr>
        <w:widowControl w:val="0"/>
        <w:adjustRightInd w:val="0"/>
        <w:ind w:firstLine="560"/>
        <w:rPr>
          <w:szCs w:val="28"/>
        </w:rPr>
      </w:pPr>
      <w:r>
        <w:rPr>
          <w:rFonts w:hint="eastAsia"/>
          <w:szCs w:val="28"/>
        </w:rPr>
        <w:t>根据汶川县城镇污水处理厂污水进水水质检测报告和其他已建成农村居民聚居点污水处理设施的进水水质情况等综合取值，本规划中污水处理设施的进水水质取值范围参考下表：</w:t>
      </w:r>
    </w:p>
    <w:p w14:paraId="4DE7561D">
      <w:pPr>
        <w:widowControl w:val="0"/>
        <w:adjustRightInd w:val="0"/>
        <w:ind w:firstLine="0" w:firstLineChars="0"/>
        <w:jc w:val="center"/>
        <w:rPr>
          <w:sz w:val="24"/>
          <w:szCs w:val="24"/>
        </w:rPr>
      </w:pPr>
      <w:r>
        <w:rPr>
          <w:rFonts w:hint="eastAsia"/>
          <w:sz w:val="24"/>
          <w:szCs w:val="24"/>
        </w:rPr>
        <w:t>表 3-</w:t>
      </w:r>
      <w:r>
        <w:rPr>
          <w:rFonts w:hint="eastAsia"/>
          <w:sz w:val="24"/>
          <w:szCs w:val="24"/>
        </w:rPr>
        <w:fldChar w:fldCharType="begin"/>
      </w:r>
      <w:r>
        <w:rPr>
          <w:rFonts w:hint="eastAsia"/>
          <w:sz w:val="24"/>
          <w:szCs w:val="24"/>
        </w:rPr>
        <w:instrText xml:space="preserve"> SEQ 表 \* ARABIC \s 1 </w:instrText>
      </w:r>
      <w:r>
        <w:rPr>
          <w:rFonts w:hint="eastAsia"/>
          <w:sz w:val="24"/>
          <w:szCs w:val="24"/>
        </w:rPr>
        <w:fldChar w:fldCharType="separate"/>
      </w:r>
      <w:r>
        <w:rPr>
          <w:rFonts w:hint="eastAsia"/>
          <w:sz w:val="24"/>
          <w:szCs w:val="24"/>
        </w:rPr>
        <w:t>7</w:t>
      </w:r>
      <w:r>
        <w:rPr>
          <w:rFonts w:hint="eastAsia"/>
          <w:sz w:val="24"/>
          <w:szCs w:val="24"/>
        </w:rPr>
        <w:fldChar w:fldCharType="end"/>
      </w:r>
      <w:r>
        <w:rPr>
          <w:rFonts w:hint="eastAsia"/>
          <w:sz w:val="24"/>
          <w:szCs w:val="24"/>
        </w:rPr>
        <w:t xml:space="preserve"> 汶川县农村生活污水进水水质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2"/>
        <w:gridCol w:w="1217"/>
        <w:gridCol w:w="1217"/>
        <w:gridCol w:w="1217"/>
        <w:gridCol w:w="1218"/>
        <w:gridCol w:w="1218"/>
        <w:gridCol w:w="1218"/>
      </w:tblGrid>
      <w:tr w14:paraId="57F7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2" w:type="dxa"/>
            <w:vAlign w:val="center"/>
          </w:tcPr>
          <w:p w14:paraId="7639C48A">
            <w:pPr>
              <w:widowControl w:val="0"/>
              <w:adjustRightInd w:val="0"/>
              <w:spacing w:line="240" w:lineRule="auto"/>
              <w:ind w:firstLine="0" w:firstLineChars="0"/>
              <w:jc w:val="center"/>
              <w:rPr>
                <w:sz w:val="24"/>
                <w:szCs w:val="24"/>
              </w:rPr>
            </w:pPr>
            <w:r>
              <w:rPr>
                <w:rFonts w:hint="eastAsia"/>
                <w:sz w:val="24"/>
                <w:szCs w:val="24"/>
              </w:rPr>
              <w:t>项目</w:t>
            </w:r>
          </w:p>
        </w:tc>
        <w:tc>
          <w:tcPr>
            <w:tcW w:w="1217" w:type="dxa"/>
            <w:vAlign w:val="center"/>
          </w:tcPr>
          <w:p w14:paraId="7388E8DA">
            <w:pPr>
              <w:widowControl w:val="0"/>
              <w:adjustRightInd w:val="0"/>
              <w:spacing w:line="240" w:lineRule="auto"/>
              <w:ind w:firstLine="0" w:firstLineChars="0"/>
              <w:jc w:val="center"/>
              <w:rPr>
                <w:sz w:val="24"/>
                <w:szCs w:val="24"/>
              </w:rPr>
            </w:pPr>
            <w:r>
              <w:rPr>
                <w:rFonts w:hint="eastAsia"/>
                <w:sz w:val="24"/>
                <w:szCs w:val="24"/>
              </w:rPr>
              <w:t>pH值</w:t>
            </w:r>
          </w:p>
        </w:tc>
        <w:tc>
          <w:tcPr>
            <w:tcW w:w="1217" w:type="dxa"/>
            <w:vAlign w:val="center"/>
          </w:tcPr>
          <w:p w14:paraId="78D4A0FA">
            <w:pPr>
              <w:widowControl w:val="0"/>
              <w:adjustRightInd w:val="0"/>
              <w:spacing w:line="240" w:lineRule="auto"/>
              <w:ind w:firstLine="0" w:firstLineChars="0"/>
              <w:jc w:val="center"/>
              <w:rPr>
                <w:sz w:val="24"/>
                <w:szCs w:val="24"/>
              </w:rPr>
            </w:pPr>
            <w:r>
              <w:rPr>
                <w:rFonts w:hint="eastAsia"/>
                <w:sz w:val="24"/>
                <w:szCs w:val="24"/>
              </w:rPr>
              <w:t>COD</w:t>
            </w:r>
            <w:r>
              <w:rPr>
                <w:rFonts w:hint="eastAsia"/>
                <w:sz w:val="24"/>
                <w:szCs w:val="24"/>
                <w:vertAlign w:val="subscript"/>
              </w:rPr>
              <w:t>Cr</w:t>
            </w:r>
            <w:r>
              <w:rPr>
                <w:rFonts w:hint="eastAsia"/>
                <w:sz w:val="24"/>
                <w:szCs w:val="24"/>
              </w:rPr>
              <w:t>（mg/L）</w:t>
            </w:r>
          </w:p>
        </w:tc>
        <w:tc>
          <w:tcPr>
            <w:tcW w:w="1217" w:type="dxa"/>
            <w:vAlign w:val="center"/>
          </w:tcPr>
          <w:p w14:paraId="7404C448">
            <w:pPr>
              <w:widowControl w:val="0"/>
              <w:adjustRightInd w:val="0"/>
              <w:spacing w:line="240" w:lineRule="auto"/>
              <w:ind w:firstLine="0" w:firstLineChars="0"/>
              <w:jc w:val="center"/>
              <w:rPr>
                <w:sz w:val="24"/>
                <w:szCs w:val="24"/>
              </w:rPr>
            </w:pPr>
            <w:r>
              <w:rPr>
                <w:rFonts w:hint="eastAsia"/>
                <w:sz w:val="24"/>
                <w:szCs w:val="24"/>
              </w:rPr>
              <w:t>BOD</w:t>
            </w:r>
            <w:r>
              <w:rPr>
                <w:rFonts w:hint="eastAsia"/>
                <w:sz w:val="24"/>
                <w:szCs w:val="24"/>
                <w:vertAlign w:val="subscript"/>
              </w:rPr>
              <w:t>5</w:t>
            </w:r>
            <w:r>
              <w:rPr>
                <w:rFonts w:hint="eastAsia"/>
                <w:sz w:val="24"/>
                <w:szCs w:val="24"/>
              </w:rPr>
              <w:t>（mg/L）</w:t>
            </w:r>
          </w:p>
        </w:tc>
        <w:tc>
          <w:tcPr>
            <w:tcW w:w="1218" w:type="dxa"/>
            <w:vAlign w:val="center"/>
          </w:tcPr>
          <w:p w14:paraId="6FD00047">
            <w:pPr>
              <w:widowControl w:val="0"/>
              <w:adjustRightInd w:val="0"/>
              <w:spacing w:line="240" w:lineRule="auto"/>
              <w:ind w:firstLine="0" w:firstLineChars="0"/>
              <w:jc w:val="center"/>
              <w:rPr>
                <w:sz w:val="24"/>
                <w:szCs w:val="24"/>
              </w:rPr>
            </w:pPr>
            <w:r>
              <w:rPr>
                <w:rFonts w:hint="eastAsia"/>
                <w:sz w:val="24"/>
                <w:szCs w:val="24"/>
              </w:rPr>
              <w:t>SS（mg/L）</w:t>
            </w:r>
          </w:p>
        </w:tc>
        <w:tc>
          <w:tcPr>
            <w:tcW w:w="1218" w:type="dxa"/>
            <w:vAlign w:val="center"/>
          </w:tcPr>
          <w:p w14:paraId="2188FA75">
            <w:pPr>
              <w:widowControl w:val="0"/>
              <w:adjustRightInd w:val="0"/>
              <w:spacing w:line="240" w:lineRule="auto"/>
              <w:ind w:firstLine="0" w:firstLineChars="0"/>
              <w:jc w:val="center"/>
              <w:rPr>
                <w:sz w:val="24"/>
                <w:szCs w:val="24"/>
              </w:rPr>
            </w:pPr>
            <w:r>
              <w:rPr>
                <w:rFonts w:hint="eastAsia"/>
                <w:sz w:val="24"/>
                <w:szCs w:val="24"/>
              </w:rPr>
              <w:t>NH</w:t>
            </w:r>
            <w:r>
              <w:rPr>
                <w:rFonts w:hint="eastAsia"/>
                <w:sz w:val="24"/>
                <w:szCs w:val="24"/>
                <w:vertAlign w:val="subscript"/>
              </w:rPr>
              <w:t>3</w:t>
            </w:r>
            <w:r>
              <w:rPr>
                <w:rFonts w:hint="eastAsia"/>
                <w:sz w:val="24"/>
                <w:szCs w:val="24"/>
              </w:rPr>
              <w:t>-N（mg/L）</w:t>
            </w:r>
          </w:p>
        </w:tc>
        <w:tc>
          <w:tcPr>
            <w:tcW w:w="1218" w:type="dxa"/>
            <w:vAlign w:val="center"/>
          </w:tcPr>
          <w:p w14:paraId="0FF8B709">
            <w:pPr>
              <w:widowControl w:val="0"/>
              <w:adjustRightInd w:val="0"/>
              <w:spacing w:line="240" w:lineRule="auto"/>
              <w:ind w:firstLine="0" w:firstLineChars="0"/>
              <w:jc w:val="center"/>
              <w:rPr>
                <w:sz w:val="24"/>
                <w:szCs w:val="24"/>
              </w:rPr>
            </w:pPr>
            <w:r>
              <w:rPr>
                <w:rFonts w:hint="eastAsia"/>
                <w:sz w:val="24"/>
                <w:szCs w:val="24"/>
              </w:rPr>
              <w:t>T-P（mg/L）</w:t>
            </w:r>
          </w:p>
        </w:tc>
      </w:tr>
      <w:tr w14:paraId="3593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2" w:type="dxa"/>
            <w:vAlign w:val="center"/>
          </w:tcPr>
          <w:p w14:paraId="445D78D3">
            <w:pPr>
              <w:pStyle w:val="46"/>
              <w:widowControl w:val="0"/>
              <w:adjustRightInd w:val="0"/>
              <w:snapToGrid w:val="0"/>
              <w:ind w:firstLine="0" w:firstLineChars="0"/>
              <w:rPr>
                <w:sz w:val="24"/>
                <w:szCs w:val="24"/>
              </w:rPr>
            </w:pPr>
            <w:r>
              <w:rPr>
                <w:rFonts w:hint="eastAsia" w:ascii="Times New Roman" w:hAnsi="Times New Roman" w:eastAsia="宋体" w:cs="Times New Roman"/>
                <w:kern w:val="0"/>
                <w:sz w:val="24"/>
                <w:szCs w:val="24"/>
              </w:rPr>
              <w:t>进水水质</w:t>
            </w:r>
          </w:p>
        </w:tc>
        <w:tc>
          <w:tcPr>
            <w:tcW w:w="1217" w:type="dxa"/>
            <w:vAlign w:val="center"/>
          </w:tcPr>
          <w:p w14:paraId="5AEABEE3">
            <w:pPr>
              <w:widowControl w:val="0"/>
              <w:adjustRightInd w:val="0"/>
              <w:spacing w:line="240" w:lineRule="auto"/>
              <w:ind w:firstLine="0" w:firstLineChars="0"/>
              <w:jc w:val="center"/>
              <w:rPr>
                <w:sz w:val="24"/>
                <w:szCs w:val="24"/>
              </w:rPr>
            </w:pPr>
            <w:r>
              <w:rPr>
                <w:rFonts w:hint="eastAsia"/>
                <w:sz w:val="24"/>
                <w:szCs w:val="24"/>
              </w:rPr>
              <w:t>6~9</w:t>
            </w:r>
          </w:p>
        </w:tc>
        <w:tc>
          <w:tcPr>
            <w:tcW w:w="1217" w:type="dxa"/>
            <w:vAlign w:val="center"/>
          </w:tcPr>
          <w:p w14:paraId="6D6BD4BE">
            <w:pPr>
              <w:widowControl w:val="0"/>
              <w:adjustRightInd w:val="0"/>
              <w:spacing w:line="240" w:lineRule="auto"/>
              <w:ind w:firstLine="0" w:firstLineChars="0"/>
              <w:jc w:val="center"/>
              <w:rPr>
                <w:sz w:val="24"/>
                <w:szCs w:val="24"/>
              </w:rPr>
            </w:pPr>
            <w:r>
              <w:rPr>
                <w:rFonts w:hint="eastAsia"/>
                <w:sz w:val="24"/>
                <w:szCs w:val="24"/>
              </w:rPr>
              <w:t>120~250</w:t>
            </w:r>
          </w:p>
        </w:tc>
        <w:tc>
          <w:tcPr>
            <w:tcW w:w="1217" w:type="dxa"/>
            <w:vAlign w:val="center"/>
          </w:tcPr>
          <w:p w14:paraId="0E44A62B">
            <w:pPr>
              <w:widowControl w:val="0"/>
              <w:adjustRightInd w:val="0"/>
              <w:spacing w:line="240" w:lineRule="auto"/>
              <w:ind w:firstLine="0" w:firstLineChars="0"/>
              <w:jc w:val="center"/>
              <w:rPr>
                <w:sz w:val="24"/>
                <w:szCs w:val="24"/>
              </w:rPr>
            </w:pPr>
            <w:r>
              <w:rPr>
                <w:rFonts w:hint="eastAsia"/>
                <w:sz w:val="24"/>
                <w:szCs w:val="24"/>
              </w:rPr>
              <w:t>80~</w:t>
            </w:r>
            <w:r>
              <w:rPr>
                <w:sz w:val="24"/>
                <w:szCs w:val="24"/>
              </w:rPr>
              <w:t>1</w:t>
            </w:r>
            <w:r>
              <w:rPr>
                <w:rFonts w:hint="eastAsia"/>
                <w:sz w:val="24"/>
                <w:szCs w:val="24"/>
              </w:rPr>
              <w:t>4</w:t>
            </w:r>
            <w:r>
              <w:rPr>
                <w:sz w:val="24"/>
                <w:szCs w:val="24"/>
              </w:rPr>
              <w:t>0</w:t>
            </w:r>
          </w:p>
        </w:tc>
        <w:tc>
          <w:tcPr>
            <w:tcW w:w="1218" w:type="dxa"/>
            <w:vAlign w:val="center"/>
          </w:tcPr>
          <w:p w14:paraId="2BCEDDE7">
            <w:pPr>
              <w:widowControl w:val="0"/>
              <w:adjustRightInd w:val="0"/>
              <w:spacing w:line="240" w:lineRule="auto"/>
              <w:ind w:firstLine="0" w:firstLineChars="0"/>
              <w:jc w:val="center"/>
              <w:rPr>
                <w:sz w:val="24"/>
                <w:szCs w:val="24"/>
              </w:rPr>
            </w:pPr>
            <w:r>
              <w:rPr>
                <w:rFonts w:hint="eastAsia"/>
                <w:sz w:val="24"/>
                <w:szCs w:val="24"/>
              </w:rPr>
              <w:t>70~</w:t>
            </w:r>
            <w:r>
              <w:rPr>
                <w:sz w:val="24"/>
                <w:szCs w:val="24"/>
              </w:rPr>
              <w:t>150</w:t>
            </w:r>
          </w:p>
        </w:tc>
        <w:tc>
          <w:tcPr>
            <w:tcW w:w="1218" w:type="dxa"/>
            <w:vAlign w:val="center"/>
          </w:tcPr>
          <w:p w14:paraId="3C636EB8">
            <w:pPr>
              <w:widowControl w:val="0"/>
              <w:adjustRightInd w:val="0"/>
              <w:spacing w:line="240" w:lineRule="auto"/>
              <w:ind w:firstLine="0" w:firstLineChars="0"/>
              <w:jc w:val="center"/>
              <w:rPr>
                <w:sz w:val="24"/>
                <w:szCs w:val="24"/>
              </w:rPr>
            </w:pPr>
            <w:r>
              <w:rPr>
                <w:rFonts w:hint="eastAsia"/>
                <w:sz w:val="24"/>
                <w:szCs w:val="24"/>
              </w:rPr>
              <w:t>15~</w:t>
            </w:r>
            <w:r>
              <w:rPr>
                <w:sz w:val="24"/>
                <w:szCs w:val="24"/>
              </w:rPr>
              <w:t>30</w:t>
            </w:r>
          </w:p>
        </w:tc>
        <w:tc>
          <w:tcPr>
            <w:tcW w:w="1218" w:type="dxa"/>
            <w:vAlign w:val="center"/>
          </w:tcPr>
          <w:p w14:paraId="6F447778">
            <w:pPr>
              <w:widowControl w:val="0"/>
              <w:adjustRightInd w:val="0"/>
              <w:spacing w:line="240" w:lineRule="auto"/>
              <w:ind w:firstLine="0" w:firstLineChars="0"/>
              <w:jc w:val="center"/>
              <w:rPr>
                <w:sz w:val="24"/>
                <w:szCs w:val="24"/>
              </w:rPr>
            </w:pPr>
            <w:r>
              <w:rPr>
                <w:rFonts w:hint="eastAsia"/>
                <w:sz w:val="24"/>
                <w:szCs w:val="24"/>
              </w:rPr>
              <w:t>2.0~4.0</w:t>
            </w:r>
          </w:p>
        </w:tc>
      </w:tr>
    </w:tbl>
    <w:p w14:paraId="30393055">
      <w:pPr>
        <w:pStyle w:val="4"/>
        <w:keepNext w:val="0"/>
        <w:keepLines w:val="0"/>
        <w:widowControl w:val="0"/>
        <w:adjustRightInd w:val="0"/>
        <w:spacing w:before="156" w:beforeLines="50"/>
      </w:pPr>
      <w:bookmarkStart w:id="52" w:name="_Toc18866"/>
      <w:r>
        <w:rPr>
          <w:rFonts w:hint="eastAsia"/>
        </w:rPr>
        <w:t>污水排放量和污染负荷</w:t>
      </w:r>
      <w:bookmarkEnd w:id="52"/>
    </w:p>
    <w:p w14:paraId="48588EE1">
      <w:pPr>
        <w:pStyle w:val="14"/>
        <w:widowControl w:val="0"/>
        <w:ind w:firstLine="560"/>
        <w:rPr>
          <w:szCs w:val="28"/>
        </w:rPr>
      </w:pPr>
      <w:r>
        <w:rPr>
          <w:rFonts w:hint="eastAsia"/>
          <w:szCs w:val="28"/>
        </w:rPr>
        <w:t>汶川县的人均日产污数据参照2021年发布的《排放源统计调查产排污核算方法和系数手册》中《生活源产排污系数手册》，汶川县农村生活污水污染物采用农村地区六区产排系数，污染物排放量COD、NH</w:t>
      </w:r>
      <w:r>
        <w:rPr>
          <w:rFonts w:hint="eastAsia"/>
          <w:szCs w:val="28"/>
          <w:vertAlign w:val="subscript"/>
        </w:rPr>
        <w:t>3</w:t>
      </w:r>
      <w:r>
        <w:rPr>
          <w:rFonts w:hint="eastAsia"/>
          <w:szCs w:val="28"/>
        </w:rPr>
        <w:t>-N、TP分别为19.95g/（人•天）、0.70g/（人•天）和0.13g/（人•天）。</w:t>
      </w:r>
    </w:p>
    <w:p w14:paraId="4987B121">
      <w:pPr>
        <w:pStyle w:val="4"/>
        <w:keepNext w:val="0"/>
        <w:keepLines w:val="0"/>
        <w:widowControl w:val="0"/>
      </w:pPr>
      <w:bookmarkStart w:id="53" w:name="_Toc16401"/>
      <w:r>
        <w:rPr>
          <w:rFonts w:hint="eastAsia"/>
        </w:rPr>
        <w:t>资源化利用情况</w:t>
      </w:r>
      <w:bookmarkEnd w:id="53"/>
    </w:p>
    <w:p w14:paraId="6EE49C91">
      <w:pPr>
        <w:widowControl w:val="0"/>
        <w:topLinePunct/>
        <w:spacing w:line="372" w:lineRule="auto"/>
        <w:ind w:firstLine="560"/>
        <w:jc w:val="both"/>
        <w:rPr>
          <w:szCs w:val="28"/>
        </w:rPr>
      </w:pPr>
      <w:r>
        <w:rPr>
          <w:rFonts w:hint="eastAsia"/>
          <w:szCs w:val="28"/>
        </w:rPr>
        <w:t>汶川</w:t>
      </w:r>
      <w:r>
        <w:rPr>
          <w:szCs w:val="28"/>
        </w:rPr>
        <w:t>县境内农村</w:t>
      </w:r>
      <w:r>
        <w:rPr>
          <w:rFonts w:hint="eastAsia"/>
          <w:szCs w:val="28"/>
        </w:rPr>
        <w:t>生活</w:t>
      </w:r>
      <w:r>
        <w:rPr>
          <w:szCs w:val="28"/>
        </w:rPr>
        <w:t>污水处理设施资源化利用水平</w:t>
      </w:r>
      <w:r>
        <w:rPr>
          <w:rFonts w:hint="eastAsia"/>
          <w:szCs w:val="28"/>
        </w:rPr>
        <w:t>有所提高</w:t>
      </w:r>
      <w:r>
        <w:rPr>
          <w:szCs w:val="28"/>
        </w:rPr>
        <w:t>，目前</w:t>
      </w:r>
      <w:r>
        <w:rPr>
          <w:rFonts w:hint="eastAsia"/>
          <w:szCs w:val="28"/>
        </w:rPr>
        <w:t>河谷区域</w:t>
      </w:r>
      <w:r>
        <w:rPr>
          <w:szCs w:val="28"/>
        </w:rPr>
        <w:t>污水处理后均达设计出水标准后排入周边水体</w:t>
      </w:r>
      <w:r>
        <w:rPr>
          <w:rFonts w:hint="eastAsia"/>
          <w:szCs w:val="28"/>
        </w:rPr>
        <w:t>。半山及高山区域则大多是通过集中化粪池收集后进行农业利用，部分高山区域生活污水经</w:t>
      </w:r>
      <w:r>
        <w:rPr>
          <w:rFonts w:hint="eastAsia"/>
          <w:szCs w:val="28"/>
          <w:lang w:val="en-US" w:eastAsia="zh-CN"/>
        </w:rPr>
        <w:t>庭院式设施处理后可进行</w:t>
      </w:r>
      <w:r>
        <w:rPr>
          <w:rFonts w:hint="eastAsia"/>
          <w:szCs w:val="28"/>
        </w:rPr>
        <w:t>资源化利用后</w:t>
      </w:r>
      <w:r>
        <w:rPr>
          <w:rFonts w:hint="eastAsia"/>
          <w:szCs w:val="28"/>
          <w:lang w:eastAsia="zh-CN"/>
        </w:rPr>
        <w:t>，可根据</w:t>
      </w:r>
      <w:r>
        <w:rPr>
          <w:rFonts w:hint="eastAsia"/>
          <w:szCs w:val="28"/>
          <w:lang w:val="en-US" w:eastAsia="zh-CN"/>
        </w:rPr>
        <w:t>“三基本”原则将其</w:t>
      </w:r>
      <w:r>
        <w:rPr>
          <w:rFonts w:hint="eastAsia"/>
          <w:szCs w:val="28"/>
        </w:rPr>
        <w:t>纳入有效管控。</w:t>
      </w:r>
      <w:r>
        <w:rPr>
          <w:szCs w:val="28"/>
        </w:rPr>
        <w:t>污泥的资源化利用基本上为自然还林还田。</w:t>
      </w:r>
    </w:p>
    <w:p w14:paraId="6960C092">
      <w:pPr>
        <w:widowControl w:val="0"/>
        <w:topLinePunct/>
        <w:spacing w:line="372" w:lineRule="auto"/>
        <w:ind w:firstLine="560"/>
        <w:jc w:val="both"/>
        <w:rPr>
          <w:szCs w:val="28"/>
        </w:rPr>
      </w:pPr>
      <w:r>
        <w:rPr>
          <w:rFonts w:hint="eastAsia"/>
          <w:szCs w:val="28"/>
        </w:rPr>
        <w:t>经统计，</w:t>
      </w:r>
      <w:r>
        <w:rPr>
          <w:rFonts w:hint="eastAsia"/>
          <w:szCs w:val="28"/>
          <w:lang w:val="en-US" w:eastAsia="zh-CN"/>
        </w:rPr>
        <w:t>目前以资源化利用为主的实现行政村生活污水有效治理的村数量共有5个（威州镇布瓦村、漩口镇震源村、水磨镇牛塘沟村、灞州镇周达村、灞州镇克枯村），以管控为主的实现行政村生活污水得到有效治理的村数量共有5个（映秀镇黄家院村、漩口镇群益村、三江镇席草村、三江镇柒山村、灞州镇下庄村）。</w:t>
      </w:r>
    </w:p>
    <w:p w14:paraId="6177FB08">
      <w:pPr>
        <w:pStyle w:val="3"/>
        <w:keepNext w:val="0"/>
        <w:keepLines w:val="0"/>
        <w:widowControl w:val="0"/>
        <w:adjustRightInd w:val="0"/>
      </w:pPr>
      <w:bookmarkStart w:id="54" w:name="_Toc7939"/>
      <w:r>
        <w:rPr>
          <w:rFonts w:hint="eastAsia"/>
        </w:rPr>
        <w:t>现存农村生活污水治理问题</w:t>
      </w:r>
      <w:bookmarkEnd w:id="54"/>
    </w:p>
    <w:p w14:paraId="3A97F872">
      <w:pPr>
        <w:widowControl w:val="0"/>
        <w:adjustRightInd w:val="0"/>
        <w:ind w:firstLine="560"/>
      </w:pPr>
      <w:r>
        <w:rPr>
          <w:rFonts w:hint="eastAsia"/>
        </w:rPr>
        <w:t>汶川县共75个行政村（含卧龙特区）</w:t>
      </w:r>
      <w:r>
        <w:rPr>
          <w:rFonts w:hint="eastAsia"/>
          <w:lang w:eastAsia="zh-CN"/>
        </w:rPr>
        <w:t>，</w:t>
      </w:r>
      <w:r>
        <w:rPr>
          <w:rFonts w:hint="eastAsia"/>
        </w:rPr>
        <w:t>农村生活污水经过2020-2022的规划治理，得到有效</w:t>
      </w:r>
      <w:r>
        <w:rPr>
          <w:rFonts w:hint="eastAsia"/>
          <w:lang w:val="en-US" w:eastAsia="zh-CN"/>
        </w:rPr>
        <w:t>治理的行政村数量为</w:t>
      </w:r>
      <w:r>
        <w:rPr>
          <w:rFonts w:hint="eastAsia"/>
        </w:rPr>
        <w:t>4</w:t>
      </w:r>
      <w:r>
        <w:rPr>
          <w:rFonts w:hint="eastAsia"/>
          <w:lang w:val="en-US" w:eastAsia="zh-CN"/>
        </w:rPr>
        <w:t>2个</w:t>
      </w:r>
      <w:r>
        <w:rPr>
          <w:rFonts w:hint="eastAsia"/>
        </w:rPr>
        <w:t>，农村生活污水有效治理率为</w:t>
      </w:r>
      <w:r>
        <w:rPr>
          <w:rFonts w:hint="eastAsia"/>
          <w:lang w:val="en-US" w:eastAsia="zh-CN"/>
        </w:rPr>
        <w:t>56.00</w:t>
      </w:r>
      <w:r>
        <w:rPr>
          <w:rFonts w:hint="eastAsia"/>
        </w:rPr>
        <w:t>%，污水治理方面仍有问题亟待解决。</w:t>
      </w:r>
    </w:p>
    <w:p w14:paraId="14963BC3">
      <w:pPr>
        <w:widowControl w:val="0"/>
        <w:numPr>
          <w:ilvl w:val="0"/>
          <w:numId w:val="10"/>
        </w:numPr>
        <w:adjustRightInd w:val="0"/>
        <w:ind w:firstLineChars="0"/>
      </w:pPr>
      <w:r>
        <w:rPr>
          <w:rFonts w:hint="eastAsia"/>
        </w:rPr>
        <w:t>现有设施维护运行问题</w:t>
      </w:r>
    </w:p>
    <w:p w14:paraId="5049E7C6">
      <w:pPr>
        <w:widowControl w:val="0"/>
        <w:adjustRightInd w:val="0"/>
        <w:ind w:firstLine="560"/>
      </w:pPr>
      <w:r>
        <w:rPr>
          <w:rFonts w:hint="eastAsia"/>
        </w:rPr>
        <w:t>汶川县目前已建成的部分污水处理站在维护运行方面均存在问题，导致个别村落的生活污水得不到有效治理，主要包含设施、管网和运维问题。</w:t>
      </w:r>
    </w:p>
    <w:p w14:paraId="7703470A">
      <w:pPr>
        <w:widowControl w:val="0"/>
        <w:numPr>
          <w:ilvl w:val="0"/>
          <w:numId w:val="11"/>
        </w:numPr>
        <w:adjustRightInd w:val="0"/>
        <w:ind w:firstLine="560"/>
      </w:pPr>
      <w:r>
        <w:rPr>
          <w:rFonts w:hint="eastAsia"/>
        </w:rPr>
        <w:t>设施问题：部分站点设备损坏或丢失；或由于遭受泥石流、地震等自然灾害冲击，污水处理设施均已停运，仪器设备等大部分已损坏</w:t>
      </w:r>
      <w:r>
        <w:rPr>
          <w:rFonts w:hint="eastAsia"/>
          <w:lang w:eastAsia="zh-CN"/>
        </w:rPr>
        <w:t>；</w:t>
      </w:r>
      <w:r>
        <w:rPr>
          <w:rFonts w:hint="eastAsia"/>
        </w:rPr>
        <w:t>部分污水处理设施存在工艺过于复杂、不符合农村实际以及运行成本过高的问题，对各村镇运维造成负担，需及时优化调整技术路线</w:t>
      </w:r>
      <w:r>
        <w:rPr>
          <w:rFonts w:hint="eastAsia"/>
          <w:lang w:eastAsia="zh-CN"/>
        </w:rPr>
        <w:t>。</w:t>
      </w:r>
    </w:p>
    <w:p w14:paraId="2C36B483">
      <w:pPr>
        <w:widowControl w:val="0"/>
        <w:numPr>
          <w:ilvl w:val="0"/>
          <w:numId w:val="11"/>
        </w:numPr>
        <w:adjustRightInd w:val="0"/>
        <w:ind w:firstLine="560"/>
      </w:pPr>
      <w:r>
        <w:rPr>
          <w:rFonts w:hint="eastAsia"/>
        </w:rPr>
        <w:t>管网问题：雨污分流不彻底导致进水量大浓度低；部分</w:t>
      </w:r>
      <w:r>
        <w:rPr>
          <w:rFonts w:hint="eastAsia"/>
          <w:lang w:val="en-US" w:eastAsia="zh-CN"/>
        </w:rPr>
        <w:t>支</w:t>
      </w:r>
      <w:r>
        <w:rPr>
          <w:rFonts w:hint="eastAsia"/>
        </w:rPr>
        <w:t>管网未接入或管网存在破损现象，导致生活污水无法有效收集处理。</w:t>
      </w:r>
    </w:p>
    <w:p w14:paraId="55F9277C">
      <w:pPr>
        <w:widowControl w:val="0"/>
        <w:numPr>
          <w:ilvl w:val="0"/>
          <w:numId w:val="11"/>
        </w:numPr>
        <w:adjustRightInd w:val="0"/>
        <w:ind w:firstLine="560"/>
      </w:pPr>
      <w:r>
        <w:rPr>
          <w:rFonts w:hint="eastAsia"/>
        </w:rPr>
        <w:t>运维问题：化粪池、厌氧池、人工湿地池体淤堵未及时清掏造成污水倒灌外溢；运维成本较高，因资金问题或管理不善导致设施停运。</w:t>
      </w:r>
    </w:p>
    <w:p w14:paraId="4D193939">
      <w:pPr>
        <w:widowControl w:val="0"/>
        <w:adjustRightInd w:val="0"/>
        <w:ind w:firstLine="0" w:firstLineChars="0"/>
        <w:jc w:val="center"/>
      </w:pPr>
      <w:r>
        <w:rPr>
          <w:rFonts w:hint="eastAsia"/>
        </w:rPr>
        <w:drawing>
          <wp:inline distT="0" distB="0" distL="114300" distR="114300">
            <wp:extent cx="2844165" cy="2134235"/>
            <wp:effectExtent l="0" t="0" r="13335" b="18415"/>
            <wp:docPr id="24" name="图片 24" descr="5aebcb6cbc24623fd49ff307000e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5aebcb6cbc24623fd49ff307000e178"/>
                    <pic:cNvPicPr>
                      <a:picLocks noChangeAspect="1"/>
                    </pic:cNvPicPr>
                  </pic:nvPicPr>
                  <pic:blipFill>
                    <a:blip r:embed="rId24"/>
                    <a:stretch>
                      <a:fillRect/>
                    </a:stretch>
                  </pic:blipFill>
                  <pic:spPr>
                    <a:xfrm>
                      <a:off x="0" y="0"/>
                      <a:ext cx="2844165" cy="2134235"/>
                    </a:xfrm>
                    <a:prstGeom prst="rect">
                      <a:avLst/>
                    </a:prstGeom>
                  </pic:spPr>
                </pic:pic>
              </a:graphicData>
            </a:graphic>
          </wp:inline>
        </w:drawing>
      </w:r>
      <w:r>
        <w:rPr>
          <w:rFonts w:hint="eastAsia"/>
        </w:rPr>
        <w:drawing>
          <wp:inline distT="0" distB="0" distL="114300" distR="114300">
            <wp:extent cx="2844165" cy="2134235"/>
            <wp:effectExtent l="0" t="0" r="13335" b="18415"/>
            <wp:docPr id="31" name="图片 31" descr="c66e5e0a33c192b57f4a6b67051a1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66e5e0a33c192b57f4a6b67051a1ed"/>
                    <pic:cNvPicPr>
                      <a:picLocks noChangeAspect="1"/>
                    </pic:cNvPicPr>
                  </pic:nvPicPr>
                  <pic:blipFill>
                    <a:blip r:embed="rId25"/>
                    <a:stretch>
                      <a:fillRect/>
                    </a:stretch>
                  </pic:blipFill>
                  <pic:spPr>
                    <a:xfrm>
                      <a:off x="0" y="0"/>
                      <a:ext cx="2844165" cy="2134235"/>
                    </a:xfrm>
                    <a:prstGeom prst="rect">
                      <a:avLst/>
                    </a:prstGeom>
                  </pic:spPr>
                </pic:pic>
              </a:graphicData>
            </a:graphic>
          </wp:inline>
        </w:drawing>
      </w:r>
    </w:p>
    <w:p w14:paraId="6BD2EAF1">
      <w:pPr>
        <w:pStyle w:val="12"/>
        <w:widowControl w:val="0"/>
        <w:adjustRightInd w:val="0"/>
        <w:ind w:firstLine="0" w:firstLineChars="0"/>
        <w:jc w:val="center"/>
        <w:rPr>
          <w:rFonts w:ascii="Times New Roman" w:hAnsi="Times New Roman" w:eastAsia="宋体"/>
          <w:sz w:val="24"/>
          <w:szCs w:val="18"/>
        </w:rPr>
      </w:pPr>
      <w:r>
        <w:rPr>
          <w:rFonts w:hint="eastAsia" w:ascii="Times New Roman" w:hAnsi="Times New Roman" w:eastAsia="宋体"/>
          <w:sz w:val="24"/>
          <w:szCs w:val="18"/>
        </w:rPr>
        <w:t xml:space="preserve">图 </w:t>
      </w:r>
      <w:r>
        <w:rPr>
          <w:rFonts w:hint="eastAsia" w:ascii="Times New Roman" w:hAnsi="Times New Roman" w:eastAsia="宋体"/>
          <w:sz w:val="24"/>
          <w:szCs w:val="18"/>
        </w:rPr>
        <w:fldChar w:fldCharType="begin"/>
      </w:r>
      <w:r>
        <w:rPr>
          <w:rFonts w:hint="eastAsia" w:ascii="Times New Roman" w:hAnsi="Times New Roman" w:eastAsia="宋体"/>
          <w:sz w:val="24"/>
          <w:szCs w:val="18"/>
        </w:rPr>
        <w:instrText xml:space="preserve"> STYLEREF 1 \s </w:instrText>
      </w:r>
      <w:r>
        <w:rPr>
          <w:rFonts w:hint="eastAsia" w:ascii="Times New Roman" w:hAnsi="Times New Roman" w:eastAsia="宋体"/>
          <w:sz w:val="24"/>
          <w:szCs w:val="18"/>
        </w:rPr>
        <w:fldChar w:fldCharType="separate"/>
      </w:r>
      <w:r>
        <w:rPr>
          <w:rFonts w:hint="eastAsia" w:ascii="Times New Roman" w:hAnsi="Times New Roman" w:eastAsia="宋体"/>
          <w:sz w:val="24"/>
          <w:szCs w:val="18"/>
        </w:rPr>
        <w:t>3</w:t>
      </w:r>
      <w:r>
        <w:rPr>
          <w:rFonts w:hint="eastAsia" w:ascii="Times New Roman" w:hAnsi="Times New Roman" w:eastAsia="宋体"/>
          <w:sz w:val="24"/>
          <w:szCs w:val="18"/>
        </w:rPr>
        <w:fldChar w:fldCharType="end"/>
      </w:r>
      <w:r>
        <w:rPr>
          <w:rFonts w:hint="eastAsia" w:ascii="Times New Roman" w:hAnsi="Times New Roman" w:eastAsia="宋体"/>
          <w:sz w:val="24"/>
          <w:szCs w:val="18"/>
        </w:rPr>
        <w:t>-</w:t>
      </w:r>
      <w:r>
        <w:rPr>
          <w:rFonts w:hint="eastAsia" w:ascii="Times New Roman" w:hAnsi="Times New Roman" w:eastAsia="宋体"/>
          <w:sz w:val="24"/>
          <w:szCs w:val="18"/>
        </w:rPr>
        <w:fldChar w:fldCharType="begin"/>
      </w:r>
      <w:r>
        <w:rPr>
          <w:rFonts w:hint="eastAsia" w:ascii="Times New Roman" w:hAnsi="Times New Roman" w:eastAsia="宋体"/>
          <w:sz w:val="24"/>
          <w:szCs w:val="18"/>
        </w:rPr>
        <w:instrText xml:space="preserve"> SEQ 图 \* ARABIC \s 1 </w:instrText>
      </w:r>
      <w:r>
        <w:rPr>
          <w:rFonts w:hint="eastAsia" w:ascii="Times New Roman" w:hAnsi="Times New Roman" w:eastAsia="宋体"/>
          <w:sz w:val="24"/>
          <w:szCs w:val="18"/>
        </w:rPr>
        <w:fldChar w:fldCharType="separate"/>
      </w:r>
      <w:r>
        <w:rPr>
          <w:rFonts w:hint="eastAsia" w:ascii="Times New Roman" w:hAnsi="Times New Roman" w:eastAsia="宋体"/>
          <w:sz w:val="24"/>
          <w:szCs w:val="18"/>
        </w:rPr>
        <w:t>2</w:t>
      </w:r>
      <w:r>
        <w:rPr>
          <w:rFonts w:hint="eastAsia" w:ascii="Times New Roman" w:hAnsi="Times New Roman" w:eastAsia="宋体"/>
          <w:sz w:val="24"/>
          <w:szCs w:val="18"/>
        </w:rPr>
        <w:fldChar w:fldCharType="end"/>
      </w:r>
      <w:r>
        <w:rPr>
          <w:rFonts w:hint="eastAsia" w:ascii="Times New Roman" w:hAnsi="Times New Roman" w:eastAsia="宋体"/>
          <w:sz w:val="24"/>
          <w:szCs w:val="18"/>
        </w:rPr>
        <w:t xml:space="preserve"> 汶川县现有农村生活污水处理设施存在问题现状</w:t>
      </w:r>
    </w:p>
    <w:p w14:paraId="71D52BFB">
      <w:pPr>
        <w:widowControl w:val="0"/>
        <w:adjustRightInd w:val="0"/>
        <w:ind w:firstLine="560"/>
      </w:pPr>
      <w:r>
        <w:rPr>
          <w:rFonts w:hint="eastAsia"/>
        </w:rPr>
        <w:t>2、部分行政村缺乏治理措施</w:t>
      </w:r>
    </w:p>
    <w:p w14:paraId="6E7EEAFE">
      <w:pPr>
        <w:widowControl w:val="0"/>
        <w:adjustRightInd w:val="0"/>
        <w:ind w:firstLine="560"/>
      </w:pPr>
      <w:r>
        <w:rPr>
          <w:rFonts w:hint="eastAsia"/>
        </w:rPr>
        <w:t>汶川县部分的行政村缺乏完善的污水收集系统，由于经济条件限制及环境保护意识的缺乏，农村地区大都以明沟或暗管收集污水，污水收集设施简陋，不能实现雨污分流，生活污水的收集处理难度加大。粗放式的排放方式以及管网设施简陋、生活污水处理设施的缺少导致生活污水的露天径流和地下渗漏，不但使村民的居住环境恶化，而且易造成地表及地下水污染，影响农村人居环境。人口较为集中的易地扶贫搬迁集中安置点和土地增减挂钩集中安置点，这一环境矛盾尤为突出。部分村庄海拔较高，冬天污水散排导致路面结冰，路面湿滑威胁村民出行安全。部分村庄位于集中式饮用水水源保护区，生活污水集中排放，还对下游水体造成污染以及富营养化，并</w:t>
      </w:r>
      <w:r>
        <w:rPr>
          <w:rFonts w:hint="eastAsia"/>
          <w:lang w:val="en-US" w:eastAsia="zh-CN"/>
        </w:rPr>
        <w:t>威胁下游饮用水水质健康</w:t>
      </w:r>
      <w:r>
        <w:rPr>
          <w:rFonts w:hint="eastAsia"/>
        </w:rPr>
        <w:t>，严重影响岷江流域以及长江上游流域的水体生态环境，亟待解决。</w:t>
      </w:r>
    </w:p>
    <w:p w14:paraId="4187E2A6">
      <w:pPr>
        <w:pStyle w:val="14"/>
        <w:widowControl w:val="0"/>
        <w:ind w:firstLine="0" w:firstLineChars="0"/>
        <w:jc w:val="center"/>
      </w:pPr>
      <w:r>
        <w:rPr>
          <w:rFonts w:hint="eastAsia"/>
        </w:rPr>
        <w:drawing>
          <wp:inline distT="0" distB="0" distL="114300" distR="114300">
            <wp:extent cx="2844165" cy="2134235"/>
            <wp:effectExtent l="0" t="0" r="13335" b="18415"/>
            <wp:docPr id="37" name="图片 37" descr="db5ec88903f4be4d0f2dbb6e8ca5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db5ec88903f4be4d0f2dbb6e8ca5964"/>
                    <pic:cNvPicPr>
                      <a:picLocks noChangeAspect="1"/>
                    </pic:cNvPicPr>
                  </pic:nvPicPr>
                  <pic:blipFill>
                    <a:blip r:embed="rId23"/>
                    <a:stretch>
                      <a:fillRect/>
                    </a:stretch>
                  </pic:blipFill>
                  <pic:spPr>
                    <a:xfrm>
                      <a:off x="0" y="0"/>
                      <a:ext cx="2844165" cy="2134235"/>
                    </a:xfrm>
                    <a:prstGeom prst="rect">
                      <a:avLst/>
                    </a:prstGeom>
                  </pic:spPr>
                </pic:pic>
              </a:graphicData>
            </a:graphic>
          </wp:inline>
        </w:drawing>
      </w:r>
      <w:r>
        <w:rPr>
          <w:rFonts w:hint="eastAsia"/>
        </w:rPr>
        <w:drawing>
          <wp:inline distT="0" distB="0" distL="114300" distR="114300">
            <wp:extent cx="2844165" cy="2134235"/>
            <wp:effectExtent l="0" t="0" r="13335" b="18415"/>
            <wp:docPr id="40" name="图片 40" descr="23e7c0fc950fba20f7e1afd89ac86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23e7c0fc950fba20f7e1afd89ac86fc"/>
                    <pic:cNvPicPr>
                      <a:picLocks noChangeAspect="1"/>
                    </pic:cNvPicPr>
                  </pic:nvPicPr>
                  <pic:blipFill>
                    <a:blip r:embed="rId26"/>
                    <a:stretch>
                      <a:fillRect/>
                    </a:stretch>
                  </pic:blipFill>
                  <pic:spPr>
                    <a:xfrm>
                      <a:off x="0" y="0"/>
                      <a:ext cx="2844165" cy="2134235"/>
                    </a:xfrm>
                    <a:prstGeom prst="rect">
                      <a:avLst/>
                    </a:prstGeom>
                  </pic:spPr>
                </pic:pic>
              </a:graphicData>
            </a:graphic>
          </wp:inline>
        </w:drawing>
      </w:r>
    </w:p>
    <w:p w14:paraId="5A908935">
      <w:pPr>
        <w:pStyle w:val="14"/>
        <w:widowControl w:val="0"/>
        <w:ind w:firstLine="0" w:firstLineChars="0"/>
        <w:jc w:val="center"/>
      </w:pPr>
      <w:r>
        <w:rPr>
          <w:rFonts w:hint="eastAsia"/>
        </w:rPr>
        <w:drawing>
          <wp:inline distT="0" distB="0" distL="114300" distR="114300">
            <wp:extent cx="2844165" cy="2134235"/>
            <wp:effectExtent l="0" t="0" r="13335" b="18415"/>
            <wp:docPr id="50" name="图片 50" descr="54ccdd0d2d300d8948d98e148d033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54ccdd0d2d300d8948d98e148d033c2"/>
                    <pic:cNvPicPr>
                      <a:picLocks noChangeAspect="1"/>
                    </pic:cNvPicPr>
                  </pic:nvPicPr>
                  <pic:blipFill>
                    <a:blip r:embed="rId22"/>
                    <a:stretch>
                      <a:fillRect/>
                    </a:stretch>
                  </pic:blipFill>
                  <pic:spPr>
                    <a:xfrm>
                      <a:off x="0" y="0"/>
                      <a:ext cx="2844165" cy="2134235"/>
                    </a:xfrm>
                    <a:prstGeom prst="rect">
                      <a:avLst/>
                    </a:prstGeom>
                  </pic:spPr>
                </pic:pic>
              </a:graphicData>
            </a:graphic>
          </wp:inline>
        </w:drawing>
      </w:r>
      <w:r>
        <w:rPr>
          <w:rFonts w:hint="eastAsia"/>
        </w:rPr>
        <w:drawing>
          <wp:inline distT="0" distB="0" distL="114300" distR="114300">
            <wp:extent cx="2844165" cy="2134235"/>
            <wp:effectExtent l="0" t="0" r="13335" b="18415"/>
            <wp:docPr id="51" name="图片 51" descr="8925e12bd7c4d5295afd679cc28fc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8925e12bd7c4d5295afd679cc28fceb"/>
                    <pic:cNvPicPr>
                      <a:picLocks noChangeAspect="1"/>
                    </pic:cNvPicPr>
                  </pic:nvPicPr>
                  <pic:blipFill>
                    <a:blip r:embed="rId27"/>
                    <a:stretch>
                      <a:fillRect/>
                    </a:stretch>
                  </pic:blipFill>
                  <pic:spPr>
                    <a:xfrm>
                      <a:off x="0" y="0"/>
                      <a:ext cx="2844165" cy="2134235"/>
                    </a:xfrm>
                    <a:prstGeom prst="rect">
                      <a:avLst/>
                    </a:prstGeom>
                  </pic:spPr>
                </pic:pic>
              </a:graphicData>
            </a:graphic>
          </wp:inline>
        </w:drawing>
      </w:r>
    </w:p>
    <w:p w14:paraId="4CCA727F">
      <w:pPr>
        <w:pStyle w:val="12"/>
        <w:widowControl w:val="0"/>
        <w:adjustRightInd w:val="0"/>
        <w:ind w:firstLine="0" w:firstLineChars="0"/>
        <w:jc w:val="center"/>
        <w:rPr>
          <w:rFonts w:ascii="Times New Roman" w:hAnsi="Times New Roman" w:eastAsia="宋体"/>
          <w:sz w:val="24"/>
          <w:szCs w:val="18"/>
        </w:rPr>
      </w:pPr>
      <w:r>
        <w:rPr>
          <w:rFonts w:hint="eastAsia" w:ascii="Times New Roman" w:hAnsi="Times New Roman" w:eastAsia="宋体"/>
          <w:sz w:val="24"/>
          <w:szCs w:val="18"/>
        </w:rPr>
        <w:t xml:space="preserve">图 </w:t>
      </w:r>
      <w:r>
        <w:rPr>
          <w:rFonts w:hint="eastAsia" w:ascii="Times New Roman" w:hAnsi="Times New Roman" w:eastAsia="宋体"/>
          <w:sz w:val="24"/>
          <w:szCs w:val="18"/>
        </w:rPr>
        <w:fldChar w:fldCharType="begin"/>
      </w:r>
      <w:r>
        <w:rPr>
          <w:rFonts w:hint="eastAsia" w:ascii="Times New Roman" w:hAnsi="Times New Roman" w:eastAsia="宋体"/>
          <w:sz w:val="24"/>
          <w:szCs w:val="18"/>
        </w:rPr>
        <w:instrText xml:space="preserve"> STYLEREF 1 \s </w:instrText>
      </w:r>
      <w:r>
        <w:rPr>
          <w:rFonts w:hint="eastAsia" w:ascii="Times New Roman" w:hAnsi="Times New Roman" w:eastAsia="宋体"/>
          <w:sz w:val="24"/>
          <w:szCs w:val="18"/>
        </w:rPr>
        <w:fldChar w:fldCharType="separate"/>
      </w:r>
      <w:r>
        <w:rPr>
          <w:rFonts w:hint="eastAsia" w:ascii="Times New Roman" w:hAnsi="Times New Roman" w:eastAsia="宋体"/>
          <w:sz w:val="24"/>
          <w:szCs w:val="18"/>
        </w:rPr>
        <w:t>3</w:t>
      </w:r>
      <w:r>
        <w:rPr>
          <w:rFonts w:hint="eastAsia" w:ascii="Times New Roman" w:hAnsi="Times New Roman" w:eastAsia="宋体"/>
          <w:sz w:val="24"/>
          <w:szCs w:val="18"/>
        </w:rPr>
        <w:fldChar w:fldCharType="end"/>
      </w:r>
      <w:r>
        <w:rPr>
          <w:rFonts w:hint="eastAsia" w:ascii="Times New Roman" w:hAnsi="Times New Roman" w:eastAsia="宋体"/>
          <w:sz w:val="24"/>
          <w:szCs w:val="18"/>
        </w:rPr>
        <w:t>-</w:t>
      </w:r>
      <w:r>
        <w:rPr>
          <w:rFonts w:hint="eastAsia" w:ascii="Times New Roman" w:hAnsi="Times New Roman" w:eastAsia="宋体"/>
          <w:sz w:val="24"/>
          <w:szCs w:val="18"/>
        </w:rPr>
        <w:fldChar w:fldCharType="begin"/>
      </w:r>
      <w:r>
        <w:rPr>
          <w:rFonts w:hint="eastAsia" w:ascii="Times New Roman" w:hAnsi="Times New Roman" w:eastAsia="宋体"/>
          <w:sz w:val="24"/>
          <w:szCs w:val="18"/>
        </w:rPr>
        <w:instrText xml:space="preserve"> SEQ 图 \* ARABIC \s 1 </w:instrText>
      </w:r>
      <w:r>
        <w:rPr>
          <w:rFonts w:hint="eastAsia" w:ascii="Times New Roman" w:hAnsi="Times New Roman" w:eastAsia="宋体"/>
          <w:sz w:val="24"/>
          <w:szCs w:val="18"/>
        </w:rPr>
        <w:fldChar w:fldCharType="separate"/>
      </w:r>
      <w:r>
        <w:rPr>
          <w:rFonts w:hint="eastAsia" w:ascii="Times New Roman" w:hAnsi="Times New Roman" w:eastAsia="宋体"/>
          <w:sz w:val="24"/>
          <w:szCs w:val="18"/>
        </w:rPr>
        <w:t>3</w:t>
      </w:r>
      <w:r>
        <w:rPr>
          <w:rFonts w:hint="eastAsia" w:ascii="Times New Roman" w:hAnsi="Times New Roman" w:eastAsia="宋体"/>
          <w:sz w:val="24"/>
          <w:szCs w:val="18"/>
        </w:rPr>
        <w:fldChar w:fldCharType="end"/>
      </w:r>
      <w:r>
        <w:rPr>
          <w:rFonts w:hint="eastAsia" w:ascii="Times New Roman" w:hAnsi="Times New Roman" w:eastAsia="宋体"/>
          <w:sz w:val="24"/>
          <w:szCs w:val="18"/>
        </w:rPr>
        <w:t xml:space="preserve"> 汶川县农村生活污水排放现状</w:t>
      </w:r>
    </w:p>
    <w:p w14:paraId="267D56A6">
      <w:pPr>
        <w:widowControl w:val="0"/>
        <w:adjustRightInd w:val="0"/>
        <w:ind w:firstLine="560"/>
      </w:pPr>
      <w:r>
        <w:rPr>
          <w:rFonts w:hint="eastAsia"/>
        </w:rPr>
        <w:t>3、缺少建设和运维资金</w:t>
      </w:r>
    </w:p>
    <w:p w14:paraId="6C2B41AF">
      <w:pPr>
        <w:widowControl w:val="0"/>
        <w:adjustRightInd w:val="0"/>
        <w:ind w:firstLine="560"/>
      </w:pPr>
      <w:r>
        <w:t>生活污水治理设施的建设、运行、维护都需要费用，对于广大农村来讲是一笔不小的负担。</w:t>
      </w:r>
      <w:r>
        <w:rPr>
          <w:rFonts w:hint="eastAsia"/>
        </w:rPr>
        <w:t>2025年汶川县治理类行政村的农村生活污水需基本上完成治理，任务重、资金缺口大。此外，</w:t>
      </w:r>
      <w:r>
        <w:t>目前政府下拨的资金主要考虑设施建设，由村自行解决运行管理经费。对于集体经济较薄弱，农村居民又不愿意缴纳村级污水处理运维费用</w:t>
      </w:r>
      <w:r>
        <w:rPr>
          <w:rFonts w:hint="eastAsia"/>
        </w:rPr>
        <w:t>的村庄来说</w:t>
      </w:r>
      <w:r>
        <w:t>，资金问题特别是运维资金的来源就</w:t>
      </w:r>
      <w:r>
        <w:rPr>
          <w:rFonts w:hint="eastAsia"/>
        </w:rPr>
        <w:t>成为</w:t>
      </w:r>
      <w:r>
        <w:t>农村生活污水治理的首要难题。</w:t>
      </w:r>
    </w:p>
    <w:p w14:paraId="02D8A8E5">
      <w:pPr>
        <w:widowControl w:val="0"/>
        <w:adjustRightInd w:val="0"/>
        <w:ind w:firstLine="560"/>
      </w:pPr>
      <w:r>
        <w:rPr>
          <w:rFonts w:hint="eastAsia"/>
        </w:rPr>
        <w:t>4、农村生活污水资源化利用率低</w:t>
      </w:r>
    </w:p>
    <w:p w14:paraId="34492E16">
      <w:pPr>
        <w:widowControl w:val="0"/>
        <w:adjustRightInd w:val="0"/>
        <w:ind w:firstLine="560"/>
      </w:pPr>
      <w:r>
        <w:rPr>
          <w:rFonts w:hint="eastAsia"/>
        </w:rPr>
        <w:t>汶川县有机产业发达，甜樱桃、脆李子、猕猴桃为主要种植产业，村民以种植营收，但部分地区常年干旱缺水，农业无法得到有效灌溉。虽然汶川县改厕率较高，部分地区生活污水能得到收集和预处理，供需之间由于缺少配套的灌溉管网，致使尾水及灰水就地排放，未实现污水的资源化利用。</w:t>
      </w:r>
    </w:p>
    <w:p w14:paraId="73C4EB23">
      <w:pPr>
        <w:pStyle w:val="14"/>
        <w:widowControl w:val="0"/>
        <w:ind w:firstLine="0" w:firstLineChars="0"/>
        <w:rPr>
          <w:rFonts w:eastAsia="黑体"/>
          <w:color w:val="000000" w:themeColor="text1"/>
          <w:szCs w:val="30"/>
          <w14:textFill>
            <w14:solidFill>
              <w14:schemeClr w14:val="tx1"/>
            </w14:solidFill>
          </w14:textFill>
        </w:rPr>
      </w:pPr>
    </w:p>
    <w:p w14:paraId="2913A41A">
      <w:pPr>
        <w:pStyle w:val="14"/>
        <w:widowControl w:val="0"/>
        <w:ind w:firstLine="0" w:firstLineChars="0"/>
        <w:rPr>
          <w:rFonts w:eastAsia="黑体"/>
          <w:color w:val="000000" w:themeColor="text1"/>
          <w:szCs w:val="30"/>
          <w14:textFill>
            <w14:solidFill>
              <w14:schemeClr w14:val="tx1"/>
            </w14:solidFill>
          </w14:textFill>
        </w:rPr>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3DD59C36">
      <w:pPr>
        <w:pStyle w:val="2"/>
        <w:keepNext w:val="0"/>
        <w:keepLines w:val="0"/>
        <w:widowControl w:val="0"/>
        <w:adjustRightInd w:val="0"/>
      </w:pPr>
      <w:r>
        <w:rPr>
          <w:rFonts w:hint="eastAsia"/>
        </w:rPr>
        <w:t xml:space="preserve"> </w:t>
      </w:r>
      <w:bookmarkStart w:id="55" w:name="_Toc18351"/>
      <w:r>
        <w:rPr>
          <w:rFonts w:hint="eastAsia"/>
        </w:rPr>
        <w:t>污水处理设施建设</w:t>
      </w:r>
      <w:bookmarkEnd w:id="55"/>
    </w:p>
    <w:p w14:paraId="13AEC26C">
      <w:pPr>
        <w:pStyle w:val="3"/>
        <w:keepNext w:val="0"/>
        <w:keepLines w:val="0"/>
        <w:widowControl w:val="0"/>
        <w:adjustRightInd w:val="0"/>
      </w:pPr>
      <w:bookmarkStart w:id="56" w:name="_Toc6675"/>
      <w:r>
        <w:rPr>
          <w:rFonts w:hint="eastAsia"/>
        </w:rPr>
        <w:t>收集处理模式</w:t>
      </w:r>
      <w:bookmarkEnd w:id="56"/>
    </w:p>
    <w:p w14:paraId="04EA4672">
      <w:pPr>
        <w:widowControl w:val="0"/>
        <w:adjustRightInd w:val="0"/>
        <w:ind w:firstLine="560"/>
      </w:pPr>
      <w:r>
        <w:rPr>
          <w:rFonts w:hint="eastAsia"/>
        </w:rPr>
        <w:t>根据汶川县农村的区域区位、地形地貌、地质地势、土壤植被、受纳水体、村庄布局、住宅分布等具体情况，汶川县农村生活污水的治理原则如下：</w:t>
      </w:r>
    </w:p>
    <w:p w14:paraId="79064722">
      <w:pPr>
        <w:widowControl w:val="0"/>
        <w:topLinePunct/>
        <w:ind w:firstLine="562"/>
        <w:jc w:val="both"/>
        <w:rPr>
          <w:b/>
          <w:szCs w:val="28"/>
        </w:rPr>
      </w:pPr>
      <w:r>
        <w:rPr>
          <w:rFonts w:hint="eastAsia"/>
          <w:b/>
          <w:szCs w:val="28"/>
        </w:rPr>
        <w:t>1、布局原则</w:t>
      </w:r>
    </w:p>
    <w:p w14:paraId="34A0E728">
      <w:pPr>
        <w:widowControl w:val="0"/>
        <w:topLinePunct/>
        <w:ind w:firstLine="560"/>
        <w:jc w:val="both"/>
        <w:rPr>
          <w:szCs w:val="28"/>
        </w:rPr>
      </w:pPr>
      <w:r>
        <w:rPr>
          <w:rFonts w:hint="eastAsia"/>
          <w:szCs w:val="28"/>
        </w:rPr>
        <w:t>（1）采取污染治理与资源利用相结合、工程措施与生态措施相结合、集中与分散相结合的建设模式和治理措施，提高污水资源化利用水平，降低末端治理成本。</w:t>
      </w:r>
    </w:p>
    <w:p w14:paraId="213B900F">
      <w:pPr>
        <w:widowControl w:val="0"/>
        <w:topLinePunct/>
        <w:ind w:firstLine="560"/>
        <w:jc w:val="both"/>
        <w:rPr>
          <w:szCs w:val="28"/>
        </w:rPr>
      </w:pPr>
      <w:r>
        <w:rPr>
          <w:rFonts w:hint="eastAsia"/>
          <w:szCs w:val="28"/>
        </w:rPr>
        <w:t>（2）对城镇周边有纳管条件的村庄，将居民生活污水接入城镇污水处理管网，由城镇污水处理厂统一处理。</w:t>
      </w:r>
    </w:p>
    <w:p w14:paraId="045D0A5E">
      <w:pPr>
        <w:widowControl w:val="0"/>
        <w:topLinePunct/>
        <w:ind w:firstLine="560"/>
        <w:jc w:val="both"/>
        <w:rPr>
          <w:szCs w:val="28"/>
        </w:rPr>
      </w:pPr>
      <w:r>
        <w:rPr>
          <w:rFonts w:hint="eastAsia"/>
          <w:szCs w:val="28"/>
        </w:rPr>
        <w:t>（3）对居住区相对集中的单个村庄或相邻村庄，可选择集中处理模式。联合建设污水处理设施及配套工程，实现区域统筹、共建共享。</w:t>
      </w:r>
    </w:p>
    <w:p w14:paraId="4B134C93">
      <w:pPr>
        <w:widowControl w:val="0"/>
        <w:topLinePunct/>
        <w:ind w:firstLine="560"/>
        <w:jc w:val="both"/>
        <w:rPr>
          <w:szCs w:val="28"/>
        </w:rPr>
      </w:pPr>
      <w:r>
        <w:rPr>
          <w:rFonts w:hint="eastAsia"/>
          <w:szCs w:val="28"/>
        </w:rPr>
        <w:t>（4）对位置偏远、不便建设集中式污水处理设施的村庄，可选择分散处理模式。根据地形地势特点等将农村居民分为若干片区，按片区铺设污水管道或暗渠收集污水，就近建设污水处理设施。对人口较少、污水产生量较少的村庄，要实现化粪池配备到位，优先通过庭院绿化、农田灌溉等途径就地就近利用。</w:t>
      </w:r>
    </w:p>
    <w:p w14:paraId="5BE56A7C">
      <w:pPr>
        <w:widowControl w:val="0"/>
        <w:topLinePunct/>
        <w:ind w:firstLine="562"/>
        <w:jc w:val="both"/>
        <w:rPr>
          <w:b/>
          <w:szCs w:val="28"/>
        </w:rPr>
      </w:pPr>
      <w:r>
        <w:rPr>
          <w:rFonts w:hint="eastAsia"/>
          <w:b/>
          <w:szCs w:val="28"/>
        </w:rPr>
        <w:t>2、总体布局</w:t>
      </w:r>
    </w:p>
    <w:p w14:paraId="157AACB0">
      <w:pPr>
        <w:widowControl w:val="0"/>
        <w:ind w:firstLine="560"/>
        <w:rPr>
          <w:szCs w:val="28"/>
        </w:rPr>
      </w:pPr>
      <w:r>
        <w:rPr>
          <w:rFonts w:hint="eastAsia"/>
          <w:szCs w:val="28"/>
        </w:rPr>
        <w:t>汶川县农村生活污水治理设施布局，主要考虑依托已建乡镇或农村污水处理设施的处理辐射范围，结合以户数为梯度的集聚点，同时考虑到较为分散的农户，做到利用现有资源，整合集中处理，契合产业结构，实施综合利用，以全县农村生活污水得到有效治理为目标，做到全域覆盖的农村生活污水治理规划。</w:t>
      </w:r>
    </w:p>
    <w:p w14:paraId="7C9195C2">
      <w:pPr>
        <w:widowControl w:val="0"/>
        <w:ind w:firstLine="560"/>
        <w:rPr>
          <w:szCs w:val="28"/>
        </w:rPr>
      </w:pPr>
      <w:r>
        <w:rPr>
          <w:rFonts w:hint="eastAsia"/>
          <w:szCs w:val="28"/>
        </w:rPr>
        <w:t>根据汶川县已建污水处理设施实际情况，结合农村居民居住习惯、污水收集处理现状，汶川县农村生活污水治理规划布局分为以下几个方式：</w:t>
      </w:r>
    </w:p>
    <w:p w14:paraId="42C04AC9">
      <w:pPr>
        <w:widowControl w:val="0"/>
        <w:ind w:firstLine="560"/>
        <w:rPr>
          <w:szCs w:val="28"/>
        </w:rPr>
      </w:pPr>
      <w:r>
        <w:rPr>
          <w:rFonts w:hint="eastAsia"/>
          <w:szCs w:val="28"/>
        </w:rPr>
        <w:t>（1）工程措施</w:t>
      </w:r>
    </w:p>
    <w:p w14:paraId="3CA68392">
      <w:pPr>
        <w:widowControl w:val="0"/>
        <w:ind w:firstLine="560"/>
        <w:rPr>
          <w:szCs w:val="28"/>
        </w:rPr>
      </w:pPr>
      <w:r>
        <w:rPr>
          <w:rFonts w:hint="eastAsia"/>
          <w:szCs w:val="28"/>
        </w:rPr>
        <w:t>1）纳管模式：此部分主要考虑为县城、镇污水处理站周边范围内</w:t>
      </w:r>
      <w:r>
        <w:rPr>
          <w:rFonts w:hint="eastAsia"/>
          <w:szCs w:val="28"/>
          <w:lang w:eastAsia="zh-CN"/>
        </w:rPr>
        <w:t>（</w:t>
      </w:r>
      <w:r>
        <w:rPr>
          <w:rFonts w:hint="eastAsia"/>
          <w:szCs w:val="28"/>
          <w:lang w:val="en-US" w:eastAsia="zh-CN"/>
        </w:rPr>
        <w:t>2km范围内</w:t>
      </w:r>
      <w:r>
        <w:rPr>
          <w:rFonts w:hint="eastAsia"/>
          <w:szCs w:val="28"/>
          <w:lang w:eastAsia="zh-CN"/>
        </w:rPr>
        <w:t>）</w:t>
      </w:r>
      <w:r>
        <w:rPr>
          <w:rFonts w:hint="eastAsia"/>
          <w:szCs w:val="28"/>
        </w:rPr>
        <w:t>有接入条件但尚未接入污水站的居民，可为场镇所在村，也可为邻村，主要为河谷地带农村。</w:t>
      </w:r>
    </w:p>
    <w:p w14:paraId="1E8876FC">
      <w:pPr>
        <w:widowControl w:val="0"/>
        <w:ind w:firstLine="560"/>
        <w:rPr>
          <w:szCs w:val="28"/>
        </w:rPr>
      </w:pPr>
      <w:r>
        <w:rPr>
          <w:rFonts w:hint="eastAsia"/>
          <w:szCs w:val="28"/>
        </w:rPr>
        <w:t>2）集中式或相对集中式</w:t>
      </w:r>
      <w:r>
        <w:rPr>
          <w:rFonts w:hint="eastAsia"/>
          <w:szCs w:val="28"/>
          <w:lang w:val="en-US" w:eastAsia="zh-CN"/>
        </w:rPr>
        <w:t>处理模式</w:t>
      </w:r>
      <w:r>
        <w:rPr>
          <w:rFonts w:hint="eastAsia"/>
          <w:szCs w:val="28"/>
        </w:rPr>
        <w:t>：农村人口居住集中的区域，采取集中式或相对集中式处理模式，可结合环境景观建设或生产生活利用需求，尽量采用人工湿地、土地渗滤等生态处理技术</w:t>
      </w:r>
      <w:r>
        <w:rPr>
          <w:rFonts w:hint="eastAsia"/>
          <w:szCs w:val="28"/>
          <w:lang w:eastAsia="zh-CN"/>
        </w:rPr>
        <w:t>，</w:t>
      </w:r>
      <w:r>
        <w:rPr>
          <w:rFonts w:hint="eastAsia"/>
          <w:szCs w:val="28"/>
        </w:rPr>
        <w:t>有条件的点位考虑单独1个点位或相邻多个点位建设1套污水处理设施。</w:t>
      </w:r>
    </w:p>
    <w:p w14:paraId="5B3B5780">
      <w:pPr>
        <w:widowControl w:val="0"/>
        <w:adjustRightInd w:val="0"/>
        <w:ind w:firstLine="560"/>
        <w:rPr>
          <w:szCs w:val="28"/>
        </w:rPr>
      </w:pPr>
      <w:r>
        <w:rPr>
          <w:rFonts w:hint="eastAsia"/>
          <w:szCs w:val="28"/>
        </w:rPr>
        <w:t>3）分散式处理及资源化利用</w:t>
      </w:r>
      <w:r>
        <w:rPr>
          <w:rFonts w:hint="eastAsia"/>
          <w:szCs w:val="28"/>
          <w:lang w:val="en-US" w:eastAsia="zh-CN"/>
        </w:rPr>
        <w:t>模式</w:t>
      </w:r>
      <w:r>
        <w:rPr>
          <w:rFonts w:hint="eastAsia"/>
          <w:szCs w:val="28"/>
        </w:rPr>
        <w:t>：此部分主要考虑地理地势条件较差，居民居住较为分散或集聚规模较小的农村居民，主要为半山及高山区域农村，河谷地段污水直排又难以集中收集处理的也可按照此模式。资源化利用适用于庭院或房前屋后消纳土地充足，农村生活污水处理设施尾水资源化利用。其中，资源化利用应达到农村生活污水治理成效评判“三基本”标准</w:t>
      </w:r>
      <w:r>
        <w:rPr>
          <w:rStyle w:val="33"/>
          <w:rFonts w:hint="eastAsia"/>
          <w:szCs w:val="28"/>
        </w:rPr>
        <w:footnoteReference w:id="0"/>
      </w:r>
      <w:r>
        <w:rPr>
          <w:rFonts w:hint="eastAsia"/>
          <w:szCs w:val="28"/>
        </w:rPr>
        <w:t>：基本看不到污水横流，公共空间基本没有生活污水乱倒乱排现象；基本闻不到臭味，公共空间或房前屋后基本没有黑臭水体、臭水沟、臭水坑等；基本听不到村民怨言，治理成效为大多数村民群众认可。</w:t>
      </w:r>
    </w:p>
    <w:p w14:paraId="677719C7">
      <w:pPr>
        <w:widowControl w:val="0"/>
        <w:adjustRightInd w:val="0"/>
        <w:ind w:firstLine="560"/>
        <w:rPr>
          <w:szCs w:val="28"/>
        </w:rPr>
      </w:pPr>
      <w:r>
        <w:rPr>
          <w:rFonts w:hint="eastAsia"/>
          <w:szCs w:val="28"/>
        </w:rPr>
        <w:t>（2）非工程措施</w:t>
      </w:r>
    </w:p>
    <w:p w14:paraId="26325EB6">
      <w:pPr>
        <w:widowControl w:val="0"/>
        <w:adjustRightInd w:val="0"/>
        <w:ind w:firstLine="560"/>
        <w:rPr>
          <w:szCs w:val="28"/>
        </w:rPr>
      </w:pPr>
      <w:r>
        <w:rPr>
          <w:rFonts w:hint="eastAsia"/>
          <w:szCs w:val="28"/>
        </w:rPr>
        <w:t>管控</w:t>
      </w:r>
      <w:r>
        <w:rPr>
          <w:rStyle w:val="33"/>
          <w:rFonts w:hint="eastAsia"/>
          <w:szCs w:val="28"/>
        </w:rPr>
        <w:footnoteReference w:id="1"/>
      </w:r>
      <w:r>
        <w:rPr>
          <w:rFonts w:hint="eastAsia"/>
          <w:szCs w:val="28"/>
        </w:rPr>
        <w:t>：对于地理地势条件差，难以建立污水处理设施的地区，采取非工程措施实现行政村“三基本”。行政村达到农村生活污水治理成效评判“三基本”标准：基本看不到污水横流，公共空间基本没有生活污水乱倒乱排现象；闻不到臭味，公共空间或房前屋后基本没有黑臭水体、臭水沟、臭水坑等；基本听不到村民怨言，治理成效为大多数村民群众所认可。达到上述要求即可视为该行政村完成生活污水治理管控。</w:t>
      </w:r>
    </w:p>
    <w:p w14:paraId="4E030438">
      <w:pPr>
        <w:pStyle w:val="3"/>
        <w:keepNext w:val="0"/>
        <w:keepLines w:val="0"/>
        <w:widowControl w:val="0"/>
        <w:adjustRightInd w:val="0"/>
      </w:pPr>
      <w:bookmarkStart w:id="57" w:name="_Toc9948"/>
      <w:r>
        <w:rPr>
          <w:rFonts w:hint="eastAsia"/>
        </w:rPr>
        <w:t>设施布局选址</w:t>
      </w:r>
      <w:bookmarkEnd w:id="57"/>
    </w:p>
    <w:p w14:paraId="7E771A60">
      <w:pPr>
        <w:widowControl w:val="0"/>
        <w:adjustRightInd w:val="0"/>
        <w:ind w:firstLine="560"/>
      </w:pPr>
      <w:r>
        <w:rPr>
          <w:rFonts w:hint="eastAsia"/>
        </w:rPr>
        <w:t>农村生活污水处理设施选址首先要科学合理。农村生活污水处理设施选址除考虑技术要求外，还应考虑当地居民文化习俗、生活习惯等因素。在农村生活污水处理设施选址过程中，应特别注意如下几点问题：</w:t>
      </w:r>
    </w:p>
    <w:p w14:paraId="281D8959">
      <w:pPr>
        <w:widowControl w:val="0"/>
        <w:numPr>
          <w:ilvl w:val="0"/>
          <w:numId w:val="12"/>
        </w:numPr>
        <w:adjustRightInd w:val="0"/>
        <w:ind w:firstLine="560"/>
      </w:pPr>
      <w:r>
        <w:rPr>
          <w:rFonts w:hint="eastAsia"/>
        </w:rPr>
        <w:t>符合各类规划。农村生活污水处理工程建设地址应符合汶川县总体规划、农村人居环境整治规划、</w:t>
      </w:r>
      <w:r>
        <w:rPr>
          <w:rFonts w:hint="eastAsia"/>
          <w:lang w:val="en-US" w:eastAsia="zh-CN"/>
        </w:rPr>
        <w:t>市政基础设施专项规划、</w:t>
      </w:r>
      <w:r>
        <w:rPr>
          <w:rFonts w:hint="eastAsia"/>
        </w:rPr>
        <w:t>土地利用规划、生态文明建设规划、</w:t>
      </w:r>
      <w:r>
        <w:rPr>
          <w:rFonts w:hint="eastAsia"/>
          <w:szCs w:val="28"/>
        </w:rPr>
        <w:t>流域综合治理方案</w:t>
      </w:r>
      <w:r>
        <w:rPr>
          <w:rFonts w:hint="eastAsia"/>
        </w:rPr>
        <w:t>等。也应符合生态保护红线、水环境功能区划等要求。</w:t>
      </w:r>
    </w:p>
    <w:p w14:paraId="1F9925B3">
      <w:pPr>
        <w:widowControl w:val="0"/>
        <w:numPr>
          <w:ilvl w:val="0"/>
          <w:numId w:val="12"/>
        </w:numPr>
        <w:adjustRightInd w:val="0"/>
        <w:ind w:firstLine="560"/>
      </w:pPr>
      <w:r>
        <w:rPr>
          <w:rFonts w:hint="eastAsia"/>
          <w:szCs w:val="28"/>
        </w:rPr>
        <w:t>农村生活污水处理设施的选址，应符合饮用水水源保护区、自然保护区等生态环境敏感区的有关规定。</w:t>
      </w:r>
      <w:r>
        <w:rPr>
          <w:rFonts w:hint="eastAsia"/>
          <w:color w:val="000000"/>
        </w:rPr>
        <w:t>禁止将污水处理设施选址在对农村人畜饮用水有影响的区域。</w:t>
      </w:r>
    </w:p>
    <w:p w14:paraId="09AFB1CD">
      <w:pPr>
        <w:widowControl w:val="0"/>
        <w:numPr>
          <w:ilvl w:val="0"/>
          <w:numId w:val="12"/>
        </w:numPr>
        <w:adjustRightInd w:val="0"/>
        <w:ind w:firstLine="560"/>
      </w:pPr>
      <w:r>
        <w:rPr>
          <w:rFonts w:hint="eastAsia"/>
          <w:color w:val="000000"/>
        </w:rPr>
        <w:t>依据地形地势等自然条件选址。在存在明显地势高差的地区，将污水处理设施建在农村地势较低的地方，使得污水收集管渠大多采用重力自流，节省污水泵动力提升。村民生活污水管沿村道自上而下布置，使污水靠重力自然流下，在地势较低的地方建设污水处理设施，从而节约污水泵输送污水至污水处理设施的动力消耗。此外，污水处理设施选址时应考虑污水处理出水资源化利用途径，如处理出水可排放至周边沟塘、河流或用于农田灌溉等。</w:t>
      </w:r>
    </w:p>
    <w:p w14:paraId="456AC5BE">
      <w:pPr>
        <w:widowControl w:val="0"/>
        <w:numPr>
          <w:ilvl w:val="0"/>
          <w:numId w:val="12"/>
        </w:numPr>
        <w:adjustRightInd w:val="0"/>
        <w:ind w:firstLine="560"/>
      </w:pPr>
      <w:r>
        <w:rPr>
          <w:rFonts w:hint="eastAsia"/>
          <w:color w:val="000000"/>
        </w:rPr>
        <w:t>尽量减小对周边居民生活的影响。如果农村生活污水处理工程存在噪声、臭气等问题时，应特别注意避免因选址不当造成的工程扰民事件。</w:t>
      </w:r>
    </w:p>
    <w:p w14:paraId="1C296707">
      <w:pPr>
        <w:widowControl w:val="0"/>
        <w:numPr>
          <w:ilvl w:val="0"/>
          <w:numId w:val="12"/>
        </w:numPr>
        <w:adjustRightInd w:val="0"/>
        <w:ind w:firstLine="560"/>
      </w:pPr>
      <w:r>
        <w:rPr>
          <w:rFonts w:hint="eastAsia"/>
          <w:color w:val="000000"/>
        </w:rPr>
        <w:t>满足污水处理技术对选址的要求。无论采用什么处理工艺，都应尽量做到少占农田和不占良田。其中，人工湿地技术占地面积较大，设计人工湿地时可充分利用现有绿化用地，不额外占用土地，可利用河道两侧现成的绿化地建设人工湿地。</w:t>
      </w:r>
    </w:p>
    <w:p w14:paraId="41C7C883">
      <w:pPr>
        <w:widowControl w:val="0"/>
        <w:numPr>
          <w:ilvl w:val="0"/>
          <w:numId w:val="12"/>
        </w:numPr>
        <w:adjustRightInd w:val="0"/>
        <w:ind w:firstLine="560"/>
      </w:pPr>
      <w:r>
        <w:rPr>
          <w:rFonts w:hint="eastAsia"/>
          <w:color w:val="000000"/>
        </w:rPr>
        <w:t>新建农村生活污水处理设施的选址，应符合饮用水水源保护区、自然保护区等生态环境敏感区的有关规定；符合国家和地方关于用地、供电、防洪、防雷、防灾等方面的要求；位于地震、湿陷性黄土、膨胀土、多年冻土以及其他特殊地区的，应符合相关标准规定；同时，考虑污水资源化利用的便利性，不对居民生产生活造成影响等。</w:t>
      </w:r>
    </w:p>
    <w:p w14:paraId="073AD8E5">
      <w:pPr>
        <w:widowControl w:val="0"/>
        <w:numPr>
          <w:ilvl w:val="0"/>
          <w:numId w:val="12"/>
        </w:numPr>
        <w:adjustRightInd w:val="0"/>
        <w:ind w:firstLine="560"/>
      </w:pPr>
      <w:r>
        <w:rPr>
          <w:rFonts w:hint="eastAsia"/>
          <w:color w:val="000000"/>
        </w:rPr>
        <w:t>已建设施符合选址要求并能够正常运行的，应纳入《规划》统筹考虑并充分利用，避免设施重复建设；对不能正常运行的农村生活污水处理设施，应根据情况进行修缮改造。</w:t>
      </w:r>
    </w:p>
    <w:p w14:paraId="2EFEF3A3">
      <w:pPr>
        <w:pStyle w:val="3"/>
        <w:keepNext w:val="0"/>
        <w:keepLines w:val="0"/>
        <w:widowControl w:val="0"/>
        <w:adjustRightInd w:val="0"/>
      </w:pPr>
      <w:bookmarkStart w:id="58" w:name="_Toc30990"/>
      <w:r>
        <w:rPr>
          <w:rFonts w:hint="eastAsia"/>
        </w:rPr>
        <w:t>污水收集设施建设</w:t>
      </w:r>
      <w:bookmarkEnd w:id="58"/>
    </w:p>
    <w:p w14:paraId="4E831AF1">
      <w:pPr>
        <w:pStyle w:val="4"/>
        <w:keepNext w:val="0"/>
        <w:keepLines w:val="0"/>
        <w:widowControl w:val="0"/>
        <w:adjustRightInd w:val="0"/>
      </w:pPr>
      <w:bookmarkStart w:id="59" w:name="_Toc19330"/>
      <w:r>
        <w:rPr>
          <w:rFonts w:hint="eastAsia"/>
        </w:rPr>
        <w:t>建设原则</w:t>
      </w:r>
      <w:bookmarkEnd w:id="59"/>
    </w:p>
    <w:p w14:paraId="5D4BF72C">
      <w:pPr>
        <w:widowControl w:val="0"/>
        <w:topLinePunct/>
        <w:adjustRightInd w:val="0"/>
        <w:spacing w:line="365" w:lineRule="auto"/>
        <w:ind w:firstLine="560"/>
        <w:rPr>
          <w:rFonts w:ascii="仿宋_GB2312"/>
          <w:szCs w:val="28"/>
        </w:rPr>
      </w:pPr>
      <w:r>
        <w:rPr>
          <w:szCs w:val="28"/>
        </w:rPr>
        <w:t>1</w:t>
      </w:r>
      <w:r>
        <w:rPr>
          <w:rFonts w:hint="eastAsia" w:ascii="仿宋_GB2312"/>
          <w:szCs w:val="28"/>
        </w:rPr>
        <w:t>、参照《室外排水设计标准》（</w:t>
      </w:r>
      <w:r>
        <w:rPr>
          <w:szCs w:val="28"/>
        </w:rPr>
        <w:t>GB 50014</w:t>
      </w:r>
      <w:r>
        <w:rPr>
          <w:rFonts w:hint="eastAsia"/>
          <w:szCs w:val="28"/>
        </w:rPr>
        <w:t>-2021</w:t>
      </w:r>
      <w:r>
        <w:rPr>
          <w:rFonts w:hint="eastAsia" w:ascii="仿宋_GB2312"/>
          <w:szCs w:val="28"/>
        </w:rPr>
        <w:t>）、《建筑给水排水设计标准》（</w:t>
      </w:r>
      <w:r>
        <w:rPr>
          <w:szCs w:val="28"/>
        </w:rPr>
        <w:t>GB 50015</w:t>
      </w:r>
      <w:r>
        <w:rPr>
          <w:rFonts w:hint="eastAsia"/>
          <w:szCs w:val="28"/>
        </w:rPr>
        <w:t>-2019</w:t>
      </w:r>
      <w:r>
        <w:rPr>
          <w:rFonts w:hint="eastAsia" w:ascii="仿宋_GB2312"/>
          <w:szCs w:val="28"/>
        </w:rPr>
        <w:t>）等规范，结合农村实际设计污水收集系统，对不完善的管网进行改造，尽量实现雨污分流。</w:t>
      </w:r>
      <w:r>
        <w:rPr>
          <w:rFonts w:hint="eastAsia"/>
          <w:szCs w:val="28"/>
        </w:rPr>
        <w:t>农户生活污水新建专门的污水收集管道，将污水就近输送至处理设施，雨水则根据各地实际情况另外采用沟渠、管道收集或就地自然排放。</w:t>
      </w:r>
    </w:p>
    <w:p w14:paraId="1FED79F6">
      <w:pPr>
        <w:widowControl w:val="0"/>
        <w:topLinePunct/>
        <w:adjustRightInd w:val="0"/>
        <w:spacing w:line="365" w:lineRule="auto"/>
        <w:ind w:firstLine="560"/>
        <w:rPr>
          <w:rFonts w:ascii="仿宋_GB2312"/>
          <w:szCs w:val="28"/>
        </w:rPr>
      </w:pPr>
      <w:r>
        <w:rPr>
          <w:szCs w:val="28"/>
        </w:rPr>
        <w:t>2、</w:t>
      </w:r>
      <w:r>
        <w:rPr>
          <w:rFonts w:hint="eastAsia" w:ascii="仿宋_GB2312"/>
          <w:szCs w:val="28"/>
        </w:rPr>
        <w:t>优先采用顺坡就势等建设成本低、施工速度快的管道布设方式。结合村庄规划、地形标高、排水流向，按照接管短、埋深合理、尽可能利用重力自流的原则布置污水管道。对不能利用重力自流排水的地区，根据服务范围和处理设施位置确定提升设施的位置。</w:t>
      </w:r>
    </w:p>
    <w:p w14:paraId="0AC5B7CB">
      <w:pPr>
        <w:widowControl w:val="0"/>
        <w:topLinePunct/>
        <w:adjustRightInd w:val="0"/>
        <w:spacing w:line="365" w:lineRule="auto"/>
        <w:ind w:firstLine="560"/>
        <w:rPr>
          <w:rFonts w:ascii="仿宋_GB2312"/>
          <w:szCs w:val="28"/>
        </w:rPr>
      </w:pPr>
      <w:r>
        <w:rPr>
          <w:szCs w:val="28"/>
        </w:rPr>
        <w:t>3、</w:t>
      </w:r>
      <w:r>
        <w:rPr>
          <w:rFonts w:hint="eastAsia" w:ascii="仿宋_GB2312"/>
          <w:szCs w:val="28"/>
        </w:rPr>
        <w:t>统筹改厕与污水收集处理。推行“厕所分户改造、污水集中处理”与单户粪污分散处理相结合的方式。采用水冲厕的地区，需配备化粪池，并对化粪池出水进行收集、利用和处理，根据污水产生量、利用情况和村庄布局，确定是否建设统一收集管网；采用旱厕的地区，结合实际，做好粪污利用和定期清理，避免粪污下渗和直排。</w:t>
      </w:r>
    </w:p>
    <w:p w14:paraId="4BF04824">
      <w:pPr>
        <w:pStyle w:val="4"/>
        <w:keepNext w:val="0"/>
        <w:keepLines w:val="0"/>
        <w:widowControl w:val="0"/>
        <w:adjustRightInd w:val="0"/>
      </w:pPr>
      <w:bookmarkStart w:id="60" w:name="_Toc8443"/>
      <w:r>
        <w:rPr>
          <w:rFonts w:hint="eastAsia"/>
        </w:rPr>
        <w:t>排水体制</w:t>
      </w:r>
      <w:bookmarkEnd w:id="60"/>
    </w:p>
    <w:p w14:paraId="75365FD3">
      <w:pPr>
        <w:widowControl w:val="0"/>
        <w:adjustRightInd w:val="0"/>
        <w:ind w:firstLine="560"/>
      </w:pPr>
      <w:r>
        <w:rPr>
          <w:rFonts w:hint="eastAsia"/>
        </w:rPr>
        <w:t>1、排水体制</w:t>
      </w:r>
    </w:p>
    <w:p w14:paraId="2A4A3344">
      <w:pPr>
        <w:widowControl w:val="0"/>
        <w:adjustRightInd w:val="0"/>
        <w:ind w:firstLine="560"/>
      </w:pPr>
      <w:r>
        <w:rPr>
          <w:rFonts w:hint="eastAsia"/>
        </w:rPr>
        <w:t>排水体制是指污水（生活污水、工业废水、雨水等）的收集、输送和处置的系统方式。排水体制的选择是排水系统规划中的首要问题。它影响排水系统的设计、施工、维护和管理，对规划区和环境保护也影响深远，同时也影响排水系统工程的总投资、初期投资和运行管理费用。一般应根据总体规划、环境保护的要求、原有排水设施、水环境容量、地形、气候条件，从全局出发综合考虑。排水体制一般分为合流制和分流制两大类。</w:t>
      </w:r>
    </w:p>
    <w:p w14:paraId="0230F325">
      <w:pPr>
        <w:widowControl w:val="0"/>
        <w:adjustRightInd w:val="0"/>
        <w:ind w:firstLine="560"/>
      </w:pPr>
      <w:r>
        <w:rPr>
          <w:rFonts w:hint="eastAsia"/>
        </w:rPr>
        <w:t>（1）合流制排水系统</w:t>
      </w:r>
    </w:p>
    <w:p w14:paraId="5BAD8B1B">
      <w:pPr>
        <w:widowControl w:val="0"/>
        <w:adjustRightInd w:val="0"/>
        <w:ind w:firstLine="560"/>
      </w:pPr>
      <w:r>
        <w:rPr>
          <w:rFonts w:hint="eastAsia"/>
        </w:rPr>
        <w:t>为污（废）水和雨水合一的系统。合流制又分为直排式和截流式，直排式直接收集污水排放水体，截流式即临河建造截流干管，同时在合流干管与截流干管相交前或相交处设置溢流井，并在截流干管下游设置污水处理厂当混合污水的流量超过截流干管的输水能力后，部分污水经溢流井溢出，直接排入水体具体情况如下图：</w:t>
      </w:r>
    </w:p>
    <w:p w14:paraId="0DCE60F8">
      <w:pPr>
        <w:widowControl w:val="0"/>
        <w:adjustRightInd w:val="0"/>
        <w:ind w:firstLine="0" w:firstLineChars="0"/>
        <w:jc w:val="center"/>
      </w:pPr>
      <w:r>
        <w:drawing>
          <wp:inline distT="0" distB="0" distL="114300" distR="114300">
            <wp:extent cx="4146550" cy="2349500"/>
            <wp:effectExtent l="0" t="0" r="6350" b="1270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8"/>
                    <a:srcRect t="29822"/>
                    <a:stretch>
                      <a:fillRect/>
                    </a:stretch>
                  </pic:blipFill>
                  <pic:spPr>
                    <a:xfrm flipV="1">
                      <a:off x="0" y="0"/>
                      <a:ext cx="4146550" cy="2349500"/>
                    </a:xfrm>
                    <a:prstGeom prst="rect">
                      <a:avLst/>
                    </a:prstGeom>
                    <a:noFill/>
                    <a:ln>
                      <a:noFill/>
                    </a:ln>
                  </pic:spPr>
                </pic:pic>
              </a:graphicData>
            </a:graphic>
          </wp:inline>
        </w:drawing>
      </w:r>
    </w:p>
    <w:p w14:paraId="70A242C6">
      <w:pPr>
        <w:widowControl w:val="0"/>
        <w:adjustRightInd w:val="0"/>
        <w:spacing w:line="240" w:lineRule="auto"/>
        <w:ind w:firstLine="0" w:firstLineChars="0"/>
        <w:jc w:val="center"/>
        <w:rPr>
          <w:sz w:val="21"/>
          <w:szCs w:val="15"/>
        </w:rPr>
      </w:pPr>
      <w:r>
        <w:rPr>
          <w:sz w:val="21"/>
          <w:szCs w:val="15"/>
        </w:rPr>
        <w:t>1-合流干管；2-截流主干管；3-溢流井；4-污水处理设施；5-尾水排放方口；6-溢流出水管（口）</w:t>
      </w:r>
    </w:p>
    <w:p w14:paraId="22C425C0">
      <w:pPr>
        <w:widowControl w:val="0"/>
        <w:adjustRightInd w:val="0"/>
        <w:spacing w:before="156" w:beforeLines="50"/>
        <w:ind w:firstLine="0" w:firstLineChars="0"/>
        <w:jc w:val="center"/>
        <w:rPr>
          <w:sz w:val="24"/>
          <w:szCs w:val="18"/>
        </w:rPr>
      </w:pPr>
      <w:r>
        <w:rPr>
          <w:sz w:val="24"/>
          <w:szCs w:val="18"/>
        </w:rPr>
        <w:t xml:space="preserve">图 </w:t>
      </w:r>
      <w:r>
        <w:rPr>
          <w:rFonts w:hint="eastAsia"/>
          <w:sz w:val="24"/>
          <w:szCs w:val="18"/>
        </w:rPr>
        <w:t>4-</w:t>
      </w:r>
      <w:r>
        <w:rPr>
          <w:sz w:val="24"/>
          <w:szCs w:val="18"/>
        </w:rPr>
        <w:fldChar w:fldCharType="begin"/>
      </w:r>
      <w:r>
        <w:rPr>
          <w:sz w:val="24"/>
          <w:szCs w:val="18"/>
        </w:rPr>
        <w:instrText xml:space="preserve"> SEQ 图 \* ARABIC \s 1 </w:instrText>
      </w:r>
      <w:r>
        <w:rPr>
          <w:sz w:val="24"/>
          <w:szCs w:val="18"/>
        </w:rPr>
        <w:fldChar w:fldCharType="separate"/>
      </w:r>
      <w:r>
        <w:rPr>
          <w:sz w:val="24"/>
          <w:szCs w:val="18"/>
        </w:rPr>
        <w:t>1</w:t>
      </w:r>
      <w:r>
        <w:rPr>
          <w:sz w:val="24"/>
          <w:szCs w:val="18"/>
        </w:rPr>
        <w:fldChar w:fldCharType="end"/>
      </w:r>
      <w:r>
        <w:rPr>
          <w:rFonts w:hint="eastAsia"/>
          <w:sz w:val="24"/>
          <w:szCs w:val="18"/>
        </w:rPr>
        <w:t xml:space="preserve"> 截流式合流制排水系统示意图</w:t>
      </w:r>
    </w:p>
    <w:p w14:paraId="40EBF66F">
      <w:pPr>
        <w:widowControl w:val="0"/>
        <w:adjustRightInd w:val="0"/>
        <w:ind w:firstLine="560"/>
        <w:jc w:val="both"/>
      </w:pPr>
      <w:r>
        <w:rPr>
          <w:rFonts w:hint="eastAsia"/>
        </w:rPr>
        <w:t>（2）分流制排水系统</w:t>
      </w:r>
    </w:p>
    <w:p w14:paraId="264957C7">
      <w:pPr>
        <w:widowControl w:val="0"/>
        <w:adjustRightInd w:val="0"/>
        <w:ind w:firstLine="560"/>
      </w:pPr>
      <w:r>
        <w:rPr>
          <w:rFonts w:hint="eastAsia"/>
        </w:rPr>
        <w:t>分流制是将生活污水、工业废水和雨水分别在两个或两个以上各自独立的管区内排出的系统。有完全分流和不完全分流，完全分流制具有污水排水系统和雨水排水系统；不完全分流制未建雨水排水系统。在分流系统中还可以有污水和洁净废水的独立系统，以便于处理或回用。具体情况如下图：</w:t>
      </w:r>
    </w:p>
    <w:p w14:paraId="5BDE2131">
      <w:pPr>
        <w:widowControl w:val="0"/>
        <w:adjustRightInd w:val="0"/>
        <w:ind w:firstLine="0" w:firstLineChars="0"/>
        <w:jc w:val="center"/>
      </w:pPr>
      <w:r>
        <w:drawing>
          <wp:inline distT="0" distB="0" distL="114300" distR="114300">
            <wp:extent cx="3209290" cy="2498090"/>
            <wp:effectExtent l="0" t="0" r="10160" b="16510"/>
            <wp:docPr id="13" name="图片 13" descr="分流制排水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分流制排水系统"/>
                    <pic:cNvPicPr>
                      <a:picLocks noChangeAspect="1"/>
                    </pic:cNvPicPr>
                  </pic:nvPicPr>
                  <pic:blipFill>
                    <a:blip r:embed="rId29"/>
                    <a:srcRect t="4017"/>
                    <a:stretch>
                      <a:fillRect/>
                    </a:stretch>
                  </pic:blipFill>
                  <pic:spPr>
                    <a:xfrm>
                      <a:off x="0" y="0"/>
                      <a:ext cx="3209290" cy="2498090"/>
                    </a:xfrm>
                    <a:prstGeom prst="rect">
                      <a:avLst/>
                    </a:prstGeom>
                  </pic:spPr>
                </pic:pic>
              </a:graphicData>
            </a:graphic>
          </wp:inline>
        </w:drawing>
      </w:r>
    </w:p>
    <w:p w14:paraId="189DFB35">
      <w:pPr>
        <w:widowControl w:val="0"/>
        <w:adjustRightInd w:val="0"/>
        <w:spacing w:line="240" w:lineRule="auto"/>
        <w:ind w:firstLine="0" w:firstLineChars="0"/>
        <w:jc w:val="center"/>
        <w:rPr>
          <w:sz w:val="21"/>
          <w:szCs w:val="15"/>
        </w:rPr>
      </w:pPr>
      <w:r>
        <w:rPr>
          <w:rFonts w:hint="eastAsia"/>
          <w:sz w:val="21"/>
          <w:szCs w:val="15"/>
        </w:rPr>
        <w:t>1-</w:t>
      </w:r>
      <w:r>
        <w:rPr>
          <w:sz w:val="21"/>
          <w:szCs w:val="15"/>
        </w:rPr>
        <w:t>污水干管；2-污水主干管；3-污水处理设施；4-尾水排放口；5-雨水干管系统</w:t>
      </w:r>
    </w:p>
    <w:p w14:paraId="4B1F433A">
      <w:pPr>
        <w:widowControl w:val="0"/>
        <w:adjustRightInd w:val="0"/>
        <w:spacing w:before="156" w:beforeLines="50"/>
        <w:ind w:firstLine="0" w:firstLineChars="0"/>
        <w:jc w:val="center"/>
        <w:rPr>
          <w:sz w:val="24"/>
          <w:szCs w:val="18"/>
        </w:rPr>
      </w:pPr>
      <w:r>
        <w:rPr>
          <w:sz w:val="24"/>
          <w:szCs w:val="18"/>
        </w:rPr>
        <w:t xml:space="preserve">图 </w:t>
      </w:r>
      <w:r>
        <w:rPr>
          <w:rFonts w:hint="eastAsia"/>
          <w:sz w:val="24"/>
          <w:szCs w:val="18"/>
        </w:rPr>
        <w:t>4-</w:t>
      </w:r>
      <w:r>
        <w:rPr>
          <w:sz w:val="24"/>
          <w:szCs w:val="18"/>
        </w:rPr>
        <w:fldChar w:fldCharType="begin"/>
      </w:r>
      <w:r>
        <w:rPr>
          <w:sz w:val="24"/>
          <w:szCs w:val="18"/>
        </w:rPr>
        <w:instrText xml:space="preserve"> SEQ 图 \* ARABIC \s 1 </w:instrText>
      </w:r>
      <w:r>
        <w:rPr>
          <w:sz w:val="24"/>
          <w:szCs w:val="18"/>
        </w:rPr>
        <w:fldChar w:fldCharType="separate"/>
      </w:r>
      <w:r>
        <w:rPr>
          <w:sz w:val="24"/>
          <w:szCs w:val="18"/>
        </w:rPr>
        <w:t>2</w:t>
      </w:r>
      <w:r>
        <w:rPr>
          <w:sz w:val="24"/>
          <w:szCs w:val="18"/>
        </w:rPr>
        <w:fldChar w:fldCharType="end"/>
      </w:r>
      <w:r>
        <w:rPr>
          <w:rFonts w:hint="eastAsia"/>
          <w:sz w:val="24"/>
          <w:szCs w:val="18"/>
        </w:rPr>
        <w:t xml:space="preserve"> 分流制排水系统示意图</w:t>
      </w:r>
    </w:p>
    <w:p w14:paraId="2E2703A9">
      <w:pPr>
        <w:widowControl w:val="0"/>
        <w:adjustRightInd w:val="0"/>
        <w:ind w:firstLine="560"/>
      </w:pPr>
      <w:r>
        <w:rPr>
          <w:rFonts w:hint="eastAsia"/>
        </w:rPr>
        <w:t>2、排水体制选择</w:t>
      </w:r>
    </w:p>
    <w:p w14:paraId="2466FC91">
      <w:pPr>
        <w:widowControl w:val="0"/>
        <w:adjustRightInd w:val="0"/>
        <w:ind w:firstLine="560"/>
      </w:pPr>
      <w:r>
        <w:rPr>
          <w:rFonts w:hint="eastAsia"/>
        </w:rPr>
        <w:t>合流制系统造价低、施工容易，但不利于污水处理和系统管理。分流制系统造价较高，但易于维护，有利于污水处理。</w:t>
      </w:r>
    </w:p>
    <w:p w14:paraId="66A1D6FB">
      <w:pPr>
        <w:widowControl w:val="0"/>
        <w:adjustRightInd w:val="0"/>
        <w:ind w:firstLine="560"/>
      </w:pPr>
      <w:r>
        <w:rPr>
          <w:rFonts w:hint="eastAsia"/>
        </w:rPr>
        <w:t>针对西南地区山地和丘陵地形多、雨水汇集快等特征，对采用水冲厕所的农村，</w:t>
      </w:r>
      <w:r>
        <w:rPr>
          <w:rFonts w:hint="eastAsia"/>
          <w:b/>
          <w:bCs/>
        </w:rPr>
        <w:t>排水体制原则上宜选分流制</w:t>
      </w:r>
      <w:r>
        <w:rPr>
          <w:rFonts w:hint="eastAsia"/>
        </w:rPr>
        <w:t>，用管道排除污水；雨水可采用沟渠收集排放。对于已经采用合流制的区域，近期宜采用截流式合流制，远期应逐步改造为分流制。</w:t>
      </w:r>
    </w:p>
    <w:p w14:paraId="2C046217">
      <w:pPr>
        <w:pStyle w:val="4"/>
        <w:keepNext w:val="0"/>
        <w:keepLines w:val="0"/>
        <w:widowControl w:val="0"/>
        <w:adjustRightInd w:val="0"/>
      </w:pPr>
      <w:bookmarkStart w:id="61" w:name="_Toc579"/>
      <w:r>
        <w:rPr>
          <w:rFonts w:hint="eastAsia"/>
        </w:rPr>
        <w:t>管道布置原则</w:t>
      </w:r>
      <w:bookmarkEnd w:id="61"/>
    </w:p>
    <w:p w14:paraId="5EFF7E3F">
      <w:pPr>
        <w:widowControl w:val="0"/>
        <w:ind w:firstLine="544"/>
        <w:rPr>
          <w:spacing w:val="-4"/>
        </w:rPr>
      </w:pPr>
      <w:r>
        <w:rPr>
          <w:spacing w:val="-4"/>
        </w:rPr>
        <w:t>（1）污水管道布置力求符合地形变化趋势。应尽量采用重力形式的顺坡排水，避免提升以节省运行能耗；尽可能线路短捷，减少管道埋深和管道迂回往返，降低工程造价，确保良好的水力条件。</w:t>
      </w:r>
    </w:p>
    <w:p w14:paraId="6B068C40">
      <w:pPr>
        <w:widowControl w:val="0"/>
        <w:ind w:firstLine="544"/>
        <w:rPr>
          <w:spacing w:val="-4"/>
        </w:rPr>
      </w:pPr>
      <w:r>
        <w:rPr>
          <w:spacing w:val="-4"/>
        </w:rPr>
        <w:t>（2）对于狭窄道路，考虑分段施工，确保交通畅通。</w:t>
      </w:r>
    </w:p>
    <w:p w14:paraId="5DE41D58">
      <w:pPr>
        <w:widowControl w:val="0"/>
        <w:ind w:firstLine="544"/>
        <w:rPr>
          <w:spacing w:val="-4"/>
        </w:rPr>
      </w:pPr>
      <w:r>
        <w:rPr>
          <w:spacing w:val="-4"/>
        </w:rPr>
        <w:t>（3）确定合理的管道埋深。污水管起端埋深以使所服务区域污水管能顺利接入为准，并满足与其他管线竖向交叉的需要。</w:t>
      </w:r>
    </w:p>
    <w:p w14:paraId="6A6925F6">
      <w:pPr>
        <w:widowControl w:val="0"/>
        <w:ind w:firstLine="544"/>
        <w:rPr>
          <w:spacing w:val="-4"/>
        </w:rPr>
      </w:pPr>
      <w:r>
        <w:rPr>
          <w:spacing w:val="-4"/>
        </w:rPr>
        <w:t>（3）在设计充满度条件下，重力流污水管道最小设计流速为0.6m/s；雨水管道在满流条件下，重力流最小设计流速为0.75m/s。</w:t>
      </w:r>
    </w:p>
    <w:p w14:paraId="7026354E">
      <w:pPr>
        <w:widowControl w:val="0"/>
        <w:ind w:firstLine="544"/>
        <w:rPr>
          <w:spacing w:val="-4"/>
        </w:rPr>
      </w:pPr>
      <w:r>
        <w:rPr>
          <w:spacing w:val="-4"/>
        </w:rPr>
        <w:t>（5）仔细研究管道敷设坡度与地面坡度之间的关系。所确定的管道坡度，既能满足最小设计流速的要求，又不使管道的埋深过大。</w:t>
      </w:r>
    </w:p>
    <w:p w14:paraId="052D3F82">
      <w:pPr>
        <w:widowControl w:val="0"/>
        <w:ind w:firstLine="544"/>
        <w:rPr>
          <w:spacing w:val="-4"/>
        </w:rPr>
      </w:pPr>
      <w:r>
        <w:rPr>
          <w:spacing w:val="-4"/>
        </w:rPr>
        <w:t>（6）在地面坡度太大的地区，为了减小管内流速，防止管壁冲刷，在适当的地方设置跌水井。</w:t>
      </w:r>
    </w:p>
    <w:p w14:paraId="0385887D">
      <w:pPr>
        <w:widowControl w:val="0"/>
        <w:ind w:firstLine="544"/>
        <w:rPr>
          <w:spacing w:val="-4"/>
        </w:rPr>
      </w:pPr>
      <w:r>
        <w:rPr>
          <w:rFonts w:hint="eastAsia"/>
          <w:spacing w:val="-4"/>
        </w:rPr>
        <w:t>（7）</w:t>
      </w:r>
      <w:r>
        <w:rPr>
          <w:spacing w:val="-4"/>
        </w:rPr>
        <w:t>由于</w:t>
      </w:r>
      <w:r>
        <w:rPr>
          <w:rFonts w:hint="eastAsia"/>
          <w:spacing w:val="-4"/>
        </w:rPr>
        <w:t>汶川县</w:t>
      </w:r>
      <w:r>
        <w:rPr>
          <w:spacing w:val="-4"/>
        </w:rPr>
        <w:t>地处海拔较高，冬季气温较低，</w:t>
      </w:r>
      <w:r>
        <w:rPr>
          <w:rFonts w:hint="eastAsia"/>
          <w:spacing w:val="-4"/>
        </w:rPr>
        <w:t>露</w:t>
      </w:r>
      <w:r>
        <w:rPr>
          <w:spacing w:val="-4"/>
        </w:rPr>
        <w:t>出地面的管道需采取必要的保温措施，埋地管道应埋设于冻土层以下，正常的最小埋地管道深度以满足防冻埋设要求。</w:t>
      </w:r>
    </w:p>
    <w:p w14:paraId="1F838474">
      <w:pPr>
        <w:pStyle w:val="4"/>
        <w:keepNext w:val="0"/>
        <w:keepLines w:val="0"/>
        <w:widowControl w:val="0"/>
        <w:adjustRightInd w:val="0"/>
      </w:pPr>
      <w:bookmarkStart w:id="62" w:name="_Toc8387"/>
      <w:r>
        <w:rPr>
          <w:rFonts w:hint="eastAsia"/>
        </w:rPr>
        <w:t>污水管道选材选用</w:t>
      </w:r>
      <w:bookmarkEnd w:id="62"/>
    </w:p>
    <w:p w14:paraId="66A4BCDE">
      <w:pPr>
        <w:widowControl w:val="0"/>
        <w:adjustRightInd w:val="0"/>
        <w:ind w:firstLine="562"/>
        <w:rPr>
          <w:b/>
          <w:bCs/>
        </w:rPr>
      </w:pPr>
      <w:r>
        <w:rPr>
          <w:rFonts w:hint="eastAsia"/>
          <w:b/>
          <w:bCs/>
        </w:rPr>
        <w:t>1、排水管道要求</w:t>
      </w:r>
    </w:p>
    <w:p w14:paraId="1B87FC51">
      <w:pPr>
        <w:widowControl w:val="0"/>
        <w:adjustRightInd w:val="0"/>
        <w:ind w:firstLine="560"/>
      </w:pPr>
      <w:r>
        <w:rPr>
          <w:rFonts w:hint="eastAsia"/>
        </w:rPr>
        <w:t>污水处理工程中，由于污水水质有较强的腐蚀性，因此管道必须根据实际情况选用适合的材质，对排水管道的选择应满足以下要求：</w:t>
      </w:r>
    </w:p>
    <w:p w14:paraId="02A6801D">
      <w:pPr>
        <w:widowControl w:val="0"/>
        <w:numPr>
          <w:ilvl w:val="0"/>
          <w:numId w:val="13"/>
        </w:numPr>
        <w:adjustRightInd w:val="0"/>
        <w:ind w:firstLine="560"/>
      </w:pPr>
      <w:r>
        <w:rPr>
          <w:rFonts w:hint="eastAsia"/>
        </w:rPr>
        <w:t>必须具有足够的强度，以承受外部的荷载和内部的水压；</w:t>
      </w:r>
    </w:p>
    <w:p w14:paraId="396E3FDF">
      <w:pPr>
        <w:widowControl w:val="0"/>
        <w:numPr>
          <w:ilvl w:val="0"/>
          <w:numId w:val="13"/>
        </w:numPr>
        <w:adjustRightInd w:val="0"/>
        <w:ind w:firstLine="560"/>
      </w:pPr>
      <w:r>
        <w:rPr>
          <w:color w:val="000000"/>
        </w:rPr>
        <w:t>必须具有抵抗污水中杂质的冲刷和磨损</w:t>
      </w:r>
      <w:r>
        <w:rPr>
          <w:rFonts w:hint="eastAsia"/>
          <w:color w:val="000000"/>
        </w:rPr>
        <w:t>的性能；</w:t>
      </w:r>
    </w:p>
    <w:p w14:paraId="49AFF724">
      <w:pPr>
        <w:widowControl w:val="0"/>
        <w:numPr>
          <w:ilvl w:val="0"/>
          <w:numId w:val="13"/>
        </w:numPr>
        <w:adjustRightInd w:val="0"/>
        <w:ind w:firstLine="560"/>
      </w:pPr>
      <w:r>
        <w:rPr>
          <w:rFonts w:hint="eastAsia"/>
          <w:color w:val="000000"/>
        </w:rPr>
        <w:t>必须</w:t>
      </w:r>
      <w:r>
        <w:rPr>
          <w:color w:val="000000"/>
        </w:rPr>
        <w:t>有抗腐蚀的性能，特别对某些腐蚀性的工业废水</w:t>
      </w:r>
      <w:r>
        <w:rPr>
          <w:rFonts w:hint="eastAsia"/>
          <w:color w:val="000000"/>
        </w:rPr>
        <w:t>；</w:t>
      </w:r>
    </w:p>
    <w:p w14:paraId="7837BF5C">
      <w:pPr>
        <w:widowControl w:val="0"/>
        <w:numPr>
          <w:ilvl w:val="0"/>
          <w:numId w:val="13"/>
        </w:numPr>
        <w:adjustRightInd w:val="0"/>
        <w:ind w:firstLine="560"/>
      </w:pPr>
      <w:r>
        <w:rPr>
          <w:color w:val="000000"/>
        </w:rPr>
        <w:t>必须具有严密性，以防止污水渗出或地下水渗入，从而污染地下水或腐蚀其他管线和建筑物基础</w:t>
      </w:r>
      <w:r>
        <w:rPr>
          <w:rFonts w:hint="eastAsia"/>
          <w:color w:val="000000"/>
        </w:rPr>
        <w:t>；</w:t>
      </w:r>
    </w:p>
    <w:p w14:paraId="4592D892">
      <w:pPr>
        <w:widowControl w:val="0"/>
        <w:numPr>
          <w:ilvl w:val="0"/>
          <w:numId w:val="13"/>
        </w:numPr>
        <w:adjustRightInd w:val="0"/>
        <w:ind w:firstLine="560"/>
      </w:pPr>
      <w:r>
        <w:rPr>
          <w:color w:val="000000"/>
        </w:rPr>
        <w:t>管材的内壁应整齐光滑，使水流阻力尽量减少</w:t>
      </w:r>
      <w:r>
        <w:rPr>
          <w:rFonts w:hint="eastAsia"/>
          <w:color w:val="000000"/>
        </w:rPr>
        <w:t>；</w:t>
      </w:r>
    </w:p>
    <w:p w14:paraId="3D38AA6C">
      <w:pPr>
        <w:widowControl w:val="0"/>
        <w:numPr>
          <w:ilvl w:val="0"/>
          <w:numId w:val="13"/>
        </w:numPr>
        <w:adjustRightInd w:val="0"/>
        <w:ind w:firstLine="560"/>
      </w:pPr>
      <w:r>
        <w:rPr>
          <w:color w:val="000000"/>
        </w:rPr>
        <w:t>输水能力好，在相同条件下，输水能力长期保持不变</w:t>
      </w:r>
      <w:r>
        <w:rPr>
          <w:rFonts w:hint="eastAsia"/>
          <w:color w:val="000000"/>
        </w:rPr>
        <w:t>；</w:t>
      </w:r>
    </w:p>
    <w:p w14:paraId="66683B39">
      <w:pPr>
        <w:widowControl w:val="0"/>
        <w:numPr>
          <w:ilvl w:val="0"/>
          <w:numId w:val="13"/>
        </w:numPr>
        <w:adjustRightInd w:val="0"/>
        <w:ind w:firstLine="560"/>
      </w:pPr>
      <w:r>
        <w:rPr>
          <w:color w:val="000000"/>
        </w:rPr>
        <w:t>工程造价低，技术经济指标合理</w:t>
      </w:r>
      <w:r>
        <w:rPr>
          <w:rFonts w:hint="eastAsia"/>
          <w:color w:val="000000"/>
        </w:rPr>
        <w:t>。</w:t>
      </w:r>
    </w:p>
    <w:p w14:paraId="0D30F3B5">
      <w:pPr>
        <w:widowControl w:val="0"/>
        <w:adjustRightInd w:val="0"/>
        <w:ind w:firstLine="562"/>
        <w:rPr>
          <w:b/>
          <w:bCs/>
          <w:szCs w:val="28"/>
        </w:rPr>
      </w:pPr>
      <w:r>
        <w:rPr>
          <w:rFonts w:hint="eastAsia"/>
          <w:b/>
          <w:bCs/>
          <w:szCs w:val="28"/>
        </w:rPr>
        <w:t>2、常用排水管道管材</w:t>
      </w:r>
    </w:p>
    <w:p w14:paraId="7AE0F067">
      <w:pPr>
        <w:widowControl w:val="0"/>
        <w:ind w:firstLine="544"/>
        <w:rPr>
          <w:spacing w:val="-4"/>
        </w:rPr>
      </w:pPr>
      <w:r>
        <w:rPr>
          <w:spacing w:val="-4"/>
        </w:rPr>
        <w:t>在排水工程中，管道工程投资在工程总投资中占有很大的比例，管道属于永久性隐蔽工程设施，要求具有很高的安全可靠性。同时管道材料的选择关系到管道运输的方便性，施工的难易程度等，最终体现为投资经济性的重要因素。因此，合理选择管材非常重要。目前，常用的埋地排水管材有以下几种：</w:t>
      </w:r>
    </w:p>
    <w:p w14:paraId="1924DBA2">
      <w:pPr>
        <w:widowControl w:val="0"/>
        <w:ind w:firstLine="544"/>
        <w:rPr>
          <w:spacing w:val="-4"/>
        </w:rPr>
      </w:pPr>
      <w:r>
        <w:rPr>
          <w:spacing w:val="-4"/>
        </w:rPr>
        <w:t>（1）砼管和钢筋砼管（PCP）</w:t>
      </w:r>
    </w:p>
    <w:p w14:paraId="6F8FDC05">
      <w:pPr>
        <w:widowControl w:val="0"/>
        <w:ind w:firstLine="544"/>
        <w:rPr>
          <w:spacing w:val="-4"/>
        </w:rPr>
      </w:pPr>
      <w:r>
        <w:rPr>
          <w:spacing w:val="-4"/>
        </w:rPr>
        <w:t>这两种管道，制作方便，造价低，在排水管道中应用很广。但缺点是抗渗性能差、管节短、接口多、重量大和搬运不便等。砼管管径不大于600mm，长度不大于1m，适用于管径小的无压管；钢筋砼管管径一般在500mm以上，长度在1m～3m。多用在埋深大或地质条件不好的地段。其接口形式有承插式、企口式望鱼口式。</w:t>
      </w:r>
    </w:p>
    <w:p w14:paraId="4D2FB110">
      <w:pPr>
        <w:widowControl w:val="0"/>
        <w:ind w:firstLine="544"/>
        <w:rPr>
          <w:spacing w:val="-4"/>
        </w:rPr>
      </w:pPr>
      <w:r>
        <w:rPr>
          <w:spacing w:val="-4"/>
        </w:rPr>
        <w:t>（2）玻璃钢夹砂管（RPMP）</w:t>
      </w:r>
    </w:p>
    <w:p w14:paraId="41775558">
      <w:pPr>
        <w:widowControl w:val="0"/>
        <w:ind w:firstLine="544"/>
        <w:jc w:val="both"/>
        <w:rPr>
          <w:spacing w:val="-4"/>
        </w:rPr>
      </w:pPr>
      <w:r>
        <w:rPr>
          <w:spacing w:val="-4"/>
        </w:rPr>
        <w:t>玻璃钢夹砂管主要以玻璃纤维纱作为增强材料和树脂作为基体制成，按其成型方法，通常有玻璃纤维粗纱缠绕成型、夹砂连续玻璃纤维粗纱增强树脂缠绕成型、夹砂定长玻璃纤维粗纱增强树脂缠绕成型（RPMP）、玻璃布卷制成型和玻璃纤维短切粗纱增强树脂——砂浆离心浇铸成型等几种。其中，最先进、有代表性的是夹砂定长玻璃纤维粗纱增强树脂缠绕成型工艺（RPMP），国外已广泛使用于给排水及一些工业输送管道，国内在长距离输水工程中已采用较多，给水压力管大多采用DN1000以下管道，无压管已有采用大于DN3600直径的实例，在排水工程中也有较多</w:t>
      </w:r>
      <w:r>
        <w:rPr>
          <w:rFonts w:hint="eastAsia"/>
          <w:spacing w:val="-4"/>
          <w:lang w:eastAsia="zh-CN"/>
        </w:rPr>
        <w:t>的</w:t>
      </w:r>
      <w:r>
        <w:rPr>
          <w:spacing w:val="-4"/>
        </w:rPr>
        <w:t>使用。</w:t>
      </w:r>
    </w:p>
    <w:p w14:paraId="45F53A7A">
      <w:pPr>
        <w:widowControl w:val="0"/>
        <w:ind w:firstLine="544"/>
        <w:rPr>
          <w:spacing w:val="-4"/>
        </w:rPr>
      </w:pPr>
      <w:r>
        <w:rPr>
          <w:spacing w:val="-4"/>
        </w:rPr>
        <w:t>（3）高密度聚乙烯管（HDPE）</w:t>
      </w:r>
    </w:p>
    <w:p w14:paraId="7DBEDEF5">
      <w:pPr>
        <w:widowControl w:val="0"/>
        <w:ind w:firstLine="544"/>
        <w:rPr>
          <w:spacing w:val="-4"/>
        </w:rPr>
      </w:pPr>
      <w:r>
        <w:rPr>
          <w:spacing w:val="-4"/>
        </w:rPr>
        <w:t>HDPE管是一种具有环状波纹结构</w:t>
      </w:r>
      <w:r>
        <w:rPr>
          <w:rFonts w:hint="eastAsia"/>
          <w:spacing w:val="-4"/>
        </w:rPr>
        <w:t>外壁和平滑</w:t>
      </w:r>
      <w:r>
        <w:rPr>
          <w:spacing w:val="-4"/>
        </w:rPr>
        <w:t>内壁的新型塑料管材。根据管壁结构不同，可分为缠绕增强管（钢骨架、结构壁）、双壁波纹管和中空壁管几种类型。目前在生产工艺和使用技术上已十分成熟，由于其优异的性能和相对经济的造价，HDPE管在我国推广应用十分迅速，目前在许多大型市政排水工程中已得到应用。</w:t>
      </w:r>
    </w:p>
    <w:p w14:paraId="70D89757">
      <w:pPr>
        <w:widowControl w:val="0"/>
        <w:ind w:firstLine="544"/>
        <w:rPr>
          <w:spacing w:val="-4"/>
        </w:rPr>
      </w:pPr>
      <w:r>
        <w:rPr>
          <w:spacing w:val="-4"/>
        </w:rPr>
        <w:t>（4）钢管</w:t>
      </w:r>
    </w:p>
    <w:p w14:paraId="2B9DA4D4">
      <w:pPr>
        <w:widowControl w:val="0"/>
        <w:ind w:firstLine="544"/>
        <w:rPr>
          <w:spacing w:val="-4"/>
        </w:rPr>
      </w:pPr>
      <w:r>
        <w:rPr>
          <w:spacing w:val="-4"/>
        </w:rPr>
        <w:t>钢管作为输水管道应用较多，在排水管道上主要用于比较复杂的施工地段，需架空敷设等情况下应用，钢管的安全性能(抗震、承受内外压)较好，但内外防腐质量影响其使用寿命，故在施工时对防腐质量要求十分严格，相对于其他管材来讲，钢管的安装较为麻烦、造价成本高。</w:t>
      </w:r>
    </w:p>
    <w:p w14:paraId="75BD48FA">
      <w:pPr>
        <w:widowControl w:val="0"/>
        <w:ind w:firstLine="544"/>
        <w:rPr>
          <w:spacing w:val="-4"/>
        </w:rPr>
      </w:pPr>
      <w:r>
        <w:rPr>
          <w:spacing w:val="-4"/>
        </w:rPr>
        <w:t>（5）PE管</w:t>
      </w:r>
    </w:p>
    <w:p w14:paraId="2C2550CE">
      <w:pPr>
        <w:widowControl w:val="0"/>
        <w:ind w:firstLine="544"/>
        <w:rPr>
          <w:spacing w:val="-4"/>
        </w:rPr>
      </w:pPr>
      <w:r>
        <w:rPr>
          <w:spacing w:val="-4"/>
        </w:rPr>
        <w:t>PE管作为输水管道应用较多，在排水管道上主要用于压力管道，施工方便，管材柔韧性较好，结构强度高，适用于</w:t>
      </w:r>
      <w:r>
        <w:rPr>
          <w:rFonts w:hint="eastAsia"/>
          <w:spacing w:val="-4"/>
          <w:lang w:eastAsia="zh-CN"/>
        </w:rPr>
        <w:t>地形</w:t>
      </w:r>
      <w:r>
        <w:rPr>
          <w:rFonts w:hint="eastAsia"/>
          <w:spacing w:val="-4"/>
        </w:rPr>
        <w:t>较</w:t>
      </w:r>
      <w:r>
        <w:rPr>
          <w:spacing w:val="-4"/>
        </w:rPr>
        <w:t>复杂的地段。</w:t>
      </w:r>
    </w:p>
    <w:p w14:paraId="743A3C55">
      <w:pPr>
        <w:widowControl w:val="0"/>
        <w:ind w:firstLine="544"/>
        <w:rPr>
          <w:spacing w:val="-4"/>
        </w:rPr>
      </w:pPr>
      <w:r>
        <w:rPr>
          <w:spacing w:val="-4"/>
        </w:rPr>
        <w:t>现将各种管材经济比较如下：</w:t>
      </w:r>
    </w:p>
    <w:p w14:paraId="7B9D20D6">
      <w:pPr>
        <w:widowControl w:val="0"/>
        <w:ind w:firstLine="544"/>
        <w:rPr>
          <w:spacing w:val="-4"/>
        </w:rPr>
      </w:pPr>
      <w:r>
        <w:rPr>
          <w:spacing w:val="-4"/>
        </w:rPr>
        <w:t>1）工程费用比较</w:t>
      </w:r>
    </w:p>
    <w:p w14:paraId="7CF74217">
      <w:pPr>
        <w:widowControl w:val="0"/>
        <w:ind w:firstLine="544"/>
        <w:rPr>
          <w:szCs w:val="28"/>
        </w:rPr>
      </w:pPr>
      <w:r>
        <w:rPr>
          <w:spacing w:val="-4"/>
        </w:rPr>
        <w:t>下表是不同管径（内径）的PCP管、HDPE管、RPMP管和钢管、PE管，在埋深1.8m，采用砂垫层的条件下的综合造价对比，详见表</w:t>
      </w:r>
      <w:r>
        <w:rPr>
          <w:rFonts w:hint="eastAsia"/>
          <w:spacing w:val="-4"/>
        </w:rPr>
        <w:t>2-9</w:t>
      </w:r>
      <w:r>
        <w:rPr>
          <w:spacing w:val="-4"/>
        </w:rPr>
        <w:t>。</w:t>
      </w:r>
    </w:p>
    <w:p w14:paraId="6DBE8C82">
      <w:pPr>
        <w:pStyle w:val="12"/>
        <w:widowControl w:val="0"/>
        <w:ind w:firstLine="2798" w:firstLineChars="1166"/>
        <w:jc w:val="center"/>
        <w:rPr>
          <w:rFonts w:ascii="Times New Roman" w:hAnsi="Times New Roman"/>
          <w:sz w:val="24"/>
        </w:rPr>
      </w:pPr>
      <w:r>
        <w:rPr>
          <w:rFonts w:ascii="Times New Roman" w:hAnsi="Times New Roman" w:eastAsia="宋体"/>
          <w:sz w:val="24"/>
        </w:rPr>
        <w:t xml:space="preserve">表 </w:t>
      </w:r>
      <w:r>
        <w:rPr>
          <w:rFonts w:ascii="Times New Roman" w:hAnsi="Times New Roman" w:eastAsia="宋体"/>
          <w:sz w:val="24"/>
        </w:rPr>
        <w:fldChar w:fldCharType="begin"/>
      </w:r>
      <w:r>
        <w:rPr>
          <w:rFonts w:ascii="Times New Roman" w:hAnsi="Times New Roman" w:eastAsia="宋体"/>
          <w:sz w:val="24"/>
        </w:rPr>
        <w:instrText xml:space="preserve"> STYLEREF 1 \s </w:instrText>
      </w:r>
      <w:r>
        <w:rPr>
          <w:rFonts w:ascii="Times New Roman" w:hAnsi="Times New Roman" w:eastAsia="宋体"/>
          <w:sz w:val="24"/>
        </w:rPr>
        <w:fldChar w:fldCharType="separate"/>
      </w:r>
      <w:r>
        <w:rPr>
          <w:rFonts w:ascii="Times New Roman" w:hAnsi="Times New Roman" w:eastAsia="宋体"/>
          <w:sz w:val="24"/>
        </w:rPr>
        <w:t>4</w:t>
      </w:r>
      <w:r>
        <w:rPr>
          <w:rFonts w:ascii="Times New Roman" w:hAnsi="Times New Roman" w:eastAsia="宋体"/>
          <w:sz w:val="24"/>
        </w:rPr>
        <w:fldChar w:fldCharType="end"/>
      </w:r>
      <w:r>
        <w:rPr>
          <w:rFonts w:hint="eastAsia" w:ascii="Times New Roman" w:hAnsi="Times New Roman" w:eastAsia="宋体"/>
          <w:sz w:val="24"/>
        </w:rPr>
        <w:t>-</w:t>
      </w:r>
      <w:r>
        <w:rPr>
          <w:rFonts w:ascii="Times New Roman" w:hAnsi="Times New Roman" w:eastAsia="宋体"/>
          <w:sz w:val="24"/>
        </w:rPr>
        <w:fldChar w:fldCharType="begin"/>
      </w:r>
      <w:r>
        <w:rPr>
          <w:rFonts w:ascii="Times New Roman" w:hAnsi="Times New Roman" w:eastAsia="宋体"/>
          <w:sz w:val="24"/>
        </w:rPr>
        <w:instrText xml:space="preserve"> SEQ 表 \* ARABIC \s 1 </w:instrText>
      </w:r>
      <w:r>
        <w:rPr>
          <w:rFonts w:ascii="Times New Roman" w:hAnsi="Times New Roman" w:eastAsia="宋体"/>
          <w:sz w:val="24"/>
        </w:rPr>
        <w:fldChar w:fldCharType="separate"/>
      </w:r>
      <w:r>
        <w:rPr>
          <w:rFonts w:ascii="Times New Roman" w:hAnsi="Times New Roman" w:eastAsia="宋体"/>
          <w:sz w:val="24"/>
        </w:rPr>
        <w:t>1</w:t>
      </w:r>
      <w:r>
        <w:rPr>
          <w:rFonts w:ascii="Times New Roman" w:hAnsi="Times New Roman" w:eastAsia="宋体"/>
          <w:sz w:val="24"/>
        </w:rPr>
        <w:fldChar w:fldCharType="end"/>
      </w:r>
      <w:r>
        <w:rPr>
          <w:rFonts w:ascii="Times New Roman" w:hAnsi="Times New Roman" w:eastAsia="宋体"/>
          <w:sz w:val="24"/>
        </w:rPr>
        <w:t xml:space="preserve"> 几种管材综合价格比较表</w:t>
      </w:r>
      <w:r>
        <w:rPr>
          <w:rFonts w:hint="eastAsia" w:ascii="Times New Roman" w:hAnsi="Times New Roman"/>
          <w:b/>
          <w:sz w:val="24"/>
        </w:rPr>
        <w:t xml:space="preserve">          </w:t>
      </w:r>
      <w:r>
        <w:rPr>
          <w:rFonts w:ascii="Times New Roman" w:hAnsi="Times New Roman" w:eastAsia="宋体"/>
          <w:sz w:val="24"/>
        </w:rPr>
        <w:t>单位：元/m</w:t>
      </w:r>
    </w:p>
    <w:tbl>
      <w:tblPr>
        <w:tblStyle w:val="29"/>
        <w:tblW w:w="47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2062"/>
        <w:gridCol w:w="2319"/>
        <w:gridCol w:w="1565"/>
        <w:gridCol w:w="980"/>
        <w:gridCol w:w="1036"/>
      </w:tblGrid>
      <w:tr w14:paraId="42C6B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vAlign w:val="center"/>
          </w:tcPr>
          <w:p w14:paraId="31D8D51A">
            <w:pPr>
              <w:widowControl w:val="0"/>
              <w:spacing w:line="240" w:lineRule="auto"/>
              <w:ind w:firstLine="0" w:firstLineChars="0"/>
              <w:jc w:val="center"/>
              <w:rPr>
                <w:sz w:val="24"/>
              </w:rPr>
            </w:pPr>
            <w:r>
              <w:rPr>
                <w:sz w:val="24"/>
              </w:rPr>
              <w:t>管径</w:t>
            </w:r>
          </w:p>
        </w:tc>
        <w:tc>
          <w:tcPr>
            <w:tcW w:w="1170" w:type="pct"/>
            <w:tcBorders>
              <w:top w:val="single" w:color="auto" w:sz="4" w:space="0"/>
              <w:left w:val="single" w:color="auto" w:sz="4" w:space="0"/>
              <w:bottom w:val="single" w:color="auto" w:sz="4" w:space="0"/>
              <w:right w:val="single" w:color="auto" w:sz="4" w:space="0"/>
            </w:tcBorders>
            <w:vAlign w:val="center"/>
          </w:tcPr>
          <w:p w14:paraId="6E8970CA">
            <w:pPr>
              <w:widowControl w:val="0"/>
              <w:spacing w:line="240" w:lineRule="auto"/>
              <w:ind w:firstLine="0" w:firstLineChars="0"/>
              <w:jc w:val="center"/>
              <w:rPr>
                <w:sz w:val="24"/>
              </w:rPr>
            </w:pPr>
            <w:r>
              <w:rPr>
                <w:sz w:val="24"/>
              </w:rPr>
              <w:t>钢筋混凝土管（加内防腐）（PCP）</w:t>
            </w:r>
          </w:p>
        </w:tc>
        <w:tc>
          <w:tcPr>
            <w:tcW w:w="1316" w:type="pct"/>
            <w:tcBorders>
              <w:top w:val="single" w:color="auto" w:sz="4" w:space="0"/>
              <w:left w:val="single" w:color="auto" w:sz="4" w:space="0"/>
              <w:bottom w:val="single" w:color="auto" w:sz="4" w:space="0"/>
              <w:right w:val="single" w:color="auto" w:sz="4" w:space="0"/>
            </w:tcBorders>
            <w:vAlign w:val="center"/>
          </w:tcPr>
          <w:p w14:paraId="09434C18">
            <w:pPr>
              <w:widowControl w:val="0"/>
              <w:spacing w:line="240" w:lineRule="auto"/>
              <w:ind w:firstLine="0" w:firstLineChars="0"/>
              <w:jc w:val="center"/>
              <w:rPr>
                <w:sz w:val="24"/>
              </w:rPr>
            </w:pPr>
            <w:r>
              <w:rPr>
                <w:sz w:val="24"/>
              </w:rPr>
              <w:t>HDPE双壁波纹管（S8级）</w:t>
            </w:r>
          </w:p>
        </w:tc>
        <w:tc>
          <w:tcPr>
            <w:tcW w:w="888" w:type="pct"/>
            <w:tcBorders>
              <w:top w:val="single" w:color="auto" w:sz="4" w:space="0"/>
              <w:left w:val="single" w:color="auto" w:sz="4" w:space="0"/>
              <w:bottom w:val="single" w:color="auto" w:sz="4" w:space="0"/>
              <w:right w:val="single" w:color="auto" w:sz="4" w:space="0"/>
            </w:tcBorders>
            <w:vAlign w:val="center"/>
          </w:tcPr>
          <w:p w14:paraId="4C813221">
            <w:pPr>
              <w:widowControl w:val="0"/>
              <w:spacing w:line="240" w:lineRule="auto"/>
              <w:ind w:firstLine="0" w:firstLineChars="0"/>
              <w:jc w:val="center"/>
              <w:rPr>
                <w:sz w:val="24"/>
              </w:rPr>
            </w:pPr>
            <w:r>
              <w:rPr>
                <w:sz w:val="24"/>
              </w:rPr>
              <w:t>玻璃钢夹砂管（RPMP）</w:t>
            </w:r>
          </w:p>
        </w:tc>
        <w:tc>
          <w:tcPr>
            <w:tcW w:w="556" w:type="pct"/>
            <w:tcBorders>
              <w:top w:val="single" w:color="auto" w:sz="4" w:space="0"/>
              <w:left w:val="single" w:color="auto" w:sz="4" w:space="0"/>
              <w:bottom w:val="single" w:color="auto" w:sz="4" w:space="0"/>
              <w:right w:val="single" w:color="auto" w:sz="4" w:space="0"/>
            </w:tcBorders>
            <w:vAlign w:val="center"/>
          </w:tcPr>
          <w:p w14:paraId="0CE76049">
            <w:pPr>
              <w:widowControl w:val="0"/>
              <w:spacing w:line="240" w:lineRule="auto"/>
              <w:ind w:firstLine="0" w:firstLineChars="0"/>
              <w:jc w:val="center"/>
              <w:rPr>
                <w:sz w:val="24"/>
              </w:rPr>
            </w:pPr>
            <w:r>
              <w:rPr>
                <w:sz w:val="24"/>
              </w:rPr>
              <w:t>钢管</w:t>
            </w:r>
          </w:p>
        </w:tc>
        <w:tc>
          <w:tcPr>
            <w:tcW w:w="588" w:type="pct"/>
            <w:tcBorders>
              <w:top w:val="single" w:color="auto" w:sz="4" w:space="0"/>
              <w:left w:val="single" w:color="auto" w:sz="4" w:space="0"/>
              <w:bottom w:val="single" w:color="auto" w:sz="4" w:space="0"/>
              <w:right w:val="single" w:color="auto" w:sz="4" w:space="0"/>
            </w:tcBorders>
            <w:vAlign w:val="center"/>
          </w:tcPr>
          <w:p w14:paraId="41821824">
            <w:pPr>
              <w:widowControl w:val="0"/>
              <w:spacing w:line="240" w:lineRule="auto"/>
              <w:ind w:firstLine="0" w:firstLineChars="0"/>
              <w:jc w:val="center"/>
              <w:rPr>
                <w:sz w:val="24"/>
              </w:rPr>
            </w:pPr>
            <w:r>
              <w:rPr>
                <w:sz w:val="24"/>
              </w:rPr>
              <w:t>PE管</w:t>
            </w:r>
          </w:p>
        </w:tc>
      </w:tr>
      <w:tr w14:paraId="7FBB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vAlign w:val="center"/>
          </w:tcPr>
          <w:p w14:paraId="7C259890">
            <w:pPr>
              <w:widowControl w:val="0"/>
              <w:spacing w:line="240" w:lineRule="auto"/>
              <w:ind w:firstLine="0" w:firstLineChars="0"/>
              <w:jc w:val="center"/>
              <w:rPr>
                <w:sz w:val="24"/>
              </w:rPr>
            </w:pPr>
            <w:r>
              <w:rPr>
                <w:sz w:val="24"/>
              </w:rPr>
              <w:t>300</w:t>
            </w:r>
          </w:p>
        </w:tc>
        <w:tc>
          <w:tcPr>
            <w:tcW w:w="1170" w:type="pct"/>
            <w:tcBorders>
              <w:top w:val="single" w:color="auto" w:sz="4" w:space="0"/>
              <w:left w:val="single" w:color="auto" w:sz="4" w:space="0"/>
              <w:bottom w:val="single" w:color="auto" w:sz="4" w:space="0"/>
              <w:right w:val="single" w:color="auto" w:sz="4" w:space="0"/>
            </w:tcBorders>
            <w:vAlign w:val="center"/>
          </w:tcPr>
          <w:p w14:paraId="24BA9D57">
            <w:pPr>
              <w:widowControl w:val="0"/>
              <w:spacing w:line="240" w:lineRule="auto"/>
              <w:ind w:firstLine="0" w:firstLineChars="0"/>
              <w:jc w:val="center"/>
              <w:rPr>
                <w:sz w:val="24"/>
              </w:rPr>
            </w:pPr>
            <w:r>
              <w:rPr>
                <w:sz w:val="24"/>
              </w:rPr>
              <w:t>475</w:t>
            </w:r>
          </w:p>
        </w:tc>
        <w:tc>
          <w:tcPr>
            <w:tcW w:w="1316" w:type="pct"/>
            <w:tcBorders>
              <w:top w:val="single" w:color="auto" w:sz="4" w:space="0"/>
              <w:left w:val="single" w:color="auto" w:sz="4" w:space="0"/>
              <w:bottom w:val="single" w:color="auto" w:sz="4" w:space="0"/>
              <w:right w:val="single" w:color="auto" w:sz="4" w:space="0"/>
            </w:tcBorders>
            <w:vAlign w:val="center"/>
          </w:tcPr>
          <w:p w14:paraId="0486D4A6">
            <w:pPr>
              <w:widowControl w:val="0"/>
              <w:spacing w:line="240" w:lineRule="auto"/>
              <w:ind w:firstLine="0" w:firstLineChars="0"/>
              <w:jc w:val="center"/>
              <w:rPr>
                <w:sz w:val="24"/>
              </w:rPr>
            </w:pPr>
            <w:r>
              <w:rPr>
                <w:sz w:val="24"/>
              </w:rPr>
              <w:t>630</w:t>
            </w:r>
          </w:p>
        </w:tc>
        <w:tc>
          <w:tcPr>
            <w:tcW w:w="888" w:type="pct"/>
            <w:tcBorders>
              <w:top w:val="single" w:color="auto" w:sz="4" w:space="0"/>
              <w:left w:val="single" w:color="auto" w:sz="4" w:space="0"/>
              <w:bottom w:val="single" w:color="auto" w:sz="4" w:space="0"/>
              <w:right w:val="single" w:color="auto" w:sz="4" w:space="0"/>
            </w:tcBorders>
            <w:vAlign w:val="center"/>
          </w:tcPr>
          <w:p w14:paraId="184EC724">
            <w:pPr>
              <w:widowControl w:val="0"/>
              <w:spacing w:line="240" w:lineRule="auto"/>
              <w:ind w:firstLine="0" w:firstLineChars="0"/>
              <w:jc w:val="center"/>
              <w:rPr>
                <w:sz w:val="24"/>
              </w:rPr>
            </w:pPr>
            <w:r>
              <w:rPr>
                <w:sz w:val="24"/>
              </w:rPr>
              <w:t>650</w:t>
            </w:r>
          </w:p>
        </w:tc>
        <w:tc>
          <w:tcPr>
            <w:tcW w:w="556" w:type="pct"/>
            <w:tcBorders>
              <w:top w:val="single" w:color="auto" w:sz="4" w:space="0"/>
              <w:left w:val="single" w:color="auto" w:sz="4" w:space="0"/>
              <w:bottom w:val="single" w:color="auto" w:sz="4" w:space="0"/>
              <w:right w:val="single" w:color="auto" w:sz="4" w:space="0"/>
            </w:tcBorders>
            <w:vAlign w:val="center"/>
          </w:tcPr>
          <w:p w14:paraId="528F695F">
            <w:pPr>
              <w:widowControl w:val="0"/>
              <w:spacing w:line="240" w:lineRule="auto"/>
              <w:ind w:firstLine="0" w:firstLineChars="0"/>
              <w:jc w:val="center"/>
              <w:rPr>
                <w:sz w:val="24"/>
              </w:rPr>
            </w:pPr>
            <w:r>
              <w:rPr>
                <w:sz w:val="24"/>
              </w:rPr>
              <w:t>930</w:t>
            </w:r>
          </w:p>
        </w:tc>
        <w:tc>
          <w:tcPr>
            <w:tcW w:w="588" w:type="pct"/>
            <w:tcBorders>
              <w:top w:val="single" w:color="auto" w:sz="4" w:space="0"/>
              <w:left w:val="single" w:color="auto" w:sz="4" w:space="0"/>
              <w:bottom w:val="single" w:color="auto" w:sz="4" w:space="0"/>
              <w:right w:val="single" w:color="auto" w:sz="4" w:space="0"/>
            </w:tcBorders>
          </w:tcPr>
          <w:p w14:paraId="108F9F81">
            <w:pPr>
              <w:widowControl w:val="0"/>
              <w:spacing w:line="240" w:lineRule="auto"/>
              <w:ind w:firstLine="0" w:firstLineChars="0"/>
              <w:jc w:val="center"/>
              <w:rPr>
                <w:sz w:val="24"/>
              </w:rPr>
            </w:pPr>
            <w:r>
              <w:rPr>
                <w:sz w:val="24"/>
              </w:rPr>
              <w:t>700</w:t>
            </w:r>
          </w:p>
        </w:tc>
      </w:tr>
      <w:tr w14:paraId="0D7C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vAlign w:val="center"/>
          </w:tcPr>
          <w:p w14:paraId="5735AE93">
            <w:pPr>
              <w:widowControl w:val="0"/>
              <w:spacing w:line="240" w:lineRule="auto"/>
              <w:ind w:firstLine="0" w:firstLineChars="0"/>
              <w:jc w:val="center"/>
              <w:rPr>
                <w:sz w:val="24"/>
              </w:rPr>
            </w:pPr>
            <w:r>
              <w:rPr>
                <w:sz w:val="24"/>
              </w:rPr>
              <w:t>400</w:t>
            </w:r>
          </w:p>
        </w:tc>
        <w:tc>
          <w:tcPr>
            <w:tcW w:w="1170" w:type="pct"/>
            <w:tcBorders>
              <w:top w:val="single" w:color="auto" w:sz="4" w:space="0"/>
              <w:left w:val="single" w:color="auto" w:sz="4" w:space="0"/>
              <w:bottom w:val="single" w:color="auto" w:sz="4" w:space="0"/>
              <w:right w:val="single" w:color="auto" w:sz="4" w:space="0"/>
            </w:tcBorders>
            <w:vAlign w:val="center"/>
          </w:tcPr>
          <w:p w14:paraId="7FB81060">
            <w:pPr>
              <w:widowControl w:val="0"/>
              <w:spacing w:line="240" w:lineRule="auto"/>
              <w:ind w:firstLine="0" w:firstLineChars="0"/>
              <w:jc w:val="center"/>
              <w:rPr>
                <w:sz w:val="24"/>
              </w:rPr>
            </w:pPr>
            <w:r>
              <w:rPr>
                <w:sz w:val="24"/>
              </w:rPr>
              <w:t>515</w:t>
            </w:r>
          </w:p>
        </w:tc>
        <w:tc>
          <w:tcPr>
            <w:tcW w:w="1316" w:type="pct"/>
            <w:tcBorders>
              <w:top w:val="single" w:color="auto" w:sz="4" w:space="0"/>
              <w:left w:val="single" w:color="auto" w:sz="4" w:space="0"/>
              <w:bottom w:val="single" w:color="auto" w:sz="4" w:space="0"/>
              <w:right w:val="single" w:color="auto" w:sz="4" w:space="0"/>
            </w:tcBorders>
            <w:vAlign w:val="center"/>
          </w:tcPr>
          <w:p w14:paraId="4C6FC7A0">
            <w:pPr>
              <w:widowControl w:val="0"/>
              <w:spacing w:line="240" w:lineRule="auto"/>
              <w:ind w:firstLine="0" w:firstLineChars="0"/>
              <w:jc w:val="center"/>
              <w:rPr>
                <w:sz w:val="24"/>
              </w:rPr>
            </w:pPr>
            <w:r>
              <w:rPr>
                <w:sz w:val="24"/>
              </w:rPr>
              <w:t>750</w:t>
            </w:r>
          </w:p>
        </w:tc>
        <w:tc>
          <w:tcPr>
            <w:tcW w:w="888" w:type="pct"/>
            <w:tcBorders>
              <w:top w:val="single" w:color="auto" w:sz="4" w:space="0"/>
              <w:left w:val="single" w:color="auto" w:sz="4" w:space="0"/>
              <w:bottom w:val="single" w:color="auto" w:sz="4" w:space="0"/>
              <w:right w:val="single" w:color="auto" w:sz="4" w:space="0"/>
            </w:tcBorders>
            <w:vAlign w:val="center"/>
          </w:tcPr>
          <w:p w14:paraId="37308493">
            <w:pPr>
              <w:widowControl w:val="0"/>
              <w:spacing w:line="240" w:lineRule="auto"/>
              <w:ind w:firstLine="0" w:firstLineChars="0"/>
              <w:jc w:val="center"/>
              <w:rPr>
                <w:sz w:val="24"/>
              </w:rPr>
            </w:pPr>
            <w:r>
              <w:rPr>
                <w:sz w:val="24"/>
              </w:rPr>
              <w:t>860</w:t>
            </w:r>
          </w:p>
        </w:tc>
        <w:tc>
          <w:tcPr>
            <w:tcW w:w="556" w:type="pct"/>
            <w:tcBorders>
              <w:top w:val="single" w:color="auto" w:sz="4" w:space="0"/>
              <w:left w:val="single" w:color="auto" w:sz="4" w:space="0"/>
              <w:bottom w:val="single" w:color="auto" w:sz="4" w:space="0"/>
              <w:right w:val="single" w:color="auto" w:sz="4" w:space="0"/>
            </w:tcBorders>
            <w:vAlign w:val="center"/>
          </w:tcPr>
          <w:p w14:paraId="53903B87">
            <w:pPr>
              <w:widowControl w:val="0"/>
              <w:spacing w:line="240" w:lineRule="auto"/>
              <w:ind w:firstLine="0" w:firstLineChars="0"/>
              <w:jc w:val="center"/>
              <w:rPr>
                <w:sz w:val="24"/>
              </w:rPr>
            </w:pPr>
            <w:r>
              <w:rPr>
                <w:sz w:val="24"/>
              </w:rPr>
              <w:t>1100</w:t>
            </w:r>
          </w:p>
        </w:tc>
        <w:tc>
          <w:tcPr>
            <w:tcW w:w="588" w:type="pct"/>
            <w:tcBorders>
              <w:top w:val="single" w:color="auto" w:sz="4" w:space="0"/>
              <w:left w:val="single" w:color="auto" w:sz="4" w:space="0"/>
              <w:bottom w:val="single" w:color="auto" w:sz="4" w:space="0"/>
              <w:right w:val="single" w:color="auto" w:sz="4" w:space="0"/>
            </w:tcBorders>
          </w:tcPr>
          <w:p w14:paraId="3540B263">
            <w:pPr>
              <w:widowControl w:val="0"/>
              <w:spacing w:line="240" w:lineRule="auto"/>
              <w:ind w:firstLine="0" w:firstLineChars="0"/>
              <w:jc w:val="center"/>
              <w:rPr>
                <w:sz w:val="24"/>
              </w:rPr>
            </w:pPr>
            <w:r>
              <w:rPr>
                <w:sz w:val="24"/>
              </w:rPr>
              <w:t>900</w:t>
            </w:r>
          </w:p>
        </w:tc>
      </w:tr>
      <w:tr w14:paraId="5124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vAlign w:val="center"/>
          </w:tcPr>
          <w:p w14:paraId="0EDE71BA">
            <w:pPr>
              <w:widowControl w:val="0"/>
              <w:spacing w:line="240" w:lineRule="auto"/>
              <w:ind w:firstLine="0" w:firstLineChars="0"/>
              <w:jc w:val="center"/>
              <w:rPr>
                <w:sz w:val="24"/>
              </w:rPr>
            </w:pPr>
            <w:r>
              <w:rPr>
                <w:sz w:val="24"/>
              </w:rPr>
              <w:t>500</w:t>
            </w:r>
          </w:p>
        </w:tc>
        <w:tc>
          <w:tcPr>
            <w:tcW w:w="1170" w:type="pct"/>
            <w:tcBorders>
              <w:top w:val="single" w:color="auto" w:sz="4" w:space="0"/>
              <w:left w:val="single" w:color="auto" w:sz="4" w:space="0"/>
              <w:bottom w:val="single" w:color="auto" w:sz="4" w:space="0"/>
              <w:right w:val="single" w:color="auto" w:sz="4" w:space="0"/>
            </w:tcBorders>
            <w:vAlign w:val="center"/>
          </w:tcPr>
          <w:p w14:paraId="398ED193">
            <w:pPr>
              <w:widowControl w:val="0"/>
              <w:spacing w:line="240" w:lineRule="auto"/>
              <w:ind w:firstLine="0" w:firstLineChars="0"/>
              <w:jc w:val="center"/>
              <w:rPr>
                <w:sz w:val="24"/>
              </w:rPr>
            </w:pPr>
            <w:r>
              <w:rPr>
                <w:sz w:val="24"/>
              </w:rPr>
              <w:t>685</w:t>
            </w:r>
          </w:p>
        </w:tc>
        <w:tc>
          <w:tcPr>
            <w:tcW w:w="1316" w:type="pct"/>
            <w:tcBorders>
              <w:top w:val="single" w:color="auto" w:sz="4" w:space="0"/>
              <w:left w:val="single" w:color="auto" w:sz="4" w:space="0"/>
              <w:bottom w:val="single" w:color="auto" w:sz="4" w:space="0"/>
              <w:right w:val="single" w:color="auto" w:sz="4" w:space="0"/>
            </w:tcBorders>
            <w:vAlign w:val="center"/>
          </w:tcPr>
          <w:p w14:paraId="26BD92C7">
            <w:pPr>
              <w:widowControl w:val="0"/>
              <w:spacing w:line="240" w:lineRule="auto"/>
              <w:ind w:firstLine="0" w:firstLineChars="0"/>
              <w:jc w:val="center"/>
              <w:rPr>
                <w:sz w:val="24"/>
              </w:rPr>
            </w:pPr>
            <w:r>
              <w:rPr>
                <w:sz w:val="24"/>
              </w:rPr>
              <w:t>800</w:t>
            </w:r>
          </w:p>
        </w:tc>
        <w:tc>
          <w:tcPr>
            <w:tcW w:w="888" w:type="pct"/>
            <w:tcBorders>
              <w:top w:val="single" w:color="auto" w:sz="4" w:space="0"/>
              <w:left w:val="single" w:color="auto" w:sz="4" w:space="0"/>
              <w:bottom w:val="single" w:color="auto" w:sz="4" w:space="0"/>
              <w:right w:val="single" w:color="auto" w:sz="4" w:space="0"/>
            </w:tcBorders>
            <w:vAlign w:val="center"/>
          </w:tcPr>
          <w:p w14:paraId="094304EE">
            <w:pPr>
              <w:widowControl w:val="0"/>
              <w:spacing w:line="240" w:lineRule="auto"/>
              <w:ind w:firstLine="0" w:firstLineChars="0"/>
              <w:jc w:val="center"/>
              <w:rPr>
                <w:sz w:val="24"/>
              </w:rPr>
            </w:pPr>
            <w:r>
              <w:rPr>
                <w:sz w:val="24"/>
              </w:rPr>
              <w:t>941</w:t>
            </w:r>
          </w:p>
        </w:tc>
        <w:tc>
          <w:tcPr>
            <w:tcW w:w="556" w:type="pct"/>
            <w:tcBorders>
              <w:top w:val="single" w:color="auto" w:sz="4" w:space="0"/>
              <w:left w:val="single" w:color="auto" w:sz="4" w:space="0"/>
              <w:bottom w:val="single" w:color="auto" w:sz="4" w:space="0"/>
              <w:right w:val="single" w:color="auto" w:sz="4" w:space="0"/>
            </w:tcBorders>
            <w:vAlign w:val="center"/>
          </w:tcPr>
          <w:p w14:paraId="30A9863F">
            <w:pPr>
              <w:widowControl w:val="0"/>
              <w:spacing w:line="240" w:lineRule="auto"/>
              <w:ind w:firstLine="0" w:firstLineChars="0"/>
              <w:jc w:val="center"/>
              <w:rPr>
                <w:sz w:val="24"/>
              </w:rPr>
            </w:pPr>
            <w:r>
              <w:rPr>
                <w:sz w:val="24"/>
              </w:rPr>
              <w:t>1250</w:t>
            </w:r>
          </w:p>
        </w:tc>
        <w:tc>
          <w:tcPr>
            <w:tcW w:w="588" w:type="pct"/>
            <w:tcBorders>
              <w:top w:val="single" w:color="auto" w:sz="4" w:space="0"/>
              <w:left w:val="single" w:color="auto" w:sz="4" w:space="0"/>
              <w:bottom w:val="single" w:color="auto" w:sz="4" w:space="0"/>
              <w:right w:val="single" w:color="auto" w:sz="4" w:space="0"/>
            </w:tcBorders>
          </w:tcPr>
          <w:p w14:paraId="49CF291C">
            <w:pPr>
              <w:widowControl w:val="0"/>
              <w:spacing w:line="240" w:lineRule="auto"/>
              <w:ind w:firstLine="0" w:firstLineChars="0"/>
              <w:jc w:val="center"/>
              <w:rPr>
                <w:sz w:val="24"/>
              </w:rPr>
            </w:pPr>
            <w:r>
              <w:rPr>
                <w:sz w:val="24"/>
              </w:rPr>
              <w:t>1000</w:t>
            </w:r>
          </w:p>
        </w:tc>
      </w:tr>
    </w:tbl>
    <w:p w14:paraId="4959F273">
      <w:pPr>
        <w:widowControl w:val="0"/>
        <w:spacing w:before="156" w:beforeLines="50"/>
        <w:ind w:firstLine="544"/>
        <w:rPr>
          <w:spacing w:val="-4"/>
        </w:rPr>
      </w:pPr>
      <w:r>
        <w:rPr>
          <w:spacing w:val="-4"/>
        </w:rPr>
        <w:t>2）运输、装卸、安装费用比较</w:t>
      </w:r>
    </w:p>
    <w:p w14:paraId="0678330D">
      <w:pPr>
        <w:widowControl w:val="0"/>
        <w:ind w:firstLine="544"/>
        <w:rPr>
          <w:spacing w:val="-4"/>
        </w:rPr>
      </w:pPr>
      <w:r>
        <w:rPr>
          <w:spacing w:val="-4"/>
        </w:rPr>
        <w:t>HDPE管和RPMP管单位管长重量轻于砼管，尤其是大管径管道，可有效节省运输油耗和装卸费用，但钢管的重量较重，吊装麻烦，安装费用较高。</w:t>
      </w:r>
    </w:p>
    <w:p w14:paraId="434D2EF4">
      <w:pPr>
        <w:widowControl w:val="0"/>
        <w:ind w:firstLine="544"/>
        <w:rPr>
          <w:spacing w:val="-4"/>
        </w:rPr>
      </w:pPr>
      <w:r>
        <w:rPr>
          <w:spacing w:val="-4"/>
        </w:rPr>
        <w:t>3）维护费用比较</w:t>
      </w:r>
    </w:p>
    <w:p w14:paraId="5FDC62DD">
      <w:pPr>
        <w:widowControl w:val="0"/>
        <w:ind w:firstLine="544"/>
        <w:rPr>
          <w:spacing w:val="-4"/>
        </w:rPr>
      </w:pPr>
      <w:r>
        <w:rPr>
          <w:spacing w:val="-4"/>
        </w:rPr>
        <w:t>HDPE管与RPMP管耐腐蚀性好，使用寿命长，内壁光滑不结垢，使用期间一般不需维修，即使维修也十分简单。砼管却因腐蚀、结垢、水生物附着等需定期维修，既增加了费用，又消耗人力，影响管网工作。</w:t>
      </w:r>
    </w:p>
    <w:p w14:paraId="3BC72F4E">
      <w:pPr>
        <w:widowControl w:val="0"/>
        <w:ind w:firstLine="544"/>
        <w:rPr>
          <w:spacing w:val="-4"/>
        </w:rPr>
      </w:pPr>
      <w:r>
        <w:rPr>
          <w:spacing w:val="-4"/>
        </w:rPr>
        <w:t>通过以上分析，HDPE和RPMP管在技术性能上具有较大优势，PCP管及钢管适合工程地质条件较差的地方，但在防腐性能、密闭性、基础处理、施工难易及运行维护等方面不占优势；从综合造价上看，当管径＜600mm时，PCP管和HDPE管的价格差不多。而且输送相同流量的情况下，HDPE管的管径要比PCP管小一级。</w:t>
      </w:r>
    </w:p>
    <w:p w14:paraId="78966015">
      <w:pPr>
        <w:widowControl w:val="0"/>
        <w:ind w:firstLine="544"/>
        <w:rPr>
          <w:spacing w:val="-4"/>
        </w:rPr>
      </w:pPr>
      <w:r>
        <w:rPr>
          <w:spacing w:val="-4"/>
        </w:rPr>
        <w:t>考虑节省投资和管材性能、供货和施工方便等因素，建议主管采用HDPE或RPMP管，污水接户管选用UPVC或PE管。</w:t>
      </w:r>
    </w:p>
    <w:p w14:paraId="774DFE3D">
      <w:pPr>
        <w:widowControl w:val="0"/>
        <w:topLinePunct/>
        <w:ind w:firstLine="562"/>
        <w:jc w:val="both"/>
        <w:rPr>
          <w:b/>
          <w:szCs w:val="28"/>
        </w:rPr>
      </w:pPr>
      <w:r>
        <w:rPr>
          <w:rFonts w:hint="eastAsia"/>
          <w:b/>
          <w:szCs w:val="28"/>
        </w:rPr>
        <w:t>3、污水收集系统</w:t>
      </w:r>
      <w:r>
        <w:rPr>
          <w:b/>
          <w:szCs w:val="28"/>
        </w:rPr>
        <w:t>建设</w:t>
      </w:r>
    </w:p>
    <w:p w14:paraId="4FD0BED4">
      <w:pPr>
        <w:widowControl w:val="0"/>
        <w:ind w:firstLine="560"/>
        <w:rPr>
          <w:szCs w:val="28"/>
        </w:rPr>
      </w:pPr>
      <w:r>
        <w:rPr>
          <w:szCs w:val="28"/>
        </w:rPr>
        <w:t>在进一步完善主干管、次干管的同时，必须加大支管到户建设力度，力求每一个</w:t>
      </w:r>
      <w:r>
        <w:rPr>
          <w:rFonts w:hint="eastAsia"/>
          <w:szCs w:val="28"/>
        </w:rPr>
        <w:t>排污农户</w:t>
      </w:r>
      <w:r>
        <w:rPr>
          <w:szCs w:val="28"/>
        </w:rPr>
        <w:t>都能接入污水管网。</w:t>
      </w:r>
      <w:r>
        <w:rPr>
          <w:rFonts w:hint="eastAsia"/>
          <w:szCs w:val="28"/>
        </w:rPr>
        <w:t>汶川县</w:t>
      </w:r>
      <w:r>
        <w:rPr>
          <w:szCs w:val="28"/>
        </w:rPr>
        <w:t>农村地区现状管网水平较低，导致区域内污水收集率、</w:t>
      </w:r>
      <w:r>
        <w:rPr>
          <w:rFonts w:hint="eastAsia"/>
          <w:szCs w:val="28"/>
          <w:lang w:eastAsia="zh-CN"/>
        </w:rPr>
        <w:t>污水处理厂</w:t>
      </w:r>
      <w:r>
        <w:rPr>
          <w:szCs w:val="28"/>
        </w:rPr>
        <w:t>和独立处理设施负荷率偏低。因此，支管到户的改造和完善</w:t>
      </w:r>
      <w:r>
        <w:rPr>
          <w:rFonts w:hint="eastAsia"/>
          <w:szCs w:val="28"/>
          <w:lang w:eastAsia="zh-CN"/>
        </w:rPr>
        <w:t>，</w:t>
      </w:r>
      <w:r>
        <w:rPr>
          <w:szCs w:val="28"/>
        </w:rPr>
        <w:t>是农村生活污水有效治理</w:t>
      </w:r>
      <w:r>
        <w:rPr>
          <w:rFonts w:hint="eastAsia"/>
          <w:szCs w:val="28"/>
          <w:lang w:val="en-US" w:eastAsia="zh-CN"/>
        </w:rPr>
        <w:t>和</w:t>
      </w:r>
      <w:r>
        <w:rPr>
          <w:szCs w:val="28"/>
        </w:rPr>
        <w:t>水环境改善工作的重点。只有真正完善了到户支管，才能充分发挥接管和独立处理设施及其配套管网的效能，体现最大社会效益和经济效益。</w:t>
      </w:r>
    </w:p>
    <w:p w14:paraId="55E829BA">
      <w:pPr>
        <w:widowControl w:val="0"/>
        <w:ind w:firstLine="560"/>
        <w:rPr>
          <w:szCs w:val="28"/>
        </w:rPr>
      </w:pPr>
      <w:r>
        <w:rPr>
          <w:szCs w:val="28"/>
        </w:rPr>
        <w:t>与此同时，支管到户的改造和完善可以对现行的合流制管道进行全面的清理，实行完全的雨污分流制，对区域内水环境的保护</w:t>
      </w:r>
      <w:r>
        <w:rPr>
          <w:rFonts w:hint="eastAsia"/>
          <w:szCs w:val="28"/>
        </w:rPr>
        <w:t>具有</w:t>
      </w:r>
      <w:r>
        <w:rPr>
          <w:szCs w:val="28"/>
        </w:rPr>
        <w:t>积极意义。</w:t>
      </w:r>
      <w:r>
        <w:rPr>
          <w:rFonts w:hint="eastAsia"/>
          <w:szCs w:val="28"/>
        </w:rPr>
        <w:t>支管到户建设收集可采取3种不同的模式进行，包括单户型、多户型以及集中收集系统，如下图所示。</w:t>
      </w:r>
    </w:p>
    <w:p w14:paraId="6406C45C">
      <w:pPr>
        <w:widowControl w:val="0"/>
        <w:ind w:firstLine="0" w:firstLineChars="0"/>
        <w:jc w:val="center"/>
        <w:rPr>
          <w:szCs w:val="28"/>
        </w:rPr>
      </w:pPr>
      <w:r>
        <w:rPr>
          <w:szCs w:val="28"/>
        </w:rPr>
        <w:drawing>
          <wp:inline distT="0" distB="0" distL="0" distR="0">
            <wp:extent cx="5274310" cy="1224280"/>
            <wp:effectExtent l="9525" t="9525" r="12065" b="23495"/>
            <wp:docPr id="3" name="图片 3" descr="C:\Users\ADMINI~1\AppData\Local\Temp\15940376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1\AppData\Local\Temp\1594037622(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274310" cy="1224865"/>
                    </a:xfrm>
                    <a:prstGeom prst="rect">
                      <a:avLst/>
                    </a:prstGeom>
                    <a:noFill/>
                    <a:ln>
                      <a:solidFill>
                        <a:schemeClr val="tx1"/>
                      </a:solidFill>
                    </a:ln>
                  </pic:spPr>
                </pic:pic>
              </a:graphicData>
            </a:graphic>
          </wp:inline>
        </w:drawing>
      </w:r>
    </w:p>
    <w:p w14:paraId="634FAB82">
      <w:pPr>
        <w:pStyle w:val="12"/>
        <w:widowControl w:val="0"/>
        <w:ind w:firstLine="0" w:firstLineChars="0"/>
        <w:jc w:val="center"/>
        <w:rPr>
          <w:rFonts w:ascii="Times New Roman" w:hAnsi="Times New Roman" w:eastAsia="宋体"/>
          <w:sz w:val="24"/>
          <w:szCs w:val="24"/>
        </w:rPr>
      </w:pPr>
      <w:r>
        <w:rPr>
          <w:rFonts w:ascii="Times New Roman" w:hAnsi="Times New Roman" w:eastAsia="宋体"/>
          <w:sz w:val="24"/>
          <w:szCs w:val="24"/>
        </w:rPr>
        <w:t xml:space="preserve">图 </w:t>
      </w:r>
      <w:r>
        <w:rPr>
          <w:rFonts w:ascii="Times New Roman" w:hAnsi="Times New Roman" w:eastAsia="宋体"/>
          <w:sz w:val="24"/>
          <w:szCs w:val="24"/>
        </w:rPr>
        <w:fldChar w:fldCharType="begin"/>
      </w:r>
      <w:r>
        <w:rPr>
          <w:rFonts w:ascii="Times New Roman" w:hAnsi="Times New Roman" w:eastAsia="宋体"/>
          <w:sz w:val="24"/>
          <w:szCs w:val="24"/>
        </w:rPr>
        <w:instrText xml:space="preserve"> STYLEREF 1 \s </w:instrText>
      </w:r>
      <w:r>
        <w:rPr>
          <w:rFonts w:ascii="Times New Roman" w:hAnsi="Times New Roman" w:eastAsia="宋体"/>
          <w:sz w:val="24"/>
          <w:szCs w:val="24"/>
        </w:rPr>
        <w:fldChar w:fldCharType="separate"/>
      </w:r>
      <w:r>
        <w:rPr>
          <w:rFonts w:ascii="Times New Roman" w:hAnsi="Times New Roman" w:eastAsia="宋体"/>
          <w:sz w:val="24"/>
          <w:szCs w:val="24"/>
        </w:rPr>
        <w:t>4</w:t>
      </w:r>
      <w:r>
        <w:rPr>
          <w:rFonts w:ascii="Times New Roman" w:hAnsi="Times New Roman" w:eastAsia="宋体"/>
          <w:sz w:val="24"/>
          <w:szCs w:val="24"/>
        </w:rPr>
        <w:fldChar w:fldCharType="end"/>
      </w:r>
      <w:r>
        <w:rPr>
          <w:rFonts w:hint="eastAsia" w:ascii="Times New Roman" w:hAnsi="Times New Roman" w:eastAsia="宋体"/>
          <w:sz w:val="24"/>
          <w:szCs w:val="24"/>
        </w:rPr>
        <w:t>-</w:t>
      </w:r>
      <w:r>
        <w:rPr>
          <w:rFonts w:ascii="Times New Roman" w:hAnsi="Times New Roman" w:eastAsia="宋体"/>
          <w:sz w:val="24"/>
          <w:szCs w:val="24"/>
        </w:rPr>
        <w:fldChar w:fldCharType="begin"/>
      </w:r>
      <w:r>
        <w:rPr>
          <w:rFonts w:ascii="Times New Roman" w:hAnsi="Times New Roman" w:eastAsia="宋体"/>
          <w:sz w:val="24"/>
          <w:szCs w:val="24"/>
        </w:rPr>
        <w:instrText xml:space="preserve"> SEQ 图 \* ARABIC \s 1 </w:instrText>
      </w:r>
      <w:r>
        <w:rPr>
          <w:rFonts w:ascii="Times New Roman" w:hAnsi="Times New Roman" w:eastAsia="宋体"/>
          <w:sz w:val="24"/>
          <w:szCs w:val="24"/>
        </w:rPr>
        <w:fldChar w:fldCharType="separate"/>
      </w:r>
      <w:r>
        <w:rPr>
          <w:rFonts w:ascii="Times New Roman" w:hAnsi="Times New Roman" w:eastAsia="宋体"/>
          <w:sz w:val="24"/>
          <w:szCs w:val="24"/>
        </w:rPr>
        <w:t>3</w:t>
      </w:r>
      <w:r>
        <w:rPr>
          <w:rFonts w:ascii="Times New Roman" w:hAnsi="Times New Roman" w:eastAsia="宋体"/>
          <w:sz w:val="24"/>
          <w:szCs w:val="24"/>
        </w:rPr>
        <w:fldChar w:fldCharType="end"/>
      </w:r>
      <w:r>
        <w:rPr>
          <w:rFonts w:hint="eastAsia" w:ascii="Times New Roman" w:hAnsi="Times New Roman" w:eastAsia="宋体"/>
          <w:sz w:val="24"/>
          <w:szCs w:val="24"/>
        </w:rPr>
        <w:t xml:space="preserve"> 单户生活污水收集系统</w:t>
      </w:r>
    </w:p>
    <w:p w14:paraId="1AB209C7">
      <w:pPr>
        <w:widowControl w:val="0"/>
        <w:ind w:firstLine="0" w:firstLineChars="0"/>
        <w:jc w:val="center"/>
        <w:rPr>
          <w:szCs w:val="28"/>
        </w:rPr>
      </w:pPr>
      <w:r>
        <w:rPr>
          <w:szCs w:val="28"/>
        </w:rPr>
        <w:drawing>
          <wp:inline distT="0" distB="0" distL="0" distR="0">
            <wp:extent cx="5274310" cy="2082800"/>
            <wp:effectExtent l="9525" t="9525" r="12065" b="22225"/>
            <wp:docPr id="7" name="图片 7" descr="C:\Users\ADMINI~1\AppData\Local\Temp\15940376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1594037684(1).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274310" cy="2083017"/>
                    </a:xfrm>
                    <a:prstGeom prst="rect">
                      <a:avLst/>
                    </a:prstGeom>
                    <a:noFill/>
                    <a:ln>
                      <a:solidFill>
                        <a:schemeClr val="tx1"/>
                      </a:solidFill>
                    </a:ln>
                  </pic:spPr>
                </pic:pic>
              </a:graphicData>
            </a:graphic>
          </wp:inline>
        </w:drawing>
      </w:r>
    </w:p>
    <w:p w14:paraId="2AAFF4F1">
      <w:pPr>
        <w:pStyle w:val="12"/>
        <w:widowControl w:val="0"/>
        <w:ind w:firstLine="0" w:firstLineChars="0"/>
        <w:jc w:val="center"/>
        <w:rPr>
          <w:rFonts w:ascii="Times New Roman" w:hAnsi="Times New Roman" w:eastAsia="宋体"/>
          <w:sz w:val="24"/>
          <w:szCs w:val="18"/>
        </w:rPr>
      </w:pPr>
      <w:r>
        <w:rPr>
          <w:rFonts w:hint="eastAsia" w:ascii="Times New Roman" w:hAnsi="Times New Roman" w:eastAsia="宋体"/>
          <w:sz w:val="24"/>
          <w:szCs w:val="18"/>
        </w:rPr>
        <w:t xml:space="preserve">图 </w:t>
      </w:r>
      <w:r>
        <w:rPr>
          <w:rFonts w:hint="eastAsia" w:ascii="Times New Roman" w:hAnsi="Times New Roman" w:eastAsia="宋体"/>
          <w:sz w:val="24"/>
          <w:szCs w:val="18"/>
        </w:rPr>
        <w:fldChar w:fldCharType="begin"/>
      </w:r>
      <w:r>
        <w:rPr>
          <w:rFonts w:hint="eastAsia" w:ascii="Times New Roman" w:hAnsi="Times New Roman" w:eastAsia="宋体"/>
          <w:sz w:val="24"/>
          <w:szCs w:val="18"/>
        </w:rPr>
        <w:instrText xml:space="preserve"> STYLEREF 1 \s </w:instrText>
      </w:r>
      <w:r>
        <w:rPr>
          <w:rFonts w:hint="eastAsia" w:ascii="Times New Roman" w:hAnsi="Times New Roman" w:eastAsia="宋体"/>
          <w:sz w:val="24"/>
          <w:szCs w:val="18"/>
        </w:rPr>
        <w:fldChar w:fldCharType="separate"/>
      </w:r>
      <w:r>
        <w:rPr>
          <w:rFonts w:hint="eastAsia" w:ascii="Times New Roman" w:hAnsi="Times New Roman" w:eastAsia="宋体"/>
          <w:sz w:val="24"/>
          <w:szCs w:val="18"/>
        </w:rPr>
        <w:t>4</w:t>
      </w:r>
      <w:r>
        <w:rPr>
          <w:rFonts w:hint="eastAsia" w:ascii="Times New Roman" w:hAnsi="Times New Roman" w:eastAsia="宋体"/>
          <w:sz w:val="24"/>
          <w:szCs w:val="18"/>
        </w:rPr>
        <w:fldChar w:fldCharType="end"/>
      </w:r>
      <w:r>
        <w:rPr>
          <w:rFonts w:hint="eastAsia" w:ascii="Times New Roman" w:hAnsi="Times New Roman" w:eastAsia="宋体"/>
          <w:sz w:val="24"/>
          <w:szCs w:val="18"/>
        </w:rPr>
        <w:t>-</w:t>
      </w:r>
      <w:r>
        <w:rPr>
          <w:rFonts w:hint="eastAsia" w:ascii="Times New Roman" w:hAnsi="Times New Roman" w:eastAsia="宋体"/>
          <w:sz w:val="24"/>
          <w:szCs w:val="18"/>
        </w:rPr>
        <w:fldChar w:fldCharType="begin"/>
      </w:r>
      <w:r>
        <w:rPr>
          <w:rFonts w:hint="eastAsia" w:ascii="Times New Roman" w:hAnsi="Times New Roman" w:eastAsia="宋体"/>
          <w:sz w:val="24"/>
          <w:szCs w:val="18"/>
        </w:rPr>
        <w:instrText xml:space="preserve"> SEQ 图 \* ARABIC \s 1 </w:instrText>
      </w:r>
      <w:r>
        <w:rPr>
          <w:rFonts w:hint="eastAsia" w:ascii="Times New Roman" w:hAnsi="Times New Roman" w:eastAsia="宋体"/>
          <w:sz w:val="24"/>
          <w:szCs w:val="18"/>
        </w:rPr>
        <w:fldChar w:fldCharType="separate"/>
      </w:r>
      <w:r>
        <w:rPr>
          <w:rFonts w:hint="eastAsia" w:ascii="Times New Roman" w:hAnsi="Times New Roman" w:eastAsia="宋体"/>
          <w:sz w:val="24"/>
          <w:szCs w:val="18"/>
        </w:rPr>
        <w:t>4</w:t>
      </w:r>
      <w:r>
        <w:rPr>
          <w:rFonts w:hint="eastAsia" w:ascii="Times New Roman" w:hAnsi="Times New Roman" w:eastAsia="宋体"/>
          <w:sz w:val="24"/>
          <w:szCs w:val="18"/>
        </w:rPr>
        <w:fldChar w:fldCharType="end"/>
      </w:r>
      <w:r>
        <w:rPr>
          <w:rFonts w:hint="eastAsia" w:ascii="Times New Roman" w:hAnsi="Times New Roman" w:eastAsia="宋体"/>
          <w:sz w:val="24"/>
          <w:szCs w:val="18"/>
        </w:rPr>
        <w:t xml:space="preserve"> 多户生活污水收集系统</w:t>
      </w:r>
    </w:p>
    <w:p w14:paraId="287A0681">
      <w:pPr>
        <w:widowControl w:val="0"/>
        <w:ind w:firstLine="0" w:firstLineChars="0"/>
        <w:jc w:val="center"/>
        <w:rPr>
          <w:szCs w:val="28"/>
        </w:rPr>
      </w:pPr>
      <w:r>
        <w:rPr>
          <w:szCs w:val="28"/>
        </w:rPr>
        <w:drawing>
          <wp:inline distT="0" distB="0" distL="0" distR="0">
            <wp:extent cx="5274310" cy="1970405"/>
            <wp:effectExtent l="9525" t="9525" r="12065" b="20320"/>
            <wp:docPr id="8" name="图片 8" descr="C:\Users\ADMINI~1\AppData\Local\Temp\15940377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1594037715(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274310" cy="1970911"/>
                    </a:xfrm>
                    <a:prstGeom prst="rect">
                      <a:avLst/>
                    </a:prstGeom>
                    <a:noFill/>
                    <a:ln>
                      <a:solidFill>
                        <a:schemeClr val="tx1"/>
                      </a:solidFill>
                    </a:ln>
                  </pic:spPr>
                </pic:pic>
              </a:graphicData>
            </a:graphic>
          </wp:inline>
        </w:drawing>
      </w:r>
    </w:p>
    <w:p w14:paraId="7F4348F2">
      <w:pPr>
        <w:pStyle w:val="12"/>
        <w:widowControl w:val="0"/>
        <w:ind w:firstLine="0" w:firstLineChars="0"/>
        <w:jc w:val="center"/>
        <w:rPr>
          <w:rFonts w:ascii="Times New Roman" w:hAnsi="Times New Roman" w:eastAsia="宋体"/>
          <w:sz w:val="24"/>
          <w:szCs w:val="18"/>
        </w:rPr>
      </w:pPr>
      <w:r>
        <w:rPr>
          <w:rFonts w:hint="eastAsia" w:ascii="Times New Roman" w:hAnsi="Times New Roman" w:eastAsia="宋体"/>
          <w:sz w:val="24"/>
          <w:szCs w:val="18"/>
        </w:rPr>
        <w:t xml:space="preserve">图 </w:t>
      </w:r>
      <w:r>
        <w:rPr>
          <w:rFonts w:hint="eastAsia" w:ascii="Times New Roman" w:hAnsi="Times New Roman" w:eastAsia="宋体"/>
          <w:sz w:val="24"/>
          <w:szCs w:val="18"/>
        </w:rPr>
        <w:fldChar w:fldCharType="begin"/>
      </w:r>
      <w:r>
        <w:rPr>
          <w:rFonts w:hint="eastAsia" w:ascii="Times New Roman" w:hAnsi="Times New Roman" w:eastAsia="宋体"/>
          <w:sz w:val="24"/>
          <w:szCs w:val="18"/>
        </w:rPr>
        <w:instrText xml:space="preserve"> STYLEREF 1 \s </w:instrText>
      </w:r>
      <w:r>
        <w:rPr>
          <w:rFonts w:hint="eastAsia" w:ascii="Times New Roman" w:hAnsi="Times New Roman" w:eastAsia="宋体"/>
          <w:sz w:val="24"/>
          <w:szCs w:val="18"/>
        </w:rPr>
        <w:fldChar w:fldCharType="separate"/>
      </w:r>
      <w:r>
        <w:rPr>
          <w:rFonts w:hint="eastAsia" w:ascii="Times New Roman" w:hAnsi="Times New Roman" w:eastAsia="宋体"/>
          <w:sz w:val="24"/>
          <w:szCs w:val="18"/>
        </w:rPr>
        <w:t>4</w:t>
      </w:r>
      <w:r>
        <w:rPr>
          <w:rFonts w:hint="eastAsia" w:ascii="Times New Roman" w:hAnsi="Times New Roman" w:eastAsia="宋体"/>
          <w:sz w:val="24"/>
          <w:szCs w:val="18"/>
        </w:rPr>
        <w:fldChar w:fldCharType="end"/>
      </w:r>
      <w:r>
        <w:rPr>
          <w:rFonts w:hint="eastAsia" w:ascii="Times New Roman" w:hAnsi="Times New Roman" w:eastAsia="宋体"/>
          <w:sz w:val="24"/>
          <w:szCs w:val="18"/>
        </w:rPr>
        <w:t>-</w:t>
      </w:r>
      <w:r>
        <w:rPr>
          <w:rFonts w:hint="eastAsia" w:ascii="Times New Roman" w:hAnsi="Times New Roman" w:eastAsia="宋体"/>
          <w:sz w:val="24"/>
          <w:szCs w:val="18"/>
        </w:rPr>
        <w:fldChar w:fldCharType="begin"/>
      </w:r>
      <w:r>
        <w:rPr>
          <w:rFonts w:hint="eastAsia" w:ascii="Times New Roman" w:hAnsi="Times New Roman" w:eastAsia="宋体"/>
          <w:sz w:val="24"/>
          <w:szCs w:val="18"/>
        </w:rPr>
        <w:instrText xml:space="preserve"> SEQ 图 \* ARABIC \s 1 </w:instrText>
      </w:r>
      <w:r>
        <w:rPr>
          <w:rFonts w:hint="eastAsia" w:ascii="Times New Roman" w:hAnsi="Times New Roman" w:eastAsia="宋体"/>
          <w:sz w:val="24"/>
          <w:szCs w:val="18"/>
        </w:rPr>
        <w:fldChar w:fldCharType="separate"/>
      </w:r>
      <w:r>
        <w:rPr>
          <w:rFonts w:hint="eastAsia" w:ascii="Times New Roman" w:hAnsi="Times New Roman" w:eastAsia="宋体"/>
          <w:sz w:val="24"/>
          <w:szCs w:val="18"/>
        </w:rPr>
        <w:t>5</w:t>
      </w:r>
      <w:r>
        <w:rPr>
          <w:rFonts w:hint="eastAsia" w:ascii="Times New Roman" w:hAnsi="Times New Roman" w:eastAsia="宋体"/>
          <w:sz w:val="24"/>
          <w:szCs w:val="18"/>
        </w:rPr>
        <w:fldChar w:fldCharType="end"/>
      </w:r>
      <w:r>
        <w:rPr>
          <w:rFonts w:hint="eastAsia" w:ascii="Times New Roman" w:hAnsi="Times New Roman" w:eastAsia="宋体"/>
          <w:sz w:val="24"/>
          <w:szCs w:val="18"/>
        </w:rPr>
        <w:t xml:space="preserve"> 集中或相对集中生活污水收集系统</w:t>
      </w:r>
    </w:p>
    <w:p w14:paraId="3F07BE68">
      <w:pPr>
        <w:widowControl w:val="0"/>
        <w:topLinePunct/>
        <w:ind w:firstLine="562"/>
        <w:jc w:val="both"/>
        <w:rPr>
          <w:b/>
          <w:szCs w:val="28"/>
        </w:rPr>
      </w:pPr>
      <w:bookmarkStart w:id="63" w:name="_Toc36456230"/>
      <w:r>
        <w:rPr>
          <w:rFonts w:hint="eastAsia"/>
          <w:b/>
          <w:szCs w:val="28"/>
        </w:rPr>
        <w:t>4、</w:t>
      </w:r>
      <w:r>
        <w:rPr>
          <w:b/>
          <w:szCs w:val="28"/>
        </w:rPr>
        <w:t>污水管网规格</w:t>
      </w:r>
      <w:bookmarkEnd w:id="63"/>
    </w:p>
    <w:p w14:paraId="6872EE91">
      <w:pPr>
        <w:widowControl w:val="0"/>
        <w:ind w:firstLine="544"/>
        <w:rPr>
          <w:spacing w:val="-4"/>
        </w:rPr>
      </w:pPr>
      <w:r>
        <w:rPr>
          <w:spacing w:val="-4"/>
        </w:rPr>
        <w:t>根据管道设计流量和管道管径选取依据，结合《室外排水设计</w:t>
      </w:r>
      <w:r>
        <w:rPr>
          <w:rFonts w:hint="eastAsia"/>
          <w:spacing w:val="-4"/>
        </w:rPr>
        <w:t>标准</w:t>
      </w:r>
      <w:r>
        <w:rPr>
          <w:spacing w:val="-4"/>
        </w:rPr>
        <w:t>》（GB 50014-20</w:t>
      </w:r>
      <w:r>
        <w:rPr>
          <w:rFonts w:hint="eastAsia"/>
          <w:spacing w:val="-4"/>
        </w:rPr>
        <w:t>21</w:t>
      </w:r>
      <w:r>
        <w:rPr>
          <w:spacing w:val="-4"/>
        </w:rPr>
        <w:t>）及各点位实际流量，本规划对污水主管建议采用最小管径DN300，收集支管采用DN200，接户管采用DN100~160管。集中式</w:t>
      </w:r>
      <w:r>
        <w:rPr>
          <w:rFonts w:hint="eastAsia"/>
          <w:spacing w:val="-4"/>
        </w:rPr>
        <w:t>或相对集中式</w:t>
      </w:r>
      <w:r>
        <w:rPr>
          <w:spacing w:val="-4"/>
        </w:rPr>
        <w:t>污水处理设施配套主管、支管及接户管，庭院式污水处理设施仅配套接户管。</w:t>
      </w:r>
    </w:p>
    <w:p w14:paraId="652B2C0A">
      <w:pPr>
        <w:widowControl w:val="0"/>
        <w:topLinePunct/>
        <w:ind w:firstLine="562"/>
        <w:jc w:val="both"/>
        <w:rPr>
          <w:b/>
          <w:szCs w:val="28"/>
        </w:rPr>
      </w:pPr>
      <w:r>
        <w:rPr>
          <w:rFonts w:hint="eastAsia"/>
          <w:b/>
          <w:szCs w:val="28"/>
        </w:rPr>
        <w:t>5、</w:t>
      </w:r>
      <w:r>
        <w:rPr>
          <w:b/>
          <w:szCs w:val="28"/>
        </w:rPr>
        <w:t>户用化粪池改造</w:t>
      </w:r>
    </w:p>
    <w:p w14:paraId="2C084C86">
      <w:pPr>
        <w:widowControl w:val="0"/>
        <w:ind w:firstLine="560"/>
        <w:rPr>
          <w:szCs w:val="28"/>
        </w:rPr>
      </w:pPr>
      <w:r>
        <w:rPr>
          <w:szCs w:val="28"/>
        </w:rPr>
        <w:t>为确保生活污水治理工作取得实效，规划范围内居民生活污水治理应结合厕所革命进行，单户化粪池</w:t>
      </w:r>
      <w:r>
        <w:rPr>
          <w:rFonts w:hint="eastAsia"/>
          <w:szCs w:val="28"/>
        </w:rPr>
        <w:t>或旱厕有改造条件的</w:t>
      </w:r>
      <w:r>
        <w:rPr>
          <w:szCs w:val="28"/>
        </w:rPr>
        <w:t>要按照《西南地区农村生活污水处理技术指南》（试行）进行改造</w:t>
      </w:r>
      <w:r>
        <w:rPr>
          <w:rFonts w:hint="eastAsia"/>
          <w:szCs w:val="28"/>
        </w:rPr>
        <w:t>，已建沼气池或三格化粪池的农户不再重新改造化粪池；对于高海拔地区的旱厕可根据自身资源化需求进行改造。</w:t>
      </w:r>
    </w:p>
    <w:p w14:paraId="0288F73A">
      <w:pPr>
        <w:widowControl w:val="0"/>
        <w:ind w:firstLine="560"/>
        <w:rPr>
          <w:szCs w:val="28"/>
        </w:rPr>
      </w:pPr>
      <w:r>
        <w:rPr>
          <w:szCs w:val="28"/>
        </w:rPr>
        <w:t>改造后，</w:t>
      </w:r>
      <w:r>
        <w:rPr>
          <w:rFonts w:hint="eastAsia"/>
          <w:szCs w:val="28"/>
        </w:rPr>
        <w:t>拟建</w:t>
      </w:r>
      <w:r>
        <w:rPr>
          <w:rFonts w:hint="eastAsia"/>
          <w:szCs w:val="28"/>
          <w:lang w:val="en-US" w:eastAsia="zh-CN"/>
        </w:rPr>
        <w:t>集中式或相对集中式</w:t>
      </w:r>
      <w:r>
        <w:rPr>
          <w:rFonts w:hint="eastAsia"/>
          <w:szCs w:val="28"/>
        </w:rPr>
        <w:t>污水处理设施的集聚点区域农户</w:t>
      </w:r>
      <w:r>
        <w:rPr>
          <w:rFonts w:hint="eastAsia"/>
          <w:szCs w:val="28"/>
          <w:lang w:val="en-US" w:eastAsia="zh-CN"/>
        </w:rPr>
        <w:t>根据实际情况采用</w:t>
      </w:r>
      <w:r>
        <w:rPr>
          <w:szCs w:val="28"/>
        </w:rPr>
        <w:t>黑灰水分离</w:t>
      </w:r>
      <w:r>
        <w:rPr>
          <w:rFonts w:hint="eastAsia"/>
          <w:szCs w:val="28"/>
          <w:lang w:val="en-US" w:eastAsia="zh-CN"/>
        </w:rPr>
        <w:t>或黑灰水合并处理</w:t>
      </w:r>
      <w:r>
        <w:rPr>
          <w:szCs w:val="28"/>
        </w:rPr>
        <w:t>模式处理污水</w:t>
      </w:r>
      <w:r>
        <w:rPr>
          <w:rFonts w:hint="eastAsia"/>
          <w:szCs w:val="28"/>
          <w:lang w:eastAsia="zh-CN"/>
        </w:rPr>
        <w:t>。无论哪种</w:t>
      </w:r>
      <w:r>
        <w:rPr>
          <w:rFonts w:hint="eastAsia"/>
          <w:szCs w:val="28"/>
          <w:lang w:val="en-US" w:eastAsia="zh-CN"/>
        </w:rPr>
        <w:t>模式，</w:t>
      </w:r>
      <w:r>
        <w:rPr>
          <w:szCs w:val="28"/>
        </w:rPr>
        <w:t>居民的厨房污水、卫生间污水及其他生活污水要求全部统一接出，经污水管网收集至污水处理设施处理，出水可直接排放或作为景观用水利用，黑水经三格式化粪池进行厌氧发酵后粪渣用于</w:t>
      </w:r>
      <w:r>
        <w:rPr>
          <w:rFonts w:hint="eastAsia"/>
          <w:szCs w:val="28"/>
        </w:rPr>
        <w:t>农业施肥，</w:t>
      </w:r>
      <w:r>
        <w:rPr>
          <w:szCs w:val="28"/>
        </w:rPr>
        <w:t>上清液</w:t>
      </w:r>
      <w:r>
        <w:rPr>
          <w:rFonts w:hint="eastAsia"/>
          <w:szCs w:val="28"/>
        </w:rPr>
        <w:t>进行农灌或</w:t>
      </w:r>
      <w:r>
        <w:rPr>
          <w:szCs w:val="28"/>
        </w:rPr>
        <w:t>经污水管网</w:t>
      </w:r>
      <w:r>
        <w:rPr>
          <w:rFonts w:hint="eastAsia"/>
          <w:szCs w:val="28"/>
        </w:rPr>
        <w:t>收集</w:t>
      </w:r>
      <w:r>
        <w:rPr>
          <w:szCs w:val="28"/>
        </w:rPr>
        <w:t>至污水处理设施处理。</w:t>
      </w:r>
    </w:p>
    <w:p w14:paraId="4465DFF2">
      <w:pPr>
        <w:widowControl w:val="0"/>
        <w:ind w:firstLine="560"/>
        <w:rPr>
          <w:szCs w:val="28"/>
        </w:rPr>
      </w:pPr>
      <w:r>
        <w:rPr>
          <w:rFonts w:hint="eastAsia"/>
          <w:szCs w:val="28"/>
        </w:rPr>
        <w:t>分散模式处理的采用黑灰水合并处理的方式，黑灰水经三格化粪池处理后的清液，有储液池的，接至储液池暂存后用于农业利用；无储液池的，定期抽取至周边菜地或农田进行资源化利用。</w:t>
      </w:r>
    </w:p>
    <w:p w14:paraId="74B6A138">
      <w:pPr>
        <w:widowControl w:val="0"/>
        <w:ind w:firstLine="560"/>
        <w:rPr>
          <w:szCs w:val="28"/>
        </w:rPr>
      </w:pPr>
      <w:r>
        <w:rPr>
          <w:szCs w:val="28"/>
        </w:rPr>
        <w:t>化粪池改造工作应与污水管网、污水处理设施同步进行，实践中可结合</w:t>
      </w:r>
      <w:r>
        <w:rPr>
          <w:rFonts w:hint="eastAsia"/>
          <w:szCs w:val="28"/>
          <w:lang w:val="en-US" w:eastAsia="zh-CN"/>
        </w:rPr>
        <w:t>相关</w:t>
      </w:r>
      <w:r>
        <w:rPr>
          <w:szCs w:val="28"/>
        </w:rPr>
        <w:t>部门的卫生厕所改造工作同步开展。化粪池改造应采用以下措施：</w:t>
      </w:r>
    </w:p>
    <w:p w14:paraId="786493E6">
      <w:pPr>
        <w:widowControl w:val="0"/>
        <w:ind w:firstLine="425" w:firstLineChars="152"/>
        <w:rPr>
          <w:szCs w:val="28"/>
        </w:rPr>
      </w:pPr>
      <w:r>
        <w:rPr>
          <w:szCs w:val="28"/>
        </w:rPr>
        <w:t>（1）根据规划采用单户型治理的，可以采用预制的一体化设备。</w:t>
      </w:r>
    </w:p>
    <w:p w14:paraId="5E8E64D5">
      <w:pPr>
        <w:widowControl w:val="0"/>
        <w:ind w:firstLine="425" w:firstLineChars="152"/>
        <w:rPr>
          <w:szCs w:val="28"/>
        </w:rPr>
      </w:pPr>
      <w:r>
        <w:rPr>
          <w:szCs w:val="28"/>
        </w:rPr>
        <w:t>（</w:t>
      </w:r>
      <w:r>
        <w:rPr>
          <w:rFonts w:hint="eastAsia"/>
          <w:szCs w:val="28"/>
          <w:lang w:val="en-US" w:eastAsia="zh-CN"/>
        </w:rPr>
        <w:t>2</w:t>
      </w:r>
      <w:r>
        <w:rPr>
          <w:szCs w:val="28"/>
        </w:rPr>
        <w:t>）村内公厕化粪池以及户外小型化粪池，应做池体防渗处理（可考虑原池内置玻璃钢桶），并留有清掏孔，便于清掏。</w:t>
      </w:r>
    </w:p>
    <w:p w14:paraId="70B71EEB">
      <w:pPr>
        <w:widowControl w:val="0"/>
        <w:topLinePunct/>
        <w:spacing w:line="348" w:lineRule="auto"/>
        <w:ind w:firstLine="560"/>
        <w:jc w:val="both"/>
        <w:rPr>
          <w:szCs w:val="28"/>
        </w:rPr>
      </w:pPr>
      <w:r>
        <w:rPr>
          <w:szCs w:val="28"/>
        </w:rPr>
        <w:t>（</w:t>
      </w:r>
      <w:r>
        <w:rPr>
          <w:rFonts w:hint="eastAsia"/>
          <w:szCs w:val="28"/>
          <w:lang w:val="en-US" w:eastAsia="zh-CN"/>
        </w:rPr>
        <w:t>3</w:t>
      </w:r>
      <w:r>
        <w:rPr>
          <w:szCs w:val="28"/>
        </w:rPr>
        <w:t>）距污水主管或处理设施较远，或地形坡度较小的住户，建议新建联户共用化粪池，生活污水经化粪池预处理后，再纳入污水管网。</w:t>
      </w:r>
    </w:p>
    <w:p w14:paraId="46D0485C">
      <w:pPr>
        <w:pStyle w:val="4"/>
        <w:keepNext w:val="0"/>
        <w:keepLines w:val="0"/>
        <w:widowControl w:val="0"/>
        <w:adjustRightInd w:val="0"/>
      </w:pPr>
      <w:bookmarkStart w:id="64" w:name="_Toc2030"/>
      <w:r>
        <w:rPr>
          <w:rFonts w:hint="eastAsia"/>
        </w:rPr>
        <w:t>检查井设置</w:t>
      </w:r>
      <w:bookmarkEnd w:id="64"/>
    </w:p>
    <w:p w14:paraId="7E294638">
      <w:pPr>
        <w:widowControl w:val="0"/>
        <w:adjustRightInd w:val="0"/>
        <w:ind w:firstLine="560"/>
      </w:pPr>
      <w:r>
        <w:rPr>
          <w:rFonts w:hint="eastAsia"/>
        </w:rPr>
        <w:t>检查井设计应符合《室外排水设计标准》（GB 50014-2021）。标准中提到检查井的位置应设在管道交汇处、转弯处、管径或坡度改变处、跌水处及直线管段上每隔一定距离处。检查井在直线管段的最大间距应根据疏通方法等的具体情况确定，需在不影响街坊接户管的前提下确定具体取值。无法实施机械养护的区域，检查井的间距不宜大于40m。检查井的最大间距参照《室外排水设计标准》（GB 50014-2021），具体见下表。</w:t>
      </w:r>
    </w:p>
    <w:p w14:paraId="6F46DB51">
      <w:pPr>
        <w:pStyle w:val="12"/>
        <w:widowControl w:val="0"/>
        <w:adjustRightInd w:val="0"/>
        <w:ind w:firstLine="0" w:firstLineChars="0"/>
        <w:jc w:val="center"/>
        <w:rPr>
          <w:rFonts w:ascii="Times New Roman" w:hAnsi="Times New Roman" w:eastAsia="宋体"/>
          <w:sz w:val="24"/>
          <w:szCs w:val="24"/>
        </w:rPr>
      </w:pPr>
      <w:r>
        <w:rPr>
          <w:rFonts w:ascii="Times New Roman" w:hAnsi="Times New Roman" w:eastAsia="宋体"/>
          <w:sz w:val="24"/>
          <w:szCs w:val="24"/>
        </w:rPr>
        <w:t xml:space="preserve">表 </w:t>
      </w:r>
      <w:r>
        <w:rPr>
          <w:rFonts w:hint="eastAsia" w:ascii="Times New Roman" w:hAnsi="Times New Roman" w:eastAsia="宋体"/>
          <w:sz w:val="24"/>
          <w:szCs w:val="24"/>
        </w:rPr>
        <w:t>4-</w:t>
      </w:r>
      <w:r>
        <w:rPr>
          <w:rFonts w:ascii="Times New Roman" w:hAnsi="Times New Roman" w:eastAsia="宋体"/>
          <w:sz w:val="24"/>
          <w:szCs w:val="24"/>
        </w:rPr>
        <w:fldChar w:fldCharType="begin"/>
      </w:r>
      <w:r>
        <w:rPr>
          <w:rFonts w:ascii="Times New Roman" w:hAnsi="Times New Roman" w:eastAsia="宋体"/>
          <w:sz w:val="24"/>
          <w:szCs w:val="24"/>
        </w:rPr>
        <w:instrText xml:space="preserve"> SEQ 表 \* ARABIC \s 1 </w:instrText>
      </w:r>
      <w:r>
        <w:rPr>
          <w:rFonts w:ascii="Times New Roman" w:hAnsi="Times New Roman" w:eastAsia="宋体"/>
          <w:sz w:val="24"/>
          <w:szCs w:val="24"/>
        </w:rPr>
        <w:fldChar w:fldCharType="separate"/>
      </w:r>
      <w:r>
        <w:rPr>
          <w:rFonts w:ascii="Times New Roman" w:hAnsi="Times New Roman" w:eastAsia="宋体"/>
          <w:sz w:val="24"/>
          <w:szCs w:val="24"/>
        </w:rPr>
        <w:t>2</w:t>
      </w:r>
      <w:r>
        <w:rPr>
          <w:rFonts w:ascii="Times New Roman" w:hAnsi="Times New Roman" w:eastAsia="宋体"/>
          <w:sz w:val="24"/>
          <w:szCs w:val="24"/>
        </w:rPr>
        <w:fldChar w:fldCharType="end"/>
      </w:r>
      <w:r>
        <w:rPr>
          <w:rFonts w:hint="eastAsia" w:ascii="Times New Roman" w:hAnsi="Times New Roman" w:eastAsia="宋体"/>
          <w:sz w:val="24"/>
          <w:szCs w:val="24"/>
        </w:rPr>
        <w:t xml:space="preserve"> 检查井在直线段的最大间距</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1598"/>
        <w:gridCol w:w="1704"/>
        <w:gridCol w:w="1705"/>
        <w:gridCol w:w="1705"/>
      </w:tblGrid>
      <w:tr w14:paraId="4DB7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0" w:type="dxa"/>
            <w:vAlign w:val="center"/>
          </w:tcPr>
          <w:p w14:paraId="3E2F15B3">
            <w:pPr>
              <w:widowControl w:val="0"/>
              <w:adjustRightInd w:val="0"/>
              <w:spacing w:line="240" w:lineRule="auto"/>
              <w:ind w:firstLine="0" w:firstLineChars="0"/>
              <w:jc w:val="center"/>
              <w:rPr>
                <w:sz w:val="24"/>
                <w:szCs w:val="24"/>
              </w:rPr>
            </w:pPr>
            <w:r>
              <w:rPr>
                <w:rFonts w:hint="eastAsia"/>
                <w:sz w:val="24"/>
                <w:szCs w:val="24"/>
              </w:rPr>
              <w:t>管径（mm）</w:t>
            </w:r>
          </w:p>
        </w:tc>
        <w:tc>
          <w:tcPr>
            <w:tcW w:w="1598" w:type="dxa"/>
            <w:vAlign w:val="center"/>
          </w:tcPr>
          <w:p w14:paraId="4C0758C6">
            <w:pPr>
              <w:widowControl w:val="0"/>
              <w:adjustRightInd w:val="0"/>
              <w:spacing w:line="240" w:lineRule="auto"/>
              <w:ind w:firstLine="0" w:firstLineChars="0"/>
              <w:jc w:val="center"/>
              <w:rPr>
                <w:sz w:val="24"/>
                <w:szCs w:val="24"/>
              </w:rPr>
            </w:pPr>
            <w:r>
              <w:rPr>
                <w:rFonts w:hint="eastAsia"/>
                <w:sz w:val="24"/>
                <w:szCs w:val="24"/>
              </w:rPr>
              <w:t>300~600</w:t>
            </w:r>
          </w:p>
        </w:tc>
        <w:tc>
          <w:tcPr>
            <w:tcW w:w="1704" w:type="dxa"/>
            <w:vAlign w:val="center"/>
          </w:tcPr>
          <w:p w14:paraId="07AD0E3E">
            <w:pPr>
              <w:widowControl w:val="0"/>
              <w:adjustRightInd w:val="0"/>
              <w:spacing w:line="240" w:lineRule="auto"/>
              <w:ind w:firstLine="0" w:firstLineChars="0"/>
              <w:jc w:val="center"/>
              <w:rPr>
                <w:sz w:val="24"/>
                <w:szCs w:val="24"/>
              </w:rPr>
            </w:pPr>
            <w:r>
              <w:rPr>
                <w:rFonts w:hint="eastAsia"/>
                <w:sz w:val="24"/>
                <w:szCs w:val="24"/>
              </w:rPr>
              <w:t>700~1000</w:t>
            </w:r>
          </w:p>
        </w:tc>
        <w:tc>
          <w:tcPr>
            <w:tcW w:w="1705" w:type="dxa"/>
            <w:vAlign w:val="center"/>
          </w:tcPr>
          <w:p w14:paraId="5DF55655">
            <w:pPr>
              <w:widowControl w:val="0"/>
              <w:adjustRightInd w:val="0"/>
              <w:spacing w:line="240" w:lineRule="auto"/>
              <w:ind w:firstLine="0" w:firstLineChars="0"/>
              <w:jc w:val="center"/>
              <w:rPr>
                <w:sz w:val="24"/>
                <w:szCs w:val="24"/>
              </w:rPr>
            </w:pPr>
            <w:r>
              <w:rPr>
                <w:rFonts w:hint="eastAsia"/>
                <w:sz w:val="24"/>
                <w:szCs w:val="24"/>
              </w:rPr>
              <w:t>1100~1500</w:t>
            </w:r>
          </w:p>
        </w:tc>
        <w:tc>
          <w:tcPr>
            <w:tcW w:w="1705" w:type="dxa"/>
            <w:vAlign w:val="center"/>
          </w:tcPr>
          <w:p w14:paraId="201C1BA8">
            <w:pPr>
              <w:widowControl w:val="0"/>
              <w:adjustRightInd w:val="0"/>
              <w:spacing w:line="240" w:lineRule="auto"/>
              <w:ind w:firstLine="0" w:firstLineChars="0"/>
              <w:jc w:val="center"/>
              <w:rPr>
                <w:sz w:val="24"/>
                <w:szCs w:val="24"/>
              </w:rPr>
            </w:pPr>
            <w:r>
              <w:rPr>
                <w:rFonts w:hint="eastAsia"/>
                <w:sz w:val="24"/>
                <w:szCs w:val="24"/>
              </w:rPr>
              <w:t>1600~2000</w:t>
            </w:r>
          </w:p>
        </w:tc>
      </w:tr>
      <w:tr w14:paraId="6B60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0" w:type="dxa"/>
            <w:vAlign w:val="center"/>
          </w:tcPr>
          <w:p w14:paraId="07785C73">
            <w:pPr>
              <w:widowControl w:val="0"/>
              <w:adjustRightInd w:val="0"/>
              <w:spacing w:line="240" w:lineRule="auto"/>
              <w:ind w:firstLine="0" w:firstLineChars="0"/>
              <w:jc w:val="center"/>
              <w:rPr>
                <w:sz w:val="24"/>
                <w:szCs w:val="24"/>
              </w:rPr>
            </w:pPr>
            <w:r>
              <w:rPr>
                <w:rFonts w:hint="eastAsia"/>
                <w:sz w:val="24"/>
                <w:szCs w:val="24"/>
              </w:rPr>
              <w:t>最大间距（m）</w:t>
            </w:r>
          </w:p>
        </w:tc>
        <w:tc>
          <w:tcPr>
            <w:tcW w:w="1598" w:type="dxa"/>
            <w:vAlign w:val="center"/>
          </w:tcPr>
          <w:p w14:paraId="060E9C56">
            <w:pPr>
              <w:widowControl w:val="0"/>
              <w:adjustRightInd w:val="0"/>
              <w:spacing w:line="240" w:lineRule="auto"/>
              <w:ind w:firstLine="0" w:firstLineChars="0"/>
              <w:jc w:val="center"/>
              <w:rPr>
                <w:sz w:val="24"/>
                <w:szCs w:val="24"/>
              </w:rPr>
            </w:pPr>
            <w:r>
              <w:rPr>
                <w:rFonts w:hint="eastAsia"/>
                <w:sz w:val="24"/>
                <w:szCs w:val="24"/>
              </w:rPr>
              <w:t>75</w:t>
            </w:r>
          </w:p>
        </w:tc>
        <w:tc>
          <w:tcPr>
            <w:tcW w:w="1704" w:type="dxa"/>
            <w:vAlign w:val="center"/>
          </w:tcPr>
          <w:p w14:paraId="4BFF691C">
            <w:pPr>
              <w:widowControl w:val="0"/>
              <w:adjustRightInd w:val="0"/>
              <w:spacing w:line="240" w:lineRule="auto"/>
              <w:ind w:firstLine="0" w:firstLineChars="0"/>
              <w:jc w:val="center"/>
              <w:rPr>
                <w:sz w:val="24"/>
                <w:szCs w:val="24"/>
              </w:rPr>
            </w:pPr>
            <w:r>
              <w:rPr>
                <w:rFonts w:hint="eastAsia"/>
                <w:sz w:val="24"/>
                <w:szCs w:val="24"/>
              </w:rPr>
              <w:t>100</w:t>
            </w:r>
          </w:p>
        </w:tc>
        <w:tc>
          <w:tcPr>
            <w:tcW w:w="1705" w:type="dxa"/>
            <w:vAlign w:val="center"/>
          </w:tcPr>
          <w:p w14:paraId="5E83D48C">
            <w:pPr>
              <w:widowControl w:val="0"/>
              <w:adjustRightInd w:val="0"/>
              <w:spacing w:line="240" w:lineRule="auto"/>
              <w:ind w:firstLine="0" w:firstLineChars="0"/>
              <w:jc w:val="center"/>
              <w:rPr>
                <w:sz w:val="24"/>
                <w:szCs w:val="24"/>
              </w:rPr>
            </w:pPr>
            <w:r>
              <w:rPr>
                <w:rFonts w:hint="eastAsia"/>
                <w:sz w:val="24"/>
                <w:szCs w:val="24"/>
              </w:rPr>
              <w:t>150</w:t>
            </w:r>
          </w:p>
        </w:tc>
        <w:tc>
          <w:tcPr>
            <w:tcW w:w="1705" w:type="dxa"/>
            <w:vAlign w:val="center"/>
          </w:tcPr>
          <w:p w14:paraId="2F095135">
            <w:pPr>
              <w:widowControl w:val="0"/>
              <w:adjustRightInd w:val="0"/>
              <w:spacing w:line="240" w:lineRule="auto"/>
              <w:ind w:firstLine="0" w:firstLineChars="0"/>
              <w:jc w:val="center"/>
              <w:rPr>
                <w:sz w:val="24"/>
                <w:szCs w:val="24"/>
              </w:rPr>
            </w:pPr>
            <w:r>
              <w:rPr>
                <w:rFonts w:hint="eastAsia"/>
                <w:sz w:val="24"/>
                <w:szCs w:val="24"/>
              </w:rPr>
              <w:t>200</w:t>
            </w:r>
          </w:p>
        </w:tc>
      </w:tr>
    </w:tbl>
    <w:p w14:paraId="48CB738E">
      <w:pPr>
        <w:pStyle w:val="3"/>
        <w:keepNext w:val="0"/>
        <w:keepLines w:val="0"/>
        <w:pageBreakBefore w:val="0"/>
        <w:widowControl w:val="0"/>
        <w:kinsoku/>
        <w:wordWrap/>
        <w:overflowPunct/>
        <w:topLinePunct w:val="0"/>
        <w:autoSpaceDE/>
        <w:autoSpaceDN/>
        <w:bidi w:val="0"/>
        <w:adjustRightInd w:val="0"/>
        <w:snapToGrid w:val="0"/>
        <w:spacing w:before="240"/>
        <w:textAlignment w:val="auto"/>
      </w:pPr>
      <w:bookmarkStart w:id="65" w:name="_Toc11609"/>
      <w:r>
        <w:rPr>
          <w:rFonts w:hint="eastAsia"/>
        </w:rPr>
        <w:t>污水处理设施出水排放要求</w:t>
      </w:r>
      <w:bookmarkEnd w:id="65"/>
    </w:p>
    <w:p w14:paraId="0002A6D0">
      <w:pPr>
        <w:widowControl w:val="0"/>
        <w:ind w:firstLine="562"/>
        <w:rPr>
          <w:b/>
          <w:bCs/>
        </w:rPr>
      </w:pPr>
      <w:r>
        <w:rPr>
          <w:rFonts w:hint="eastAsia"/>
          <w:b/>
          <w:bCs/>
        </w:rPr>
        <w:t>1、设施出水要求</w:t>
      </w:r>
    </w:p>
    <w:p w14:paraId="382B4563">
      <w:pPr>
        <w:widowControl w:val="0"/>
        <w:adjustRightInd w:val="0"/>
        <w:ind w:firstLine="560"/>
      </w:pPr>
      <w:r>
        <w:rPr>
          <w:rFonts w:hint="eastAsia"/>
        </w:rPr>
        <w:t>为贯彻落实《中华人民共和国环境保护法》《中华人民共和国水污染防治法》《四川省环境保护条例》等法律法规，加强农村水环境治理，改善农村人居环境，结合四川省实际，四川省生态环境厅和四川省市场监督管理局于2019年12月联合发布了四川省《农村生活污水处理设施水污染物排放标准》（DB 51/2626-2019）。根据出水排放去向和处理设施设计规模的不同，兼顾岷江、沱江流域重点控制区域，分为一级标准、二级标准和三级标准。分级设置遵循处理规模越大、受纳水体环境功能级别越高，则排放控制要求越严格的原则，结合国家技术规范要求及我省实际情况，合理确定分级标准，并对目前污染形势相对较为严重的岷江、沱江流域重点控制区域适当提高要求。</w:t>
      </w:r>
    </w:p>
    <w:p w14:paraId="60699B3A">
      <w:pPr>
        <w:widowControl w:val="0"/>
        <w:ind w:firstLine="560"/>
        <w:rPr>
          <w:rFonts w:eastAsiaTheme="minorEastAsia"/>
          <w:szCs w:val="28"/>
        </w:rPr>
      </w:pPr>
      <w:r>
        <w:rPr>
          <w:rFonts w:eastAsiaTheme="minorEastAsia"/>
          <w:szCs w:val="28"/>
        </w:rPr>
        <w:t>汶川县地处岷江上游，河流众多，</w:t>
      </w:r>
      <w:r>
        <w:rPr>
          <w:rFonts w:hint="eastAsia" w:eastAsiaTheme="minorEastAsia"/>
          <w:szCs w:val="28"/>
        </w:rPr>
        <w:t>根据四川省《农村生活污水处理设施水污染物排放标准》（DB51/2626-2019），设计处理规模500m</w:t>
      </w:r>
      <w:r>
        <w:rPr>
          <w:rFonts w:hint="eastAsia" w:eastAsiaTheme="minorEastAsia"/>
          <w:szCs w:val="28"/>
          <w:vertAlign w:val="superscript"/>
        </w:rPr>
        <w:t>3</w:t>
      </w:r>
      <w:r>
        <w:rPr>
          <w:rFonts w:hint="eastAsia" w:eastAsiaTheme="minorEastAsia"/>
          <w:szCs w:val="28"/>
        </w:rPr>
        <w:t>/d（含）以上的农村生活污水处理设施，水污染物排放参照《城镇污水处理厂污染物排放标准》（GB18918-2002）执行，处理规模在500m</w:t>
      </w:r>
      <w:r>
        <w:rPr>
          <w:rFonts w:hint="eastAsia" w:eastAsiaTheme="minorEastAsia"/>
          <w:szCs w:val="28"/>
          <w:vertAlign w:val="superscript"/>
        </w:rPr>
        <w:t>3</w:t>
      </w:r>
      <w:r>
        <w:rPr>
          <w:rFonts w:hint="eastAsia" w:eastAsiaTheme="minorEastAsia"/>
          <w:szCs w:val="28"/>
        </w:rPr>
        <w:t>/d（不含）以下的农村生活污水处理设施，按照《农村生活污水处理设施水污染物排放标准》（DB51/2626-2019）标准执行。</w:t>
      </w:r>
    </w:p>
    <w:p w14:paraId="609B221B">
      <w:pPr>
        <w:widowControl w:val="0"/>
        <w:ind w:firstLine="560"/>
        <w:jc w:val="both"/>
        <w:rPr>
          <w:rFonts w:eastAsiaTheme="minorEastAsia"/>
          <w:szCs w:val="28"/>
        </w:rPr>
      </w:pPr>
      <w:r>
        <w:rPr>
          <w:rFonts w:hint="eastAsia" w:eastAsiaTheme="minorEastAsia"/>
          <w:szCs w:val="28"/>
        </w:rPr>
        <w:t>本项目采用纳管模式处理的，其排放标准按照拟接入的污水处理厂排放标准执行；拟新建的污水处理设施规模均小于500m</w:t>
      </w:r>
      <w:r>
        <w:rPr>
          <w:rFonts w:hint="eastAsia" w:eastAsiaTheme="minorEastAsia"/>
          <w:szCs w:val="28"/>
          <w:vertAlign w:val="superscript"/>
        </w:rPr>
        <w:t>3</w:t>
      </w:r>
      <w:r>
        <w:rPr>
          <w:rFonts w:hint="eastAsia" w:eastAsiaTheme="minorEastAsia"/>
          <w:szCs w:val="28"/>
        </w:rPr>
        <w:t>/d，最大规模小于100m</w:t>
      </w:r>
      <w:r>
        <w:rPr>
          <w:rFonts w:hint="eastAsia" w:eastAsiaTheme="minorEastAsia"/>
          <w:szCs w:val="28"/>
          <w:vertAlign w:val="superscript"/>
        </w:rPr>
        <w:t>3</w:t>
      </w:r>
      <w:r>
        <w:rPr>
          <w:rFonts w:hint="eastAsia" w:eastAsiaTheme="minorEastAsia"/>
          <w:szCs w:val="28"/>
        </w:rPr>
        <w:t>/d，全部按照《农村生活污水处理设施水污染物排放标准》（DB51/2626-2019）标准执行。汶川县受纳河流水体均为II类水，且汶川县属于岷江流域一般控制区域，因此针对日处理污水量大于或等于2</w:t>
      </w:r>
      <w:r>
        <w:rPr>
          <w:rFonts w:eastAsiaTheme="minorEastAsia"/>
          <w:szCs w:val="28"/>
        </w:rPr>
        <w:t>0</w:t>
      </w:r>
      <w:r>
        <w:rPr>
          <w:rFonts w:hint="eastAsia" w:eastAsiaTheme="minorEastAsia"/>
          <w:szCs w:val="28"/>
        </w:rPr>
        <w:t>m</w:t>
      </w:r>
      <w:r>
        <w:rPr>
          <w:rFonts w:hint="eastAsia" w:eastAsiaTheme="minorEastAsia"/>
          <w:szCs w:val="28"/>
          <w:vertAlign w:val="superscript"/>
        </w:rPr>
        <w:t>3</w:t>
      </w:r>
      <w:r>
        <w:rPr>
          <w:rFonts w:hint="eastAsia" w:eastAsiaTheme="minorEastAsia"/>
          <w:szCs w:val="28"/>
        </w:rPr>
        <w:t>/d且尾水直排入河流污水处理设施，执行一级标准；其余处理设施尾水排放执行三级标准。</w:t>
      </w:r>
      <w:r>
        <w:rPr>
          <w:rFonts w:eastAsiaTheme="minorEastAsia"/>
          <w:szCs w:val="28"/>
        </w:rPr>
        <w:t>详见下表：</w:t>
      </w:r>
    </w:p>
    <w:p w14:paraId="2E270FCB">
      <w:pPr>
        <w:pStyle w:val="12"/>
        <w:widowControl w:val="0"/>
        <w:adjustRightInd w:val="0"/>
        <w:ind w:firstLine="0" w:firstLineChars="0"/>
        <w:jc w:val="center"/>
        <w:rPr>
          <w:rFonts w:ascii="Times New Roman" w:hAnsi="Times New Roman" w:eastAsia="宋体"/>
          <w:sz w:val="24"/>
          <w:szCs w:val="24"/>
        </w:rPr>
      </w:pPr>
      <w:r>
        <w:rPr>
          <w:rFonts w:ascii="Times New Roman" w:hAnsi="Times New Roman" w:eastAsia="宋体"/>
          <w:sz w:val="24"/>
          <w:szCs w:val="24"/>
        </w:rPr>
        <w:t xml:space="preserve">表 </w:t>
      </w:r>
      <w:r>
        <w:rPr>
          <w:rFonts w:hint="eastAsia" w:ascii="Times New Roman" w:hAnsi="Times New Roman" w:eastAsia="宋体"/>
          <w:sz w:val="24"/>
          <w:szCs w:val="24"/>
        </w:rPr>
        <w:t>4-</w:t>
      </w:r>
      <w:r>
        <w:rPr>
          <w:rFonts w:ascii="Times New Roman" w:hAnsi="Times New Roman" w:eastAsia="宋体"/>
          <w:sz w:val="24"/>
          <w:szCs w:val="24"/>
        </w:rPr>
        <w:fldChar w:fldCharType="begin"/>
      </w:r>
      <w:r>
        <w:rPr>
          <w:rFonts w:ascii="Times New Roman" w:hAnsi="Times New Roman" w:eastAsia="宋体"/>
          <w:sz w:val="24"/>
          <w:szCs w:val="24"/>
        </w:rPr>
        <w:instrText xml:space="preserve"> SEQ 表 \* ARABIC \s 1 </w:instrText>
      </w:r>
      <w:r>
        <w:rPr>
          <w:rFonts w:ascii="Times New Roman" w:hAnsi="Times New Roman" w:eastAsia="宋体"/>
          <w:sz w:val="24"/>
          <w:szCs w:val="24"/>
        </w:rPr>
        <w:fldChar w:fldCharType="separate"/>
      </w:r>
      <w:r>
        <w:rPr>
          <w:rFonts w:ascii="Times New Roman" w:hAnsi="Times New Roman" w:eastAsia="宋体"/>
          <w:sz w:val="24"/>
          <w:szCs w:val="24"/>
        </w:rPr>
        <w:t>3</w:t>
      </w:r>
      <w:r>
        <w:rPr>
          <w:rFonts w:ascii="Times New Roman" w:hAnsi="Times New Roman" w:eastAsia="宋体"/>
          <w:sz w:val="24"/>
          <w:szCs w:val="24"/>
        </w:rPr>
        <w:fldChar w:fldCharType="end"/>
      </w:r>
      <w:r>
        <w:rPr>
          <w:rFonts w:hint="eastAsia" w:ascii="Times New Roman" w:hAnsi="Times New Roman" w:eastAsia="宋体"/>
          <w:sz w:val="24"/>
          <w:szCs w:val="24"/>
        </w:rPr>
        <w:t xml:space="preserve"> 农村生活污水排放标准分级表</w:t>
      </w:r>
    </w:p>
    <w:tbl>
      <w:tblPr>
        <w:tblStyle w:val="40"/>
        <w:tblW w:w="88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15"/>
        <w:gridCol w:w="1635"/>
        <w:gridCol w:w="2025"/>
        <w:gridCol w:w="2550"/>
      </w:tblGrid>
      <w:tr w14:paraId="3054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615" w:type="dxa"/>
            <w:vMerge w:val="restart"/>
            <w:vAlign w:val="center"/>
          </w:tcPr>
          <w:p w14:paraId="6055FAED">
            <w:pPr>
              <w:widowControl w:val="0"/>
              <w:adjustRightInd w:val="0"/>
              <w:spacing w:line="240" w:lineRule="auto"/>
              <w:ind w:firstLine="0" w:firstLineChars="0"/>
              <w:jc w:val="center"/>
              <w:rPr>
                <w:sz w:val="24"/>
                <w:szCs w:val="24"/>
              </w:rPr>
            </w:pPr>
            <w:r>
              <w:rPr>
                <w:rFonts w:hint="eastAsia"/>
                <w:sz w:val="24"/>
                <w:szCs w:val="24"/>
              </w:rPr>
              <w:t>设计处理规模</w:t>
            </w:r>
          </w:p>
        </w:tc>
        <w:tc>
          <w:tcPr>
            <w:tcW w:w="6210" w:type="dxa"/>
            <w:gridSpan w:val="3"/>
            <w:vAlign w:val="center"/>
          </w:tcPr>
          <w:p w14:paraId="0E27F5D7">
            <w:pPr>
              <w:widowControl w:val="0"/>
              <w:adjustRightInd w:val="0"/>
              <w:spacing w:line="240" w:lineRule="auto"/>
              <w:ind w:firstLine="0" w:firstLineChars="0"/>
              <w:jc w:val="center"/>
              <w:rPr>
                <w:sz w:val="24"/>
                <w:szCs w:val="24"/>
              </w:rPr>
            </w:pPr>
            <w:r>
              <w:rPr>
                <w:rFonts w:hint="eastAsia"/>
                <w:sz w:val="24"/>
                <w:szCs w:val="24"/>
              </w:rPr>
              <w:t>出水直接排入的水域功能类别</w:t>
            </w:r>
          </w:p>
        </w:tc>
      </w:tr>
      <w:tr w14:paraId="0E26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615" w:type="dxa"/>
            <w:vMerge w:val="continue"/>
            <w:vAlign w:val="center"/>
          </w:tcPr>
          <w:p w14:paraId="235DDDB8">
            <w:pPr>
              <w:widowControl w:val="0"/>
              <w:adjustRightInd w:val="0"/>
              <w:spacing w:line="240" w:lineRule="auto"/>
              <w:ind w:firstLine="480"/>
              <w:jc w:val="center"/>
              <w:rPr>
                <w:sz w:val="24"/>
                <w:szCs w:val="24"/>
              </w:rPr>
            </w:pPr>
          </w:p>
        </w:tc>
        <w:tc>
          <w:tcPr>
            <w:tcW w:w="1635" w:type="dxa"/>
            <w:vAlign w:val="center"/>
          </w:tcPr>
          <w:p w14:paraId="43C6CBE4">
            <w:pPr>
              <w:widowControl w:val="0"/>
              <w:adjustRightInd w:val="0"/>
              <w:spacing w:line="240" w:lineRule="auto"/>
              <w:ind w:firstLine="0" w:firstLineChars="0"/>
              <w:jc w:val="center"/>
              <w:rPr>
                <w:sz w:val="24"/>
                <w:szCs w:val="24"/>
              </w:rPr>
            </w:pPr>
            <w:r>
              <w:rPr>
                <w:sz w:val="24"/>
                <w:szCs w:val="24"/>
              </w:rPr>
              <w:t>Ⅱ、Ⅲ类水域</w:t>
            </w:r>
          </w:p>
        </w:tc>
        <w:tc>
          <w:tcPr>
            <w:tcW w:w="2025" w:type="dxa"/>
            <w:vAlign w:val="center"/>
          </w:tcPr>
          <w:p w14:paraId="5E15BF0D">
            <w:pPr>
              <w:widowControl w:val="0"/>
              <w:adjustRightInd w:val="0"/>
              <w:spacing w:line="240" w:lineRule="auto"/>
              <w:ind w:firstLine="0" w:firstLineChars="0"/>
              <w:jc w:val="center"/>
              <w:rPr>
                <w:sz w:val="24"/>
                <w:szCs w:val="24"/>
              </w:rPr>
            </w:pPr>
            <w:r>
              <w:rPr>
                <w:sz w:val="24"/>
                <w:szCs w:val="24"/>
              </w:rPr>
              <w:t>Ⅳ、Ⅴ类水域</w:t>
            </w:r>
          </w:p>
        </w:tc>
        <w:tc>
          <w:tcPr>
            <w:tcW w:w="2550" w:type="dxa"/>
            <w:vAlign w:val="center"/>
          </w:tcPr>
          <w:p w14:paraId="6A676D4C">
            <w:pPr>
              <w:widowControl w:val="0"/>
              <w:adjustRightInd w:val="0"/>
              <w:spacing w:line="240" w:lineRule="auto"/>
              <w:ind w:firstLine="0" w:firstLineChars="0"/>
              <w:jc w:val="center"/>
              <w:rPr>
                <w:sz w:val="24"/>
                <w:szCs w:val="24"/>
              </w:rPr>
            </w:pPr>
            <w:r>
              <w:rPr>
                <w:rFonts w:hint="eastAsia"/>
                <w:sz w:val="24"/>
                <w:szCs w:val="24"/>
              </w:rPr>
              <w:t>其他功能未明确水域</w:t>
            </w:r>
          </w:p>
        </w:tc>
      </w:tr>
      <w:tr w14:paraId="44B5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615" w:type="dxa"/>
            <w:vAlign w:val="center"/>
          </w:tcPr>
          <w:p w14:paraId="55643C4F">
            <w:pPr>
              <w:widowControl w:val="0"/>
              <w:adjustRightInd w:val="0"/>
              <w:spacing w:line="240" w:lineRule="auto"/>
              <w:ind w:firstLine="0" w:firstLineChars="0"/>
              <w:jc w:val="center"/>
              <w:rPr>
                <w:sz w:val="24"/>
                <w:szCs w:val="24"/>
              </w:rPr>
            </w:pPr>
            <w:r>
              <w:rPr>
                <w:sz w:val="24"/>
                <w:szCs w:val="24"/>
              </w:rPr>
              <w:t>100m</w:t>
            </w:r>
            <w:r>
              <w:rPr>
                <w:sz w:val="24"/>
                <w:szCs w:val="24"/>
                <w:vertAlign w:val="superscript"/>
              </w:rPr>
              <w:t>3</w:t>
            </w:r>
            <w:r>
              <w:rPr>
                <w:sz w:val="24"/>
                <w:szCs w:val="24"/>
              </w:rPr>
              <w:t>/d≤，&lt;500m</w:t>
            </w:r>
            <w:r>
              <w:rPr>
                <w:sz w:val="24"/>
                <w:szCs w:val="24"/>
                <w:vertAlign w:val="superscript"/>
              </w:rPr>
              <w:t>3</w:t>
            </w:r>
            <w:r>
              <w:rPr>
                <w:sz w:val="24"/>
                <w:szCs w:val="24"/>
              </w:rPr>
              <w:t>/d</w:t>
            </w:r>
          </w:p>
        </w:tc>
        <w:tc>
          <w:tcPr>
            <w:tcW w:w="1635" w:type="dxa"/>
            <w:vAlign w:val="center"/>
          </w:tcPr>
          <w:p w14:paraId="3DA9673C">
            <w:pPr>
              <w:widowControl w:val="0"/>
              <w:adjustRightInd w:val="0"/>
              <w:spacing w:line="240" w:lineRule="auto"/>
              <w:ind w:firstLine="0" w:firstLineChars="0"/>
              <w:jc w:val="center"/>
              <w:rPr>
                <w:sz w:val="24"/>
                <w:szCs w:val="24"/>
              </w:rPr>
            </w:pPr>
            <w:r>
              <w:rPr>
                <w:rFonts w:hint="eastAsia"/>
                <w:sz w:val="24"/>
                <w:szCs w:val="24"/>
              </w:rPr>
              <w:t>一级标准</w:t>
            </w:r>
          </w:p>
        </w:tc>
        <w:tc>
          <w:tcPr>
            <w:tcW w:w="2025" w:type="dxa"/>
            <w:vAlign w:val="center"/>
          </w:tcPr>
          <w:p w14:paraId="3E43164F">
            <w:pPr>
              <w:widowControl w:val="0"/>
              <w:adjustRightInd w:val="0"/>
              <w:spacing w:line="240" w:lineRule="auto"/>
              <w:ind w:firstLine="0" w:firstLineChars="0"/>
              <w:jc w:val="center"/>
              <w:rPr>
                <w:sz w:val="24"/>
                <w:szCs w:val="24"/>
              </w:rPr>
            </w:pPr>
            <w:r>
              <w:rPr>
                <w:rFonts w:hint="eastAsia"/>
                <w:sz w:val="24"/>
                <w:szCs w:val="24"/>
              </w:rPr>
              <w:t>二级标准</w:t>
            </w:r>
          </w:p>
        </w:tc>
        <w:tc>
          <w:tcPr>
            <w:tcW w:w="2550" w:type="dxa"/>
            <w:vAlign w:val="center"/>
          </w:tcPr>
          <w:p w14:paraId="10D7E1AF">
            <w:pPr>
              <w:widowControl w:val="0"/>
              <w:adjustRightInd w:val="0"/>
              <w:spacing w:line="240" w:lineRule="auto"/>
              <w:ind w:firstLine="0" w:firstLineChars="0"/>
              <w:jc w:val="center"/>
              <w:rPr>
                <w:sz w:val="24"/>
                <w:szCs w:val="24"/>
              </w:rPr>
            </w:pPr>
            <w:r>
              <w:rPr>
                <w:rFonts w:hint="eastAsia"/>
                <w:sz w:val="24"/>
                <w:szCs w:val="24"/>
              </w:rPr>
              <w:t>二级标准</w:t>
            </w:r>
          </w:p>
        </w:tc>
      </w:tr>
      <w:tr w14:paraId="3C63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615" w:type="dxa"/>
            <w:vAlign w:val="center"/>
          </w:tcPr>
          <w:p w14:paraId="24765BDB">
            <w:pPr>
              <w:widowControl w:val="0"/>
              <w:adjustRightInd w:val="0"/>
              <w:spacing w:line="240" w:lineRule="auto"/>
              <w:ind w:firstLine="0" w:firstLineChars="0"/>
              <w:jc w:val="center"/>
              <w:rPr>
                <w:sz w:val="24"/>
                <w:szCs w:val="24"/>
              </w:rPr>
            </w:pPr>
            <w:r>
              <w:rPr>
                <w:sz w:val="24"/>
                <w:szCs w:val="24"/>
              </w:rPr>
              <w:t>20m</w:t>
            </w:r>
            <w:r>
              <w:rPr>
                <w:sz w:val="24"/>
                <w:szCs w:val="24"/>
                <w:vertAlign w:val="superscript"/>
              </w:rPr>
              <w:t>3</w:t>
            </w:r>
            <w:r>
              <w:rPr>
                <w:sz w:val="24"/>
                <w:szCs w:val="24"/>
              </w:rPr>
              <w:t>/d≤，&lt;100m</w:t>
            </w:r>
            <w:r>
              <w:rPr>
                <w:sz w:val="24"/>
                <w:szCs w:val="24"/>
                <w:vertAlign w:val="superscript"/>
              </w:rPr>
              <w:t>3</w:t>
            </w:r>
            <w:r>
              <w:rPr>
                <w:sz w:val="24"/>
                <w:szCs w:val="24"/>
              </w:rPr>
              <w:t>/d</w:t>
            </w:r>
          </w:p>
        </w:tc>
        <w:tc>
          <w:tcPr>
            <w:tcW w:w="1635" w:type="dxa"/>
            <w:vAlign w:val="center"/>
          </w:tcPr>
          <w:p w14:paraId="47B4E729">
            <w:pPr>
              <w:widowControl w:val="0"/>
              <w:adjustRightInd w:val="0"/>
              <w:spacing w:line="240" w:lineRule="auto"/>
              <w:ind w:firstLine="0" w:firstLineChars="0"/>
              <w:jc w:val="center"/>
              <w:rPr>
                <w:sz w:val="24"/>
                <w:szCs w:val="24"/>
              </w:rPr>
            </w:pPr>
            <w:r>
              <w:rPr>
                <w:rFonts w:hint="eastAsia"/>
                <w:sz w:val="24"/>
                <w:szCs w:val="24"/>
              </w:rPr>
              <w:t>一级标准</w:t>
            </w:r>
          </w:p>
        </w:tc>
        <w:tc>
          <w:tcPr>
            <w:tcW w:w="2025" w:type="dxa"/>
            <w:vAlign w:val="center"/>
          </w:tcPr>
          <w:p w14:paraId="7DFF75FB">
            <w:pPr>
              <w:widowControl w:val="0"/>
              <w:adjustRightInd w:val="0"/>
              <w:spacing w:line="240" w:lineRule="auto"/>
              <w:ind w:firstLine="0" w:firstLineChars="0"/>
              <w:jc w:val="center"/>
              <w:rPr>
                <w:sz w:val="24"/>
                <w:szCs w:val="24"/>
              </w:rPr>
            </w:pPr>
            <w:r>
              <w:rPr>
                <w:rFonts w:hint="eastAsia"/>
                <w:sz w:val="24"/>
                <w:szCs w:val="24"/>
              </w:rPr>
              <w:t>二级标准</w:t>
            </w:r>
          </w:p>
        </w:tc>
        <w:tc>
          <w:tcPr>
            <w:tcW w:w="2550" w:type="dxa"/>
            <w:vAlign w:val="center"/>
          </w:tcPr>
          <w:p w14:paraId="077A0B6B">
            <w:pPr>
              <w:widowControl w:val="0"/>
              <w:adjustRightInd w:val="0"/>
              <w:spacing w:line="240" w:lineRule="auto"/>
              <w:ind w:firstLine="0" w:firstLineChars="0"/>
              <w:jc w:val="center"/>
              <w:rPr>
                <w:sz w:val="24"/>
                <w:szCs w:val="24"/>
              </w:rPr>
            </w:pPr>
            <w:r>
              <w:rPr>
                <w:rFonts w:hint="eastAsia"/>
                <w:sz w:val="24"/>
                <w:szCs w:val="24"/>
              </w:rPr>
              <w:t>三级标准</w:t>
            </w:r>
          </w:p>
        </w:tc>
      </w:tr>
      <w:tr w14:paraId="6E41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615" w:type="dxa"/>
            <w:vAlign w:val="center"/>
          </w:tcPr>
          <w:p w14:paraId="6CD7167C">
            <w:pPr>
              <w:widowControl w:val="0"/>
              <w:adjustRightInd w:val="0"/>
              <w:spacing w:line="240" w:lineRule="auto"/>
              <w:ind w:firstLine="0" w:firstLineChars="0"/>
              <w:jc w:val="center"/>
              <w:rPr>
                <w:sz w:val="24"/>
                <w:szCs w:val="24"/>
              </w:rPr>
            </w:pPr>
            <w:r>
              <w:rPr>
                <w:rFonts w:hint="eastAsia"/>
                <w:sz w:val="24"/>
                <w:szCs w:val="24"/>
              </w:rPr>
              <w:t>&lt;20m</w:t>
            </w:r>
            <w:r>
              <w:rPr>
                <w:rFonts w:hint="eastAsia"/>
                <w:sz w:val="24"/>
                <w:szCs w:val="24"/>
                <w:vertAlign w:val="superscript"/>
              </w:rPr>
              <w:t>3</w:t>
            </w:r>
            <w:r>
              <w:rPr>
                <w:rFonts w:hint="eastAsia"/>
                <w:sz w:val="24"/>
                <w:szCs w:val="24"/>
              </w:rPr>
              <w:t>/d</w:t>
            </w:r>
          </w:p>
        </w:tc>
        <w:tc>
          <w:tcPr>
            <w:tcW w:w="6210" w:type="dxa"/>
            <w:gridSpan w:val="3"/>
            <w:vAlign w:val="center"/>
          </w:tcPr>
          <w:p w14:paraId="581C24A0">
            <w:pPr>
              <w:widowControl w:val="0"/>
              <w:adjustRightInd w:val="0"/>
              <w:spacing w:line="240" w:lineRule="auto"/>
              <w:ind w:firstLine="0" w:firstLineChars="0"/>
              <w:jc w:val="center"/>
              <w:rPr>
                <w:sz w:val="24"/>
                <w:szCs w:val="24"/>
              </w:rPr>
            </w:pPr>
            <w:r>
              <w:rPr>
                <w:rFonts w:hint="eastAsia"/>
                <w:sz w:val="24"/>
                <w:szCs w:val="24"/>
              </w:rPr>
              <w:t>三级标准</w:t>
            </w:r>
          </w:p>
        </w:tc>
      </w:tr>
      <w:tr w14:paraId="3A2E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825" w:type="dxa"/>
            <w:gridSpan w:val="4"/>
            <w:vAlign w:val="center"/>
          </w:tcPr>
          <w:p w14:paraId="306FD70F">
            <w:pPr>
              <w:widowControl w:val="0"/>
              <w:adjustRightInd w:val="0"/>
              <w:spacing w:line="240" w:lineRule="auto"/>
              <w:ind w:firstLine="0" w:firstLineChars="0"/>
              <w:rPr>
                <w:sz w:val="24"/>
                <w:szCs w:val="24"/>
              </w:rPr>
            </w:pPr>
            <w:r>
              <w:rPr>
                <w:rFonts w:hint="eastAsia"/>
                <w:sz w:val="24"/>
                <w:szCs w:val="24"/>
              </w:rPr>
              <w:t>注：岷江、沱江流域重点控制区域内设计处理规模20m</w:t>
            </w:r>
            <w:r>
              <w:rPr>
                <w:rFonts w:hint="eastAsia"/>
                <w:sz w:val="24"/>
                <w:szCs w:val="24"/>
                <w:vertAlign w:val="superscript"/>
              </w:rPr>
              <w:t>3</w:t>
            </w:r>
            <w:r>
              <w:rPr>
                <w:rFonts w:hint="eastAsia"/>
                <w:sz w:val="24"/>
                <w:szCs w:val="24"/>
              </w:rPr>
              <w:t>/d(含)以上的农村生活污水处理设施基于以上标准分级上调一级(最高不得超过一级标准)</w:t>
            </w:r>
          </w:p>
        </w:tc>
      </w:tr>
    </w:tbl>
    <w:p w14:paraId="7706E864">
      <w:pPr>
        <w:pStyle w:val="12"/>
        <w:widowControl w:val="0"/>
        <w:adjustRightInd w:val="0"/>
        <w:spacing w:before="156" w:beforeLines="50"/>
        <w:ind w:firstLine="0" w:firstLineChars="0"/>
        <w:jc w:val="center"/>
        <w:rPr>
          <w:rFonts w:ascii="Times New Roman" w:hAnsi="Times New Roman" w:eastAsia="宋体"/>
          <w:sz w:val="24"/>
          <w:szCs w:val="24"/>
        </w:rPr>
      </w:pPr>
    </w:p>
    <w:p w14:paraId="35ED7C12">
      <w:pPr>
        <w:pStyle w:val="12"/>
        <w:widowControl w:val="0"/>
        <w:adjustRightInd w:val="0"/>
        <w:spacing w:before="156" w:beforeLines="50"/>
        <w:ind w:firstLine="0" w:firstLineChars="0"/>
        <w:jc w:val="center"/>
        <w:rPr>
          <w:rFonts w:ascii="Times New Roman" w:hAnsi="Times New Roman" w:eastAsia="宋体"/>
          <w:sz w:val="24"/>
          <w:szCs w:val="24"/>
        </w:rPr>
      </w:pPr>
      <w:r>
        <w:rPr>
          <w:rFonts w:ascii="Times New Roman" w:hAnsi="Times New Roman" w:eastAsia="宋体"/>
          <w:sz w:val="24"/>
          <w:szCs w:val="24"/>
        </w:rPr>
        <w:t xml:space="preserve">表 </w:t>
      </w:r>
      <w:r>
        <w:rPr>
          <w:rFonts w:hint="eastAsia" w:ascii="Times New Roman" w:hAnsi="Times New Roman" w:eastAsia="宋体"/>
          <w:sz w:val="24"/>
          <w:szCs w:val="24"/>
        </w:rPr>
        <w:t>4-</w:t>
      </w:r>
      <w:r>
        <w:rPr>
          <w:rFonts w:ascii="Times New Roman" w:hAnsi="Times New Roman" w:eastAsia="宋体"/>
          <w:sz w:val="24"/>
          <w:szCs w:val="24"/>
        </w:rPr>
        <w:fldChar w:fldCharType="begin"/>
      </w:r>
      <w:r>
        <w:rPr>
          <w:rFonts w:ascii="Times New Roman" w:hAnsi="Times New Roman" w:eastAsia="宋体"/>
          <w:sz w:val="24"/>
          <w:szCs w:val="24"/>
        </w:rPr>
        <w:instrText xml:space="preserve"> SEQ 表 \* ARABIC \s 1 </w:instrText>
      </w:r>
      <w:r>
        <w:rPr>
          <w:rFonts w:ascii="Times New Roman" w:hAnsi="Times New Roman" w:eastAsia="宋体"/>
          <w:sz w:val="24"/>
          <w:szCs w:val="24"/>
        </w:rPr>
        <w:fldChar w:fldCharType="separate"/>
      </w:r>
      <w:r>
        <w:rPr>
          <w:rFonts w:ascii="Times New Roman" w:hAnsi="Times New Roman" w:eastAsia="宋体"/>
          <w:sz w:val="24"/>
          <w:szCs w:val="24"/>
        </w:rPr>
        <w:t>4</w:t>
      </w:r>
      <w:r>
        <w:rPr>
          <w:rFonts w:ascii="Times New Roman" w:hAnsi="Times New Roman" w:eastAsia="宋体"/>
          <w:sz w:val="24"/>
          <w:szCs w:val="24"/>
        </w:rPr>
        <w:fldChar w:fldCharType="end"/>
      </w:r>
      <w:r>
        <w:rPr>
          <w:rFonts w:hint="eastAsia" w:ascii="Times New Roman" w:hAnsi="Times New Roman" w:eastAsia="宋体"/>
          <w:sz w:val="24"/>
          <w:szCs w:val="24"/>
        </w:rPr>
        <w:t xml:space="preserve"> 农村生活污水污染物最高允许排放浓度</w:t>
      </w:r>
    </w:p>
    <w:tbl>
      <w:tblPr>
        <w:tblStyle w:val="40"/>
        <w:tblW w:w="87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8"/>
        <w:gridCol w:w="2711"/>
        <w:gridCol w:w="1603"/>
        <w:gridCol w:w="1650"/>
        <w:gridCol w:w="1636"/>
      </w:tblGrid>
      <w:tr w14:paraId="440097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148" w:type="dxa"/>
            <w:vAlign w:val="center"/>
          </w:tcPr>
          <w:p w14:paraId="114B8FEC">
            <w:pPr>
              <w:widowControl w:val="0"/>
              <w:adjustRightInd w:val="0"/>
              <w:spacing w:line="240" w:lineRule="auto"/>
              <w:ind w:firstLine="0" w:firstLineChars="0"/>
              <w:jc w:val="center"/>
              <w:rPr>
                <w:sz w:val="24"/>
                <w:szCs w:val="24"/>
              </w:rPr>
            </w:pPr>
            <w:r>
              <w:rPr>
                <w:rFonts w:hint="eastAsia"/>
                <w:sz w:val="24"/>
                <w:szCs w:val="24"/>
              </w:rPr>
              <w:t>序号</w:t>
            </w:r>
          </w:p>
        </w:tc>
        <w:tc>
          <w:tcPr>
            <w:tcW w:w="2711" w:type="dxa"/>
            <w:vAlign w:val="center"/>
          </w:tcPr>
          <w:p w14:paraId="2F8C66FF">
            <w:pPr>
              <w:widowControl w:val="0"/>
              <w:adjustRightInd w:val="0"/>
              <w:spacing w:line="240" w:lineRule="auto"/>
              <w:ind w:firstLine="0" w:firstLineChars="0"/>
              <w:jc w:val="center"/>
              <w:rPr>
                <w:sz w:val="24"/>
                <w:szCs w:val="24"/>
              </w:rPr>
            </w:pPr>
            <w:r>
              <w:rPr>
                <w:rFonts w:hint="eastAsia"/>
                <w:sz w:val="24"/>
                <w:szCs w:val="24"/>
              </w:rPr>
              <w:t>污染物或项目名称</w:t>
            </w:r>
          </w:p>
        </w:tc>
        <w:tc>
          <w:tcPr>
            <w:tcW w:w="1603" w:type="dxa"/>
            <w:vAlign w:val="center"/>
          </w:tcPr>
          <w:p w14:paraId="0D3A4AD3">
            <w:pPr>
              <w:widowControl w:val="0"/>
              <w:adjustRightInd w:val="0"/>
              <w:spacing w:line="240" w:lineRule="auto"/>
              <w:ind w:firstLine="0" w:firstLineChars="0"/>
              <w:jc w:val="center"/>
              <w:rPr>
                <w:sz w:val="24"/>
                <w:szCs w:val="24"/>
              </w:rPr>
            </w:pPr>
            <w:r>
              <w:rPr>
                <w:rFonts w:hint="eastAsia"/>
                <w:sz w:val="24"/>
                <w:szCs w:val="24"/>
              </w:rPr>
              <w:t>一级标准</w:t>
            </w:r>
          </w:p>
        </w:tc>
        <w:tc>
          <w:tcPr>
            <w:tcW w:w="1650" w:type="dxa"/>
            <w:vAlign w:val="center"/>
          </w:tcPr>
          <w:p w14:paraId="202F5DC0">
            <w:pPr>
              <w:widowControl w:val="0"/>
              <w:adjustRightInd w:val="0"/>
              <w:spacing w:line="240" w:lineRule="auto"/>
              <w:ind w:firstLine="0" w:firstLineChars="0"/>
              <w:jc w:val="center"/>
              <w:rPr>
                <w:sz w:val="24"/>
                <w:szCs w:val="24"/>
              </w:rPr>
            </w:pPr>
            <w:r>
              <w:rPr>
                <w:rFonts w:hint="eastAsia"/>
                <w:sz w:val="24"/>
                <w:szCs w:val="24"/>
              </w:rPr>
              <w:t>二级标准</w:t>
            </w:r>
          </w:p>
        </w:tc>
        <w:tc>
          <w:tcPr>
            <w:tcW w:w="1636" w:type="dxa"/>
            <w:vAlign w:val="center"/>
          </w:tcPr>
          <w:p w14:paraId="62827DAB">
            <w:pPr>
              <w:widowControl w:val="0"/>
              <w:adjustRightInd w:val="0"/>
              <w:spacing w:line="240" w:lineRule="auto"/>
              <w:ind w:firstLine="0" w:firstLineChars="0"/>
              <w:jc w:val="center"/>
              <w:rPr>
                <w:sz w:val="24"/>
                <w:szCs w:val="24"/>
              </w:rPr>
            </w:pPr>
            <w:r>
              <w:rPr>
                <w:rFonts w:hint="eastAsia"/>
                <w:sz w:val="24"/>
                <w:szCs w:val="24"/>
              </w:rPr>
              <w:t>三级标准</w:t>
            </w:r>
          </w:p>
        </w:tc>
      </w:tr>
      <w:tr w14:paraId="38BFF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148" w:type="dxa"/>
            <w:vAlign w:val="center"/>
          </w:tcPr>
          <w:p w14:paraId="1F0E625E">
            <w:pPr>
              <w:widowControl w:val="0"/>
              <w:adjustRightInd w:val="0"/>
              <w:spacing w:line="240" w:lineRule="auto"/>
              <w:ind w:firstLine="0" w:firstLineChars="0"/>
              <w:jc w:val="center"/>
              <w:rPr>
                <w:sz w:val="24"/>
                <w:szCs w:val="24"/>
              </w:rPr>
            </w:pPr>
            <w:r>
              <w:rPr>
                <w:rFonts w:hint="eastAsia"/>
                <w:sz w:val="24"/>
                <w:szCs w:val="24"/>
              </w:rPr>
              <w:t>1</w:t>
            </w:r>
          </w:p>
        </w:tc>
        <w:tc>
          <w:tcPr>
            <w:tcW w:w="2711" w:type="dxa"/>
            <w:vAlign w:val="center"/>
          </w:tcPr>
          <w:p w14:paraId="5EEFAD32">
            <w:pPr>
              <w:widowControl w:val="0"/>
              <w:adjustRightInd w:val="0"/>
              <w:spacing w:line="240" w:lineRule="auto"/>
              <w:ind w:firstLine="0" w:firstLineChars="0"/>
              <w:jc w:val="center"/>
              <w:rPr>
                <w:sz w:val="24"/>
                <w:szCs w:val="24"/>
              </w:rPr>
            </w:pPr>
            <w:r>
              <w:rPr>
                <w:rFonts w:hint="eastAsia"/>
                <w:sz w:val="24"/>
                <w:szCs w:val="24"/>
              </w:rPr>
              <w:t>pH值(无量纲)</w:t>
            </w:r>
          </w:p>
        </w:tc>
        <w:tc>
          <w:tcPr>
            <w:tcW w:w="4889" w:type="dxa"/>
            <w:gridSpan w:val="3"/>
            <w:vAlign w:val="center"/>
          </w:tcPr>
          <w:p w14:paraId="2B13A7F0">
            <w:pPr>
              <w:widowControl w:val="0"/>
              <w:adjustRightInd w:val="0"/>
              <w:spacing w:line="240" w:lineRule="auto"/>
              <w:ind w:firstLine="0" w:firstLineChars="0"/>
              <w:jc w:val="center"/>
              <w:rPr>
                <w:sz w:val="24"/>
                <w:szCs w:val="24"/>
              </w:rPr>
            </w:pPr>
            <w:r>
              <w:rPr>
                <w:rFonts w:hint="eastAsia"/>
                <w:sz w:val="24"/>
                <w:szCs w:val="24"/>
              </w:rPr>
              <w:t>6~9</w:t>
            </w:r>
          </w:p>
        </w:tc>
      </w:tr>
      <w:tr w14:paraId="30B52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148" w:type="dxa"/>
            <w:vAlign w:val="center"/>
          </w:tcPr>
          <w:p w14:paraId="3E698B95">
            <w:pPr>
              <w:widowControl w:val="0"/>
              <w:adjustRightInd w:val="0"/>
              <w:spacing w:line="240" w:lineRule="auto"/>
              <w:ind w:firstLine="0" w:firstLineChars="0"/>
              <w:jc w:val="center"/>
              <w:rPr>
                <w:sz w:val="24"/>
                <w:szCs w:val="24"/>
              </w:rPr>
            </w:pPr>
            <w:r>
              <w:rPr>
                <w:rFonts w:hint="eastAsia"/>
                <w:sz w:val="24"/>
                <w:szCs w:val="24"/>
              </w:rPr>
              <w:t>2</w:t>
            </w:r>
          </w:p>
        </w:tc>
        <w:tc>
          <w:tcPr>
            <w:tcW w:w="2711" w:type="dxa"/>
            <w:vAlign w:val="center"/>
          </w:tcPr>
          <w:p w14:paraId="70474D9C">
            <w:pPr>
              <w:widowControl w:val="0"/>
              <w:adjustRightInd w:val="0"/>
              <w:spacing w:line="240" w:lineRule="auto"/>
              <w:ind w:firstLine="0" w:firstLineChars="0"/>
              <w:jc w:val="center"/>
              <w:rPr>
                <w:sz w:val="24"/>
                <w:szCs w:val="24"/>
              </w:rPr>
            </w:pPr>
            <w:r>
              <w:rPr>
                <w:rFonts w:hint="eastAsia"/>
                <w:sz w:val="24"/>
                <w:szCs w:val="24"/>
              </w:rPr>
              <w:t>化学需氧量(COD</w:t>
            </w:r>
            <w:r>
              <w:rPr>
                <w:rFonts w:hint="eastAsia"/>
                <w:sz w:val="24"/>
                <w:szCs w:val="24"/>
                <w:vertAlign w:val="subscript"/>
              </w:rPr>
              <w:t>Cr</w:t>
            </w:r>
            <w:r>
              <w:rPr>
                <w:rFonts w:hint="eastAsia"/>
                <w:sz w:val="24"/>
                <w:szCs w:val="24"/>
              </w:rPr>
              <w:t>)</w:t>
            </w:r>
          </w:p>
        </w:tc>
        <w:tc>
          <w:tcPr>
            <w:tcW w:w="1603" w:type="dxa"/>
            <w:vAlign w:val="center"/>
          </w:tcPr>
          <w:p w14:paraId="159671E6">
            <w:pPr>
              <w:widowControl w:val="0"/>
              <w:adjustRightInd w:val="0"/>
              <w:spacing w:line="240" w:lineRule="auto"/>
              <w:ind w:firstLine="0" w:firstLineChars="0"/>
              <w:jc w:val="center"/>
              <w:rPr>
                <w:sz w:val="24"/>
                <w:szCs w:val="24"/>
              </w:rPr>
            </w:pPr>
            <w:r>
              <w:rPr>
                <w:rFonts w:hint="eastAsia"/>
                <w:sz w:val="24"/>
                <w:szCs w:val="24"/>
              </w:rPr>
              <w:t>60</w:t>
            </w:r>
          </w:p>
        </w:tc>
        <w:tc>
          <w:tcPr>
            <w:tcW w:w="1650" w:type="dxa"/>
            <w:vAlign w:val="center"/>
          </w:tcPr>
          <w:p w14:paraId="3A67A466">
            <w:pPr>
              <w:widowControl w:val="0"/>
              <w:adjustRightInd w:val="0"/>
              <w:spacing w:line="240" w:lineRule="auto"/>
              <w:ind w:firstLine="0" w:firstLineChars="0"/>
              <w:jc w:val="center"/>
              <w:rPr>
                <w:sz w:val="24"/>
                <w:szCs w:val="24"/>
              </w:rPr>
            </w:pPr>
            <w:r>
              <w:rPr>
                <w:rFonts w:hint="eastAsia"/>
                <w:sz w:val="24"/>
                <w:szCs w:val="24"/>
              </w:rPr>
              <w:t>80</w:t>
            </w:r>
          </w:p>
        </w:tc>
        <w:tc>
          <w:tcPr>
            <w:tcW w:w="1636" w:type="dxa"/>
            <w:vAlign w:val="center"/>
          </w:tcPr>
          <w:p w14:paraId="4A9B641E">
            <w:pPr>
              <w:widowControl w:val="0"/>
              <w:adjustRightInd w:val="0"/>
              <w:spacing w:line="240" w:lineRule="auto"/>
              <w:ind w:firstLine="0" w:firstLineChars="0"/>
              <w:jc w:val="center"/>
              <w:rPr>
                <w:sz w:val="24"/>
                <w:szCs w:val="24"/>
              </w:rPr>
            </w:pPr>
            <w:r>
              <w:rPr>
                <w:rFonts w:hint="eastAsia"/>
                <w:sz w:val="24"/>
                <w:szCs w:val="24"/>
              </w:rPr>
              <w:t>100</w:t>
            </w:r>
          </w:p>
        </w:tc>
      </w:tr>
      <w:tr w14:paraId="19977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148" w:type="dxa"/>
            <w:vAlign w:val="center"/>
          </w:tcPr>
          <w:p w14:paraId="0C7AB824">
            <w:pPr>
              <w:widowControl w:val="0"/>
              <w:adjustRightInd w:val="0"/>
              <w:spacing w:line="240" w:lineRule="auto"/>
              <w:ind w:firstLine="0" w:firstLineChars="0"/>
              <w:jc w:val="center"/>
              <w:rPr>
                <w:sz w:val="24"/>
                <w:szCs w:val="24"/>
              </w:rPr>
            </w:pPr>
            <w:r>
              <w:rPr>
                <w:rFonts w:hint="eastAsia"/>
                <w:sz w:val="24"/>
                <w:szCs w:val="24"/>
              </w:rPr>
              <w:t>3</w:t>
            </w:r>
          </w:p>
        </w:tc>
        <w:tc>
          <w:tcPr>
            <w:tcW w:w="2711" w:type="dxa"/>
            <w:vAlign w:val="center"/>
          </w:tcPr>
          <w:p w14:paraId="26E01B88">
            <w:pPr>
              <w:widowControl w:val="0"/>
              <w:adjustRightInd w:val="0"/>
              <w:spacing w:line="240" w:lineRule="auto"/>
              <w:ind w:firstLine="0" w:firstLineChars="0"/>
              <w:jc w:val="center"/>
              <w:rPr>
                <w:sz w:val="24"/>
                <w:szCs w:val="24"/>
              </w:rPr>
            </w:pPr>
            <w:r>
              <w:rPr>
                <w:rFonts w:hint="eastAsia"/>
                <w:sz w:val="24"/>
                <w:szCs w:val="24"/>
              </w:rPr>
              <w:t>悬浮物(SS)</w:t>
            </w:r>
          </w:p>
        </w:tc>
        <w:tc>
          <w:tcPr>
            <w:tcW w:w="1603" w:type="dxa"/>
            <w:vAlign w:val="center"/>
          </w:tcPr>
          <w:p w14:paraId="764C99B7">
            <w:pPr>
              <w:widowControl w:val="0"/>
              <w:adjustRightInd w:val="0"/>
              <w:spacing w:line="240" w:lineRule="auto"/>
              <w:ind w:firstLine="0" w:firstLineChars="0"/>
              <w:jc w:val="center"/>
              <w:rPr>
                <w:sz w:val="24"/>
                <w:szCs w:val="24"/>
              </w:rPr>
            </w:pPr>
            <w:r>
              <w:rPr>
                <w:rFonts w:hint="eastAsia"/>
                <w:sz w:val="24"/>
                <w:szCs w:val="24"/>
              </w:rPr>
              <w:t>20</w:t>
            </w:r>
          </w:p>
        </w:tc>
        <w:tc>
          <w:tcPr>
            <w:tcW w:w="1650" w:type="dxa"/>
            <w:vAlign w:val="center"/>
          </w:tcPr>
          <w:p w14:paraId="57355A96">
            <w:pPr>
              <w:widowControl w:val="0"/>
              <w:adjustRightInd w:val="0"/>
              <w:spacing w:line="240" w:lineRule="auto"/>
              <w:ind w:firstLine="0" w:firstLineChars="0"/>
              <w:jc w:val="center"/>
              <w:rPr>
                <w:sz w:val="24"/>
                <w:szCs w:val="24"/>
              </w:rPr>
            </w:pPr>
            <w:r>
              <w:rPr>
                <w:rFonts w:hint="eastAsia"/>
                <w:sz w:val="24"/>
                <w:szCs w:val="24"/>
              </w:rPr>
              <w:t>30</w:t>
            </w:r>
          </w:p>
        </w:tc>
        <w:tc>
          <w:tcPr>
            <w:tcW w:w="1636" w:type="dxa"/>
            <w:vAlign w:val="center"/>
          </w:tcPr>
          <w:p w14:paraId="4069C843">
            <w:pPr>
              <w:widowControl w:val="0"/>
              <w:adjustRightInd w:val="0"/>
              <w:spacing w:line="240" w:lineRule="auto"/>
              <w:ind w:firstLine="0" w:firstLineChars="0"/>
              <w:jc w:val="center"/>
              <w:rPr>
                <w:sz w:val="24"/>
                <w:szCs w:val="24"/>
              </w:rPr>
            </w:pPr>
            <w:r>
              <w:rPr>
                <w:rFonts w:hint="eastAsia"/>
                <w:sz w:val="24"/>
                <w:szCs w:val="24"/>
              </w:rPr>
              <w:t>40</w:t>
            </w:r>
          </w:p>
        </w:tc>
      </w:tr>
      <w:tr w14:paraId="6E860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148" w:type="dxa"/>
            <w:vAlign w:val="center"/>
          </w:tcPr>
          <w:p w14:paraId="72EBD392">
            <w:pPr>
              <w:widowControl w:val="0"/>
              <w:adjustRightInd w:val="0"/>
              <w:spacing w:line="240" w:lineRule="auto"/>
              <w:ind w:firstLine="0" w:firstLineChars="0"/>
              <w:jc w:val="center"/>
              <w:rPr>
                <w:sz w:val="24"/>
                <w:szCs w:val="24"/>
              </w:rPr>
            </w:pPr>
            <w:r>
              <w:rPr>
                <w:rFonts w:hint="eastAsia"/>
                <w:sz w:val="24"/>
                <w:szCs w:val="24"/>
              </w:rPr>
              <w:t>4</w:t>
            </w:r>
          </w:p>
        </w:tc>
        <w:tc>
          <w:tcPr>
            <w:tcW w:w="2711" w:type="dxa"/>
            <w:vAlign w:val="center"/>
          </w:tcPr>
          <w:p w14:paraId="4D6D84E1">
            <w:pPr>
              <w:widowControl w:val="0"/>
              <w:adjustRightInd w:val="0"/>
              <w:spacing w:line="240" w:lineRule="auto"/>
              <w:ind w:firstLine="0" w:firstLineChars="0"/>
              <w:jc w:val="center"/>
              <w:rPr>
                <w:sz w:val="24"/>
                <w:szCs w:val="24"/>
              </w:rPr>
            </w:pPr>
            <w:r>
              <w:rPr>
                <w:rFonts w:hint="eastAsia"/>
                <w:sz w:val="24"/>
                <w:szCs w:val="24"/>
              </w:rPr>
              <w:t>氨氮(以N计)</w:t>
            </w:r>
          </w:p>
        </w:tc>
        <w:tc>
          <w:tcPr>
            <w:tcW w:w="1603" w:type="dxa"/>
            <w:vAlign w:val="center"/>
          </w:tcPr>
          <w:p w14:paraId="41F5BDC0">
            <w:pPr>
              <w:widowControl w:val="0"/>
              <w:adjustRightInd w:val="0"/>
              <w:spacing w:line="240" w:lineRule="auto"/>
              <w:ind w:firstLine="0" w:firstLineChars="0"/>
              <w:jc w:val="center"/>
              <w:rPr>
                <w:sz w:val="24"/>
                <w:szCs w:val="24"/>
              </w:rPr>
            </w:pPr>
            <w:r>
              <w:rPr>
                <w:rFonts w:hint="eastAsia"/>
                <w:sz w:val="24"/>
                <w:szCs w:val="24"/>
              </w:rPr>
              <w:t>8(15)</w:t>
            </w:r>
            <w:r>
              <w:rPr>
                <w:rFonts w:hint="eastAsia"/>
                <w:sz w:val="24"/>
                <w:szCs w:val="24"/>
                <w:vertAlign w:val="superscript"/>
              </w:rPr>
              <w:t>a</w:t>
            </w:r>
          </w:p>
        </w:tc>
        <w:tc>
          <w:tcPr>
            <w:tcW w:w="1650" w:type="dxa"/>
            <w:vAlign w:val="center"/>
          </w:tcPr>
          <w:p w14:paraId="2945DE19">
            <w:pPr>
              <w:widowControl w:val="0"/>
              <w:adjustRightInd w:val="0"/>
              <w:spacing w:line="240" w:lineRule="auto"/>
              <w:ind w:firstLine="0" w:firstLineChars="0"/>
              <w:jc w:val="center"/>
              <w:rPr>
                <w:sz w:val="24"/>
                <w:szCs w:val="24"/>
              </w:rPr>
            </w:pPr>
            <w:r>
              <w:rPr>
                <w:rFonts w:hint="eastAsia"/>
                <w:sz w:val="24"/>
                <w:szCs w:val="24"/>
              </w:rPr>
              <w:t>15</w:t>
            </w:r>
          </w:p>
        </w:tc>
        <w:tc>
          <w:tcPr>
            <w:tcW w:w="1636" w:type="dxa"/>
            <w:vAlign w:val="center"/>
          </w:tcPr>
          <w:p w14:paraId="7179B1F5">
            <w:pPr>
              <w:widowControl w:val="0"/>
              <w:adjustRightInd w:val="0"/>
              <w:spacing w:line="240" w:lineRule="auto"/>
              <w:ind w:firstLine="0" w:firstLineChars="0"/>
              <w:jc w:val="center"/>
              <w:rPr>
                <w:sz w:val="24"/>
                <w:szCs w:val="24"/>
              </w:rPr>
            </w:pPr>
            <w:r>
              <w:rPr>
                <w:rFonts w:hint="eastAsia"/>
                <w:sz w:val="24"/>
                <w:szCs w:val="24"/>
              </w:rPr>
              <w:t>25</w:t>
            </w:r>
          </w:p>
        </w:tc>
      </w:tr>
      <w:tr w14:paraId="1C5EB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148" w:type="dxa"/>
            <w:vAlign w:val="center"/>
          </w:tcPr>
          <w:p w14:paraId="131CBBA6">
            <w:pPr>
              <w:widowControl w:val="0"/>
              <w:adjustRightInd w:val="0"/>
              <w:spacing w:line="240" w:lineRule="auto"/>
              <w:ind w:firstLine="0" w:firstLineChars="0"/>
              <w:jc w:val="center"/>
              <w:rPr>
                <w:sz w:val="24"/>
                <w:szCs w:val="24"/>
              </w:rPr>
            </w:pPr>
            <w:r>
              <w:rPr>
                <w:rFonts w:hint="eastAsia"/>
                <w:sz w:val="24"/>
                <w:szCs w:val="24"/>
              </w:rPr>
              <w:t>5</w:t>
            </w:r>
          </w:p>
        </w:tc>
        <w:tc>
          <w:tcPr>
            <w:tcW w:w="2711" w:type="dxa"/>
            <w:vAlign w:val="center"/>
          </w:tcPr>
          <w:p w14:paraId="03D36A2C">
            <w:pPr>
              <w:widowControl w:val="0"/>
              <w:adjustRightInd w:val="0"/>
              <w:spacing w:line="240" w:lineRule="auto"/>
              <w:ind w:firstLine="0" w:firstLineChars="0"/>
              <w:jc w:val="center"/>
              <w:rPr>
                <w:sz w:val="24"/>
                <w:szCs w:val="24"/>
              </w:rPr>
            </w:pPr>
            <w:r>
              <w:rPr>
                <w:rFonts w:hint="eastAsia"/>
                <w:sz w:val="24"/>
                <w:szCs w:val="24"/>
              </w:rPr>
              <w:t>总氮(以N计)</w:t>
            </w:r>
          </w:p>
        </w:tc>
        <w:tc>
          <w:tcPr>
            <w:tcW w:w="1603" w:type="dxa"/>
            <w:vAlign w:val="center"/>
          </w:tcPr>
          <w:p w14:paraId="2FCA35FF">
            <w:pPr>
              <w:widowControl w:val="0"/>
              <w:adjustRightInd w:val="0"/>
              <w:spacing w:line="240" w:lineRule="auto"/>
              <w:ind w:firstLine="0" w:firstLineChars="0"/>
              <w:jc w:val="center"/>
              <w:rPr>
                <w:sz w:val="24"/>
                <w:szCs w:val="24"/>
              </w:rPr>
            </w:pPr>
            <w:r>
              <w:rPr>
                <w:rFonts w:hint="eastAsia"/>
                <w:sz w:val="24"/>
                <w:szCs w:val="24"/>
              </w:rPr>
              <w:t>20</w:t>
            </w:r>
          </w:p>
        </w:tc>
        <w:tc>
          <w:tcPr>
            <w:tcW w:w="1650" w:type="dxa"/>
            <w:vAlign w:val="center"/>
          </w:tcPr>
          <w:p w14:paraId="0E0BA22E">
            <w:pPr>
              <w:widowControl w:val="0"/>
              <w:adjustRightInd w:val="0"/>
              <w:spacing w:line="240" w:lineRule="auto"/>
              <w:ind w:firstLine="0" w:firstLineChars="0"/>
              <w:jc w:val="center"/>
              <w:rPr>
                <w:sz w:val="24"/>
                <w:szCs w:val="24"/>
              </w:rPr>
            </w:pPr>
            <w:r>
              <w:rPr>
                <w:rFonts w:hint="eastAsia"/>
                <w:sz w:val="24"/>
                <w:szCs w:val="24"/>
              </w:rPr>
              <w:t>-</w:t>
            </w:r>
          </w:p>
        </w:tc>
        <w:tc>
          <w:tcPr>
            <w:tcW w:w="1636" w:type="dxa"/>
            <w:vAlign w:val="center"/>
          </w:tcPr>
          <w:p w14:paraId="16E0AC4E">
            <w:pPr>
              <w:widowControl w:val="0"/>
              <w:adjustRightInd w:val="0"/>
              <w:spacing w:line="240" w:lineRule="auto"/>
              <w:ind w:firstLine="0" w:firstLineChars="0"/>
              <w:jc w:val="center"/>
              <w:rPr>
                <w:sz w:val="24"/>
                <w:szCs w:val="24"/>
              </w:rPr>
            </w:pPr>
            <w:r>
              <w:rPr>
                <w:rFonts w:hint="eastAsia"/>
                <w:sz w:val="24"/>
                <w:szCs w:val="24"/>
              </w:rPr>
              <w:t>-</w:t>
            </w:r>
          </w:p>
        </w:tc>
      </w:tr>
      <w:tr w14:paraId="3C900D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148" w:type="dxa"/>
            <w:vAlign w:val="center"/>
          </w:tcPr>
          <w:p w14:paraId="102E0866">
            <w:pPr>
              <w:widowControl w:val="0"/>
              <w:adjustRightInd w:val="0"/>
              <w:spacing w:line="240" w:lineRule="auto"/>
              <w:ind w:firstLine="0" w:firstLineChars="0"/>
              <w:jc w:val="center"/>
              <w:rPr>
                <w:sz w:val="24"/>
                <w:szCs w:val="24"/>
              </w:rPr>
            </w:pPr>
            <w:r>
              <w:rPr>
                <w:rFonts w:hint="eastAsia"/>
                <w:sz w:val="24"/>
                <w:szCs w:val="24"/>
              </w:rPr>
              <w:t>6</w:t>
            </w:r>
          </w:p>
        </w:tc>
        <w:tc>
          <w:tcPr>
            <w:tcW w:w="2711" w:type="dxa"/>
            <w:vAlign w:val="center"/>
          </w:tcPr>
          <w:p w14:paraId="62571BCB">
            <w:pPr>
              <w:widowControl w:val="0"/>
              <w:adjustRightInd w:val="0"/>
              <w:spacing w:line="240" w:lineRule="auto"/>
              <w:ind w:firstLine="0" w:firstLineChars="0"/>
              <w:jc w:val="center"/>
              <w:rPr>
                <w:sz w:val="24"/>
                <w:szCs w:val="24"/>
              </w:rPr>
            </w:pPr>
            <w:r>
              <w:rPr>
                <w:rFonts w:hint="eastAsia"/>
                <w:sz w:val="24"/>
                <w:szCs w:val="24"/>
              </w:rPr>
              <w:t>总磷(以P计)</w:t>
            </w:r>
          </w:p>
        </w:tc>
        <w:tc>
          <w:tcPr>
            <w:tcW w:w="1603" w:type="dxa"/>
            <w:vAlign w:val="center"/>
          </w:tcPr>
          <w:p w14:paraId="3DC23972">
            <w:pPr>
              <w:widowControl w:val="0"/>
              <w:adjustRightInd w:val="0"/>
              <w:spacing w:line="240" w:lineRule="auto"/>
              <w:ind w:firstLine="0" w:firstLineChars="0"/>
              <w:jc w:val="center"/>
              <w:rPr>
                <w:sz w:val="24"/>
                <w:szCs w:val="24"/>
              </w:rPr>
            </w:pPr>
            <w:r>
              <w:rPr>
                <w:rFonts w:hint="eastAsia"/>
                <w:sz w:val="24"/>
                <w:szCs w:val="24"/>
              </w:rPr>
              <w:t>1.5</w:t>
            </w:r>
          </w:p>
        </w:tc>
        <w:tc>
          <w:tcPr>
            <w:tcW w:w="1650" w:type="dxa"/>
            <w:vAlign w:val="center"/>
          </w:tcPr>
          <w:p w14:paraId="2BFE7E93">
            <w:pPr>
              <w:widowControl w:val="0"/>
              <w:adjustRightInd w:val="0"/>
              <w:spacing w:line="240" w:lineRule="auto"/>
              <w:ind w:firstLine="0" w:firstLineChars="0"/>
              <w:jc w:val="center"/>
              <w:rPr>
                <w:sz w:val="24"/>
                <w:szCs w:val="24"/>
              </w:rPr>
            </w:pPr>
            <w:r>
              <w:rPr>
                <w:rFonts w:hint="eastAsia"/>
                <w:sz w:val="24"/>
                <w:szCs w:val="24"/>
              </w:rPr>
              <w:t>3</w:t>
            </w:r>
          </w:p>
        </w:tc>
        <w:tc>
          <w:tcPr>
            <w:tcW w:w="1636" w:type="dxa"/>
            <w:vAlign w:val="center"/>
          </w:tcPr>
          <w:p w14:paraId="37729CA8">
            <w:pPr>
              <w:widowControl w:val="0"/>
              <w:adjustRightInd w:val="0"/>
              <w:spacing w:line="240" w:lineRule="auto"/>
              <w:ind w:firstLine="0" w:firstLineChars="0"/>
              <w:jc w:val="center"/>
              <w:rPr>
                <w:sz w:val="24"/>
                <w:szCs w:val="24"/>
              </w:rPr>
            </w:pPr>
            <w:r>
              <w:rPr>
                <w:rFonts w:hint="eastAsia"/>
                <w:sz w:val="24"/>
                <w:szCs w:val="24"/>
              </w:rPr>
              <w:t>4</w:t>
            </w:r>
          </w:p>
        </w:tc>
      </w:tr>
      <w:tr w14:paraId="62904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148" w:type="dxa"/>
            <w:vAlign w:val="center"/>
          </w:tcPr>
          <w:p w14:paraId="619AE471">
            <w:pPr>
              <w:widowControl w:val="0"/>
              <w:adjustRightInd w:val="0"/>
              <w:spacing w:line="240" w:lineRule="auto"/>
              <w:ind w:firstLine="0" w:firstLineChars="0"/>
              <w:jc w:val="center"/>
              <w:rPr>
                <w:sz w:val="24"/>
                <w:szCs w:val="24"/>
              </w:rPr>
            </w:pPr>
            <w:r>
              <w:rPr>
                <w:rFonts w:hint="eastAsia"/>
                <w:sz w:val="24"/>
                <w:szCs w:val="24"/>
              </w:rPr>
              <w:t>7</w:t>
            </w:r>
          </w:p>
        </w:tc>
        <w:tc>
          <w:tcPr>
            <w:tcW w:w="2711" w:type="dxa"/>
            <w:vAlign w:val="center"/>
          </w:tcPr>
          <w:p w14:paraId="7D94A9D7">
            <w:pPr>
              <w:widowControl w:val="0"/>
              <w:adjustRightInd w:val="0"/>
              <w:spacing w:line="240" w:lineRule="auto"/>
              <w:ind w:firstLine="0" w:firstLineChars="0"/>
              <w:jc w:val="center"/>
              <w:rPr>
                <w:sz w:val="24"/>
                <w:szCs w:val="24"/>
              </w:rPr>
            </w:pPr>
            <w:r>
              <w:rPr>
                <w:rFonts w:hint="eastAsia"/>
                <w:sz w:val="24"/>
                <w:szCs w:val="24"/>
              </w:rPr>
              <w:t>动植物油</w:t>
            </w:r>
            <w:r>
              <w:rPr>
                <w:rFonts w:hint="eastAsia"/>
                <w:sz w:val="24"/>
                <w:szCs w:val="24"/>
                <w:vertAlign w:val="superscript"/>
              </w:rPr>
              <w:t>b</w:t>
            </w:r>
          </w:p>
        </w:tc>
        <w:tc>
          <w:tcPr>
            <w:tcW w:w="1603" w:type="dxa"/>
            <w:vAlign w:val="center"/>
          </w:tcPr>
          <w:p w14:paraId="331E2AF4">
            <w:pPr>
              <w:widowControl w:val="0"/>
              <w:adjustRightInd w:val="0"/>
              <w:spacing w:line="240" w:lineRule="auto"/>
              <w:ind w:firstLine="0" w:firstLineChars="0"/>
              <w:jc w:val="center"/>
              <w:rPr>
                <w:sz w:val="24"/>
                <w:szCs w:val="24"/>
              </w:rPr>
            </w:pPr>
            <w:r>
              <w:rPr>
                <w:rFonts w:hint="eastAsia"/>
                <w:sz w:val="24"/>
                <w:szCs w:val="24"/>
              </w:rPr>
              <w:t>3</w:t>
            </w:r>
          </w:p>
        </w:tc>
        <w:tc>
          <w:tcPr>
            <w:tcW w:w="1650" w:type="dxa"/>
            <w:vAlign w:val="center"/>
          </w:tcPr>
          <w:p w14:paraId="3565F37B">
            <w:pPr>
              <w:widowControl w:val="0"/>
              <w:adjustRightInd w:val="0"/>
              <w:spacing w:line="240" w:lineRule="auto"/>
              <w:ind w:firstLine="0" w:firstLineChars="0"/>
              <w:jc w:val="center"/>
              <w:rPr>
                <w:sz w:val="24"/>
                <w:szCs w:val="24"/>
              </w:rPr>
            </w:pPr>
            <w:r>
              <w:rPr>
                <w:rFonts w:hint="eastAsia"/>
                <w:sz w:val="24"/>
                <w:szCs w:val="24"/>
              </w:rPr>
              <w:t>5</w:t>
            </w:r>
          </w:p>
        </w:tc>
        <w:tc>
          <w:tcPr>
            <w:tcW w:w="1636" w:type="dxa"/>
            <w:vAlign w:val="center"/>
          </w:tcPr>
          <w:p w14:paraId="4EE02347">
            <w:pPr>
              <w:widowControl w:val="0"/>
              <w:adjustRightInd w:val="0"/>
              <w:spacing w:line="240" w:lineRule="auto"/>
              <w:ind w:firstLine="0" w:firstLineChars="0"/>
              <w:jc w:val="center"/>
              <w:rPr>
                <w:sz w:val="24"/>
                <w:szCs w:val="24"/>
              </w:rPr>
            </w:pPr>
            <w:r>
              <w:rPr>
                <w:rFonts w:hint="eastAsia"/>
                <w:sz w:val="24"/>
                <w:szCs w:val="24"/>
              </w:rPr>
              <w:t>10</w:t>
            </w:r>
          </w:p>
        </w:tc>
      </w:tr>
      <w:tr w14:paraId="1FA744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8748" w:type="dxa"/>
            <w:gridSpan w:val="5"/>
            <w:vAlign w:val="center"/>
          </w:tcPr>
          <w:p w14:paraId="4C49138F">
            <w:pPr>
              <w:widowControl w:val="0"/>
              <w:adjustRightInd w:val="0"/>
              <w:spacing w:line="240" w:lineRule="auto"/>
              <w:ind w:firstLine="0" w:firstLineChars="0"/>
              <w:rPr>
                <w:sz w:val="22"/>
                <w:szCs w:val="22"/>
              </w:rPr>
            </w:pPr>
            <w:r>
              <w:rPr>
                <w:rFonts w:hint="eastAsia"/>
                <w:sz w:val="22"/>
                <w:szCs w:val="22"/>
              </w:rPr>
              <w:t>a括号外的数值为水温&gt;12℃的控制指标，括号内的数值为水温</w:t>
            </w:r>
            <w:r>
              <w:rPr>
                <w:sz w:val="22"/>
                <w:szCs w:val="22"/>
              </w:rPr>
              <w:t>≤</w:t>
            </w:r>
            <w:r>
              <w:rPr>
                <w:rFonts w:hint="eastAsia"/>
                <w:sz w:val="22"/>
                <w:szCs w:val="22"/>
              </w:rPr>
              <w:t>12℃的控制指标。</w:t>
            </w:r>
          </w:p>
        </w:tc>
      </w:tr>
      <w:tr w14:paraId="7D4ED5D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48" w:type="dxa"/>
            <w:gridSpan w:val="5"/>
            <w:vAlign w:val="center"/>
          </w:tcPr>
          <w:p w14:paraId="14B17152">
            <w:pPr>
              <w:widowControl w:val="0"/>
              <w:adjustRightInd w:val="0"/>
              <w:spacing w:line="240" w:lineRule="auto"/>
              <w:ind w:firstLine="0" w:firstLineChars="0"/>
              <w:rPr>
                <w:sz w:val="22"/>
                <w:szCs w:val="22"/>
              </w:rPr>
            </w:pPr>
            <w:r>
              <w:rPr>
                <w:rFonts w:hint="eastAsia"/>
                <w:sz w:val="22"/>
                <w:szCs w:val="22"/>
              </w:rPr>
              <w:t>b动植物油指标仅针对含提供餐饮服务的农村旅游项目生活污水的处理设施执行。</w:t>
            </w:r>
          </w:p>
        </w:tc>
      </w:tr>
    </w:tbl>
    <w:p w14:paraId="682BC2AF">
      <w:pPr>
        <w:widowControl w:val="0"/>
        <w:adjustRightInd w:val="0"/>
        <w:spacing w:before="156" w:beforeLines="50"/>
        <w:ind w:firstLine="560"/>
      </w:pPr>
      <w:r>
        <w:rPr>
          <w:rFonts w:hint="eastAsia"/>
        </w:rPr>
        <w:t>2、尾水利用要求</w:t>
      </w:r>
    </w:p>
    <w:p w14:paraId="02D173AB">
      <w:pPr>
        <w:widowControl w:val="0"/>
        <w:adjustRightInd w:val="0"/>
        <w:ind w:firstLine="560"/>
        <w:jc w:val="both"/>
      </w:pPr>
      <w:r>
        <w:rPr>
          <w:rFonts w:hint="eastAsia" w:eastAsiaTheme="minorEastAsia"/>
          <w:szCs w:val="28"/>
        </w:rPr>
        <w:t>尾水利用应满足国家或地方相应的标准或要求。其中，用于农田、林地、草地等施肥的，应符合施肥的相关标准和要求，不得造成环境污染，处理后的黑水用作农家肥的，无害化处理效果应满足《粪便无害化卫生要求》；用于农田灌溉的，相关控制指标应满足《农田灌溉水质标准》（GB 5084-2021）规定；用于渔业的，相关控制指标应满足《渔业水质标准》（GB 11607-89）和《海水水质标准》（GB3097-1997）规定；用于景观环境的，相关控制指标应满足《城市污水再生利用 景观环境用水水质》（GB/T 18921-2019）规定。</w:t>
      </w:r>
    </w:p>
    <w:p w14:paraId="6495434D">
      <w:pPr>
        <w:pStyle w:val="3"/>
        <w:keepNext w:val="0"/>
        <w:keepLines w:val="0"/>
        <w:widowControl w:val="0"/>
        <w:adjustRightInd w:val="0"/>
      </w:pPr>
      <w:bookmarkStart w:id="66" w:name="_Toc899"/>
      <w:r>
        <w:rPr>
          <w:rFonts w:hint="eastAsia"/>
        </w:rPr>
        <w:t>污水处理工艺选择</w:t>
      </w:r>
      <w:bookmarkEnd w:id="66"/>
    </w:p>
    <w:p w14:paraId="10E10B3C">
      <w:pPr>
        <w:pStyle w:val="4"/>
        <w:keepNext w:val="0"/>
        <w:keepLines w:val="0"/>
        <w:widowControl w:val="0"/>
        <w:adjustRightInd w:val="0"/>
      </w:pPr>
      <w:bookmarkStart w:id="67" w:name="_Toc26675"/>
      <w:r>
        <w:rPr>
          <w:rFonts w:hint="eastAsia"/>
        </w:rPr>
        <w:t>工艺选择原则</w:t>
      </w:r>
      <w:bookmarkEnd w:id="67"/>
    </w:p>
    <w:p w14:paraId="20CCAC78">
      <w:pPr>
        <w:widowControl w:val="0"/>
        <w:adjustRightInd w:val="0"/>
        <w:ind w:firstLine="560"/>
      </w:pPr>
      <w:r>
        <w:rPr>
          <w:rFonts w:hint="eastAsia"/>
        </w:rPr>
        <w:t>农村生活污水处理工艺繁杂且受多种因素制约和影响。污水处理工艺方案的优化对确保污水处理设施的运转性能及降低投资与运行费用至关重要。本规划在污水处理工艺比选方面遵循以下原则：</w:t>
      </w:r>
    </w:p>
    <w:p w14:paraId="62DE680A">
      <w:pPr>
        <w:widowControl w:val="0"/>
        <w:adjustRightInd w:val="0"/>
        <w:ind w:firstLine="560"/>
      </w:pPr>
      <w:r>
        <w:rPr>
          <w:rFonts w:hint="eastAsia"/>
        </w:rPr>
        <w:t>（1）鼓励优先选择氮磷资源化与尾水利用的技术手段或途径。厕所粪污经过无害化处理后，可通过堆肥等方式，就地就近用于庭院绿化和农田灌溉等。可通过农田沟渠、塘堰等排灌系统生态化改造，栽种水生植物，建设植物隔离带等，对尾水进一步利用和净化。</w:t>
      </w:r>
    </w:p>
    <w:p w14:paraId="2D04A5E8">
      <w:pPr>
        <w:widowControl w:val="0"/>
        <w:adjustRightInd w:val="0"/>
        <w:ind w:firstLine="560"/>
      </w:pPr>
      <w:r>
        <w:rPr>
          <w:rFonts w:hint="eastAsia"/>
        </w:rPr>
        <w:t>（2）应根据村庄自然地理条件、居民分布、污水治理规模、排放标准、经济水平等因素，选择适宜当地的污水处理技术工艺。</w:t>
      </w:r>
    </w:p>
    <w:p w14:paraId="3300D81D">
      <w:pPr>
        <w:widowControl w:val="0"/>
        <w:adjustRightInd w:val="0"/>
        <w:ind w:firstLine="560"/>
      </w:pPr>
      <w:r>
        <w:rPr>
          <w:rFonts w:hint="eastAsia"/>
        </w:rPr>
        <w:t>（3）尽量采用低成本、低能耗、易维护、高效率的污水处理技术。有条件的地区，可采用人工湿地、氧化塘等无动力或微动力处理工艺。</w:t>
      </w:r>
    </w:p>
    <w:p w14:paraId="5B0D7B0D">
      <w:pPr>
        <w:widowControl w:val="0"/>
        <w:adjustRightInd w:val="0"/>
        <w:ind w:firstLine="560"/>
      </w:pPr>
      <w:r>
        <w:rPr>
          <w:rFonts w:hint="eastAsia"/>
        </w:rPr>
        <w:t>（4）根据行政村的实际情况，逐步过渡到行政村内全部自然村实现“</w:t>
      </w:r>
      <w:r>
        <w:rPr>
          <w:rFonts w:hint="eastAsia"/>
          <w:lang w:val="en-US" w:eastAsia="zh-CN"/>
        </w:rPr>
        <w:t>三基本</w:t>
      </w:r>
      <w:r>
        <w:rPr>
          <w:rFonts w:hint="eastAsia"/>
        </w:rPr>
        <w:t>”视为完成行政村污水治理管控。</w:t>
      </w:r>
    </w:p>
    <w:p w14:paraId="3D430889">
      <w:pPr>
        <w:widowControl w:val="0"/>
        <w:adjustRightInd w:val="0"/>
        <w:ind w:firstLine="560"/>
      </w:pPr>
      <w:r>
        <w:rPr>
          <w:rFonts w:hint="eastAsia"/>
        </w:rPr>
        <w:t>（5）所选工艺应减少基建投资和运行费用，节省占地面积和降低能耗。</w:t>
      </w:r>
    </w:p>
    <w:p w14:paraId="4A44E516">
      <w:pPr>
        <w:widowControl w:val="0"/>
        <w:adjustRightInd w:val="0"/>
        <w:ind w:firstLine="560"/>
      </w:pPr>
      <w:r>
        <w:rPr>
          <w:rFonts w:hint="eastAsia"/>
        </w:rPr>
        <w:t>（6）所选工艺应最大限度地减少对周围环境的不良影响。</w:t>
      </w:r>
    </w:p>
    <w:p w14:paraId="0566AE15">
      <w:pPr>
        <w:widowControl w:val="0"/>
        <w:adjustRightInd w:val="0"/>
        <w:ind w:firstLine="560"/>
      </w:pPr>
      <w:r>
        <w:rPr>
          <w:rFonts w:hint="eastAsia"/>
        </w:rPr>
        <w:t>（6）农家乐、农家院等农村餐饮服务点、民宿等需配备隔油池（器），对污水进行预处理。</w:t>
      </w:r>
    </w:p>
    <w:p w14:paraId="215C3D19">
      <w:pPr>
        <w:pStyle w:val="4"/>
        <w:keepNext w:val="0"/>
        <w:keepLines w:val="0"/>
        <w:widowControl w:val="0"/>
        <w:adjustRightInd w:val="0"/>
      </w:pPr>
      <w:bookmarkStart w:id="68" w:name="_Toc5451"/>
      <w:r>
        <w:rPr>
          <w:rFonts w:hint="eastAsia"/>
        </w:rPr>
        <w:t>农村生活污水预处理工艺介绍</w:t>
      </w:r>
      <w:bookmarkEnd w:id="68"/>
    </w:p>
    <w:p w14:paraId="4628C3DE">
      <w:pPr>
        <w:widowControl w:val="0"/>
        <w:adjustRightInd w:val="0"/>
        <w:ind w:firstLine="560"/>
      </w:pPr>
      <w:r>
        <w:rPr>
          <w:rFonts w:hint="eastAsia"/>
        </w:rPr>
        <w:t>在农村生活污水处理当中，三格式化粪池和沼气发酵池（厌氧发酵池）作为常见的预处理技术，可以去除大部分的悬浮物和少部分COD等。</w:t>
      </w:r>
    </w:p>
    <w:p w14:paraId="1E3DC903">
      <w:pPr>
        <w:widowControl w:val="0"/>
        <w:adjustRightInd w:val="0"/>
        <w:ind w:firstLine="560"/>
      </w:pPr>
      <w:r>
        <w:rPr>
          <w:rFonts w:hint="eastAsia"/>
        </w:rPr>
        <w:t>1、三格化粪池</w:t>
      </w:r>
    </w:p>
    <w:p w14:paraId="1AD80D54">
      <w:pPr>
        <w:widowControl w:val="0"/>
        <w:adjustRightInd w:val="0"/>
        <w:ind w:firstLine="560"/>
      </w:pPr>
      <w:r>
        <w:t>化粪池是一种利用沉淀和厌氧微生物发酵的原理，以去除粪便污水或其他生活污水中悬浮物、有机物和病原微生物为主要目的的污水初级处理设施。</w:t>
      </w:r>
    </w:p>
    <w:p w14:paraId="24F9B554">
      <w:pPr>
        <w:widowControl w:val="0"/>
        <w:adjustRightInd w:val="0"/>
        <w:ind w:firstLine="560"/>
      </w:pPr>
      <w:r>
        <w:t>污水通过化粪池的沉淀作用可去除大部分悬浮物（SS），通过微生物的厌氧发酵作用可降解部分有机物（COD、BOD</w:t>
      </w:r>
      <w:r>
        <w:rPr>
          <w:vertAlign w:val="subscript"/>
        </w:rPr>
        <w:t>5</w:t>
      </w:r>
      <w:r>
        <w:t>），池底沉积的污泥可用作有机肥。通过化粪池的预处理可有效防止管道堵塞，亦可有效降低后续处理单元的污染负荷。</w:t>
      </w:r>
    </w:p>
    <w:p w14:paraId="1F9A389E">
      <w:pPr>
        <w:widowControl w:val="0"/>
        <w:adjustRightInd w:val="0"/>
        <w:ind w:firstLine="560"/>
      </w:pPr>
      <w:r>
        <w:t>化粪池的优点：化粪池具有结构简单、易施工、造价低、无能耗、运行费用省、卫生效果好、维护管理简便等优点。</w:t>
      </w:r>
    </w:p>
    <w:p w14:paraId="196D2F7D">
      <w:pPr>
        <w:widowControl w:val="0"/>
        <w:adjustRightInd w:val="0"/>
        <w:ind w:firstLine="560"/>
      </w:pPr>
      <w:r>
        <w:t>化粪池的不足：沉积污泥多，需定期进行清理；综合效益不高；污水易渗漏。化粪池处理效果有限，出水水质差，一般不能直接排放水体，需经后续好氧生物处理单元或生态技术单元进一步处理。</w:t>
      </w:r>
    </w:p>
    <w:p w14:paraId="5266EB49">
      <w:pPr>
        <w:widowControl w:val="0"/>
        <w:adjustRightInd w:val="0"/>
        <w:ind w:firstLine="560"/>
      </w:pPr>
      <w:r>
        <w:t>化粪池适用范围：可广泛应用于农村生活污水的初级处理，特别适用于厕所的粪便与尿液的预处理；对于处理规模小的分散式农村污水，可经化粪池简单处理后回用灌溉。</w:t>
      </w:r>
    </w:p>
    <w:p w14:paraId="5FE90FD0">
      <w:pPr>
        <w:widowControl w:val="0"/>
        <w:adjustRightInd w:val="0"/>
        <w:ind w:firstLine="560"/>
      </w:pPr>
      <w:r>
        <w:t>根据农村的水质和水量特点，宜采用三格化粪池，典型结构和主要污染物去除率如下所示：</w:t>
      </w:r>
    </w:p>
    <w:p w14:paraId="665CDA39">
      <w:pPr>
        <w:widowControl w:val="0"/>
        <w:adjustRightInd w:val="0"/>
        <w:ind w:firstLine="0" w:firstLineChars="0"/>
        <w:jc w:val="center"/>
        <w:rPr>
          <w:color w:val="000000"/>
          <w:bdr w:val="single" w:color="auto" w:sz="4" w:space="0"/>
        </w:rPr>
      </w:pPr>
      <w:r>
        <w:rPr>
          <w:color w:val="000000"/>
          <w:bdr w:val="single" w:color="auto" w:sz="4" w:space="0"/>
        </w:rPr>
        <w:object>
          <v:shape id="_x0000_i1025" o:spt="75" type="#_x0000_t75" style="height:207.7pt;width:425.15pt;" o:ole="t" filled="f" o:preferrelative="t" stroked="f" coordsize="21600,21600">
            <v:path/>
            <v:fill on="f" focussize="0,0"/>
            <v:stroke on="f" joinstyle="miter"/>
            <v:imagedata r:id="rId34" croptop="7545f" cropbottom="4526f" o:title=""/>
            <o:lock v:ext="edit" aspectratio="t"/>
            <w10:wrap type="none"/>
            <w10:anchorlock/>
          </v:shape>
          <o:OLEObject Type="Embed" ProgID="AutoCAD.Drawing.16" ShapeID="_x0000_i1025" DrawAspect="Content" ObjectID="_1468075725" r:id="rId33">
            <o:LockedField>false</o:LockedField>
          </o:OLEObject>
        </w:object>
      </w:r>
    </w:p>
    <w:p w14:paraId="60E2EF18">
      <w:pPr>
        <w:pStyle w:val="12"/>
        <w:widowControl w:val="0"/>
        <w:adjustRightInd w:val="0"/>
        <w:ind w:firstLine="0" w:firstLineChars="0"/>
        <w:jc w:val="center"/>
        <w:rPr>
          <w:rFonts w:ascii="Times New Roman" w:hAnsi="Times New Roman" w:eastAsia="宋体"/>
          <w:sz w:val="24"/>
          <w:szCs w:val="24"/>
        </w:rPr>
      </w:pPr>
      <w:r>
        <w:rPr>
          <w:rFonts w:ascii="Times New Roman" w:hAnsi="Times New Roman" w:eastAsia="宋体"/>
          <w:sz w:val="24"/>
          <w:szCs w:val="24"/>
        </w:rPr>
        <w:t xml:space="preserve">图 </w:t>
      </w:r>
      <w:r>
        <w:rPr>
          <w:rFonts w:hint="eastAsia" w:ascii="Times New Roman" w:hAnsi="Times New Roman" w:eastAsia="宋体"/>
          <w:sz w:val="24"/>
          <w:szCs w:val="24"/>
        </w:rPr>
        <w:t>4-</w:t>
      </w:r>
      <w:r>
        <w:rPr>
          <w:rFonts w:ascii="Times New Roman" w:hAnsi="Times New Roman" w:eastAsia="宋体"/>
          <w:sz w:val="24"/>
          <w:szCs w:val="24"/>
        </w:rPr>
        <w:fldChar w:fldCharType="begin"/>
      </w:r>
      <w:r>
        <w:rPr>
          <w:rFonts w:ascii="Times New Roman" w:hAnsi="Times New Roman" w:eastAsia="宋体"/>
          <w:sz w:val="24"/>
          <w:szCs w:val="24"/>
        </w:rPr>
        <w:instrText xml:space="preserve"> SEQ 图 \* ARABIC \s 1 </w:instrText>
      </w:r>
      <w:r>
        <w:rPr>
          <w:rFonts w:ascii="Times New Roman" w:hAnsi="Times New Roman" w:eastAsia="宋体"/>
          <w:sz w:val="24"/>
          <w:szCs w:val="24"/>
        </w:rPr>
        <w:fldChar w:fldCharType="separate"/>
      </w:r>
      <w:r>
        <w:rPr>
          <w:rFonts w:ascii="Times New Roman" w:hAnsi="Times New Roman" w:eastAsia="宋体"/>
          <w:sz w:val="24"/>
          <w:szCs w:val="24"/>
        </w:rPr>
        <w:t>6</w:t>
      </w:r>
      <w:r>
        <w:rPr>
          <w:rFonts w:ascii="Times New Roman" w:hAnsi="Times New Roman" w:eastAsia="宋体"/>
          <w:sz w:val="24"/>
          <w:szCs w:val="24"/>
        </w:rPr>
        <w:fldChar w:fldCharType="end"/>
      </w:r>
      <w:r>
        <w:rPr>
          <w:rFonts w:hint="eastAsia" w:ascii="Times New Roman" w:hAnsi="Times New Roman" w:eastAsia="宋体"/>
          <w:sz w:val="24"/>
          <w:szCs w:val="24"/>
        </w:rPr>
        <w:t xml:space="preserve"> 三格化粪池典型结构示意图</w:t>
      </w:r>
    </w:p>
    <w:p w14:paraId="4CC7C156">
      <w:pPr>
        <w:pStyle w:val="12"/>
        <w:widowControl w:val="0"/>
        <w:adjustRightInd w:val="0"/>
        <w:ind w:firstLine="0" w:firstLineChars="0"/>
        <w:jc w:val="center"/>
        <w:rPr>
          <w:rFonts w:ascii="Times New Roman" w:hAnsi="Times New Roman" w:eastAsia="宋体"/>
          <w:sz w:val="24"/>
          <w:szCs w:val="24"/>
        </w:rPr>
      </w:pPr>
      <w:r>
        <w:rPr>
          <w:rFonts w:ascii="Times New Roman" w:hAnsi="Times New Roman" w:eastAsia="宋体"/>
          <w:sz w:val="24"/>
          <w:szCs w:val="24"/>
        </w:rPr>
        <w:t xml:space="preserve">表 </w:t>
      </w:r>
      <w:r>
        <w:rPr>
          <w:rFonts w:hint="eastAsia" w:ascii="Times New Roman" w:hAnsi="Times New Roman" w:eastAsia="宋体"/>
          <w:sz w:val="24"/>
          <w:szCs w:val="24"/>
        </w:rPr>
        <w:t>4-</w:t>
      </w:r>
      <w:r>
        <w:rPr>
          <w:rFonts w:ascii="Times New Roman" w:hAnsi="Times New Roman" w:eastAsia="宋体"/>
          <w:sz w:val="24"/>
          <w:szCs w:val="24"/>
        </w:rPr>
        <w:fldChar w:fldCharType="begin"/>
      </w:r>
      <w:r>
        <w:rPr>
          <w:rFonts w:ascii="Times New Roman" w:hAnsi="Times New Roman" w:eastAsia="宋体"/>
          <w:sz w:val="24"/>
          <w:szCs w:val="24"/>
        </w:rPr>
        <w:instrText xml:space="preserve"> SEQ 表 \* ARABIC \s 1 </w:instrText>
      </w:r>
      <w:r>
        <w:rPr>
          <w:rFonts w:ascii="Times New Roman" w:hAnsi="Times New Roman" w:eastAsia="宋体"/>
          <w:sz w:val="24"/>
          <w:szCs w:val="24"/>
        </w:rPr>
        <w:fldChar w:fldCharType="separate"/>
      </w:r>
      <w:r>
        <w:rPr>
          <w:rFonts w:ascii="Times New Roman" w:hAnsi="Times New Roman" w:eastAsia="宋体"/>
          <w:sz w:val="24"/>
          <w:szCs w:val="24"/>
        </w:rPr>
        <w:t>5</w:t>
      </w:r>
      <w:r>
        <w:rPr>
          <w:rFonts w:ascii="Times New Roman" w:hAnsi="Times New Roman" w:eastAsia="宋体"/>
          <w:sz w:val="24"/>
          <w:szCs w:val="24"/>
        </w:rPr>
        <w:fldChar w:fldCharType="end"/>
      </w:r>
      <w:r>
        <w:rPr>
          <w:rFonts w:hint="eastAsia" w:ascii="Times New Roman" w:hAnsi="Times New Roman" w:eastAsia="宋体"/>
          <w:sz w:val="24"/>
          <w:szCs w:val="24"/>
        </w:rPr>
        <w:t xml:space="preserve"> 化粪池法污染物去除率</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1369"/>
        <w:gridCol w:w="1369"/>
        <w:gridCol w:w="1457"/>
        <w:gridCol w:w="1207"/>
        <w:gridCol w:w="972"/>
        <w:gridCol w:w="1038"/>
      </w:tblGrid>
      <w:tr w14:paraId="20F4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2" w:type="dxa"/>
            <w:vAlign w:val="center"/>
          </w:tcPr>
          <w:p w14:paraId="58D775E3">
            <w:pPr>
              <w:pStyle w:val="38"/>
              <w:widowControl w:val="0"/>
              <w:adjustRightInd w:val="0"/>
              <w:spacing w:line="240" w:lineRule="auto"/>
              <w:ind w:firstLine="0" w:firstLineChars="0"/>
              <w:jc w:val="center"/>
              <w:rPr>
                <w:rFonts w:ascii="Times New Roman" w:hAnsi="Times New Roman"/>
                <w:sz w:val="24"/>
                <w:szCs w:val="18"/>
              </w:rPr>
            </w:pPr>
            <w:r>
              <w:rPr>
                <w:rFonts w:hint="eastAsia" w:ascii="Times New Roman" w:hAnsi="Times New Roman"/>
                <w:sz w:val="24"/>
                <w:szCs w:val="18"/>
              </w:rPr>
              <w:t>主要污染物</w:t>
            </w:r>
          </w:p>
        </w:tc>
        <w:tc>
          <w:tcPr>
            <w:tcW w:w="1369" w:type="dxa"/>
            <w:vAlign w:val="center"/>
          </w:tcPr>
          <w:p w14:paraId="3A248FC5">
            <w:pPr>
              <w:pStyle w:val="38"/>
              <w:widowControl w:val="0"/>
              <w:adjustRightInd w:val="0"/>
              <w:spacing w:line="240" w:lineRule="auto"/>
              <w:ind w:firstLine="0" w:firstLineChars="0"/>
              <w:jc w:val="center"/>
              <w:rPr>
                <w:rFonts w:ascii="Times New Roman" w:hAnsi="Times New Roman"/>
                <w:sz w:val="24"/>
                <w:szCs w:val="18"/>
              </w:rPr>
            </w:pPr>
            <w:r>
              <w:rPr>
                <w:rFonts w:hint="eastAsia" w:ascii="Times New Roman" w:hAnsi="Times New Roman"/>
                <w:sz w:val="24"/>
                <w:szCs w:val="18"/>
              </w:rPr>
              <w:t>COD</w:t>
            </w:r>
          </w:p>
        </w:tc>
        <w:tc>
          <w:tcPr>
            <w:tcW w:w="1369" w:type="dxa"/>
            <w:vAlign w:val="center"/>
          </w:tcPr>
          <w:p w14:paraId="67CA7CE6">
            <w:pPr>
              <w:pStyle w:val="38"/>
              <w:widowControl w:val="0"/>
              <w:adjustRightInd w:val="0"/>
              <w:spacing w:line="240" w:lineRule="auto"/>
              <w:ind w:firstLine="0" w:firstLineChars="0"/>
              <w:jc w:val="center"/>
              <w:rPr>
                <w:rFonts w:ascii="Times New Roman" w:hAnsi="Times New Roman"/>
                <w:sz w:val="24"/>
                <w:szCs w:val="18"/>
              </w:rPr>
            </w:pPr>
            <w:r>
              <w:rPr>
                <w:rFonts w:hint="eastAsia" w:ascii="Times New Roman" w:hAnsi="Times New Roman"/>
                <w:sz w:val="24"/>
                <w:szCs w:val="18"/>
              </w:rPr>
              <w:t>SS</w:t>
            </w:r>
          </w:p>
        </w:tc>
        <w:tc>
          <w:tcPr>
            <w:tcW w:w="1457" w:type="dxa"/>
            <w:vAlign w:val="center"/>
          </w:tcPr>
          <w:p w14:paraId="7BE6FE16">
            <w:pPr>
              <w:pStyle w:val="38"/>
              <w:widowControl w:val="0"/>
              <w:adjustRightInd w:val="0"/>
              <w:spacing w:line="240" w:lineRule="auto"/>
              <w:ind w:firstLine="0" w:firstLineChars="0"/>
              <w:jc w:val="center"/>
              <w:rPr>
                <w:rFonts w:ascii="Times New Roman" w:hAnsi="Times New Roman"/>
                <w:sz w:val="24"/>
                <w:szCs w:val="18"/>
              </w:rPr>
            </w:pPr>
            <w:r>
              <w:rPr>
                <w:rFonts w:hint="eastAsia" w:ascii="Times New Roman" w:hAnsi="Times New Roman"/>
                <w:sz w:val="24"/>
                <w:szCs w:val="18"/>
              </w:rPr>
              <w:t>动植物油</w:t>
            </w:r>
          </w:p>
        </w:tc>
        <w:tc>
          <w:tcPr>
            <w:tcW w:w="1207" w:type="dxa"/>
            <w:vAlign w:val="center"/>
          </w:tcPr>
          <w:p w14:paraId="41DD806F">
            <w:pPr>
              <w:pStyle w:val="38"/>
              <w:widowControl w:val="0"/>
              <w:adjustRightInd w:val="0"/>
              <w:spacing w:line="240" w:lineRule="auto"/>
              <w:ind w:firstLine="0" w:firstLineChars="0"/>
              <w:jc w:val="center"/>
              <w:rPr>
                <w:rFonts w:ascii="Times New Roman" w:hAnsi="Times New Roman"/>
                <w:sz w:val="24"/>
                <w:szCs w:val="18"/>
              </w:rPr>
            </w:pPr>
            <w:r>
              <w:rPr>
                <w:rFonts w:hint="eastAsia" w:ascii="Times New Roman" w:hAnsi="Times New Roman"/>
                <w:sz w:val="24"/>
                <w:szCs w:val="18"/>
              </w:rPr>
              <w:t>致病菌</w:t>
            </w:r>
          </w:p>
          <w:p w14:paraId="500AA3D3">
            <w:pPr>
              <w:pStyle w:val="38"/>
              <w:widowControl w:val="0"/>
              <w:adjustRightInd w:val="0"/>
              <w:spacing w:line="240" w:lineRule="auto"/>
              <w:ind w:firstLine="0" w:firstLineChars="0"/>
              <w:jc w:val="center"/>
              <w:rPr>
                <w:rFonts w:ascii="Times New Roman" w:hAnsi="Times New Roman"/>
                <w:sz w:val="24"/>
                <w:szCs w:val="18"/>
              </w:rPr>
            </w:pPr>
            <w:r>
              <w:rPr>
                <w:rFonts w:hint="eastAsia" w:ascii="Times New Roman" w:hAnsi="Times New Roman"/>
                <w:sz w:val="24"/>
                <w:szCs w:val="18"/>
              </w:rPr>
              <w:t>寄生虫卵</w:t>
            </w:r>
          </w:p>
        </w:tc>
        <w:tc>
          <w:tcPr>
            <w:tcW w:w="972" w:type="dxa"/>
            <w:vAlign w:val="center"/>
          </w:tcPr>
          <w:p w14:paraId="46476F3F">
            <w:pPr>
              <w:pStyle w:val="38"/>
              <w:widowControl w:val="0"/>
              <w:adjustRightInd w:val="0"/>
              <w:spacing w:line="240" w:lineRule="auto"/>
              <w:ind w:firstLine="0" w:firstLineChars="0"/>
              <w:jc w:val="center"/>
              <w:rPr>
                <w:rFonts w:ascii="Times New Roman" w:hAnsi="Times New Roman"/>
                <w:sz w:val="24"/>
                <w:szCs w:val="18"/>
              </w:rPr>
            </w:pPr>
            <w:r>
              <w:rPr>
                <w:rFonts w:hint="eastAsia" w:ascii="Times New Roman" w:hAnsi="Times New Roman"/>
                <w:sz w:val="24"/>
                <w:szCs w:val="18"/>
              </w:rPr>
              <w:t>TN</w:t>
            </w:r>
          </w:p>
        </w:tc>
        <w:tc>
          <w:tcPr>
            <w:tcW w:w="1038" w:type="dxa"/>
            <w:vAlign w:val="center"/>
          </w:tcPr>
          <w:p w14:paraId="256EEB97">
            <w:pPr>
              <w:pStyle w:val="38"/>
              <w:widowControl w:val="0"/>
              <w:adjustRightInd w:val="0"/>
              <w:spacing w:line="240" w:lineRule="auto"/>
              <w:ind w:firstLine="0" w:firstLineChars="0"/>
              <w:jc w:val="center"/>
              <w:rPr>
                <w:rFonts w:ascii="Times New Roman" w:hAnsi="Times New Roman"/>
                <w:sz w:val="24"/>
                <w:szCs w:val="18"/>
              </w:rPr>
            </w:pPr>
            <w:r>
              <w:rPr>
                <w:rFonts w:hint="eastAsia" w:ascii="Times New Roman" w:hAnsi="Times New Roman"/>
                <w:sz w:val="24"/>
                <w:szCs w:val="18"/>
              </w:rPr>
              <w:t>TP</w:t>
            </w:r>
          </w:p>
        </w:tc>
      </w:tr>
      <w:tr w14:paraId="0B54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32" w:type="dxa"/>
            <w:vAlign w:val="center"/>
          </w:tcPr>
          <w:p w14:paraId="43B853D1">
            <w:pPr>
              <w:pStyle w:val="38"/>
              <w:widowControl w:val="0"/>
              <w:adjustRightInd w:val="0"/>
              <w:spacing w:line="240" w:lineRule="auto"/>
              <w:ind w:firstLine="0" w:firstLineChars="0"/>
              <w:jc w:val="center"/>
              <w:rPr>
                <w:rFonts w:ascii="Times New Roman" w:hAnsi="Times New Roman"/>
                <w:sz w:val="24"/>
                <w:szCs w:val="18"/>
              </w:rPr>
            </w:pPr>
            <w:r>
              <w:rPr>
                <w:rFonts w:hint="eastAsia" w:ascii="Times New Roman" w:hAnsi="Times New Roman"/>
                <w:sz w:val="24"/>
                <w:szCs w:val="18"/>
              </w:rPr>
              <w:t>去除效率</w:t>
            </w:r>
          </w:p>
        </w:tc>
        <w:tc>
          <w:tcPr>
            <w:tcW w:w="1369" w:type="dxa"/>
            <w:vAlign w:val="center"/>
          </w:tcPr>
          <w:p w14:paraId="484211C3">
            <w:pPr>
              <w:pStyle w:val="38"/>
              <w:widowControl w:val="0"/>
              <w:adjustRightInd w:val="0"/>
              <w:spacing w:line="240" w:lineRule="auto"/>
              <w:ind w:firstLine="0" w:firstLineChars="0"/>
              <w:jc w:val="both"/>
              <w:rPr>
                <w:rFonts w:ascii="Times New Roman" w:hAnsi="Times New Roman"/>
                <w:sz w:val="24"/>
                <w:szCs w:val="18"/>
              </w:rPr>
            </w:pPr>
            <w:r>
              <w:rPr>
                <w:rFonts w:hint="eastAsia" w:ascii="Times New Roman" w:hAnsi="Times New Roman"/>
                <w:sz w:val="24"/>
                <w:szCs w:val="18"/>
              </w:rPr>
              <w:t>40%～50%</w:t>
            </w:r>
          </w:p>
        </w:tc>
        <w:tc>
          <w:tcPr>
            <w:tcW w:w="1369" w:type="dxa"/>
            <w:vAlign w:val="center"/>
          </w:tcPr>
          <w:p w14:paraId="2712751A">
            <w:pPr>
              <w:pStyle w:val="38"/>
              <w:widowControl w:val="0"/>
              <w:adjustRightInd w:val="0"/>
              <w:spacing w:line="240" w:lineRule="auto"/>
              <w:ind w:firstLine="0" w:firstLineChars="0"/>
              <w:jc w:val="both"/>
              <w:rPr>
                <w:rFonts w:ascii="Times New Roman" w:hAnsi="Times New Roman"/>
                <w:sz w:val="24"/>
                <w:szCs w:val="18"/>
              </w:rPr>
            </w:pPr>
            <w:r>
              <w:rPr>
                <w:rFonts w:hint="eastAsia" w:ascii="Times New Roman" w:hAnsi="Times New Roman"/>
                <w:sz w:val="24"/>
                <w:szCs w:val="18"/>
              </w:rPr>
              <w:t>60%</w:t>
            </w:r>
            <w:r>
              <w:rPr>
                <w:rFonts w:ascii="Times New Roman" w:hAnsi="Times New Roman"/>
                <w:sz w:val="24"/>
                <w:szCs w:val="18"/>
              </w:rPr>
              <w:t>～</w:t>
            </w:r>
            <w:r>
              <w:rPr>
                <w:rFonts w:hint="eastAsia" w:ascii="Times New Roman" w:hAnsi="Times New Roman"/>
                <w:sz w:val="24"/>
                <w:szCs w:val="18"/>
              </w:rPr>
              <w:t>70%</w:t>
            </w:r>
          </w:p>
        </w:tc>
        <w:tc>
          <w:tcPr>
            <w:tcW w:w="1457" w:type="dxa"/>
            <w:vAlign w:val="center"/>
          </w:tcPr>
          <w:p w14:paraId="3BE43CFD">
            <w:pPr>
              <w:pStyle w:val="38"/>
              <w:widowControl w:val="0"/>
              <w:adjustRightInd w:val="0"/>
              <w:spacing w:line="240" w:lineRule="auto"/>
              <w:ind w:firstLine="0" w:firstLineChars="0"/>
              <w:jc w:val="both"/>
              <w:rPr>
                <w:rFonts w:ascii="Times New Roman" w:hAnsi="Times New Roman"/>
                <w:sz w:val="24"/>
                <w:szCs w:val="18"/>
              </w:rPr>
            </w:pPr>
            <w:r>
              <w:rPr>
                <w:rFonts w:hint="eastAsia" w:ascii="Times New Roman" w:hAnsi="Times New Roman"/>
                <w:sz w:val="24"/>
                <w:szCs w:val="18"/>
              </w:rPr>
              <w:t>80%～90%</w:t>
            </w:r>
          </w:p>
        </w:tc>
        <w:tc>
          <w:tcPr>
            <w:tcW w:w="1207" w:type="dxa"/>
            <w:vAlign w:val="center"/>
          </w:tcPr>
          <w:p w14:paraId="3789BFF8">
            <w:pPr>
              <w:pStyle w:val="38"/>
              <w:widowControl w:val="0"/>
              <w:adjustRightInd w:val="0"/>
              <w:spacing w:line="240" w:lineRule="auto"/>
              <w:ind w:firstLine="0" w:firstLineChars="0"/>
              <w:jc w:val="center"/>
              <w:rPr>
                <w:rFonts w:ascii="Times New Roman" w:hAnsi="Times New Roman"/>
                <w:sz w:val="24"/>
                <w:szCs w:val="18"/>
              </w:rPr>
            </w:pPr>
            <w:r>
              <w:rPr>
                <w:rFonts w:ascii="Times New Roman" w:hAnsi="Times New Roman"/>
                <w:sz w:val="24"/>
                <w:szCs w:val="18"/>
              </w:rPr>
              <w:t>≥</w:t>
            </w:r>
            <w:r>
              <w:rPr>
                <w:rFonts w:hint="eastAsia" w:ascii="Times New Roman" w:hAnsi="Times New Roman"/>
                <w:sz w:val="24"/>
                <w:szCs w:val="18"/>
              </w:rPr>
              <w:t>95%</w:t>
            </w:r>
          </w:p>
        </w:tc>
        <w:tc>
          <w:tcPr>
            <w:tcW w:w="972" w:type="dxa"/>
            <w:vAlign w:val="center"/>
          </w:tcPr>
          <w:p w14:paraId="716F05D9">
            <w:pPr>
              <w:pStyle w:val="38"/>
              <w:widowControl w:val="0"/>
              <w:adjustRightInd w:val="0"/>
              <w:spacing w:line="240" w:lineRule="auto"/>
              <w:ind w:firstLine="0" w:firstLineChars="0"/>
              <w:jc w:val="center"/>
              <w:rPr>
                <w:rFonts w:ascii="Times New Roman" w:hAnsi="Times New Roman"/>
                <w:sz w:val="24"/>
                <w:szCs w:val="18"/>
              </w:rPr>
            </w:pPr>
            <w:r>
              <w:rPr>
                <w:rFonts w:ascii="Times New Roman" w:hAnsi="Times New Roman"/>
                <w:sz w:val="24"/>
                <w:szCs w:val="18"/>
              </w:rPr>
              <w:t>≤10%</w:t>
            </w:r>
          </w:p>
        </w:tc>
        <w:tc>
          <w:tcPr>
            <w:tcW w:w="1038" w:type="dxa"/>
            <w:vAlign w:val="center"/>
          </w:tcPr>
          <w:p w14:paraId="7C0A4696">
            <w:pPr>
              <w:pStyle w:val="38"/>
              <w:widowControl w:val="0"/>
              <w:adjustRightInd w:val="0"/>
              <w:spacing w:line="240" w:lineRule="auto"/>
              <w:ind w:firstLine="0" w:firstLineChars="0"/>
              <w:jc w:val="center"/>
              <w:rPr>
                <w:rFonts w:ascii="Times New Roman" w:hAnsi="Times New Roman"/>
                <w:sz w:val="24"/>
                <w:szCs w:val="18"/>
              </w:rPr>
            </w:pPr>
            <w:r>
              <w:rPr>
                <w:rFonts w:ascii="Times New Roman" w:hAnsi="Times New Roman"/>
                <w:sz w:val="24"/>
                <w:szCs w:val="18"/>
              </w:rPr>
              <w:t>≤20%</w:t>
            </w:r>
          </w:p>
        </w:tc>
      </w:tr>
    </w:tbl>
    <w:p w14:paraId="5146730F">
      <w:pPr>
        <w:widowControl w:val="0"/>
        <w:adjustRightInd w:val="0"/>
        <w:spacing w:before="156" w:beforeLines="50"/>
        <w:ind w:firstLine="560"/>
      </w:pPr>
      <w:r>
        <w:rPr>
          <w:rFonts w:hint="eastAsia"/>
        </w:rPr>
        <w:t>（2）沼气发酵池法</w:t>
      </w:r>
    </w:p>
    <w:p w14:paraId="5033ECDF">
      <w:pPr>
        <w:widowControl w:val="0"/>
        <w:adjustRightInd w:val="0"/>
        <w:ind w:firstLine="560"/>
      </w:pPr>
      <w:r>
        <w:rPr>
          <w:rFonts w:hint="eastAsia"/>
        </w:rPr>
        <w:t>沼气池应用的主要目的是能源的回收利用，沼液是沼气池的附属产物。因此沼气池的设计、施工和运行管理可参考其他相关的规程和图集。</w:t>
      </w:r>
    </w:p>
    <w:p w14:paraId="6A9E0F05">
      <w:pPr>
        <w:widowControl w:val="0"/>
        <w:adjustRightInd w:val="0"/>
        <w:ind w:firstLine="560"/>
      </w:pPr>
      <w:r>
        <w:rPr>
          <w:rFonts w:hint="eastAsia"/>
        </w:rPr>
        <w:t>沼气池是采用厌氧发酵技术和兼性生物过滤技术相结合的方法，在厌氧和兼性厌氧的条件下将生活污水中的有机物分解转化成甲烷、二氧化碳和水，达到净化处理生活污水的目的，并实现资源化利用。</w:t>
      </w:r>
    </w:p>
    <w:p w14:paraId="268612E1">
      <w:pPr>
        <w:widowControl w:val="0"/>
        <w:adjustRightInd w:val="0"/>
        <w:ind w:firstLine="560"/>
      </w:pPr>
      <w:r>
        <w:rPr>
          <w:rFonts w:hint="eastAsia"/>
        </w:rPr>
        <w:t>沼气池作为污水资源化单元和预处理单元，其副产品沼渣和沼液是含有多种营养成分的优质有机肥，如果直接排放会对环境造成严重的污染，可回用到农业生产中，或后接污水处理单元进一步处理。</w:t>
      </w:r>
    </w:p>
    <w:p w14:paraId="009C2D6C">
      <w:pPr>
        <w:widowControl w:val="0"/>
        <w:adjustRightInd w:val="0"/>
        <w:ind w:firstLine="560"/>
      </w:pPr>
      <w:r>
        <w:rPr>
          <w:rFonts w:hint="eastAsia"/>
        </w:rPr>
        <w:t>沼气池的优点：沼气池相比较化粪池来讲，污泥减量效果明显，有机物降解率较高，处理效果好；可以有效利用沼气。</w:t>
      </w:r>
    </w:p>
    <w:p w14:paraId="2DE15F44">
      <w:pPr>
        <w:widowControl w:val="0"/>
        <w:adjustRightInd w:val="0"/>
        <w:ind w:firstLine="560"/>
      </w:pPr>
      <w:r>
        <w:rPr>
          <w:rFonts w:hint="eastAsia"/>
        </w:rPr>
        <w:t>沼气池的不足：沼气池处理污水效果有限，出水水质差，一般不能直接排放，需经后续好氧生物处理单元或生态技术单元进一步处理；与化粪池比较，管理较为复杂。</w:t>
      </w:r>
    </w:p>
    <w:p w14:paraId="12FEAFFD">
      <w:pPr>
        <w:widowControl w:val="0"/>
        <w:adjustRightInd w:val="0"/>
        <w:ind w:firstLine="560"/>
      </w:pPr>
      <w:r>
        <w:rPr>
          <w:rFonts w:hint="eastAsia"/>
        </w:rPr>
        <w:t>沼气池适用范围：可应用于农村地区一家一户或联户农村污水的初级处理。如果有畜禽养殖、蔬菜种植和果林种植等产业，可形成适合不同产业结构的沼气利用模式。</w:t>
      </w:r>
    </w:p>
    <w:p w14:paraId="6AF4A2E2">
      <w:pPr>
        <w:widowControl w:val="0"/>
        <w:adjustRightInd w:val="0"/>
        <w:ind w:firstLine="560"/>
      </w:pPr>
      <w:r>
        <w:rPr>
          <w:rFonts w:hint="eastAsia"/>
        </w:rPr>
        <w:t>沼气池典型结构和主要污染物去除率如下所示：</w:t>
      </w:r>
    </w:p>
    <w:p w14:paraId="331299F3">
      <w:pPr>
        <w:pStyle w:val="12"/>
        <w:widowControl w:val="0"/>
        <w:adjustRightInd w:val="0"/>
        <w:ind w:firstLine="0" w:firstLineChars="0"/>
        <w:jc w:val="center"/>
        <w:rPr>
          <w:rFonts w:ascii="Times New Roman" w:hAnsi="Times New Roman" w:eastAsia="宋体"/>
          <w:sz w:val="24"/>
          <w:szCs w:val="24"/>
        </w:rPr>
      </w:pPr>
      <w:r>
        <w:rPr>
          <w:color w:val="000000"/>
          <w:szCs w:val="28"/>
        </w:rPr>
        <w:drawing>
          <wp:inline distT="0" distB="0" distL="114300" distR="114300">
            <wp:extent cx="4338955" cy="2979420"/>
            <wp:effectExtent l="0" t="0" r="4445" b="11430"/>
            <wp:docPr id="10" name="图片 2" descr="d3470982d4f56542accbb7d1340b85b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d3470982d4f56542accbb7d1340b85bd.gif"/>
                    <pic:cNvPicPr>
                      <a:picLocks noChangeAspect="1"/>
                    </pic:cNvPicPr>
                  </pic:nvPicPr>
                  <pic:blipFill>
                    <a:blip r:embed="rId35"/>
                    <a:srcRect b="12727"/>
                    <a:stretch>
                      <a:fillRect/>
                    </a:stretch>
                  </pic:blipFill>
                  <pic:spPr>
                    <a:xfrm>
                      <a:off x="0" y="0"/>
                      <a:ext cx="4338955" cy="2979420"/>
                    </a:xfrm>
                    <a:prstGeom prst="rect">
                      <a:avLst/>
                    </a:prstGeom>
                    <a:noFill/>
                    <a:ln>
                      <a:noFill/>
                    </a:ln>
                  </pic:spPr>
                </pic:pic>
              </a:graphicData>
            </a:graphic>
          </wp:inline>
        </w:drawing>
      </w:r>
    </w:p>
    <w:p w14:paraId="72285E6A">
      <w:pPr>
        <w:pStyle w:val="12"/>
        <w:widowControl w:val="0"/>
        <w:adjustRightInd w:val="0"/>
        <w:ind w:firstLine="0" w:firstLineChars="0"/>
        <w:jc w:val="center"/>
        <w:rPr>
          <w:rFonts w:ascii="Times New Roman" w:hAnsi="Times New Roman" w:eastAsia="宋体"/>
          <w:sz w:val="24"/>
          <w:szCs w:val="24"/>
        </w:rPr>
      </w:pPr>
      <w:r>
        <w:rPr>
          <w:rFonts w:ascii="Times New Roman" w:hAnsi="Times New Roman" w:eastAsia="宋体"/>
          <w:sz w:val="24"/>
          <w:szCs w:val="24"/>
        </w:rPr>
        <w:t xml:space="preserve">图 </w:t>
      </w:r>
      <w:r>
        <w:rPr>
          <w:rFonts w:hint="eastAsia" w:ascii="Times New Roman" w:hAnsi="Times New Roman" w:eastAsia="宋体"/>
          <w:sz w:val="24"/>
          <w:szCs w:val="24"/>
        </w:rPr>
        <w:t>4-</w:t>
      </w:r>
      <w:r>
        <w:rPr>
          <w:rFonts w:ascii="Times New Roman" w:hAnsi="Times New Roman" w:eastAsia="宋体"/>
          <w:sz w:val="24"/>
          <w:szCs w:val="24"/>
        </w:rPr>
        <w:fldChar w:fldCharType="begin"/>
      </w:r>
      <w:r>
        <w:rPr>
          <w:rFonts w:ascii="Times New Roman" w:hAnsi="Times New Roman" w:eastAsia="宋体"/>
          <w:sz w:val="24"/>
          <w:szCs w:val="24"/>
        </w:rPr>
        <w:instrText xml:space="preserve"> SEQ 图 \* ARABIC \s 1 </w:instrText>
      </w:r>
      <w:r>
        <w:rPr>
          <w:rFonts w:ascii="Times New Roman" w:hAnsi="Times New Roman" w:eastAsia="宋体"/>
          <w:sz w:val="24"/>
          <w:szCs w:val="24"/>
        </w:rPr>
        <w:fldChar w:fldCharType="separate"/>
      </w:r>
      <w:r>
        <w:rPr>
          <w:rFonts w:ascii="Times New Roman" w:hAnsi="Times New Roman" w:eastAsia="宋体"/>
          <w:sz w:val="24"/>
          <w:szCs w:val="24"/>
        </w:rPr>
        <w:t>7</w:t>
      </w:r>
      <w:r>
        <w:rPr>
          <w:rFonts w:ascii="Times New Roman" w:hAnsi="Times New Roman" w:eastAsia="宋体"/>
          <w:sz w:val="24"/>
          <w:szCs w:val="24"/>
        </w:rPr>
        <w:fldChar w:fldCharType="end"/>
      </w:r>
      <w:r>
        <w:rPr>
          <w:rFonts w:hint="eastAsia" w:ascii="Times New Roman" w:hAnsi="Times New Roman" w:eastAsia="宋体"/>
          <w:sz w:val="24"/>
          <w:szCs w:val="24"/>
        </w:rPr>
        <w:t xml:space="preserve"> 沼气发酵池结构示意图</w:t>
      </w:r>
    </w:p>
    <w:p w14:paraId="5894E1E2">
      <w:pPr>
        <w:pStyle w:val="12"/>
        <w:widowControl w:val="0"/>
        <w:adjustRightInd w:val="0"/>
        <w:ind w:firstLine="0" w:firstLineChars="0"/>
        <w:jc w:val="center"/>
        <w:rPr>
          <w:rFonts w:ascii="Times New Roman" w:hAnsi="Times New Roman" w:eastAsia="宋体"/>
          <w:sz w:val="24"/>
          <w:szCs w:val="24"/>
        </w:rPr>
      </w:pPr>
      <w:r>
        <w:rPr>
          <w:rFonts w:ascii="Times New Roman" w:hAnsi="Times New Roman" w:eastAsia="宋体"/>
          <w:sz w:val="24"/>
          <w:szCs w:val="24"/>
        </w:rPr>
        <w:t xml:space="preserve">表 </w:t>
      </w:r>
      <w:r>
        <w:rPr>
          <w:rFonts w:hint="eastAsia" w:ascii="Times New Roman" w:hAnsi="Times New Roman" w:eastAsia="宋体"/>
          <w:sz w:val="24"/>
          <w:szCs w:val="24"/>
        </w:rPr>
        <w:t>4-</w:t>
      </w:r>
      <w:r>
        <w:rPr>
          <w:rFonts w:ascii="Times New Roman" w:hAnsi="Times New Roman" w:eastAsia="宋体"/>
          <w:sz w:val="24"/>
          <w:szCs w:val="24"/>
        </w:rPr>
        <w:fldChar w:fldCharType="begin"/>
      </w:r>
      <w:r>
        <w:rPr>
          <w:rFonts w:ascii="Times New Roman" w:hAnsi="Times New Roman" w:eastAsia="宋体"/>
          <w:sz w:val="24"/>
          <w:szCs w:val="24"/>
        </w:rPr>
        <w:instrText xml:space="preserve"> SEQ 表 \* ARABIC \s 1 </w:instrText>
      </w:r>
      <w:r>
        <w:rPr>
          <w:rFonts w:ascii="Times New Roman" w:hAnsi="Times New Roman" w:eastAsia="宋体"/>
          <w:sz w:val="24"/>
          <w:szCs w:val="24"/>
        </w:rPr>
        <w:fldChar w:fldCharType="separate"/>
      </w:r>
      <w:r>
        <w:rPr>
          <w:rFonts w:ascii="Times New Roman" w:hAnsi="Times New Roman" w:eastAsia="宋体"/>
          <w:sz w:val="24"/>
          <w:szCs w:val="24"/>
        </w:rPr>
        <w:t>6</w:t>
      </w:r>
      <w:r>
        <w:rPr>
          <w:rFonts w:ascii="Times New Roman" w:hAnsi="Times New Roman" w:eastAsia="宋体"/>
          <w:sz w:val="24"/>
          <w:szCs w:val="24"/>
        </w:rPr>
        <w:fldChar w:fldCharType="end"/>
      </w:r>
      <w:r>
        <w:rPr>
          <w:rFonts w:hint="eastAsia" w:ascii="Times New Roman" w:hAnsi="Times New Roman" w:eastAsia="宋体"/>
          <w:sz w:val="24"/>
          <w:szCs w:val="24"/>
        </w:rPr>
        <w:t xml:space="preserve"> 沼气发酵池法污染物去除率</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350"/>
        <w:gridCol w:w="1387"/>
        <w:gridCol w:w="1238"/>
        <w:gridCol w:w="1403"/>
        <w:gridCol w:w="1353"/>
        <w:gridCol w:w="863"/>
      </w:tblGrid>
      <w:tr w14:paraId="3B1D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0" w:type="dxa"/>
            <w:vAlign w:val="center"/>
          </w:tcPr>
          <w:p w14:paraId="12559B67">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主要污染物</w:t>
            </w:r>
          </w:p>
        </w:tc>
        <w:tc>
          <w:tcPr>
            <w:tcW w:w="1350" w:type="dxa"/>
            <w:vAlign w:val="center"/>
          </w:tcPr>
          <w:p w14:paraId="33A8C16B">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COD</w:t>
            </w:r>
          </w:p>
        </w:tc>
        <w:tc>
          <w:tcPr>
            <w:tcW w:w="1387" w:type="dxa"/>
            <w:vAlign w:val="center"/>
          </w:tcPr>
          <w:p w14:paraId="0AA0D62C">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SS</w:t>
            </w:r>
          </w:p>
        </w:tc>
        <w:tc>
          <w:tcPr>
            <w:tcW w:w="1238" w:type="dxa"/>
            <w:vAlign w:val="center"/>
          </w:tcPr>
          <w:p w14:paraId="6E30E62F">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致病菌</w:t>
            </w:r>
          </w:p>
          <w:p w14:paraId="667B8EB6">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寄生虫卵</w:t>
            </w:r>
          </w:p>
        </w:tc>
        <w:tc>
          <w:tcPr>
            <w:tcW w:w="1403" w:type="dxa"/>
            <w:vAlign w:val="center"/>
          </w:tcPr>
          <w:p w14:paraId="70B98F6D">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NH</w:t>
            </w:r>
            <w:r>
              <w:rPr>
                <w:rFonts w:hint="eastAsia" w:ascii="Times New Roman" w:hAnsi="Times New Roman"/>
                <w:sz w:val="24"/>
                <w:szCs w:val="24"/>
                <w:vertAlign w:val="subscript"/>
              </w:rPr>
              <w:t>3</w:t>
            </w:r>
            <w:r>
              <w:rPr>
                <w:rFonts w:hint="eastAsia" w:ascii="Times New Roman" w:hAnsi="Times New Roman"/>
                <w:sz w:val="24"/>
                <w:szCs w:val="24"/>
              </w:rPr>
              <w:t>-N</w:t>
            </w:r>
          </w:p>
        </w:tc>
        <w:tc>
          <w:tcPr>
            <w:tcW w:w="1353" w:type="dxa"/>
            <w:vAlign w:val="center"/>
          </w:tcPr>
          <w:p w14:paraId="7DA71285">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TN</w:t>
            </w:r>
          </w:p>
        </w:tc>
        <w:tc>
          <w:tcPr>
            <w:tcW w:w="863" w:type="dxa"/>
            <w:vAlign w:val="center"/>
          </w:tcPr>
          <w:p w14:paraId="498FC0A6">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TP</w:t>
            </w:r>
          </w:p>
        </w:tc>
      </w:tr>
      <w:tr w14:paraId="093E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0" w:type="dxa"/>
            <w:vAlign w:val="center"/>
          </w:tcPr>
          <w:p w14:paraId="109F1EFF">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去除效率</w:t>
            </w:r>
          </w:p>
        </w:tc>
        <w:tc>
          <w:tcPr>
            <w:tcW w:w="1350" w:type="dxa"/>
            <w:vAlign w:val="center"/>
          </w:tcPr>
          <w:p w14:paraId="1B04FADA">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40%～50%</w:t>
            </w:r>
          </w:p>
        </w:tc>
        <w:tc>
          <w:tcPr>
            <w:tcW w:w="1387" w:type="dxa"/>
            <w:vAlign w:val="center"/>
          </w:tcPr>
          <w:p w14:paraId="62F0A98A">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60%～70%</w:t>
            </w:r>
          </w:p>
        </w:tc>
        <w:tc>
          <w:tcPr>
            <w:tcW w:w="1238" w:type="dxa"/>
            <w:vAlign w:val="center"/>
          </w:tcPr>
          <w:p w14:paraId="729EEDDF">
            <w:pPr>
              <w:pStyle w:val="38"/>
              <w:widowControl w:val="0"/>
              <w:adjustRightInd w:val="0"/>
              <w:spacing w:line="240" w:lineRule="auto"/>
              <w:ind w:firstLine="0" w:firstLineChars="0"/>
              <w:jc w:val="center"/>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95%</w:t>
            </w:r>
          </w:p>
        </w:tc>
        <w:tc>
          <w:tcPr>
            <w:tcW w:w="1403" w:type="dxa"/>
            <w:vAlign w:val="center"/>
          </w:tcPr>
          <w:p w14:paraId="7672F0C4">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40%～60%</w:t>
            </w:r>
          </w:p>
        </w:tc>
        <w:tc>
          <w:tcPr>
            <w:tcW w:w="1353" w:type="dxa"/>
            <w:vAlign w:val="center"/>
          </w:tcPr>
          <w:p w14:paraId="02EB547F">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40%～55%</w:t>
            </w:r>
          </w:p>
        </w:tc>
        <w:tc>
          <w:tcPr>
            <w:tcW w:w="863" w:type="dxa"/>
            <w:vAlign w:val="center"/>
          </w:tcPr>
          <w:p w14:paraId="6286233C">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&lt;20%</w:t>
            </w:r>
          </w:p>
        </w:tc>
      </w:tr>
    </w:tbl>
    <w:p w14:paraId="5EB9C4AD">
      <w:pPr>
        <w:pStyle w:val="11"/>
        <w:widowControl w:val="0"/>
        <w:spacing w:before="156" w:beforeLines="50" w:line="360" w:lineRule="auto"/>
        <w:ind w:firstLine="560"/>
        <w:rPr>
          <w:color w:val="000000"/>
        </w:rPr>
      </w:pPr>
      <w:r>
        <w:rPr>
          <w:rFonts w:hint="eastAsia"/>
          <w:color w:val="000000"/>
        </w:rPr>
        <w:t>根据污水预处理工艺综述，各工艺技术比选表如下所示：</w:t>
      </w:r>
    </w:p>
    <w:p w14:paraId="53027D05">
      <w:pPr>
        <w:pStyle w:val="12"/>
        <w:widowControl w:val="0"/>
        <w:adjustRightInd w:val="0"/>
        <w:ind w:firstLine="0" w:firstLineChars="0"/>
        <w:jc w:val="center"/>
        <w:rPr>
          <w:rFonts w:ascii="Times New Roman" w:hAnsi="Times New Roman" w:eastAsia="宋体"/>
          <w:sz w:val="24"/>
          <w:szCs w:val="24"/>
        </w:rPr>
      </w:pPr>
      <w:r>
        <w:rPr>
          <w:rFonts w:ascii="Times New Roman" w:hAnsi="Times New Roman" w:eastAsia="宋体"/>
          <w:sz w:val="24"/>
          <w:szCs w:val="24"/>
        </w:rPr>
        <w:t xml:space="preserve">表 </w:t>
      </w:r>
      <w:r>
        <w:rPr>
          <w:rFonts w:hint="eastAsia" w:ascii="Times New Roman" w:hAnsi="Times New Roman" w:eastAsia="宋体"/>
          <w:sz w:val="24"/>
          <w:szCs w:val="24"/>
        </w:rPr>
        <w:t>4-</w:t>
      </w:r>
      <w:r>
        <w:rPr>
          <w:rFonts w:ascii="Times New Roman" w:hAnsi="Times New Roman" w:eastAsia="宋体"/>
          <w:sz w:val="24"/>
          <w:szCs w:val="24"/>
        </w:rPr>
        <w:fldChar w:fldCharType="begin"/>
      </w:r>
      <w:r>
        <w:rPr>
          <w:rFonts w:ascii="Times New Roman" w:hAnsi="Times New Roman" w:eastAsia="宋体"/>
          <w:sz w:val="24"/>
          <w:szCs w:val="24"/>
        </w:rPr>
        <w:instrText xml:space="preserve"> SEQ 表 \* ARABIC \s 1 </w:instrText>
      </w:r>
      <w:r>
        <w:rPr>
          <w:rFonts w:ascii="Times New Roman" w:hAnsi="Times New Roman" w:eastAsia="宋体"/>
          <w:sz w:val="24"/>
          <w:szCs w:val="24"/>
        </w:rPr>
        <w:fldChar w:fldCharType="separate"/>
      </w:r>
      <w:r>
        <w:rPr>
          <w:rFonts w:ascii="Times New Roman" w:hAnsi="Times New Roman" w:eastAsia="宋体"/>
          <w:sz w:val="24"/>
          <w:szCs w:val="24"/>
        </w:rPr>
        <w:t>7</w:t>
      </w:r>
      <w:r>
        <w:rPr>
          <w:rFonts w:ascii="Times New Roman" w:hAnsi="Times New Roman" w:eastAsia="宋体"/>
          <w:sz w:val="24"/>
          <w:szCs w:val="24"/>
        </w:rPr>
        <w:fldChar w:fldCharType="end"/>
      </w:r>
      <w:r>
        <w:rPr>
          <w:rFonts w:hint="eastAsia" w:ascii="Times New Roman" w:hAnsi="Times New Roman" w:eastAsia="宋体"/>
          <w:sz w:val="24"/>
          <w:szCs w:val="24"/>
        </w:rPr>
        <w:t xml:space="preserve"> 预处理工艺比选表</w:t>
      </w:r>
    </w:p>
    <w:tbl>
      <w:tblPr>
        <w:tblStyle w:val="29"/>
        <w:tblW w:w="88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416"/>
        <w:gridCol w:w="2787"/>
        <w:gridCol w:w="2620"/>
        <w:gridCol w:w="1298"/>
      </w:tblGrid>
      <w:tr w14:paraId="17D7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8" w:type="dxa"/>
            <w:vAlign w:val="center"/>
          </w:tcPr>
          <w:p w14:paraId="6195FC31">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序号</w:t>
            </w:r>
          </w:p>
        </w:tc>
        <w:tc>
          <w:tcPr>
            <w:tcW w:w="1416" w:type="dxa"/>
            <w:vAlign w:val="center"/>
          </w:tcPr>
          <w:p w14:paraId="601FBEA9">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工艺</w:t>
            </w:r>
          </w:p>
        </w:tc>
        <w:tc>
          <w:tcPr>
            <w:tcW w:w="2787" w:type="dxa"/>
            <w:vAlign w:val="center"/>
          </w:tcPr>
          <w:p w14:paraId="4E588CB6">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优点</w:t>
            </w:r>
          </w:p>
        </w:tc>
        <w:tc>
          <w:tcPr>
            <w:tcW w:w="2620" w:type="dxa"/>
            <w:vAlign w:val="center"/>
          </w:tcPr>
          <w:p w14:paraId="391B56E4">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缺点</w:t>
            </w:r>
          </w:p>
        </w:tc>
        <w:tc>
          <w:tcPr>
            <w:tcW w:w="1298" w:type="dxa"/>
            <w:vAlign w:val="center"/>
          </w:tcPr>
          <w:p w14:paraId="454C2C4D">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综合评价</w:t>
            </w:r>
          </w:p>
        </w:tc>
      </w:tr>
      <w:tr w14:paraId="31DB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8" w:type="dxa"/>
            <w:vAlign w:val="center"/>
          </w:tcPr>
          <w:p w14:paraId="4B9B0D68">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w:t>
            </w:r>
          </w:p>
        </w:tc>
        <w:tc>
          <w:tcPr>
            <w:tcW w:w="1416" w:type="dxa"/>
            <w:vAlign w:val="center"/>
          </w:tcPr>
          <w:p w14:paraId="735AF581">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化粪池</w:t>
            </w:r>
          </w:p>
        </w:tc>
        <w:tc>
          <w:tcPr>
            <w:tcW w:w="2787" w:type="dxa"/>
            <w:vAlign w:val="center"/>
          </w:tcPr>
          <w:p w14:paraId="4EE05866">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结构简单、施工简单、造价低、无能耗、运行费用低、维护管理简便、可与农村改厕结合</w:t>
            </w:r>
          </w:p>
        </w:tc>
        <w:tc>
          <w:tcPr>
            <w:tcW w:w="2620" w:type="dxa"/>
            <w:vAlign w:val="center"/>
          </w:tcPr>
          <w:p w14:paraId="210D027D">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1、污泥需定期清理</w:t>
            </w:r>
          </w:p>
          <w:p w14:paraId="2A4FCA81">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2、易渗漏</w:t>
            </w:r>
          </w:p>
          <w:p w14:paraId="0611E6E4">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3、需接后续处理单元</w:t>
            </w:r>
          </w:p>
        </w:tc>
        <w:tc>
          <w:tcPr>
            <w:tcW w:w="1298" w:type="dxa"/>
            <w:vAlign w:val="center"/>
          </w:tcPr>
          <w:p w14:paraId="4AB55B4E">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优</w:t>
            </w:r>
          </w:p>
        </w:tc>
      </w:tr>
      <w:tr w14:paraId="2152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8" w:type="dxa"/>
            <w:vAlign w:val="center"/>
          </w:tcPr>
          <w:p w14:paraId="1DE98248">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2</w:t>
            </w:r>
          </w:p>
        </w:tc>
        <w:tc>
          <w:tcPr>
            <w:tcW w:w="1416" w:type="dxa"/>
            <w:vAlign w:val="center"/>
          </w:tcPr>
          <w:p w14:paraId="0FD5C8E6">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沼气发酵池</w:t>
            </w:r>
          </w:p>
        </w:tc>
        <w:tc>
          <w:tcPr>
            <w:tcW w:w="2787" w:type="dxa"/>
            <w:vAlign w:val="center"/>
          </w:tcPr>
          <w:p w14:paraId="65148C5A">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结构简单、无能耗、运行费用低、污泥少、可利用沼气</w:t>
            </w:r>
          </w:p>
        </w:tc>
        <w:tc>
          <w:tcPr>
            <w:tcW w:w="2620" w:type="dxa"/>
            <w:vAlign w:val="center"/>
          </w:tcPr>
          <w:p w14:paraId="78435815">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1、管理较复杂</w:t>
            </w:r>
          </w:p>
          <w:p w14:paraId="2D120ABB">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2、出水水质差</w:t>
            </w:r>
          </w:p>
          <w:p w14:paraId="75B05775">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3、需接后续处理单元</w:t>
            </w:r>
          </w:p>
        </w:tc>
        <w:tc>
          <w:tcPr>
            <w:tcW w:w="1298" w:type="dxa"/>
            <w:vAlign w:val="center"/>
          </w:tcPr>
          <w:p w14:paraId="1C03F4A3">
            <w:pPr>
              <w:pStyle w:val="38"/>
              <w:widowControl w:val="0"/>
              <w:adjustRightInd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好</w:t>
            </w:r>
          </w:p>
        </w:tc>
      </w:tr>
    </w:tbl>
    <w:p w14:paraId="441F051C">
      <w:pPr>
        <w:pStyle w:val="4"/>
        <w:keepNext w:val="0"/>
        <w:keepLines w:val="0"/>
        <w:widowControl w:val="0"/>
        <w:adjustRightInd w:val="0"/>
        <w:spacing w:before="240"/>
      </w:pPr>
      <w:bookmarkStart w:id="69" w:name="_Toc2676"/>
      <w:r>
        <w:rPr>
          <w:rFonts w:hint="eastAsia"/>
        </w:rPr>
        <w:t>农村生活污水处理常用工艺介绍</w:t>
      </w:r>
      <w:bookmarkEnd w:id="69"/>
    </w:p>
    <w:p w14:paraId="2D7FA35E">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农村生活污水处理按照运行能耗需求的不同，可以分为无动力和有动力（微动力）两类，并在实际工程建设中衍生出不同的工艺类型，如无动力类的工艺有：自充氧生物滤池、人工湿地、复合人工湿地、复合介质生物滤池等；有动力类的工艺有A/O、A</w:t>
      </w:r>
      <w:r>
        <w:rPr>
          <w:color w:val="000000" w:themeColor="text1"/>
          <w:szCs w:val="28"/>
          <w:vertAlign w:val="superscript"/>
          <w14:textFill>
            <w14:solidFill>
              <w14:schemeClr w14:val="tx1"/>
            </w14:solidFill>
          </w14:textFill>
        </w:rPr>
        <w:t>2</w:t>
      </w:r>
      <w:r>
        <w:rPr>
          <w:color w:val="000000" w:themeColor="text1"/>
          <w:szCs w:val="28"/>
          <w14:textFill>
            <w14:solidFill>
              <w14:schemeClr w14:val="tx1"/>
            </w14:solidFill>
          </w14:textFill>
        </w:rPr>
        <w:t>/O、MBR膜处理工艺、生物接触氧化工艺等。本规划依据技术成熟、性能稳定、运行维护简便、投资节约等原则着重推荐以下</w:t>
      </w:r>
      <w:r>
        <w:rPr>
          <w:rFonts w:hint="eastAsia"/>
          <w:color w:val="000000" w:themeColor="text1"/>
          <w:szCs w:val="28"/>
          <w14:textFill>
            <w14:solidFill>
              <w14:schemeClr w14:val="tx1"/>
            </w14:solidFill>
          </w14:textFill>
        </w:rPr>
        <w:t>五</w:t>
      </w:r>
      <w:r>
        <w:rPr>
          <w:color w:val="000000" w:themeColor="text1"/>
          <w:szCs w:val="28"/>
          <w14:textFill>
            <w14:solidFill>
              <w14:schemeClr w14:val="tx1"/>
            </w14:solidFill>
          </w14:textFill>
        </w:rPr>
        <w:t>种工艺，其相应的出水标准、适用范围及投资估算见下表。</w:t>
      </w:r>
    </w:p>
    <w:p w14:paraId="3421C740">
      <w:pPr>
        <w:pStyle w:val="12"/>
        <w:widowControl w:val="0"/>
        <w:adjustRightInd w:val="0"/>
        <w:ind w:firstLine="0" w:firstLineChars="0"/>
        <w:jc w:val="center"/>
        <w:rPr>
          <w:rFonts w:ascii="Times New Roman" w:hAnsi="Times New Roman" w:eastAsia="宋体"/>
          <w:sz w:val="24"/>
          <w:szCs w:val="24"/>
        </w:rPr>
      </w:pPr>
      <w:r>
        <w:rPr>
          <w:rFonts w:ascii="Times New Roman" w:hAnsi="Times New Roman" w:eastAsia="宋体"/>
          <w:sz w:val="24"/>
          <w:szCs w:val="24"/>
        </w:rPr>
        <w:t xml:space="preserve">表 </w:t>
      </w:r>
      <w:r>
        <w:rPr>
          <w:rFonts w:hint="eastAsia" w:ascii="Times New Roman" w:hAnsi="Times New Roman" w:eastAsia="宋体"/>
          <w:sz w:val="24"/>
          <w:szCs w:val="24"/>
        </w:rPr>
        <w:t>4-</w:t>
      </w:r>
      <w:r>
        <w:rPr>
          <w:rFonts w:ascii="Times New Roman" w:hAnsi="Times New Roman" w:eastAsia="宋体"/>
          <w:sz w:val="24"/>
          <w:szCs w:val="24"/>
        </w:rPr>
        <w:fldChar w:fldCharType="begin"/>
      </w:r>
      <w:r>
        <w:rPr>
          <w:rFonts w:ascii="Times New Roman" w:hAnsi="Times New Roman" w:eastAsia="宋体"/>
          <w:sz w:val="24"/>
          <w:szCs w:val="24"/>
        </w:rPr>
        <w:instrText xml:space="preserve"> SEQ 表 \* ARABIC \s 1 </w:instrText>
      </w:r>
      <w:r>
        <w:rPr>
          <w:rFonts w:ascii="Times New Roman" w:hAnsi="Times New Roman" w:eastAsia="宋体"/>
          <w:sz w:val="24"/>
          <w:szCs w:val="24"/>
        </w:rPr>
        <w:fldChar w:fldCharType="separate"/>
      </w:r>
      <w:r>
        <w:rPr>
          <w:rFonts w:ascii="Times New Roman" w:hAnsi="Times New Roman" w:eastAsia="宋体"/>
          <w:sz w:val="24"/>
          <w:szCs w:val="24"/>
        </w:rPr>
        <w:t>8</w:t>
      </w:r>
      <w:r>
        <w:rPr>
          <w:rFonts w:ascii="Times New Roman" w:hAnsi="Times New Roman" w:eastAsia="宋体"/>
          <w:sz w:val="24"/>
          <w:szCs w:val="24"/>
        </w:rPr>
        <w:fldChar w:fldCharType="end"/>
      </w:r>
      <w:r>
        <w:rPr>
          <w:rFonts w:hint="eastAsia" w:ascii="Times New Roman" w:hAnsi="Times New Roman" w:eastAsia="宋体"/>
          <w:sz w:val="24"/>
          <w:szCs w:val="24"/>
        </w:rPr>
        <w:t xml:space="preserve"> 农村生活污水处理技术选择参照表</w:t>
      </w:r>
    </w:p>
    <w:tbl>
      <w:tblPr>
        <w:tblStyle w:val="2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48"/>
        <w:gridCol w:w="1601"/>
        <w:gridCol w:w="2108"/>
        <w:gridCol w:w="3393"/>
      </w:tblGrid>
      <w:tr w14:paraId="164B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1176" w:type="pct"/>
            <w:gridSpan w:val="2"/>
            <w:shd w:val="clear" w:color="auto" w:fill="auto"/>
            <w:vAlign w:val="center"/>
          </w:tcPr>
          <w:p w14:paraId="4C8F3BB1">
            <w:pPr>
              <w:widowControl w:val="0"/>
              <w:adjustRightInd w:val="0"/>
              <w:spacing w:line="240" w:lineRule="auto"/>
              <w:ind w:firstLine="0" w:firstLineChars="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处理工艺</w:t>
            </w:r>
          </w:p>
        </w:tc>
        <w:tc>
          <w:tcPr>
            <w:tcW w:w="862" w:type="pct"/>
            <w:shd w:val="clear" w:color="auto" w:fill="auto"/>
            <w:vAlign w:val="center"/>
          </w:tcPr>
          <w:p w14:paraId="3B7070C4">
            <w:pPr>
              <w:widowControl w:val="0"/>
              <w:adjustRightInd w:val="0"/>
              <w:spacing w:line="240" w:lineRule="auto"/>
              <w:ind w:firstLine="0" w:firstLineChars="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出水标准</w:t>
            </w:r>
          </w:p>
        </w:tc>
        <w:tc>
          <w:tcPr>
            <w:tcW w:w="1135" w:type="pct"/>
            <w:shd w:val="clear" w:color="auto" w:fill="auto"/>
            <w:vAlign w:val="center"/>
          </w:tcPr>
          <w:p w14:paraId="1BFB3982">
            <w:pPr>
              <w:widowControl w:val="0"/>
              <w:adjustRightInd w:val="0"/>
              <w:spacing w:line="240" w:lineRule="auto"/>
              <w:ind w:firstLine="48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适用范围</w:t>
            </w:r>
          </w:p>
        </w:tc>
        <w:tc>
          <w:tcPr>
            <w:tcW w:w="1825" w:type="pct"/>
            <w:shd w:val="clear" w:color="auto" w:fill="auto"/>
            <w:vAlign w:val="center"/>
          </w:tcPr>
          <w:p w14:paraId="43E9E35B">
            <w:pPr>
              <w:widowControl w:val="0"/>
              <w:adjustRightInd w:val="0"/>
              <w:spacing w:line="240" w:lineRule="auto"/>
              <w:ind w:firstLine="48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投资估算</w:t>
            </w:r>
          </w:p>
        </w:tc>
      </w:tr>
      <w:tr w14:paraId="1B2A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shd w:val="clear" w:color="auto" w:fill="auto"/>
            <w:vAlign w:val="center"/>
          </w:tcPr>
          <w:p w14:paraId="6A14376A">
            <w:pPr>
              <w:widowControl w:val="0"/>
              <w:adjustRightInd w:val="0"/>
              <w:spacing w:line="240" w:lineRule="auto"/>
              <w:ind w:firstLine="0" w:firstLineChars="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无动力</w:t>
            </w:r>
          </w:p>
        </w:tc>
        <w:tc>
          <w:tcPr>
            <w:tcW w:w="780" w:type="pct"/>
            <w:shd w:val="clear" w:color="auto" w:fill="auto"/>
            <w:vAlign w:val="center"/>
          </w:tcPr>
          <w:p w14:paraId="04841294">
            <w:pPr>
              <w:widowControl w:val="0"/>
              <w:adjustRightInd w:val="0"/>
              <w:spacing w:line="240" w:lineRule="auto"/>
              <w:ind w:firstLine="0" w:firstLineChars="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厌氧+人工湿地</w:t>
            </w:r>
          </w:p>
        </w:tc>
        <w:tc>
          <w:tcPr>
            <w:tcW w:w="862" w:type="pct"/>
            <w:shd w:val="clear" w:color="auto" w:fill="auto"/>
            <w:vAlign w:val="center"/>
          </w:tcPr>
          <w:p w14:paraId="32FA07F7">
            <w:pPr>
              <w:widowControl w:val="0"/>
              <w:adjustRightInd w:val="0"/>
              <w:spacing w:line="240" w:lineRule="auto"/>
              <w:ind w:firstLine="0" w:firstLineChars="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三级</w:t>
            </w:r>
            <w:r>
              <w:rPr>
                <w:color w:val="000000" w:themeColor="text1"/>
                <w:sz w:val="24"/>
                <w14:textFill>
                  <w14:solidFill>
                    <w14:schemeClr w14:val="tx1"/>
                  </w14:solidFill>
                </w14:textFill>
              </w:rPr>
              <w:t>标准</w:t>
            </w:r>
          </w:p>
        </w:tc>
        <w:tc>
          <w:tcPr>
            <w:tcW w:w="1135" w:type="pct"/>
            <w:shd w:val="clear" w:color="auto" w:fill="auto"/>
            <w:vAlign w:val="center"/>
          </w:tcPr>
          <w:p w14:paraId="78CE472B">
            <w:pPr>
              <w:widowControl w:val="0"/>
              <w:adjustRightInd w:val="0"/>
              <w:spacing w:line="240" w:lineRule="auto"/>
              <w:ind w:firstLine="0" w:firstLineChars="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适用于有一定空闲土地，并有地势落差的村庄，处理规模不宜超过</w:t>
            </w:r>
            <w:r>
              <w:rPr>
                <w:rFonts w:hint="eastAsia"/>
                <w:color w:val="000000" w:themeColor="text1"/>
                <w:sz w:val="24"/>
                <w14:textFill>
                  <w14:solidFill>
                    <w14:schemeClr w14:val="tx1"/>
                  </w14:solidFill>
                </w14:textFill>
              </w:rPr>
              <w:t>20</w:t>
            </w:r>
            <w:r>
              <w:rPr>
                <w:color w:val="000000" w:themeColor="text1"/>
                <w:sz w:val="24"/>
                <w14:textFill>
                  <w14:solidFill>
                    <w14:schemeClr w14:val="tx1"/>
                  </w14:solidFill>
                </w14:textFill>
              </w:rPr>
              <w:t>吨/天。</w:t>
            </w:r>
          </w:p>
        </w:tc>
        <w:tc>
          <w:tcPr>
            <w:tcW w:w="1825" w:type="pct"/>
            <w:shd w:val="clear" w:color="auto" w:fill="auto"/>
            <w:vAlign w:val="center"/>
          </w:tcPr>
          <w:p w14:paraId="178EAB5B">
            <w:pPr>
              <w:widowControl w:val="0"/>
              <w:adjustRightInd w:val="0"/>
              <w:spacing w:line="240" w:lineRule="auto"/>
              <w:ind w:firstLine="0" w:firstLineChars="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吨水建设成本从4000-8000元不等（不含管网）。设备运行费用主要是水泵提升消耗的电费，约为0.1-0.2元/吨水。（如地势高差符合要求则无此项）</w:t>
            </w:r>
          </w:p>
        </w:tc>
      </w:tr>
      <w:tr w14:paraId="69FB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restart"/>
            <w:shd w:val="clear" w:color="auto" w:fill="auto"/>
            <w:vAlign w:val="center"/>
          </w:tcPr>
          <w:p w14:paraId="181BBFF3">
            <w:pPr>
              <w:widowControl w:val="0"/>
              <w:adjustRightInd w:val="0"/>
              <w:spacing w:line="240" w:lineRule="auto"/>
              <w:ind w:firstLine="0" w:firstLineChars="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有动力（微动力）</w:t>
            </w:r>
          </w:p>
        </w:tc>
        <w:tc>
          <w:tcPr>
            <w:tcW w:w="780" w:type="pct"/>
            <w:shd w:val="clear" w:color="auto" w:fill="auto"/>
            <w:noWrap/>
            <w:vAlign w:val="center"/>
          </w:tcPr>
          <w:p w14:paraId="283167D8">
            <w:pPr>
              <w:widowControl w:val="0"/>
              <w:adjustRightInd w:val="0"/>
              <w:spacing w:line="240" w:lineRule="auto"/>
              <w:ind w:firstLine="0" w:firstLineChars="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MBR膜处理工艺</w:t>
            </w:r>
          </w:p>
        </w:tc>
        <w:tc>
          <w:tcPr>
            <w:tcW w:w="862" w:type="pct"/>
            <w:shd w:val="clear" w:color="auto" w:fill="auto"/>
            <w:noWrap/>
            <w:vAlign w:val="center"/>
          </w:tcPr>
          <w:p w14:paraId="063BB2B1">
            <w:pPr>
              <w:widowControl w:val="0"/>
              <w:adjustRightInd w:val="0"/>
              <w:spacing w:line="240" w:lineRule="auto"/>
              <w:ind w:firstLine="0" w:firstLineChars="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一级标准</w:t>
            </w:r>
          </w:p>
        </w:tc>
        <w:tc>
          <w:tcPr>
            <w:tcW w:w="1135" w:type="pct"/>
            <w:vMerge w:val="restart"/>
            <w:shd w:val="clear" w:color="auto" w:fill="auto"/>
            <w:vAlign w:val="center"/>
          </w:tcPr>
          <w:p w14:paraId="22B7E2F4">
            <w:pPr>
              <w:widowControl w:val="0"/>
              <w:adjustRightInd w:val="0"/>
              <w:spacing w:line="240" w:lineRule="auto"/>
              <w:ind w:firstLine="0" w:firstLineChars="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适用于人口集聚程度高、土地资源紧张、环境敏感性较高，且对运行费用有一定承受能力的村庄。</w:t>
            </w:r>
          </w:p>
        </w:tc>
        <w:tc>
          <w:tcPr>
            <w:tcW w:w="1825" w:type="pct"/>
            <w:vMerge w:val="restart"/>
            <w:shd w:val="clear" w:color="auto" w:fill="auto"/>
            <w:vAlign w:val="center"/>
          </w:tcPr>
          <w:p w14:paraId="797FEC4D">
            <w:pPr>
              <w:widowControl w:val="0"/>
              <w:adjustRightInd w:val="0"/>
              <w:spacing w:line="240" w:lineRule="auto"/>
              <w:ind w:firstLine="0" w:firstLineChars="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吨水建设成本约为3500—5500元不等，不含（管网），设备运行费用主要是水泵提升、鼓风曝气等消耗的电费，视设备多少及处理水量约为0.4-1.5元/吨水。</w:t>
            </w:r>
          </w:p>
        </w:tc>
      </w:tr>
      <w:tr w14:paraId="04C0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0ABE4D47">
            <w:pPr>
              <w:widowControl w:val="0"/>
              <w:adjustRightInd w:val="0"/>
              <w:spacing w:line="240" w:lineRule="auto"/>
              <w:ind w:firstLine="0" w:firstLineChars="0"/>
              <w:jc w:val="center"/>
              <w:rPr>
                <w:color w:val="000000" w:themeColor="text1"/>
                <w:sz w:val="24"/>
                <w14:textFill>
                  <w14:solidFill>
                    <w14:schemeClr w14:val="tx1"/>
                  </w14:solidFill>
                </w14:textFill>
              </w:rPr>
            </w:pPr>
          </w:p>
        </w:tc>
        <w:tc>
          <w:tcPr>
            <w:tcW w:w="780" w:type="pct"/>
            <w:shd w:val="clear" w:color="auto" w:fill="auto"/>
            <w:noWrap/>
            <w:vAlign w:val="center"/>
          </w:tcPr>
          <w:p w14:paraId="4901CBF8">
            <w:pPr>
              <w:widowControl w:val="0"/>
              <w:adjustRightInd w:val="0"/>
              <w:spacing w:line="240" w:lineRule="auto"/>
              <w:ind w:firstLine="0" w:firstLineChars="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调节池+A</w:t>
            </w:r>
            <w:r>
              <w:rPr>
                <w:color w:val="000000" w:themeColor="text1"/>
                <w:sz w:val="24"/>
                <w:vertAlign w:val="superscript"/>
                <w14:textFill>
                  <w14:solidFill>
                    <w14:schemeClr w14:val="tx1"/>
                  </w14:solidFill>
                </w14:textFill>
              </w:rPr>
              <w:t>2</w:t>
            </w:r>
            <w:r>
              <w:rPr>
                <w:color w:val="000000" w:themeColor="text1"/>
                <w:sz w:val="24"/>
                <w14:textFill>
                  <w14:solidFill>
                    <w14:schemeClr w14:val="tx1"/>
                  </w14:solidFill>
                </w14:textFill>
              </w:rPr>
              <w:t>/O</w:t>
            </w:r>
          </w:p>
        </w:tc>
        <w:tc>
          <w:tcPr>
            <w:tcW w:w="862" w:type="pct"/>
            <w:shd w:val="clear" w:color="auto" w:fill="auto"/>
            <w:noWrap/>
            <w:vAlign w:val="center"/>
          </w:tcPr>
          <w:p w14:paraId="28C5E24A">
            <w:pPr>
              <w:widowControl w:val="0"/>
              <w:adjustRightInd w:val="0"/>
              <w:spacing w:line="240" w:lineRule="auto"/>
              <w:ind w:firstLine="0" w:firstLineChars="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一级标准</w:t>
            </w:r>
          </w:p>
        </w:tc>
        <w:tc>
          <w:tcPr>
            <w:tcW w:w="1135" w:type="pct"/>
            <w:vMerge w:val="continue"/>
            <w:vAlign w:val="center"/>
          </w:tcPr>
          <w:p w14:paraId="09E378E9">
            <w:pPr>
              <w:widowControl w:val="0"/>
              <w:adjustRightInd w:val="0"/>
              <w:spacing w:line="240" w:lineRule="auto"/>
              <w:ind w:firstLine="480"/>
              <w:jc w:val="center"/>
              <w:rPr>
                <w:color w:val="000000" w:themeColor="text1"/>
                <w:sz w:val="24"/>
                <w14:textFill>
                  <w14:solidFill>
                    <w14:schemeClr w14:val="tx1"/>
                  </w14:solidFill>
                </w14:textFill>
              </w:rPr>
            </w:pPr>
          </w:p>
        </w:tc>
        <w:tc>
          <w:tcPr>
            <w:tcW w:w="1825" w:type="pct"/>
            <w:vMerge w:val="continue"/>
            <w:vAlign w:val="center"/>
          </w:tcPr>
          <w:p w14:paraId="7AC0629F">
            <w:pPr>
              <w:widowControl w:val="0"/>
              <w:adjustRightInd w:val="0"/>
              <w:spacing w:line="240" w:lineRule="auto"/>
              <w:ind w:firstLine="480"/>
              <w:jc w:val="center"/>
              <w:rPr>
                <w:color w:val="000000" w:themeColor="text1"/>
                <w:sz w:val="24"/>
                <w14:textFill>
                  <w14:solidFill>
                    <w14:schemeClr w14:val="tx1"/>
                  </w14:solidFill>
                </w14:textFill>
              </w:rPr>
            </w:pPr>
          </w:p>
        </w:tc>
      </w:tr>
      <w:tr w14:paraId="15C1A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 w:hRule="atLeast"/>
          <w:jc w:val="center"/>
        </w:trPr>
        <w:tc>
          <w:tcPr>
            <w:tcW w:w="396" w:type="pct"/>
            <w:vMerge w:val="continue"/>
            <w:vAlign w:val="center"/>
          </w:tcPr>
          <w:p w14:paraId="758423F9">
            <w:pPr>
              <w:widowControl w:val="0"/>
              <w:adjustRightInd w:val="0"/>
              <w:spacing w:line="240" w:lineRule="auto"/>
              <w:ind w:firstLine="0" w:firstLineChars="0"/>
              <w:jc w:val="center"/>
              <w:rPr>
                <w:color w:val="000000" w:themeColor="text1"/>
                <w:sz w:val="24"/>
                <w14:textFill>
                  <w14:solidFill>
                    <w14:schemeClr w14:val="tx1"/>
                  </w14:solidFill>
                </w14:textFill>
              </w:rPr>
            </w:pPr>
          </w:p>
        </w:tc>
        <w:tc>
          <w:tcPr>
            <w:tcW w:w="780" w:type="pct"/>
            <w:shd w:val="clear" w:color="auto" w:fill="auto"/>
            <w:noWrap/>
            <w:vAlign w:val="center"/>
          </w:tcPr>
          <w:p w14:paraId="671B8985">
            <w:pPr>
              <w:widowControl w:val="0"/>
              <w:adjustRightInd w:val="0"/>
              <w:spacing w:line="240" w:lineRule="auto"/>
              <w:ind w:firstLine="0" w:firstLineChars="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调节池+A/O</w:t>
            </w:r>
          </w:p>
        </w:tc>
        <w:tc>
          <w:tcPr>
            <w:tcW w:w="862" w:type="pct"/>
            <w:shd w:val="clear" w:color="auto" w:fill="auto"/>
            <w:noWrap/>
            <w:vAlign w:val="center"/>
          </w:tcPr>
          <w:p w14:paraId="5A206098">
            <w:pPr>
              <w:widowControl w:val="0"/>
              <w:adjustRightInd w:val="0"/>
              <w:spacing w:line="240" w:lineRule="auto"/>
              <w:ind w:firstLine="0" w:firstLineChars="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一级标准</w:t>
            </w:r>
          </w:p>
        </w:tc>
        <w:tc>
          <w:tcPr>
            <w:tcW w:w="1135" w:type="pct"/>
            <w:vMerge w:val="continue"/>
            <w:vAlign w:val="center"/>
          </w:tcPr>
          <w:p w14:paraId="640527E3">
            <w:pPr>
              <w:widowControl w:val="0"/>
              <w:adjustRightInd w:val="0"/>
              <w:spacing w:line="240" w:lineRule="auto"/>
              <w:ind w:firstLine="480"/>
              <w:jc w:val="center"/>
              <w:rPr>
                <w:color w:val="000000" w:themeColor="text1"/>
                <w:sz w:val="24"/>
                <w14:textFill>
                  <w14:solidFill>
                    <w14:schemeClr w14:val="tx1"/>
                  </w14:solidFill>
                </w14:textFill>
              </w:rPr>
            </w:pPr>
          </w:p>
        </w:tc>
        <w:tc>
          <w:tcPr>
            <w:tcW w:w="1825" w:type="pct"/>
            <w:vMerge w:val="continue"/>
            <w:vAlign w:val="center"/>
          </w:tcPr>
          <w:p w14:paraId="0BFBD2EB">
            <w:pPr>
              <w:widowControl w:val="0"/>
              <w:adjustRightInd w:val="0"/>
              <w:spacing w:line="240" w:lineRule="auto"/>
              <w:ind w:firstLine="480"/>
              <w:jc w:val="center"/>
              <w:rPr>
                <w:color w:val="000000" w:themeColor="text1"/>
                <w:sz w:val="24"/>
                <w14:textFill>
                  <w14:solidFill>
                    <w14:schemeClr w14:val="tx1"/>
                  </w14:solidFill>
                </w14:textFill>
              </w:rPr>
            </w:pPr>
          </w:p>
        </w:tc>
      </w:tr>
      <w:tr w14:paraId="13D13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 w:hRule="atLeast"/>
          <w:jc w:val="center"/>
        </w:trPr>
        <w:tc>
          <w:tcPr>
            <w:tcW w:w="396" w:type="pct"/>
            <w:vMerge w:val="continue"/>
            <w:vAlign w:val="center"/>
          </w:tcPr>
          <w:p w14:paraId="74433CA0">
            <w:pPr>
              <w:widowControl w:val="0"/>
              <w:adjustRightInd w:val="0"/>
              <w:spacing w:line="240" w:lineRule="auto"/>
              <w:ind w:firstLine="0" w:firstLineChars="0"/>
              <w:jc w:val="center"/>
              <w:rPr>
                <w:color w:val="000000" w:themeColor="text1"/>
                <w:sz w:val="24"/>
                <w14:textFill>
                  <w14:solidFill>
                    <w14:schemeClr w14:val="tx1"/>
                  </w14:solidFill>
                </w14:textFill>
              </w:rPr>
            </w:pPr>
          </w:p>
        </w:tc>
        <w:tc>
          <w:tcPr>
            <w:tcW w:w="780" w:type="pct"/>
            <w:shd w:val="clear" w:color="auto" w:fill="auto"/>
            <w:noWrap/>
            <w:vAlign w:val="center"/>
          </w:tcPr>
          <w:p w14:paraId="302FD165">
            <w:pPr>
              <w:widowControl w:val="0"/>
              <w:adjustRightInd w:val="0"/>
              <w:spacing w:line="240" w:lineRule="auto"/>
              <w:ind w:firstLine="0" w:firstLineChars="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生物接触氧化工艺</w:t>
            </w:r>
          </w:p>
        </w:tc>
        <w:tc>
          <w:tcPr>
            <w:tcW w:w="862" w:type="pct"/>
            <w:shd w:val="clear" w:color="auto" w:fill="auto"/>
            <w:noWrap/>
            <w:vAlign w:val="center"/>
          </w:tcPr>
          <w:p w14:paraId="34DB7E90">
            <w:pPr>
              <w:widowControl w:val="0"/>
              <w:adjustRightInd w:val="0"/>
              <w:spacing w:line="240" w:lineRule="auto"/>
              <w:ind w:firstLine="0" w:firstLineChars="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一级标准</w:t>
            </w:r>
          </w:p>
        </w:tc>
        <w:tc>
          <w:tcPr>
            <w:tcW w:w="1135" w:type="pct"/>
            <w:vMerge w:val="continue"/>
            <w:vAlign w:val="center"/>
          </w:tcPr>
          <w:p w14:paraId="4E40100A">
            <w:pPr>
              <w:widowControl w:val="0"/>
              <w:adjustRightInd w:val="0"/>
              <w:spacing w:line="240" w:lineRule="auto"/>
              <w:ind w:firstLine="480"/>
              <w:jc w:val="center"/>
              <w:rPr>
                <w:color w:val="000000" w:themeColor="text1"/>
                <w:sz w:val="24"/>
                <w14:textFill>
                  <w14:solidFill>
                    <w14:schemeClr w14:val="tx1"/>
                  </w14:solidFill>
                </w14:textFill>
              </w:rPr>
            </w:pPr>
          </w:p>
        </w:tc>
        <w:tc>
          <w:tcPr>
            <w:tcW w:w="1825" w:type="pct"/>
            <w:vMerge w:val="continue"/>
            <w:vAlign w:val="center"/>
          </w:tcPr>
          <w:p w14:paraId="467C46D9">
            <w:pPr>
              <w:widowControl w:val="0"/>
              <w:adjustRightInd w:val="0"/>
              <w:spacing w:line="240" w:lineRule="auto"/>
              <w:ind w:firstLine="480"/>
              <w:jc w:val="center"/>
              <w:rPr>
                <w:color w:val="000000" w:themeColor="text1"/>
                <w:sz w:val="24"/>
                <w14:textFill>
                  <w14:solidFill>
                    <w14:schemeClr w14:val="tx1"/>
                  </w14:solidFill>
                </w14:textFill>
              </w:rPr>
            </w:pPr>
          </w:p>
        </w:tc>
      </w:tr>
      <w:tr w14:paraId="586D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5000" w:type="pct"/>
            <w:gridSpan w:val="5"/>
            <w:shd w:val="clear" w:color="auto" w:fill="auto"/>
            <w:vAlign w:val="center"/>
          </w:tcPr>
          <w:p w14:paraId="02AD2313">
            <w:pPr>
              <w:widowControl w:val="0"/>
              <w:adjustRightInd w:val="0"/>
              <w:spacing w:line="240" w:lineRule="auto"/>
              <w:ind w:firstLine="0" w:firstLineChars="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注：表中的出水标准指</w:t>
            </w:r>
            <w:r>
              <w:rPr>
                <w:rFonts w:hint="eastAsia"/>
                <w:color w:val="000000" w:themeColor="text1"/>
                <w:sz w:val="24"/>
                <w14:textFill>
                  <w14:solidFill>
                    <w14:schemeClr w14:val="tx1"/>
                  </w14:solidFill>
                </w14:textFill>
              </w:rPr>
              <w:t>《农村生活污水处理设施水污染物排放标准》（DB51/2626-2019）；污水纳入城镇污水管网的可参考</w:t>
            </w:r>
            <w:r>
              <w:rPr>
                <w:color w:val="000000" w:themeColor="text1"/>
                <w:sz w:val="24"/>
                <w14:textFill>
                  <w14:solidFill>
                    <w14:schemeClr w14:val="tx1"/>
                  </w14:solidFill>
                </w14:textFill>
              </w:rPr>
              <w:t>《城镇污水处理厂污染物排放标准》</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GB18918-2002</w:t>
            </w:r>
            <w:r>
              <w:rPr>
                <w:rFonts w:hint="eastAsia"/>
                <w:color w:val="000000" w:themeColor="text1"/>
                <w:sz w:val="24"/>
                <w14:textFill>
                  <w14:solidFill>
                    <w14:schemeClr w14:val="tx1"/>
                  </w14:solidFill>
                </w14:textFill>
              </w:rPr>
              <w:t>）。</w:t>
            </w:r>
          </w:p>
        </w:tc>
      </w:tr>
    </w:tbl>
    <w:p w14:paraId="19C9246D">
      <w:pPr>
        <w:widowControl w:val="0"/>
        <w:adjustRightInd w:val="0"/>
        <w:spacing w:before="156" w:beforeLines="50"/>
        <w:ind w:firstLine="560"/>
        <w:rPr>
          <w:color w:val="000000" w:themeColor="text1"/>
          <w:szCs w:val="28"/>
          <w14:textFill>
            <w14:solidFill>
              <w14:schemeClr w14:val="tx1"/>
            </w14:solidFill>
          </w14:textFill>
        </w:rPr>
      </w:pPr>
      <w:r>
        <w:rPr>
          <w:rFonts w:hint="eastAsia"/>
        </w:rPr>
        <w:t>1、</w:t>
      </w:r>
      <w:r>
        <w:rPr>
          <w:color w:val="000000" w:themeColor="text1"/>
          <w:szCs w:val="28"/>
          <w14:textFill>
            <w14:solidFill>
              <w14:schemeClr w14:val="tx1"/>
            </w14:solidFill>
          </w14:textFill>
        </w:rPr>
        <w:t>厌氧+人工湿地</w:t>
      </w:r>
    </w:p>
    <w:p w14:paraId="111A6BEA">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（1）技术原理：通过厌氧过程对污水中的有机污染物进行消化后进入人工湿地，污染物在人工湿地内经过滤、吸附、植物吸收及生物降解等作用得以去除。</w:t>
      </w:r>
      <w:r>
        <w:rPr>
          <w:rFonts w:hint="eastAsia"/>
          <w:color w:val="000000" w:themeColor="text1"/>
          <w:szCs w:val="28"/>
          <w14:textFill>
            <w14:solidFill>
              <w14:schemeClr w14:val="tx1"/>
            </w14:solidFill>
          </w14:textFill>
        </w:rPr>
        <w:t>有时为达到出水标准，可采用复合人工湿地。</w:t>
      </w:r>
    </w:p>
    <w:p w14:paraId="09738A5E">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（2）工艺流程：</w:t>
      </w:r>
    </w:p>
    <w:p w14:paraId="3D243A04">
      <w:pPr>
        <w:widowControl w:val="0"/>
        <w:adjustRightInd w:val="0"/>
        <w:ind w:firstLine="0" w:firstLineChars="0"/>
        <w:jc w:val="center"/>
        <w:rPr>
          <w:color w:val="000000" w:themeColor="text1"/>
          <w:szCs w:val="28"/>
          <w14:textFill>
            <w14:solidFill>
              <w14:schemeClr w14:val="tx1"/>
            </w14:solidFill>
          </w14:textFill>
        </w:rPr>
      </w:pPr>
      <w:r>
        <w:rPr>
          <w:color w:val="000000" w:themeColor="text1"/>
          <w:szCs w:val="28"/>
          <w14:textFill>
            <w14:solidFill>
              <w14:schemeClr w14:val="tx1"/>
            </w14:solidFill>
          </w14:textFill>
        </w:rPr>
        <w:drawing>
          <wp:inline distT="0" distB="0" distL="0" distR="0">
            <wp:extent cx="4713605" cy="447040"/>
            <wp:effectExtent l="0" t="0" r="0" b="10795"/>
            <wp:docPr id="31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3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4713605" cy="447113"/>
                    </a:xfrm>
                    <a:prstGeom prst="rect">
                      <a:avLst/>
                    </a:prstGeom>
                    <a:noFill/>
                  </pic:spPr>
                </pic:pic>
              </a:graphicData>
            </a:graphic>
          </wp:inline>
        </w:drawing>
      </w:r>
    </w:p>
    <w:p w14:paraId="2E6603C6">
      <w:pPr>
        <w:pStyle w:val="12"/>
        <w:widowControl w:val="0"/>
        <w:adjustRightInd w:val="0"/>
        <w:ind w:firstLine="0" w:firstLineChars="0"/>
        <w:jc w:val="center"/>
        <w:rPr>
          <w:rFonts w:ascii="Times New Roman" w:hAnsi="Times New Roman" w:eastAsia="宋体"/>
          <w:sz w:val="24"/>
          <w:szCs w:val="24"/>
        </w:rPr>
      </w:pPr>
      <w:r>
        <w:rPr>
          <w:rFonts w:hint="eastAsia" w:ascii="Times New Roman" w:hAnsi="Times New Roman" w:eastAsia="宋体"/>
          <w:sz w:val="24"/>
          <w:szCs w:val="24"/>
        </w:rPr>
        <w:t xml:space="preserve">图 </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STYLEREF 1 \s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4</w:t>
      </w:r>
      <w:r>
        <w:rPr>
          <w:rFonts w:hint="eastAsia" w:ascii="Times New Roman" w:hAnsi="Times New Roman" w:eastAsia="宋体"/>
          <w:sz w:val="24"/>
          <w:szCs w:val="24"/>
        </w:rPr>
        <w:fldChar w:fldCharType="end"/>
      </w:r>
      <w:r>
        <w:rPr>
          <w:rFonts w:hint="eastAsia" w:ascii="Times New Roman" w:hAnsi="Times New Roman" w:eastAsia="宋体"/>
          <w:sz w:val="24"/>
          <w:szCs w:val="24"/>
        </w:rPr>
        <w:t>-</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图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8</w:t>
      </w:r>
      <w:r>
        <w:rPr>
          <w:rFonts w:hint="eastAsia" w:ascii="Times New Roman" w:hAnsi="Times New Roman" w:eastAsia="宋体"/>
          <w:sz w:val="24"/>
          <w:szCs w:val="24"/>
        </w:rPr>
        <w:fldChar w:fldCharType="end"/>
      </w:r>
      <w:r>
        <w:rPr>
          <w:rFonts w:hint="eastAsia" w:ascii="Times New Roman" w:hAnsi="Times New Roman" w:eastAsia="宋体"/>
          <w:sz w:val="24"/>
          <w:szCs w:val="24"/>
        </w:rPr>
        <w:t xml:space="preserve"> 厌氧+人工湿地工艺流程图</w:t>
      </w:r>
    </w:p>
    <w:p w14:paraId="30B8C1C6">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（3）适用范围：适用于村域自建分户型农村污水处理。适合用于土地面积相对丰富的农村地区，尤其是有较多的绿地或废弃池塘以资利用的场所。具有污水处理与景观美化兼顾的优点。</w:t>
      </w:r>
    </w:p>
    <w:p w14:paraId="255256BB">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（4）处理特点：技术成熟，投资费用省，运行费用低，维护管理简便。设计负荷适当时，出水水质好，尤其是脱氮效果良好。但是该技术占地面积大，运行和设计不当时容易堵塞，效果也会下降。</w:t>
      </w:r>
    </w:p>
    <w:p w14:paraId="72E33BA6">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（5）投资成本：吨水投资</w:t>
      </w:r>
      <w:r>
        <w:rPr>
          <w:rFonts w:hint="eastAsia"/>
          <w:color w:val="000000" w:themeColor="text1"/>
          <w:szCs w:val="28"/>
          <w14:textFill>
            <w14:solidFill>
              <w14:schemeClr w14:val="tx1"/>
            </w14:solidFill>
          </w14:textFill>
        </w:rPr>
        <w:t>成本</w:t>
      </w:r>
      <w:r>
        <w:rPr>
          <w:color w:val="000000" w:themeColor="text1"/>
          <w:szCs w:val="28"/>
          <w14:textFill>
            <w14:solidFill>
              <w14:schemeClr w14:val="tx1"/>
            </w14:solidFill>
          </w14:textFill>
        </w:rPr>
        <w:t>约为3000-5000元。</w:t>
      </w:r>
    </w:p>
    <w:p w14:paraId="43962DCE">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（6）设计参数：厌氧处理段HRT不小于2d，</w:t>
      </w:r>
      <w:r>
        <w:rPr>
          <w:rFonts w:hint="eastAsia"/>
          <w:color w:val="000000" w:themeColor="text1"/>
          <w:szCs w:val="28"/>
          <w14:textFill>
            <w14:solidFill>
              <w14:schemeClr w14:val="tx1"/>
            </w14:solidFill>
          </w14:textFill>
        </w:rPr>
        <w:t>表面流</w:t>
      </w:r>
      <w:r>
        <w:rPr>
          <w:color w:val="000000" w:themeColor="text1"/>
          <w:szCs w:val="28"/>
          <w14:textFill>
            <w14:solidFill>
              <w14:schemeClr w14:val="tx1"/>
            </w14:solidFill>
          </w14:textFill>
        </w:rPr>
        <w:t>人工湿地水力负荷不大于0.</w:t>
      </w:r>
      <w:r>
        <w:rPr>
          <w:rFonts w:hint="eastAsia"/>
          <w:color w:val="000000" w:themeColor="text1"/>
          <w:szCs w:val="28"/>
          <w14:textFill>
            <w14:solidFill>
              <w14:schemeClr w14:val="tx1"/>
            </w14:solidFill>
          </w14:textFill>
        </w:rPr>
        <w:t>4</w:t>
      </w:r>
      <w:r>
        <w:rPr>
          <w:color w:val="000000" w:themeColor="text1"/>
          <w:szCs w:val="28"/>
          <w14:textFill>
            <w14:solidFill>
              <w14:schemeClr w14:val="tx1"/>
            </w14:solidFill>
          </w14:textFill>
        </w:rPr>
        <w:t>m</w:t>
      </w:r>
      <w:r>
        <w:rPr>
          <w:color w:val="000000" w:themeColor="text1"/>
          <w:szCs w:val="28"/>
          <w:vertAlign w:val="superscript"/>
          <w14:textFill>
            <w14:solidFill>
              <w14:schemeClr w14:val="tx1"/>
            </w14:solidFill>
          </w14:textFill>
        </w:rPr>
        <w:t>3</w:t>
      </w:r>
      <w:r>
        <w:rPr>
          <w:color w:val="000000" w:themeColor="text1"/>
          <w:szCs w:val="28"/>
          <w14:textFill>
            <w14:solidFill>
              <w14:schemeClr w14:val="tx1"/>
            </w14:solidFill>
          </w14:textFill>
        </w:rPr>
        <w:t>/(m</w:t>
      </w:r>
      <w:r>
        <w:rPr>
          <w:rFonts w:hint="eastAsia"/>
          <w:color w:val="000000" w:themeColor="text1"/>
          <w:szCs w:val="28"/>
          <w:vertAlign w:val="superscript"/>
          <w14:textFill>
            <w14:solidFill>
              <w14:schemeClr w14:val="tx1"/>
            </w14:solidFill>
          </w14:textFill>
        </w:rPr>
        <w:t>2</w:t>
      </w:r>
      <w:r>
        <w:rPr>
          <w:rFonts w:hint="eastAsia"/>
          <w:color w:val="000000" w:themeColor="text1"/>
          <w:szCs w:val="28"/>
          <w14:textFill>
            <w14:solidFill>
              <w14:schemeClr w14:val="tx1"/>
            </w14:solidFill>
          </w14:textFill>
        </w:rPr>
        <w:t>·</w:t>
      </w:r>
      <w:r>
        <w:rPr>
          <w:color w:val="000000" w:themeColor="text1"/>
          <w:szCs w:val="28"/>
          <w14:textFill>
            <w14:solidFill>
              <w14:schemeClr w14:val="tx1"/>
            </w14:solidFill>
          </w14:textFill>
        </w:rPr>
        <w:t>d)</w:t>
      </w:r>
      <w:r>
        <w:rPr>
          <w:rFonts w:hint="eastAsia"/>
          <w:color w:val="000000" w:themeColor="text1"/>
          <w:szCs w:val="28"/>
          <w14:textFill>
            <w14:solidFill>
              <w14:schemeClr w14:val="tx1"/>
            </w14:solidFill>
          </w14:textFill>
        </w:rPr>
        <w:t>，潜流人工湿地水力负荷不大于0.8</w:t>
      </w:r>
      <w:r>
        <w:rPr>
          <w:color w:val="000000" w:themeColor="text1"/>
          <w:szCs w:val="28"/>
          <w14:textFill>
            <w14:solidFill>
              <w14:schemeClr w14:val="tx1"/>
            </w14:solidFill>
          </w14:textFill>
        </w:rPr>
        <w:t>m</w:t>
      </w:r>
      <w:r>
        <w:rPr>
          <w:color w:val="000000" w:themeColor="text1"/>
          <w:szCs w:val="28"/>
          <w:vertAlign w:val="superscript"/>
          <w14:textFill>
            <w14:solidFill>
              <w14:schemeClr w14:val="tx1"/>
            </w14:solidFill>
          </w14:textFill>
        </w:rPr>
        <w:t>3</w:t>
      </w:r>
      <w:r>
        <w:rPr>
          <w:color w:val="000000" w:themeColor="text1"/>
          <w:szCs w:val="28"/>
          <w14:textFill>
            <w14:solidFill>
              <w14:schemeClr w14:val="tx1"/>
            </w14:solidFill>
          </w14:textFill>
        </w:rPr>
        <w:t>/(m</w:t>
      </w:r>
      <w:r>
        <w:rPr>
          <w:rFonts w:hint="eastAsia"/>
          <w:color w:val="000000" w:themeColor="text1"/>
          <w:szCs w:val="28"/>
          <w:vertAlign w:val="superscript"/>
          <w14:textFill>
            <w14:solidFill>
              <w14:schemeClr w14:val="tx1"/>
            </w14:solidFill>
          </w14:textFill>
        </w:rPr>
        <w:t>2</w:t>
      </w:r>
      <w:r>
        <w:rPr>
          <w:rFonts w:hint="eastAsia"/>
          <w:color w:val="000000" w:themeColor="text1"/>
          <w:szCs w:val="28"/>
          <w14:textFill>
            <w14:solidFill>
              <w14:schemeClr w14:val="tx1"/>
            </w14:solidFill>
          </w14:textFill>
        </w:rPr>
        <w:t>·</w:t>
      </w:r>
      <w:r>
        <w:rPr>
          <w:color w:val="000000" w:themeColor="text1"/>
          <w:szCs w:val="28"/>
          <w14:textFill>
            <w14:solidFill>
              <w14:schemeClr w14:val="tx1"/>
            </w14:solidFill>
          </w14:textFill>
        </w:rPr>
        <w:t>d)。吨水占地面积约10m</w:t>
      </w:r>
      <w:r>
        <w:rPr>
          <w:color w:val="000000" w:themeColor="text1"/>
          <w:szCs w:val="28"/>
          <w:vertAlign w:val="superscript"/>
          <w14:textFill>
            <w14:solidFill>
              <w14:schemeClr w14:val="tx1"/>
            </w14:solidFill>
          </w14:textFill>
        </w:rPr>
        <w:t>2</w:t>
      </w:r>
      <w:r>
        <w:rPr>
          <w:color w:val="000000" w:themeColor="text1"/>
          <w:szCs w:val="28"/>
          <w14:textFill>
            <w14:solidFill>
              <w14:schemeClr w14:val="tx1"/>
            </w14:solidFill>
          </w14:textFill>
        </w:rPr>
        <w:t>。</w:t>
      </w:r>
    </w:p>
    <w:p w14:paraId="6C0646E4">
      <w:pPr>
        <w:widowControl w:val="0"/>
        <w:adjustRightInd w:val="0"/>
        <w:ind w:firstLine="560"/>
      </w:pPr>
      <w:r>
        <w:rPr>
          <w:rFonts w:hint="eastAsia"/>
        </w:rPr>
        <w:t>（7）施工要点：重点是池体防渗漏、填料填充要正确。氧化塘施工应设置围堤和防渗层。</w:t>
      </w:r>
    </w:p>
    <w:p w14:paraId="6B40C4AB">
      <w:pPr>
        <w:pStyle w:val="14"/>
        <w:widowControl w:val="0"/>
        <w:ind w:firstLine="560"/>
      </w:pPr>
      <w:r>
        <w:rPr>
          <w:rFonts w:hint="eastAsia"/>
        </w:rPr>
        <w:t>（8）维护要求：及时清渣、收割植物，经多年运行后，如效果下降，应更换填料。</w:t>
      </w:r>
    </w:p>
    <w:p w14:paraId="43F6AD57">
      <w:pPr>
        <w:widowControl w:val="0"/>
        <w:adjustRightInd w:val="0"/>
        <w:ind w:firstLine="560"/>
        <w:rPr>
          <w:color w:val="000000" w:themeColor="text1"/>
          <w:szCs w:val="28"/>
          <w14:textFill>
            <w14:solidFill>
              <w14:schemeClr w14:val="tx1"/>
            </w14:solidFill>
          </w14:textFill>
        </w:rPr>
      </w:pPr>
      <w:r>
        <w:rPr>
          <w:rFonts w:hint="eastAsia"/>
        </w:rPr>
        <w:t>2、</w:t>
      </w:r>
      <w:r>
        <w:rPr>
          <w:color w:val="000000" w:themeColor="text1"/>
          <w:szCs w:val="28"/>
          <w14:textFill>
            <w14:solidFill>
              <w14:schemeClr w14:val="tx1"/>
            </w14:solidFill>
          </w14:textFill>
        </w:rPr>
        <w:t>MBR膜处理</w:t>
      </w:r>
    </w:p>
    <w:p w14:paraId="3071A514">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1）技术原理：带MBR的一体化污水处理器由处理池和设备箱两大部分组成，前者埋于地下，后者设于地上。处理池内部分隔为调节池和生化池，调节池用于与总污水管道接驳，对污水进行贮存并均衡水量和水质，调节池内安装有污水提升泵，由污水提升泵将污水提升至生化池，生化池是对污水进行净化的核心单元，内部生长有大量活性微生物，并有曝气器提供空气，微生物通过新陈代谢对污水中的各类污染物进行降解和转化，在生化池内浸没安装着膜组件，在出水泵提供的负压的作用下，净化后的水透过膜成为设备最终出水，微生物以及大分子物质则被膜截留在生化池内部。</w:t>
      </w:r>
    </w:p>
    <w:p w14:paraId="526F2907">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（2）工艺流程：</w:t>
      </w:r>
    </w:p>
    <w:p w14:paraId="70995ECB">
      <w:pPr>
        <w:widowControl w:val="0"/>
        <w:adjustRightInd w:val="0"/>
        <w:ind w:firstLine="0" w:firstLineChars="0"/>
        <w:jc w:val="center"/>
        <w:rPr>
          <w:color w:val="000000" w:themeColor="text1"/>
          <w:szCs w:val="28"/>
          <w14:textFill>
            <w14:solidFill>
              <w14:schemeClr w14:val="tx1"/>
            </w14:solidFill>
          </w14:textFill>
        </w:rPr>
      </w:pPr>
      <w:r>
        <w:rPr>
          <w:color w:val="000000" w:themeColor="text1"/>
          <w:szCs w:val="28"/>
          <w14:textFill>
            <w14:solidFill>
              <w14:schemeClr w14:val="tx1"/>
            </w14:solidFill>
          </w14:textFill>
        </w:rPr>
        <w:drawing>
          <wp:inline distT="0" distB="0" distL="0" distR="0">
            <wp:extent cx="4942840" cy="410845"/>
            <wp:effectExtent l="0" t="0" r="0" b="7620"/>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4942840" cy="411094"/>
                    </a:xfrm>
                    <a:prstGeom prst="rect">
                      <a:avLst/>
                    </a:prstGeom>
                    <a:noFill/>
                  </pic:spPr>
                </pic:pic>
              </a:graphicData>
            </a:graphic>
          </wp:inline>
        </w:drawing>
      </w:r>
    </w:p>
    <w:p w14:paraId="58FB7D7D">
      <w:pPr>
        <w:pStyle w:val="12"/>
        <w:widowControl w:val="0"/>
        <w:adjustRightInd w:val="0"/>
        <w:ind w:firstLine="0" w:firstLineChars="0"/>
        <w:jc w:val="center"/>
        <w:rPr>
          <w:color w:val="000000" w:themeColor="text1"/>
          <w:szCs w:val="28"/>
          <w14:textFill>
            <w14:solidFill>
              <w14:schemeClr w14:val="tx1"/>
            </w14:solidFill>
          </w14:textFill>
        </w:rPr>
      </w:pPr>
      <w:r>
        <w:rPr>
          <w:rFonts w:hint="eastAsia" w:ascii="Times New Roman" w:hAnsi="Times New Roman" w:eastAsia="宋体"/>
          <w:sz w:val="24"/>
          <w:szCs w:val="24"/>
        </w:rPr>
        <w:t xml:space="preserve">图 </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STYLEREF 1 \s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4</w:t>
      </w:r>
      <w:r>
        <w:rPr>
          <w:rFonts w:hint="eastAsia" w:ascii="Times New Roman" w:hAnsi="Times New Roman" w:eastAsia="宋体"/>
          <w:sz w:val="24"/>
          <w:szCs w:val="24"/>
        </w:rPr>
        <w:fldChar w:fldCharType="end"/>
      </w:r>
      <w:r>
        <w:rPr>
          <w:rFonts w:hint="eastAsia" w:ascii="Times New Roman" w:hAnsi="Times New Roman" w:eastAsia="宋体"/>
          <w:sz w:val="24"/>
          <w:szCs w:val="24"/>
        </w:rPr>
        <w:t>-</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图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9</w:t>
      </w:r>
      <w:r>
        <w:rPr>
          <w:rFonts w:hint="eastAsia" w:ascii="Times New Roman" w:hAnsi="Times New Roman" w:eastAsia="宋体"/>
          <w:sz w:val="24"/>
          <w:szCs w:val="24"/>
        </w:rPr>
        <w:fldChar w:fldCharType="end"/>
      </w:r>
      <w:r>
        <w:rPr>
          <w:rFonts w:hint="eastAsia" w:ascii="Times New Roman" w:hAnsi="Times New Roman" w:eastAsia="宋体"/>
          <w:sz w:val="24"/>
          <w:szCs w:val="24"/>
        </w:rPr>
        <w:t xml:space="preserve">  MBR膜处理工艺流程图</w:t>
      </w:r>
    </w:p>
    <w:p w14:paraId="35671D93">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（3）适用范围：由于其出水水质较好，</w:t>
      </w:r>
      <w:r>
        <w:rPr>
          <w:rFonts w:hint="eastAsia"/>
          <w:color w:val="000000" w:themeColor="text1"/>
          <w:szCs w:val="28"/>
          <w14:textFill>
            <w14:solidFill>
              <w14:schemeClr w14:val="tx1"/>
            </w14:solidFill>
          </w14:textFill>
        </w:rPr>
        <w:t>因此</w:t>
      </w:r>
      <w:r>
        <w:rPr>
          <w:color w:val="000000" w:themeColor="text1"/>
          <w:szCs w:val="28"/>
          <w14:textFill>
            <w14:solidFill>
              <w14:schemeClr w14:val="tx1"/>
            </w14:solidFill>
          </w14:textFill>
        </w:rPr>
        <w:t>可以应用于对环境保护要求极为严格的旅游景区和水源保护地。</w:t>
      </w:r>
    </w:p>
    <w:p w14:paraId="0BB245E5">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4）处理特点：由于该技术以膜处理技术为核心，出水极为清澈，不含任何悬浮物，符合国内目前最为严格的排放标准，可以作为优质的再生水予以回用，该技术出水质量是其目前其他工艺无可企及的。工艺流程短，结构紧凑，大幅节省占地，运行能耗低，无剩余污泥等造成的二次污染。</w:t>
      </w:r>
    </w:p>
    <w:p w14:paraId="2BE48547">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（5）投资成本：基建投资吨水投资约5000-8000元。</w:t>
      </w:r>
    </w:p>
    <w:p w14:paraId="1AB9907C">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运行成本吨水电耗约0.45-1.0kW.h/m</w:t>
      </w:r>
      <w:r>
        <w:rPr>
          <w:color w:val="000000" w:themeColor="text1"/>
          <w:szCs w:val="28"/>
          <w:vertAlign w:val="superscript"/>
          <w14:textFill>
            <w14:solidFill>
              <w14:schemeClr w14:val="tx1"/>
            </w14:solidFill>
          </w14:textFill>
        </w:rPr>
        <w:t>3</w:t>
      </w:r>
      <w:r>
        <w:rPr>
          <w:color w:val="000000" w:themeColor="text1"/>
          <w:szCs w:val="28"/>
          <w14:textFill>
            <w14:solidFill>
              <w14:schemeClr w14:val="tx1"/>
            </w14:solidFill>
          </w14:textFill>
        </w:rPr>
        <w:t>，电价以0.8元/kW.h计，电费约0.36-0.80元/m</w:t>
      </w:r>
      <w:r>
        <w:rPr>
          <w:color w:val="000000" w:themeColor="text1"/>
          <w:szCs w:val="28"/>
          <w:vertAlign w:val="superscript"/>
          <w14:textFill>
            <w14:solidFill>
              <w14:schemeClr w14:val="tx1"/>
            </w14:solidFill>
          </w14:textFill>
        </w:rPr>
        <w:t>3</w:t>
      </w:r>
      <w:r>
        <w:rPr>
          <w:color w:val="000000" w:themeColor="text1"/>
          <w:szCs w:val="28"/>
          <w14:textFill>
            <w14:solidFill>
              <w14:schemeClr w14:val="tx1"/>
            </w14:solidFill>
          </w14:textFill>
        </w:rPr>
        <w:t>，折旧费约0.5-0.6元/m</w:t>
      </w:r>
      <w:r>
        <w:rPr>
          <w:color w:val="000000" w:themeColor="text1"/>
          <w:szCs w:val="28"/>
          <w:vertAlign w:val="superscript"/>
          <w14:textFill>
            <w14:solidFill>
              <w14:schemeClr w14:val="tx1"/>
            </w14:solidFill>
          </w14:textFill>
        </w:rPr>
        <w:t>3</w:t>
      </w:r>
      <w:r>
        <w:rPr>
          <w:color w:val="000000" w:themeColor="text1"/>
          <w:szCs w:val="28"/>
          <w14:textFill>
            <w14:solidFill>
              <w14:schemeClr w14:val="tx1"/>
            </w14:solidFill>
          </w14:textFill>
        </w:rPr>
        <w:t>，全部运行成本约0.86-1.4元/m</w:t>
      </w:r>
      <w:r>
        <w:rPr>
          <w:color w:val="000000" w:themeColor="text1"/>
          <w:szCs w:val="28"/>
          <w:vertAlign w:val="superscript"/>
          <w14:textFill>
            <w14:solidFill>
              <w14:schemeClr w14:val="tx1"/>
            </w14:solidFill>
          </w14:textFill>
        </w:rPr>
        <w:t>3</w:t>
      </w:r>
      <w:r>
        <w:rPr>
          <w:color w:val="000000" w:themeColor="text1"/>
          <w:szCs w:val="28"/>
          <w14:textFill>
            <w14:solidFill>
              <w14:schemeClr w14:val="tx1"/>
            </w14:solidFill>
          </w14:textFill>
        </w:rPr>
        <w:t>。吨水占地面积约为0.3-0.6m</w:t>
      </w:r>
      <w:r>
        <w:rPr>
          <w:color w:val="000000" w:themeColor="text1"/>
          <w:szCs w:val="28"/>
          <w:vertAlign w:val="superscript"/>
          <w14:textFill>
            <w14:solidFill>
              <w14:schemeClr w14:val="tx1"/>
            </w14:solidFill>
          </w14:textFill>
        </w:rPr>
        <w:t>2</w:t>
      </w:r>
      <w:r>
        <w:rPr>
          <w:color w:val="000000" w:themeColor="text1"/>
          <w:szCs w:val="28"/>
          <w14:textFill>
            <w14:solidFill>
              <w14:schemeClr w14:val="tx1"/>
            </w14:solidFill>
          </w14:textFill>
        </w:rPr>
        <w:t>/(m</w:t>
      </w:r>
      <w:r>
        <w:rPr>
          <w:color w:val="000000" w:themeColor="text1"/>
          <w:szCs w:val="28"/>
          <w:vertAlign w:val="superscript"/>
          <w14:textFill>
            <w14:solidFill>
              <w14:schemeClr w14:val="tx1"/>
            </w14:solidFill>
          </w14:textFill>
        </w:rPr>
        <w:t>3</w:t>
      </w:r>
      <w:r>
        <w:rPr>
          <w:rFonts w:hint="eastAsia"/>
          <w:color w:val="000000" w:themeColor="text1"/>
          <w:szCs w:val="28"/>
          <w14:textFill>
            <w14:solidFill>
              <w14:schemeClr w14:val="tx1"/>
            </w14:solidFill>
          </w14:textFill>
        </w:rPr>
        <w:t>·</w:t>
      </w:r>
      <w:r>
        <w:rPr>
          <w:color w:val="000000" w:themeColor="text1"/>
          <w:szCs w:val="28"/>
          <w14:textFill>
            <w14:solidFill>
              <w14:schemeClr w14:val="tx1"/>
            </w14:solidFill>
          </w14:textFill>
        </w:rPr>
        <w:t>d)。</w:t>
      </w:r>
    </w:p>
    <w:p w14:paraId="6C7A422A">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（6）设计要点：建设方需要提出水质、水量参数以及出水水质要求，其它工程设计由设备供应商提供。</w:t>
      </w:r>
    </w:p>
    <w:p w14:paraId="25009F86">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（7）施工要点：由于该技术可制成成套设备，由工厂预制，现场直接安装，埋深浅，无需调节池等土建设施配合即可投产使用。</w:t>
      </w:r>
      <w:r>
        <w:rPr>
          <w:rFonts w:hint="eastAsia"/>
          <w:color w:val="000000" w:themeColor="text1"/>
          <w:szCs w:val="28"/>
          <w:lang w:eastAsia="zh-CN"/>
          <w14:textFill>
            <w14:solidFill>
              <w14:schemeClr w14:val="tx1"/>
            </w14:solidFill>
          </w14:textFill>
        </w:rPr>
        <w:t>需要</w:t>
      </w:r>
      <w:r>
        <w:rPr>
          <w:color w:val="000000" w:themeColor="text1"/>
          <w:szCs w:val="28"/>
          <w14:textFill>
            <w14:solidFill>
              <w14:schemeClr w14:val="tx1"/>
            </w14:solidFill>
          </w14:textFill>
        </w:rPr>
        <w:t>专业人士安装施工、调试。</w:t>
      </w:r>
    </w:p>
    <w:p w14:paraId="27B35435">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（8）维护要求：全自动无人值守运行，适应室外环境的各种变化，运转始终稳定可靠。需专业人员运行维护。</w:t>
      </w:r>
    </w:p>
    <w:p w14:paraId="5A104414">
      <w:pPr>
        <w:widowControl w:val="0"/>
        <w:adjustRightInd w:val="0"/>
        <w:ind w:firstLine="560"/>
        <w:rPr>
          <w:color w:val="000000" w:themeColor="text1"/>
          <w:szCs w:val="28"/>
          <w14:textFill>
            <w14:solidFill>
              <w14:schemeClr w14:val="tx1"/>
            </w14:solidFill>
          </w14:textFill>
        </w:rPr>
      </w:pPr>
      <w:r>
        <w:rPr>
          <w:rFonts w:hint="eastAsia"/>
        </w:rPr>
        <w:t>3、</w:t>
      </w:r>
      <w:r>
        <w:rPr>
          <w:color w:val="000000" w:themeColor="text1"/>
          <w:szCs w:val="28"/>
          <w14:textFill>
            <w14:solidFill>
              <w14:schemeClr w14:val="tx1"/>
            </w14:solidFill>
          </w14:textFill>
        </w:rPr>
        <w:t>调节池+A</w:t>
      </w:r>
      <w:r>
        <w:rPr>
          <w:color w:val="000000" w:themeColor="text1"/>
          <w:szCs w:val="28"/>
          <w:vertAlign w:val="superscript"/>
          <w14:textFill>
            <w14:solidFill>
              <w14:schemeClr w14:val="tx1"/>
            </w14:solidFill>
          </w14:textFill>
        </w:rPr>
        <w:t>2</w:t>
      </w:r>
      <w:r>
        <w:rPr>
          <w:color w:val="000000" w:themeColor="text1"/>
          <w:szCs w:val="28"/>
          <w14:textFill>
            <w14:solidFill>
              <w14:schemeClr w14:val="tx1"/>
            </w14:solidFill>
          </w14:textFill>
        </w:rPr>
        <w:t>/O</w:t>
      </w:r>
    </w:p>
    <w:p w14:paraId="3440CF49">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（1）技术原理：A</w:t>
      </w:r>
      <w:r>
        <w:rPr>
          <w:color w:val="000000" w:themeColor="text1"/>
          <w:szCs w:val="28"/>
          <w:vertAlign w:val="superscript"/>
          <w14:textFill>
            <w14:solidFill>
              <w14:schemeClr w14:val="tx1"/>
            </w14:solidFill>
          </w14:textFill>
        </w:rPr>
        <w:t>2</w:t>
      </w:r>
      <w:r>
        <w:rPr>
          <w:color w:val="000000" w:themeColor="text1"/>
          <w:szCs w:val="28"/>
          <w14:textFill>
            <w14:solidFill>
              <w14:schemeClr w14:val="tx1"/>
            </w14:solidFill>
          </w14:textFill>
        </w:rPr>
        <w:t>/O工艺是从A/O工艺发展而来的污水生物处理工艺，工艺中的生物处理部分均指生物接触氧化法。生活污水首先进入厌氧池，在厌氧的环境中将大分子的有机物转成小分子有机物和稳定的沉渣。兼氧池中通过机械搅拌进一步完成有机物的水解酸化，为后续好氧接触氧化创造良好的条件。好氧池中同样悬挂填料，污水浸没全部填料，填料上附着生长的微生物形成生物膜，污水流经生物膜时，污水中的悬浮物、有机物、氨氮、总氮等污染物被去除，再经人工湿地进一步去除氮磷及有机物，或经后续的二沉池去除悬浮物和剥落生物膜。</w:t>
      </w:r>
    </w:p>
    <w:p w14:paraId="6BB3047C">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（2）工艺流程：</w:t>
      </w:r>
    </w:p>
    <w:p w14:paraId="32FC4157">
      <w:pPr>
        <w:widowControl w:val="0"/>
        <w:adjustRightInd w:val="0"/>
        <w:ind w:firstLine="0" w:firstLineChars="0"/>
        <w:jc w:val="center"/>
        <w:rPr>
          <w:color w:val="000000" w:themeColor="text1"/>
          <w:szCs w:val="28"/>
          <w14:textFill>
            <w14:solidFill>
              <w14:schemeClr w14:val="tx1"/>
            </w14:solidFill>
          </w14:textFill>
        </w:rPr>
      </w:pPr>
      <w:r>
        <w:rPr>
          <w:color w:val="000000" w:themeColor="text1"/>
          <w:szCs w:val="28"/>
          <w14:textFill>
            <w14:solidFill>
              <w14:schemeClr w14:val="tx1"/>
            </w14:solidFill>
          </w14:textFill>
        </w:rPr>
        <w:drawing>
          <wp:inline distT="0" distB="0" distL="0" distR="0">
            <wp:extent cx="4981575" cy="468630"/>
            <wp:effectExtent l="0" t="0" r="0" b="698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4981575" cy="471569"/>
                    </a:xfrm>
                    <a:prstGeom prst="rect">
                      <a:avLst/>
                    </a:prstGeom>
                    <a:noFill/>
                  </pic:spPr>
                </pic:pic>
              </a:graphicData>
            </a:graphic>
          </wp:inline>
        </w:drawing>
      </w:r>
    </w:p>
    <w:p w14:paraId="37CEE6C8">
      <w:pPr>
        <w:pStyle w:val="12"/>
        <w:widowControl w:val="0"/>
        <w:adjustRightInd w:val="0"/>
        <w:ind w:firstLine="0" w:firstLineChars="0"/>
        <w:jc w:val="center"/>
        <w:rPr>
          <w:rFonts w:ascii="Times New Roman" w:hAnsi="Times New Roman" w:eastAsia="宋体"/>
          <w:sz w:val="24"/>
          <w:szCs w:val="24"/>
        </w:rPr>
      </w:pPr>
      <w:r>
        <w:rPr>
          <w:rFonts w:hint="eastAsia" w:ascii="Times New Roman" w:hAnsi="Times New Roman" w:eastAsia="宋体"/>
          <w:sz w:val="24"/>
          <w:szCs w:val="24"/>
        </w:rPr>
        <w:t xml:space="preserve">图 </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STYLEREF 1 \s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4</w:t>
      </w:r>
      <w:r>
        <w:rPr>
          <w:rFonts w:hint="eastAsia" w:ascii="Times New Roman" w:hAnsi="Times New Roman" w:eastAsia="宋体"/>
          <w:sz w:val="24"/>
          <w:szCs w:val="24"/>
        </w:rPr>
        <w:fldChar w:fldCharType="end"/>
      </w:r>
      <w:r>
        <w:rPr>
          <w:rFonts w:hint="eastAsia" w:ascii="Times New Roman" w:hAnsi="Times New Roman" w:eastAsia="宋体"/>
          <w:sz w:val="24"/>
          <w:szCs w:val="24"/>
        </w:rPr>
        <w:t>-</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图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10</w:t>
      </w:r>
      <w:r>
        <w:rPr>
          <w:rFonts w:hint="eastAsia" w:ascii="Times New Roman" w:hAnsi="Times New Roman" w:eastAsia="宋体"/>
          <w:sz w:val="24"/>
          <w:szCs w:val="24"/>
        </w:rPr>
        <w:fldChar w:fldCharType="end"/>
      </w:r>
      <w:r>
        <w:rPr>
          <w:rFonts w:hint="eastAsia" w:ascii="Times New Roman" w:hAnsi="Times New Roman" w:eastAsia="宋体"/>
          <w:sz w:val="24"/>
          <w:szCs w:val="24"/>
        </w:rPr>
        <w:t xml:space="preserve"> 调节池+A</w:t>
      </w:r>
      <w:r>
        <w:rPr>
          <w:rFonts w:hint="eastAsia" w:ascii="Times New Roman" w:hAnsi="Times New Roman" w:eastAsia="宋体"/>
          <w:sz w:val="24"/>
          <w:szCs w:val="24"/>
          <w:vertAlign w:val="superscript"/>
        </w:rPr>
        <w:t>2</w:t>
      </w:r>
      <w:r>
        <w:rPr>
          <w:rFonts w:hint="eastAsia" w:ascii="Times New Roman" w:hAnsi="Times New Roman" w:eastAsia="宋体"/>
          <w:sz w:val="24"/>
          <w:szCs w:val="24"/>
        </w:rPr>
        <w:t>/O工艺流程图</w:t>
      </w:r>
    </w:p>
    <w:p w14:paraId="001B27A8">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（3）适用范围：适用于村域自建区域型、集中式农村污水处理。该工艺适用于水量较大、污水污染负荷较大的，是城镇污水处理厂（站）首选工艺。本规划建议处理规模大于50m</w:t>
      </w:r>
      <w:r>
        <w:rPr>
          <w:color w:val="000000" w:themeColor="text1"/>
          <w:szCs w:val="28"/>
          <w:vertAlign w:val="superscript"/>
          <w14:textFill>
            <w14:solidFill>
              <w14:schemeClr w14:val="tx1"/>
            </w14:solidFill>
          </w14:textFill>
        </w:rPr>
        <w:t>3</w:t>
      </w:r>
      <w:r>
        <w:rPr>
          <w:color w:val="000000" w:themeColor="text1"/>
          <w:szCs w:val="28"/>
          <w14:textFill>
            <w14:solidFill>
              <w14:schemeClr w14:val="tx1"/>
            </w14:solidFill>
          </w14:textFill>
        </w:rPr>
        <w:t>/d时，可考虑采用该工艺。对于一些城镇原建有</w:t>
      </w:r>
      <w:r>
        <w:rPr>
          <w:rFonts w:hint="eastAsia"/>
          <w:color w:val="000000" w:themeColor="text1"/>
          <w:szCs w:val="28"/>
          <w14:textFill>
            <w14:solidFill>
              <w14:schemeClr w14:val="tx1"/>
            </w14:solidFill>
          </w14:textFill>
        </w:rPr>
        <w:t>其他</w:t>
      </w:r>
      <w:r>
        <w:rPr>
          <w:color w:val="000000" w:themeColor="text1"/>
          <w:szCs w:val="28"/>
          <w14:textFill>
            <w14:solidFill>
              <w14:schemeClr w14:val="tx1"/>
            </w14:solidFill>
          </w14:textFill>
        </w:rPr>
        <w:t>污水处理工艺而效果不佳的，建议改建后采用该工艺。</w:t>
      </w:r>
    </w:p>
    <w:p w14:paraId="22A01556">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（4）处理特点：占地面积小，处理效率高，出水水质稳定。如好氧池出水采用人工湿地作为后续工艺，可以省去前端污水、污泥回流脱氮工艺，管理相对方便、出水水质稳定，但占地面积会适当增加。</w:t>
      </w:r>
    </w:p>
    <w:p w14:paraId="36D17035">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（5）投资成本：吨水投资成本约为5000-8000元。</w:t>
      </w:r>
    </w:p>
    <w:p w14:paraId="535911D6">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（6）设计要求：厌氧/好氧段可以不采用回流，而由人工湿地脱氮除磷。人工湿地水力负荷由于前端有较好的处理工段，可根据处理水质和基建条件选择在0.3-0.8m</w:t>
      </w:r>
      <w:r>
        <w:rPr>
          <w:color w:val="000000" w:themeColor="text1"/>
          <w:szCs w:val="28"/>
          <w:vertAlign w:val="superscript"/>
          <w14:textFill>
            <w14:solidFill>
              <w14:schemeClr w14:val="tx1"/>
            </w14:solidFill>
          </w14:textFill>
        </w:rPr>
        <w:t>3</w:t>
      </w:r>
      <w:r>
        <w:rPr>
          <w:color w:val="000000" w:themeColor="text1"/>
          <w:szCs w:val="28"/>
          <w14:textFill>
            <w14:solidFill>
              <w14:schemeClr w14:val="tx1"/>
            </w14:solidFill>
          </w14:textFill>
        </w:rPr>
        <w:t>/(m</w:t>
      </w:r>
      <w:r>
        <w:rPr>
          <w:rFonts w:hint="eastAsia"/>
          <w:color w:val="000000" w:themeColor="text1"/>
          <w:szCs w:val="28"/>
          <w:vertAlign w:val="superscript"/>
          <w14:textFill>
            <w14:solidFill>
              <w14:schemeClr w14:val="tx1"/>
            </w14:solidFill>
          </w14:textFill>
        </w:rPr>
        <w:t>2</w:t>
      </w:r>
      <w:r>
        <w:rPr>
          <w:rFonts w:hint="eastAsia"/>
          <w:color w:val="000000" w:themeColor="text1"/>
          <w:szCs w:val="28"/>
          <w14:textFill>
            <w14:solidFill>
              <w14:schemeClr w14:val="tx1"/>
            </w14:solidFill>
          </w14:textFill>
        </w:rPr>
        <w:t>·</w:t>
      </w:r>
      <w:r>
        <w:rPr>
          <w:color w:val="000000" w:themeColor="text1"/>
          <w:szCs w:val="28"/>
          <w14:textFill>
            <w14:solidFill>
              <w14:schemeClr w14:val="tx1"/>
            </w14:solidFill>
          </w14:textFill>
        </w:rPr>
        <w:t>d)。可参规范设计。这一工艺还包括以此工艺技术为核心的一体化成套设备，如：Sunda®-IBS智能农村污水一体化处理设备等。</w:t>
      </w:r>
    </w:p>
    <w:p w14:paraId="43B6D6C3">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（7）施工要点：严格按图施工，需要有工程监理监督整个施工过程。土建、安装、调试，要分段验收。</w:t>
      </w:r>
    </w:p>
    <w:p w14:paraId="30BE8F8F">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（8）维护要求：设计、调试专业人员应编制操作手册，并对运行人员进行技术培训，合格后方可进入操作运行。操作人员应严格按手册说明操作设备，并做好设备的日常维护保养和保修更换工作。</w:t>
      </w:r>
    </w:p>
    <w:p w14:paraId="4CE99AC3">
      <w:pPr>
        <w:widowControl w:val="0"/>
        <w:adjustRightInd w:val="0"/>
        <w:ind w:firstLine="560"/>
        <w:rPr>
          <w:color w:val="000000" w:themeColor="text1"/>
          <w:szCs w:val="28"/>
          <w14:textFill>
            <w14:solidFill>
              <w14:schemeClr w14:val="tx1"/>
            </w14:solidFill>
          </w14:textFill>
        </w:rPr>
      </w:pPr>
      <w:r>
        <w:rPr>
          <w:rFonts w:hint="eastAsia"/>
        </w:rPr>
        <w:t>4、</w:t>
      </w:r>
      <w:r>
        <w:rPr>
          <w:color w:val="000000" w:themeColor="text1"/>
          <w:szCs w:val="28"/>
          <w14:textFill>
            <w14:solidFill>
              <w14:schemeClr w14:val="tx1"/>
            </w14:solidFill>
          </w14:textFill>
        </w:rPr>
        <w:t>调节池+A/O</w:t>
      </w:r>
    </w:p>
    <w:p w14:paraId="0B08AADF">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1）技术原理：A/O脱氮除磷工艺，是一种常见的污水处理工艺。废水经连续厌氧、好氧运行条件下，去除水中COD（化学需氧量）、SS（固体悬浮物）、TN（总氮）、TP（总磷）等污染物，其特点是通过污水回流实现同步脱氮除磷的效果。</w:t>
      </w:r>
    </w:p>
    <w:p w14:paraId="4CB6478B">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（2）工艺流程：</w:t>
      </w:r>
    </w:p>
    <w:p w14:paraId="10812012">
      <w:pPr>
        <w:widowControl w:val="0"/>
        <w:adjustRightInd w:val="0"/>
        <w:ind w:firstLine="0" w:firstLineChars="0"/>
        <w:jc w:val="center"/>
        <w:rPr>
          <w:color w:val="000000" w:themeColor="text1"/>
          <w:szCs w:val="28"/>
          <w14:textFill>
            <w14:solidFill>
              <w14:schemeClr w14:val="tx1"/>
            </w14:solidFill>
          </w14:textFill>
        </w:rPr>
      </w:pPr>
      <w:r>
        <w:rPr>
          <w:color w:val="000000" w:themeColor="text1"/>
          <w:szCs w:val="28"/>
          <w14:textFill>
            <w14:solidFill>
              <w14:schemeClr w14:val="tx1"/>
            </w14:solidFill>
          </w14:textFill>
        </w:rPr>
        <w:drawing>
          <wp:inline distT="0" distB="0" distL="0" distR="0">
            <wp:extent cx="4158615" cy="2462530"/>
            <wp:effectExtent l="0" t="0" r="13335"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58615" cy="2462530"/>
                    </a:xfrm>
                    <a:prstGeom prst="rect">
                      <a:avLst/>
                    </a:prstGeom>
                    <a:noFill/>
                  </pic:spPr>
                </pic:pic>
              </a:graphicData>
            </a:graphic>
          </wp:inline>
        </w:drawing>
      </w:r>
    </w:p>
    <w:p w14:paraId="72F46B01">
      <w:pPr>
        <w:pStyle w:val="12"/>
        <w:widowControl w:val="0"/>
        <w:adjustRightInd w:val="0"/>
        <w:ind w:firstLine="0" w:firstLineChars="0"/>
        <w:jc w:val="center"/>
        <w:rPr>
          <w:rFonts w:ascii="Times New Roman" w:hAnsi="Times New Roman" w:eastAsia="宋体"/>
          <w:color w:val="000000" w:themeColor="text1"/>
          <w:sz w:val="24"/>
          <w:szCs w:val="24"/>
          <w14:textFill>
            <w14:solidFill>
              <w14:schemeClr w14:val="tx1"/>
            </w14:solidFill>
          </w14:textFill>
        </w:rPr>
      </w:pPr>
      <w:r>
        <w:rPr>
          <w:rFonts w:ascii="Times New Roman" w:hAnsi="Times New Roman" w:eastAsia="宋体"/>
          <w:color w:val="000000" w:themeColor="text1"/>
          <w:sz w:val="24"/>
          <w:szCs w:val="24"/>
          <w14:textFill>
            <w14:solidFill>
              <w14:schemeClr w14:val="tx1"/>
            </w14:solidFill>
          </w14:textFill>
        </w:rPr>
        <w:t xml:space="preserve">图 </w:t>
      </w:r>
      <w:r>
        <w:rPr>
          <w:rFonts w:ascii="Times New Roman" w:hAnsi="Times New Roman" w:eastAsia="宋体"/>
          <w:color w:val="000000" w:themeColor="text1"/>
          <w:sz w:val="24"/>
          <w:szCs w:val="24"/>
          <w14:textFill>
            <w14:solidFill>
              <w14:schemeClr w14:val="tx1"/>
            </w14:solidFill>
          </w14:textFill>
        </w:rPr>
        <w:fldChar w:fldCharType="begin"/>
      </w:r>
      <w:r>
        <w:rPr>
          <w:rFonts w:ascii="Times New Roman" w:hAnsi="Times New Roman" w:eastAsia="宋体"/>
          <w:color w:val="000000" w:themeColor="text1"/>
          <w:sz w:val="24"/>
          <w:szCs w:val="24"/>
          <w14:textFill>
            <w14:solidFill>
              <w14:schemeClr w14:val="tx1"/>
            </w14:solidFill>
          </w14:textFill>
        </w:rPr>
        <w:instrText xml:space="preserve"> STYLEREF 1 \s </w:instrText>
      </w:r>
      <w:r>
        <w:rPr>
          <w:rFonts w:ascii="Times New Roman" w:hAnsi="Times New Roman" w:eastAsia="宋体"/>
          <w:color w:val="000000" w:themeColor="text1"/>
          <w:sz w:val="24"/>
          <w:szCs w:val="24"/>
          <w14:textFill>
            <w14:solidFill>
              <w14:schemeClr w14:val="tx1"/>
            </w14:solidFill>
          </w14:textFill>
        </w:rPr>
        <w:fldChar w:fldCharType="separate"/>
      </w:r>
      <w:r>
        <w:rPr>
          <w:rFonts w:ascii="Times New Roman" w:hAnsi="Times New Roman" w:eastAsia="宋体"/>
          <w:color w:val="000000" w:themeColor="text1"/>
          <w:sz w:val="24"/>
          <w:szCs w:val="24"/>
          <w14:textFill>
            <w14:solidFill>
              <w14:schemeClr w14:val="tx1"/>
            </w14:solidFill>
          </w14:textFill>
        </w:rPr>
        <w:t>4</w:t>
      </w:r>
      <w:r>
        <w:rPr>
          <w:rFonts w:ascii="Times New Roman" w:hAnsi="Times New Roman" w:eastAsia="宋体"/>
          <w:color w:val="000000" w:themeColor="text1"/>
          <w:sz w:val="24"/>
          <w:szCs w:val="24"/>
          <w14:textFill>
            <w14:solidFill>
              <w14:schemeClr w14:val="tx1"/>
            </w14:solidFill>
          </w14:textFill>
        </w:rPr>
        <w:fldChar w:fldCharType="end"/>
      </w:r>
      <w:r>
        <w:rPr>
          <w:rFonts w:hint="eastAsia" w:ascii="Times New Roman" w:hAnsi="Times New Roman" w:eastAsia="宋体"/>
          <w:color w:val="000000" w:themeColor="text1"/>
          <w:sz w:val="24"/>
          <w:szCs w:val="24"/>
          <w14:textFill>
            <w14:solidFill>
              <w14:schemeClr w14:val="tx1"/>
            </w14:solidFill>
          </w14:textFill>
        </w:rPr>
        <w:t>-</w:t>
      </w:r>
      <w:r>
        <w:rPr>
          <w:rFonts w:ascii="Times New Roman" w:hAnsi="Times New Roman" w:eastAsia="宋体"/>
          <w:color w:val="000000" w:themeColor="text1"/>
          <w:sz w:val="24"/>
          <w:szCs w:val="24"/>
          <w14:textFill>
            <w14:solidFill>
              <w14:schemeClr w14:val="tx1"/>
            </w14:solidFill>
          </w14:textFill>
        </w:rPr>
        <w:fldChar w:fldCharType="begin"/>
      </w:r>
      <w:r>
        <w:rPr>
          <w:rFonts w:ascii="Times New Roman" w:hAnsi="Times New Roman" w:eastAsia="宋体"/>
          <w:color w:val="000000" w:themeColor="text1"/>
          <w:sz w:val="24"/>
          <w:szCs w:val="24"/>
          <w14:textFill>
            <w14:solidFill>
              <w14:schemeClr w14:val="tx1"/>
            </w14:solidFill>
          </w14:textFill>
        </w:rPr>
        <w:instrText xml:space="preserve"> SEQ 图 \* ARABIC \s 1 </w:instrText>
      </w:r>
      <w:r>
        <w:rPr>
          <w:rFonts w:ascii="Times New Roman" w:hAnsi="Times New Roman" w:eastAsia="宋体"/>
          <w:color w:val="000000" w:themeColor="text1"/>
          <w:sz w:val="24"/>
          <w:szCs w:val="24"/>
          <w14:textFill>
            <w14:solidFill>
              <w14:schemeClr w14:val="tx1"/>
            </w14:solidFill>
          </w14:textFill>
        </w:rPr>
        <w:fldChar w:fldCharType="separate"/>
      </w:r>
      <w:r>
        <w:rPr>
          <w:rFonts w:ascii="Times New Roman" w:hAnsi="Times New Roman" w:eastAsia="宋体"/>
          <w:color w:val="000000" w:themeColor="text1"/>
          <w:sz w:val="24"/>
          <w:szCs w:val="24"/>
          <w14:textFill>
            <w14:solidFill>
              <w14:schemeClr w14:val="tx1"/>
            </w14:solidFill>
          </w14:textFill>
        </w:rPr>
        <w:t>11</w:t>
      </w:r>
      <w:r>
        <w:rPr>
          <w:rFonts w:ascii="Times New Roman" w:hAnsi="Times New Roman" w:eastAsia="宋体"/>
          <w:color w:val="000000" w:themeColor="text1"/>
          <w:sz w:val="24"/>
          <w:szCs w:val="24"/>
          <w14:textFill>
            <w14:solidFill>
              <w14:schemeClr w14:val="tx1"/>
            </w14:solidFill>
          </w14:textFill>
        </w:rPr>
        <w:fldChar w:fldCharType="end"/>
      </w:r>
      <w:r>
        <w:rPr>
          <w:rFonts w:hint="eastAsia" w:ascii="Times New Roman" w:hAnsi="Times New Roman" w:eastAsia="宋体"/>
          <w:color w:val="000000" w:themeColor="text1"/>
          <w:sz w:val="24"/>
          <w:szCs w:val="24"/>
          <w14:textFill>
            <w14:solidFill>
              <w14:schemeClr w14:val="tx1"/>
            </w14:solidFill>
          </w14:textFill>
        </w:rPr>
        <w:t xml:space="preserve"> </w:t>
      </w:r>
      <w:r>
        <w:rPr>
          <w:rFonts w:ascii="Times New Roman" w:hAnsi="Times New Roman" w:eastAsia="宋体"/>
          <w:color w:val="000000" w:themeColor="text1"/>
          <w:sz w:val="24"/>
          <w:szCs w:val="24"/>
          <w14:textFill>
            <w14:solidFill>
              <w14:schemeClr w14:val="tx1"/>
            </w14:solidFill>
          </w14:textFill>
        </w:rPr>
        <w:t>调节池+A/O</w:t>
      </w:r>
      <w:r>
        <w:rPr>
          <w:rFonts w:hint="eastAsia" w:ascii="Times New Roman" w:hAnsi="Times New Roman" w:eastAsia="宋体"/>
          <w:color w:val="000000" w:themeColor="text1"/>
          <w:sz w:val="24"/>
          <w:szCs w:val="24"/>
          <w14:textFill>
            <w14:solidFill>
              <w14:schemeClr w14:val="tx1"/>
            </w14:solidFill>
          </w14:textFill>
        </w:rPr>
        <w:t>工艺流程图</w:t>
      </w:r>
    </w:p>
    <w:p w14:paraId="1D516A56">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3）适用范围：该工艺适用于水量不大、污染物浓度不高、污染物比较简单的污水处理。</w:t>
      </w:r>
    </w:p>
    <w:p w14:paraId="4D343F10">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（4）处理特点：占地面积小，处理效率高，出水水质稳定。生物接触氧化法较活性污泥法产生的污泥量少，在生物挂膜完成后运行较稳定，相对于</w:t>
      </w:r>
      <w:r>
        <w:rPr>
          <w:rFonts w:hint="eastAsia"/>
          <w:color w:val="000000" w:themeColor="text1"/>
          <w:szCs w:val="28"/>
          <w14:textFill>
            <w14:solidFill>
              <w14:schemeClr w14:val="tx1"/>
            </w14:solidFill>
          </w14:textFill>
        </w:rPr>
        <w:t>其他不</w:t>
      </w:r>
      <w:r>
        <w:rPr>
          <w:color w:val="000000" w:themeColor="text1"/>
          <w:szCs w:val="28"/>
          <w14:textFill>
            <w14:solidFill>
              <w14:schemeClr w14:val="tx1"/>
            </w14:solidFill>
          </w14:textFill>
        </w:rPr>
        <w:t>含人工湿地的工艺其具有较高的脱氮除磷功能，但该工艺对设计、施工、管理维护的要求都比较高，运行管理操作相对复杂，运行维护费用较大。</w:t>
      </w:r>
    </w:p>
    <w:p w14:paraId="7578D2DF">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（5）投资成本：吨水投资</w:t>
      </w:r>
      <w:r>
        <w:rPr>
          <w:rFonts w:hint="eastAsia"/>
          <w:color w:val="000000" w:themeColor="text1"/>
          <w:szCs w:val="28"/>
          <w14:textFill>
            <w14:solidFill>
              <w14:schemeClr w14:val="tx1"/>
            </w14:solidFill>
          </w14:textFill>
        </w:rPr>
        <w:t>成本</w:t>
      </w:r>
      <w:r>
        <w:rPr>
          <w:color w:val="000000" w:themeColor="text1"/>
          <w:szCs w:val="28"/>
          <w14:textFill>
            <w14:solidFill>
              <w14:schemeClr w14:val="tx1"/>
            </w14:solidFill>
          </w14:textFill>
        </w:rPr>
        <w:t>约为5000-7000元。</w:t>
      </w:r>
    </w:p>
    <w:p w14:paraId="3C34D398">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（6）设计要求：同调节池+A</w:t>
      </w:r>
      <w:r>
        <w:rPr>
          <w:color w:val="000000" w:themeColor="text1"/>
          <w:szCs w:val="28"/>
          <w:vertAlign w:val="superscript"/>
          <w14:textFill>
            <w14:solidFill>
              <w14:schemeClr w14:val="tx1"/>
            </w14:solidFill>
          </w14:textFill>
        </w:rPr>
        <w:t>2</w:t>
      </w:r>
      <w:r>
        <w:rPr>
          <w:color w:val="000000" w:themeColor="text1"/>
          <w:szCs w:val="28"/>
          <w14:textFill>
            <w14:solidFill>
              <w14:schemeClr w14:val="tx1"/>
            </w14:solidFill>
          </w14:textFill>
        </w:rPr>
        <w:t>/O。</w:t>
      </w:r>
    </w:p>
    <w:p w14:paraId="28DB87CF">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（7）施工要点：同调节池+A</w:t>
      </w:r>
      <w:r>
        <w:rPr>
          <w:color w:val="000000" w:themeColor="text1"/>
          <w:szCs w:val="28"/>
          <w:vertAlign w:val="superscript"/>
          <w14:textFill>
            <w14:solidFill>
              <w14:schemeClr w14:val="tx1"/>
            </w14:solidFill>
          </w14:textFill>
        </w:rPr>
        <w:t>2</w:t>
      </w:r>
      <w:r>
        <w:rPr>
          <w:color w:val="000000" w:themeColor="text1"/>
          <w:szCs w:val="28"/>
          <w14:textFill>
            <w14:solidFill>
              <w14:schemeClr w14:val="tx1"/>
            </w14:solidFill>
          </w14:textFill>
        </w:rPr>
        <w:t>/O。</w:t>
      </w:r>
    </w:p>
    <w:p w14:paraId="7AF2BE98">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（8）维护要求：同调节池+A</w:t>
      </w:r>
      <w:r>
        <w:rPr>
          <w:color w:val="000000" w:themeColor="text1"/>
          <w:szCs w:val="28"/>
          <w:vertAlign w:val="superscript"/>
          <w14:textFill>
            <w14:solidFill>
              <w14:schemeClr w14:val="tx1"/>
            </w14:solidFill>
          </w14:textFill>
        </w:rPr>
        <w:t>2</w:t>
      </w:r>
      <w:r>
        <w:rPr>
          <w:color w:val="000000" w:themeColor="text1"/>
          <w:szCs w:val="28"/>
          <w14:textFill>
            <w14:solidFill>
              <w14:schemeClr w14:val="tx1"/>
            </w14:solidFill>
          </w14:textFill>
        </w:rPr>
        <w:t>/O。</w:t>
      </w:r>
    </w:p>
    <w:p w14:paraId="30A96222">
      <w:pPr>
        <w:widowControl w:val="0"/>
        <w:adjustRightInd w:val="0"/>
        <w:ind w:firstLine="560"/>
        <w:rPr>
          <w:color w:val="000000" w:themeColor="text1"/>
          <w:szCs w:val="28"/>
          <w14:textFill>
            <w14:solidFill>
              <w14:schemeClr w14:val="tx1"/>
            </w14:solidFill>
          </w14:textFill>
        </w:rPr>
      </w:pPr>
      <w:r>
        <w:rPr>
          <w:rFonts w:hint="eastAsia"/>
        </w:rPr>
        <w:t>5、</w:t>
      </w:r>
      <w:r>
        <w:rPr>
          <w:color w:val="000000" w:themeColor="text1"/>
          <w:szCs w:val="28"/>
          <w14:textFill>
            <w14:solidFill>
              <w14:schemeClr w14:val="tx1"/>
            </w14:solidFill>
          </w14:textFill>
        </w:rPr>
        <w:t>生物接触氧化工艺</w:t>
      </w:r>
    </w:p>
    <w:p w14:paraId="62CBAF5C">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1）技术原理：生物接触氧化工艺，是从生物膜法派生出来的一种污水生物处理法。该工艺在池内装填比表面积大、空隙率高、有一定的生物膜附着力的填料，污水全部浸没填料，填料上长满生物膜，在生物膜内微生物的作用下，污水得到净化。生物接触氧化法，采用与曝气池相同的曝气方法，提供微生物所需的氧量，并起搅拌与混合的作用，相当于在曝气池内投加填料，以供微生物栖息，是一种介于活性污泥法与生物滤池两者之间的生物处理法，具有活性污泥法特点的生物膜法，它兼具两者的优点。</w:t>
      </w:r>
    </w:p>
    <w:p w14:paraId="5138ECF4">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2）工艺流程：生物接触氧化工艺流程如下图所示，其中调节池或是砖混结构的构筑物，或是玻璃钢罐体，调节池中设有格栅；调节池之后是由污水处理设备公司提供的一体化污水处理装置，是集厌氧、好氧、沉淀等功能于一体的玻璃钢池体。主要机电设备包括1台潜水进水泵、数台空气泵（数量根据设计污水处理规模而确定）和1套除磷装置（安装在出水池内），配电自控系统包括数个控制柜（数量根据设计污水处理规模而确定）。</w:t>
      </w:r>
    </w:p>
    <w:p w14:paraId="4324AC5E">
      <w:pPr>
        <w:widowControl w:val="0"/>
        <w:adjustRightInd w:val="0"/>
        <w:ind w:firstLine="0" w:firstLineChars="0"/>
        <w:jc w:val="center"/>
        <w:rPr>
          <w:color w:val="000000" w:themeColor="text1"/>
          <w:szCs w:val="28"/>
          <w14:textFill>
            <w14:solidFill>
              <w14:schemeClr w14:val="tx1"/>
            </w14:solidFill>
          </w14:textFill>
        </w:rPr>
      </w:pPr>
      <w:r>
        <w:rPr>
          <w:color w:val="000000" w:themeColor="text1"/>
          <w:szCs w:val="28"/>
          <w14:textFill>
            <w14:solidFill>
              <w14:schemeClr w14:val="tx1"/>
            </w14:solidFill>
          </w14:textFill>
        </w:rPr>
        <w:drawing>
          <wp:inline distT="0" distB="0" distL="0" distR="0">
            <wp:extent cx="4842510" cy="670560"/>
            <wp:effectExtent l="0" t="0" r="1524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4842510" cy="670204"/>
                    </a:xfrm>
                    <a:prstGeom prst="rect">
                      <a:avLst/>
                    </a:prstGeom>
                    <a:noFill/>
                  </pic:spPr>
                </pic:pic>
              </a:graphicData>
            </a:graphic>
          </wp:inline>
        </w:drawing>
      </w:r>
    </w:p>
    <w:p w14:paraId="1BDF0B17">
      <w:pPr>
        <w:pStyle w:val="12"/>
        <w:widowControl w:val="0"/>
        <w:adjustRightInd w:val="0"/>
        <w:ind w:firstLine="0" w:firstLineChars="0"/>
        <w:jc w:val="center"/>
        <w:rPr>
          <w:rFonts w:ascii="Times New Roman" w:hAnsi="Times New Roman" w:eastAsia="宋体"/>
          <w:color w:val="000000" w:themeColor="text1"/>
          <w:sz w:val="24"/>
          <w:szCs w:val="24"/>
          <w14:textFill>
            <w14:solidFill>
              <w14:schemeClr w14:val="tx1"/>
            </w14:solidFill>
          </w14:textFill>
        </w:rPr>
      </w:pPr>
      <w:r>
        <w:rPr>
          <w:rFonts w:ascii="Times New Roman" w:hAnsi="Times New Roman" w:eastAsia="宋体"/>
          <w:color w:val="000000" w:themeColor="text1"/>
          <w:sz w:val="24"/>
          <w:szCs w:val="24"/>
          <w14:textFill>
            <w14:solidFill>
              <w14:schemeClr w14:val="tx1"/>
            </w14:solidFill>
          </w14:textFill>
        </w:rPr>
        <w:t xml:space="preserve">图 </w:t>
      </w:r>
      <w:r>
        <w:rPr>
          <w:rFonts w:ascii="Times New Roman" w:hAnsi="Times New Roman" w:eastAsia="宋体"/>
          <w:color w:val="000000" w:themeColor="text1"/>
          <w:sz w:val="24"/>
          <w:szCs w:val="24"/>
          <w14:textFill>
            <w14:solidFill>
              <w14:schemeClr w14:val="tx1"/>
            </w14:solidFill>
          </w14:textFill>
        </w:rPr>
        <w:fldChar w:fldCharType="begin"/>
      </w:r>
      <w:r>
        <w:rPr>
          <w:rFonts w:ascii="Times New Roman" w:hAnsi="Times New Roman" w:eastAsia="宋体"/>
          <w:color w:val="000000" w:themeColor="text1"/>
          <w:sz w:val="24"/>
          <w:szCs w:val="24"/>
          <w14:textFill>
            <w14:solidFill>
              <w14:schemeClr w14:val="tx1"/>
            </w14:solidFill>
          </w14:textFill>
        </w:rPr>
        <w:instrText xml:space="preserve"> STYLEREF 1 \s </w:instrText>
      </w:r>
      <w:r>
        <w:rPr>
          <w:rFonts w:ascii="Times New Roman" w:hAnsi="Times New Roman" w:eastAsia="宋体"/>
          <w:color w:val="000000" w:themeColor="text1"/>
          <w:sz w:val="24"/>
          <w:szCs w:val="24"/>
          <w14:textFill>
            <w14:solidFill>
              <w14:schemeClr w14:val="tx1"/>
            </w14:solidFill>
          </w14:textFill>
        </w:rPr>
        <w:fldChar w:fldCharType="separate"/>
      </w:r>
      <w:r>
        <w:rPr>
          <w:rFonts w:ascii="Times New Roman" w:hAnsi="Times New Roman" w:eastAsia="宋体"/>
          <w:color w:val="000000" w:themeColor="text1"/>
          <w:sz w:val="24"/>
          <w:szCs w:val="24"/>
          <w14:textFill>
            <w14:solidFill>
              <w14:schemeClr w14:val="tx1"/>
            </w14:solidFill>
          </w14:textFill>
        </w:rPr>
        <w:t>4</w:t>
      </w:r>
      <w:r>
        <w:rPr>
          <w:rFonts w:ascii="Times New Roman" w:hAnsi="Times New Roman" w:eastAsia="宋体"/>
          <w:color w:val="000000" w:themeColor="text1"/>
          <w:sz w:val="24"/>
          <w:szCs w:val="24"/>
          <w14:textFill>
            <w14:solidFill>
              <w14:schemeClr w14:val="tx1"/>
            </w14:solidFill>
          </w14:textFill>
        </w:rPr>
        <w:fldChar w:fldCharType="end"/>
      </w:r>
      <w:r>
        <w:rPr>
          <w:rFonts w:hint="eastAsia" w:ascii="Times New Roman" w:hAnsi="Times New Roman" w:eastAsia="宋体"/>
          <w:color w:val="000000" w:themeColor="text1"/>
          <w:sz w:val="24"/>
          <w:szCs w:val="24"/>
          <w14:textFill>
            <w14:solidFill>
              <w14:schemeClr w14:val="tx1"/>
            </w14:solidFill>
          </w14:textFill>
        </w:rPr>
        <w:t>-</w:t>
      </w:r>
      <w:r>
        <w:rPr>
          <w:rFonts w:ascii="Times New Roman" w:hAnsi="Times New Roman" w:eastAsia="宋体"/>
          <w:color w:val="000000" w:themeColor="text1"/>
          <w:sz w:val="24"/>
          <w:szCs w:val="24"/>
          <w14:textFill>
            <w14:solidFill>
              <w14:schemeClr w14:val="tx1"/>
            </w14:solidFill>
          </w14:textFill>
        </w:rPr>
        <w:fldChar w:fldCharType="begin"/>
      </w:r>
      <w:r>
        <w:rPr>
          <w:rFonts w:ascii="Times New Roman" w:hAnsi="Times New Roman" w:eastAsia="宋体"/>
          <w:color w:val="000000" w:themeColor="text1"/>
          <w:sz w:val="24"/>
          <w:szCs w:val="24"/>
          <w14:textFill>
            <w14:solidFill>
              <w14:schemeClr w14:val="tx1"/>
            </w14:solidFill>
          </w14:textFill>
        </w:rPr>
        <w:instrText xml:space="preserve"> SEQ 图 \* ARABIC \s 1 </w:instrText>
      </w:r>
      <w:r>
        <w:rPr>
          <w:rFonts w:ascii="Times New Roman" w:hAnsi="Times New Roman" w:eastAsia="宋体"/>
          <w:color w:val="000000" w:themeColor="text1"/>
          <w:sz w:val="24"/>
          <w:szCs w:val="24"/>
          <w14:textFill>
            <w14:solidFill>
              <w14:schemeClr w14:val="tx1"/>
            </w14:solidFill>
          </w14:textFill>
        </w:rPr>
        <w:fldChar w:fldCharType="separate"/>
      </w:r>
      <w:r>
        <w:rPr>
          <w:rFonts w:ascii="Times New Roman" w:hAnsi="Times New Roman" w:eastAsia="宋体"/>
          <w:color w:val="000000" w:themeColor="text1"/>
          <w:sz w:val="24"/>
          <w:szCs w:val="24"/>
          <w14:textFill>
            <w14:solidFill>
              <w14:schemeClr w14:val="tx1"/>
            </w14:solidFill>
          </w14:textFill>
        </w:rPr>
        <w:t>12</w:t>
      </w:r>
      <w:r>
        <w:rPr>
          <w:rFonts w:ascii="Times New Roman" w:hAnsi="Times New Roman" w:eastAsia="宋体"/>
          <w:color w:val="000000" w:themeColor="text1"/>
          <w:sz w:val="24"/>
          <w:szCs w:val="24"/>
          <w14:textFill>
            <w14:solidFill>
              <w14:schemeClr w14:val="tx1"/>
            </w14:solidFill>
          </w14:textFill>
        </w:rPr>
        <w:fldChar w:fldCharType="end"/>
      </w:r>
      <w:r>
        <w:rPr>
          <w:rFonts w:hint="eastAsia" w:ascii="Times New Roman" w:hAnsi="Times New Roman" w:eastAsia="宋体"/>
          <w:color w:val="000000" w:themeColor="text1"/>
          <w:sz w:val="24"/>
          <w:szCs w:val="24"/>
          <w14:textFill>
            <w14:solidFill>
              <w14:schemeClr w14:val="tx1"/>
            </w14:solidFill>
          </w14:textFill>
        </w:rPr>
        <w:t xml:space="preserve"> 生物接触氧化工艺流程图</w:t>
      </w:r>
    </w:p>
    <w:p w14:paraId="68D404C2">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3）适用范围：该工艺适宜于村域相对聚集的几个村落、中心村或新农村聚居点农村污水处理，其中由该工艺改进的小型一体化设备（净化槽）适用于村域人口规模较小、居住较为分散、地形地貌复杂且位于风景区且不便于管道敷设的散居农户的污水处理。</w:t>
      </w:r>
    </w:p>
    <w:p w14:paraId="66E4FED3">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（4）处理特点：</w:t>
      </w:r>
      <w:r>
        <w:rPr>
          <w:rFonts w:hint="eastAsia" w:ascii="宋体" w:hAnsi="宋体" w:cs="宋体"/>
          <w:color w:val="000000" w:themeColor="text1"/>
          <w:szCs w:val="28"/>
          <w14:textFill>
            <w14:solidFill>
              <w14:schemeClr w14:val="tx1"/>
            </w14:solidFill>
          </w14:textFill>
        </w:rPr>
        <w:t>①</w:t>
      </w:r>
      <w:r>
        <w:rPr>
          <w:color w:val="000000" w:themeColor="text1"/>
          <w:szCs w:val="28"/>
          <w14:textFill>
            <w14:solidFill>
              <w14:schemeClr w14:val="tx1"/>
            </w14:solidFill>
          </w14:textFill>
        </w:rPr>
        <w:t>由于填料本身截留及表面生物膜的生物絮凝作用，使得出水SS很低；抗冲击负荷能力强，对低浓度污水适应性较强；</w:t>
      </w:r>
      <w:r>
        <w:rPr>
          <w:rFonts w:hint="eastAsia" w:ascii="宋体" w:hAnsi="宋体" w:cs="宋体"/>
          <w:color w:val="000000" w:themeColor="text1"/>
          <w:szCs w:val="28"/>
          <w14:textFill>
            <w14:solidFill>
              <w14:schemeClr w14:val="tx1"/>
            </w14:solidFill>
          </w14:textFill>
        </w:rPr>
        <w:t>②</w:t>
      </w:r>
      <w:r>
        <w:rPr>
          <w:color w:val="000000" w:themeColor="text1"/>
          <w:szCs w:val="28"/>
          <w14:textFill>
            <w14:solidFill>
              <w14:schemeClr w14:val="tx1"/>
            </w14:solidFill>
          </w14:textFill>
        </w:rPr>
        <w:t>因周期性的反冲洗，生物膜得以有效更新，活性很高；因为是封闭式的系统，所以受气候影响相对较小，不影响环境，无臭味产生；</w:t>
      </w:r>
      <w:r>
        <w:rPr>
          <w:rFonts w:hint="eastAsia" w:ascii="宋体" w:hAnsi="宋体" w:cs="宋体"/>
          <w:color w:val="000000" w:themeColor="text1"/>
          <w:szCs w:val="28"/>
          <w14:textFill>
            <w14:solidFill>
              <w14:schemeClr w14:val="tx1"/>
            </w14:solidFill>
          </w14:textFill>
        </w:rPr>
        <w:t>③</w:t>
      </w:r>
      <w:r>
        <w:rPr>
          <w:color w:val="000000" w:themeColor="text1"/>
          <w:szCs w:val="28"/>
          <w14:textFill>
            <w14:solidFill>
              <w14:schemeClr w14:val="tx1"/>
            </w14:solidFill>
          </w14:textFill>
        </w:rPr>
        <w:t>对自控要求高，自控系统必须质量好，才可保证运行可靠。</w:t>
      </w:r>
    </w:p>
    <w:p w14:paraId="41533F13">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这一工艺还包括以此工艺技术为核心的一体化成套设备，如小型净化槽该设备处理规模可大可小，净化槽为生物接触氧化工艺的分散式污水处理设备，其处理规模为1m</w:t>
      </w:r>
      <w:r>
        <w:rPr>
          <w:color w:val="000000" w:themeColor="text1"/>
          <w:szCs w:val="28"/>
          <w:vertAlign w:val="superscript"/>
          <w14:textFill>
            <w14:solidFill>
              <w14:schemeClr w14:val="tx1"/>
            </w14:solidFill>
          </w14:textFill>
        </w:rPr>
        <w:t>3</w:t>
      </w:r>
      <w:r>
        <w:rPr>
          <w:color w:val="000000" w:themeColor="text1"/>
          <w:szCs w:val="28"/>
          <w14:textFill>
            <w14:solidFill>
              <w14:schemeClr w14:val="tx1"/>
            </w14:solidFill>
          </w14:textFill>
        </w:rPr>
        <w:t>/d，该设备运行简单、维护方便：净化槽只有曝气风机不间断运行，无需其他操作；系统自动化运行维护简单。由于水处理技术的高度集成，无需大规模排管工程施工，因此进水水质受管道渗漏的影响小。该设备较其他污水处理设施增加了消毒槽，使用消毒剂能够对处理水进行消毒后排放。出水水质除总磷外，一级B的达标率较高。对水质、水量变化有较好的适应性。在国外得到广泛应用，经其实际运行检验，运行稳定、效果良好。</w:t>
      </w:r>
    </w:p>
    <w:p w14:paraId="04DC26A4">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w:t>
      </w:r>
      <w:r>
        <w:rPr>
          <w:rFonts w:hint="eastAsia"/>
          <w:color w:val="000000" w:themeColor="text1"/>
          <w:szCs w:val="28"/>
          <w14:textFill>
            <w14:solidFill>
              <w14:schemeClr w14:val="tx1"/>
            </w14:solidFill>
          </w14:textFill>
        </w:rPr>
        <w:t>5</w:t>
      </w:r>
      <w:r>
        <w:rPr>
          <w:color w:val="000000" w:themeColor="text1"/>
          <w:szCs w:val="28"/>
          <w14:textFill>
            <w14:solidFill>
              <w14:schemeClr w14:val="tx1"/>
            </w14:solidFill>
          </w14:textFill>
        </w:rPr>
        <w:t>）投资成本：吨水投资成本约为3500-8000元。</w:t>
      </w:r>
    </w:p>
    <w:p w14:paraId="74395CBB">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w:t>
      </w:r>
      <w:r>
        <w:rPr>
          <w:rFonts w:hint="eastAsia"/>
          <w:color w:val="000000" w:themeColor="text1"/>
          <w:szCs w:val="28"/>
          <w14:textFill>
            <w14:solidFill>
              <w14:schemeClr w14:val="tx1"/>
            </w14:solidFill>
          </w14:textFill>
        </w:rPr>
        <w:t>6</w:t>
      </w:r>
      <w:r>
        <w:rPr>
          <w:color w:val="000000" w:themeColor="text1"/>
          <w:szCs w:val="28"/>
          <w14:textFill>
            <w14:solidFill>
              <w14:schemeClr w14:val="tx1"/>
            </w14:solidFill>
          </w14:textFill>
        </w:rPr>
        <w:t>）设计参数：建设方需要提出水质、水量参数以及出水水质要求，其它工程设计由设备供应商提供。</w:t>
      </w:r>
    </w:p>
    <w:p w14:paraId="6C85B093">
      <w:pPr>
        <w:widowControl w:val="0"/>
        <w:adjustRightIn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w:t>
      </w:r>
      <w:r>
        <w:rPr>
          <w:rFonts w:hint="eastAsia"/>
          <w:color w:val="000000" w:themeColor="text1"/>
          <w:szCs w:val="28"/>
          <w14:textFill>
            <w14:solidFill>
              <w14:schemeClr w14:val="tx1"/>
            </w14:solidFill>
          </w14:textFill>
        </w:rPr>
        <w:t>7</w:t>
      </w:r>
      <w:r>
        <w:rPr>
          <w:color w:val="000000" w:themeColor="text1"/>
          <w:szCs w:val="28"/>
          <w14:textFill>
            <w14:solidFill>
              <w14:schemeClr w14:val="tx1"/>
            </w14:solidFill>
          </w14:textFill>
        </w:rPr>
        <w:t>）施工要点：由于该技术可制成成套设备，由工厂预制，现场直接安装，埋深浅，无需调节池等土建设施配合即可投产使用。</w:t>
      </w:r>
      <w:r>
        <w:rPr>
          <w:rFonts w:hint="eastAsia"/>
          <w:color w:val="000000" w:themeColor="text1"/>
          <w:szCs w:val="28"/>
          <w:lang w:eastAsia="zh-CN"/>
          <w14:textFill>
            <w14:solidFill>
              <w14:schemeClr w14:val="tx1"/>
            </w14:solidFill>
          </w14:textFill>
        </w:rPr>
        <w:t>需要</w:t>
      </w:r>
      <w:r>
        <w:rPr>
          <w:color w:val="000000" w:themeColor="text1"/>
          <w:szCs w:val="28"/>
          <w14:textFill>
            <w14:solidFill>
              <w14:schemeClr w14:val="tx1"/>
            </w14:solidFill>
          </w14:textFill>
        </w:rPr>
        <w:t>专业人士安装施工、调试。</w:t>
      </w:r>
    </w:p>
    <w:p w14:paraId="11553C68">
      <w:pPr>
        <w:widowControl w:val="0"/>
        <w:adjustRightInd w:val="0"/>
        <w:ind w:firstLine="425" w:firstLineChars="152"/>
        <w:rPr>
          <w:color w:val="000000" w:themeColor="text1"/>
          <w:szCs w:val="28"/>
          <w14:textFill>
            <w14:solidFill>
              <w14:schemeClr w14:val="tx1"/>
            </w14:solidFill>
          </w14:textFill>
        </w:rPr>
      </w:pPr>
      <w:r>
        <w:rPr>
          <w:color w:val="000000" w:themeColor="text1"/>
          <w:szCs w:val="28"/>
          <w14:textFill>
            <w14:solidFill>
              <w14:schemeClr w14:val="tx1"/>
            </w14:solidFill>
          </w14:textFill>
        </w:rPr>
        <w:t>（</w:t>
      </w:r>
      <w:r>
        <w:rPr>
          <w:rFonts w:hint="eastAsia"/>
          <w:color w:val="000000" w:themeColor="text1"/>
          <w:szCs w:val="28"/>
          <w14:textFill>
            <w14:solidFill>
              <w14:schemeClr w14:val="tx1"/>
            </w14:solidFill>
          </w14:textFill>
        </w:rPr>
        <w:t>8</w:t>
      </w:r>
      <w:r>
        <w:rPr>
          <w:color w:val="000000" w:themeColor="text1"/>
          <w:szCs w:val="28"/>
          <w14:textFill>
            <w14:solidFill>
              <w14:schemeClr w14:val="tx1"/>
            </w14:solidFill>
          </w14:textFill>
        </w:rPr>
        <w:t>）维护要求：全自动无人值守运行，适应室外环境的各种变化，运转始终稳定可靠。需专业人员运行维护。</w:t>
      </w:r>
    </w:p>
    <w:p w14:paraId="63BAEEFA">
      <w:pPr>
        <w:pStyle w:val="4"/>
        <w:keepNext w:val="0"/>
        <w:keepLines w:val="0"/>
        <w:widowControl w:val="0"/>
      </w:pPr>
      <w:bookmarkStart w:id="70" w:name="_Toc19420"/>
      <w:r>
        <w:rPr>
          <w:rFonts w:hint="eastAsia"/>
        </w:rPr>
        <w:t>农村生活污水的自然处理技术</w:t>
      </w:r>
      <w:bookmarkEnd w:id="70"/>
    </w:p>
    <w:p w14:paraId="1F540E45">
      <w:pPr>
        <w:widowControl w:val="0"/>
        <w:ind w:firstLine="560"/>
        <w:rPr>
          <w:rFonts w:eastAsiaTheme="minorEastAsia"/>
          <w:szCs w:val="28"/>
        </w:rPr>
      </w:pPr>
      <w:r>
        <w:rPr>
          <w:rFonts w:eastAsiaTheme="minorEastAsia"/>
          <w:szCs w:val="28"/>
        </w:rPr>
        <w:t>自然处理系统是指利用大自然对污水自我净化的原理而设计的污水处理系统。</w:t>
      </w:r>
    </w:p>
    <w:p w14:paraId="431D925C">
      <w:pPr>
        <w:widowControl w:val="0"/>
        <w:ind w:firstLine="425" w:firstLineChars="152"/>
        <w:rPr>
          <w:rFonts w:eastAsiaTheme="minorEastAsia"/>
          <w:szCs w:val="28"/>
        </w:rPr>
      </w:pPr>
      <w:r>
        <w:rPr>
          <w:rFonts w:eastAsiaTheme="minorEastAsia"/>
          <w:szCs w:val="28"/>
        </w:rPr>
        <w:t>（1）快速渗滤系统</w:t>
      </w:r>
    </w:p>
    <w:p w14:paraId="77EFEC37">
      <w:pPr>
        <w:widowControl w:val="0"/>
        <w:ind w:firstLine="560"/>
        <w:rPr>
          <w:rFonts w:eastAsiaTheme="minorEastAsia"/>
          <w:szCs w:val="28"/>
        </w:rPr>
      </w:pPr>
      <w:r>
        <w:rPr>
          <w:rFonts w:eastAsiaTheme="minorEastAsia"/>
          <w:szCs w:val="28"/>
        </w:rPr>
        <w:t>是以补给地下水，使污水再生为目的的系统。适用于渗透性能十分良好的土壤。研究表明，土壤湿度和污水预处理对氯的去除率有影响。</w:t>
      </w:r>
    </w:p>
    <w:p w14:paraId="3CC01A4C">
      <w:pPr>
        <w:widowControl w:val="0"/>
        <w:ind w:firstLine="425" w:firstLineChars="152"/>
        <w:rPr>
          <w:rFonts w:eastAsiaTheme="minorEastAsia"/>
          <w:szCs w:val="28"/>
        </w:rPr>
      </w:pPr>
      <w:r>
        <w:rPr>
          <w:rFonts w:eastAsiaTheme="minorEastAsia"/>
          <w:szCs w:val="28"/>
        </w:rPr>
        <w:t>（2）生物稳定塘（氧化塘）</w:t>
      </w:r>
    </w:p>
    <w:p w14:paraId="00693668">
      <w:pPr>
        <w:widowControl w:val="0"/>
        <w:ind w:firstLine="560"/>
        <w:rPr>
          <w:rFonts w:eastAsiaTheme="minorEastAsia"/>
          <w:szCs w:val="28"/>
        </w:rPr>
      </w:pPr>
      <w:r>
        <w:rPr>
          <w:rFonts w:eastAsiaTheme="minorEastAsia"/>
          <w:szCs w:val="28"/>
        </w:rPr>
        <w:t>它是一种利用天然或人工整修的池塘进行污水生物处理的构筑物。其对污水的净化过程与天然水体的自净过程很相似。污水中的有机物通过水中微生物的代谢活动而被降解，溶解氧由藻类通过光合作用和塘面的复氧作用提供或通过人工曝气法提供。</w:t>
      </w:r>
    </w:p>
    <w:p w14:paraId="3752CD66">
      <w:pPr>
        <w:widowControl w:val="0"/>
        <w:ind w:firstLine="425" w:firstLineChars="152"/>
        <w:rPr>
          <w:rFonts w:eastAsiaTheme="minorEastAsia"/>
          <w:szCs w:val="28"/>
        </w:rPr>
      </w:pPr>
      <w:r>
        <w:rPr>
          <w:rFonts w:eastAsiaTheme="minorEastAsia"/>
          <w:szCs w:val="28"/>
        </w:rPr>
        <w:t>（3）人工湿地法</w:t>
      </w:r>
    </w:p>
    <w:p w14:paraId="4EF484DD">
      <w:pPr>
        <w:widowControl w:val="0"/>
        <w:ind w:firstLine="560"/>
        <w:rPr>
          <w:rFonts w:eastAsiaTheme="minorEastAsia"/>
          <w:szCs w:val="28"/>
        </w:rPr>
      </w:pPr>
      <w:r>
        <w:rPr>
          <w:rFonts w:eastAsiaTheme="minorEastAsia"/>
          <w:szCs w:val="28"/>
        </w:rPr>
        <w:t>人工湿地系统是一种模拟自然界湿地借助其生物多样性对水进行自然净化的办法，它由水生植物、碎石煤屑床、微生物等构成。污水流经湿地发生过滤、吸附、置换等物理过程及微生物吸收、降解等生物作用，从而达到净化水质的目的。人工湿地法可以利用废弃或闲置的农田、洼地、水塘等加以改造而成，具有投资少、运行费用低、维护技术简便的特点，但占地面积大、超负荷运行易发生堵塞、冬季运行受影响等，而且处理效果也比较一般，比较适合作为农村散户污水处理流程的一个组成部分。</w:t>
      </w:r>
    </w:p>
    <w:p w14:paraId="4C120246">
      <w:pPr>
        <w:widowControl w:val="0"/>
        <w:ind w:firstLine="560"/>
      </w:pPr>
      <w:r>
        <w:rPr>
          <w:rFonts w:hint="eastAsia"/>
          <w:szCs w:val="28"/>
        </w:rPr>
        <w:t>（4）</w:t>
      </w:r>
      <w:r>
        <w:rPr>
          <w:rFonts w:hint="eastAsia"/>
        </w:rPr>
        <w:t>厌氧生物滤池</w:t>
      </w:r>
      <w:r>
        <w:rPr>
          <w:rFonts w:ascii="TimesNewRomanPS-BoldMT" w:hAnsi="TimesNewRomanPS-BoldMT"/>
        </w:rPr>
        <w:t>+</w:t>
      </w:r>
      <w:r>
        <w:rPr>
          <w:rFonts w:hint="eastAsia"/>
        </w:rPr>
        <w:t>人工湿地</w:t>
      </w:r>
      <w:r>
        <w:rPr>
          <w:rFonts w:ascii="TimesNewRomanPS-BoldMT" w:hAnsi="TimesNewRomanPS-BoldMT"/>
        </w:rPr>
        <w:t>/</w:t>
      </w:r>
      <w:r>
        <w:rPr>
          <w:rFonts w:hint="eastAsia"/>
        </w:rPr>
        <w:t>稳定塘</w:t>
      </w:r>
    </w:p>
    <w:p w14:paraId="05A2217A">
      <w:pPr>
        <w:widowControl w:val="0"/>
        <w:ind w:firstLine="560"/>
      </w:pPr>
      <w:r>
        <w:rPr>
          <w:rFonts w:hint="eastAsia"/>
        </w:rPr>
        <w:t xml:space="preserve">污水经前端收集系统分户收集，进入厌氧滤池，经厌氧过滤去除部分有机物后，污水进入人工湿地或稳定塘进一步净化，进行回用或达标排放。 </w:t>
      </w:r>
    </w:p>
    <w:p w14:paraId="2B09E533">
      <w:pPr>
        <w:widowControl w:val="0"/>
        <w:ind w:firstLine="560"/>
        <w:rPr>
          <w:szCs w:val="28"/>
        </w:rPr>
      </w:pPr>
      <w:r>
        <w:rPr>
          <w:rFonts w:hint="eastAsia"/>
          <w:szCs w:val="28"/>
        </w:rPr>
        <w:t>（5）旱厕（三格化粪池）+粪尿资源化工艺</w:t>
      </w:r>
    </w:p>
    <w:p w14:paraId="1685CBF2">
      <w:pPr>
        <w:widowControl w:val="0"/>
        <w:ind w:firstLine="560"/>
      </w:pPr>
      <w:r>
        <w:rPr>
          <w:rFonts w:hint="eastAsia"/>
        </w:rPr>
        <w:t>该工艺是将厕所粪污与生活杂排水分离处理。厕所粪污采用粪尿分流式厕所或者双坑交替式厕所，粪污经厌氧处理后用于农田施肥。 生活杂排水经暗渠或管道收集后， 进入厌氧生物滤池</w:t>
      </w:r>
      <w:r>
        <w:rPr>
          <w:rFonts w:ascii="TimesNewRomanPSMT" w:hAnsi="TimesNewRomanPSMT"/>
        </w:rPr>
        <w:t>+</w:t>
      </w:r>
      <w:r>
        <w:rPr>
          <w:rFonts w:hint="eastAsia"/>
        </w:rPr>
        <w:t>生态处理系统， 经处理后可做生态用水或者农业灌溉。</w:t>
      </w:r>
    </w:p>
    <w:p w14:paraId="37700A86">
      <w:pPr>
        <w:widowControl w:val="0"/>
        <w:ind w:firstLine="560"/>
      </w:pPr>
      <w:r>
        <w:rPr>
          <w:rFonts w:hint="eastAsia"/>
        </w:rPr>
        <w:t>采用粪尿分集式厕所</w:t>
      </w:r>
      <w:r>
        <w:rPr>
          <w:rFonts w:ascii="TimesNewRomanPSMT" w:hAnsi="TimesNewRomanPSMT"/>
        </w:rPr>
        <w:t>-</w:t>
      </w:r>
      <w:r>
        <w:rPr>
          <w:rFonts w:hint="eastAsia"/>
        </w:rPr>
        <w:t>尿液发酵</w:t>
      </w:r>
      <w:r>
        <w:rPr>
          <w:rFonts w:ascii="TimesNewRomanPSMT" w:hAnsi="TimesNewRomanPSMT"/>
        </w:rPr>
        <w:t>-</w:t>
      </w:r>
      <w:r>
        <w:rPr>
          <w:rFonts w:hint="eastAsia"/>
        </w:rPr>
        <w:t>粪便腐熟无害化技术，粪便和尿液分开收集，尿液经过短期发酵加水稀释后可直接用作肥料，含有寄生虫卵和肠道致病菌的粪便定期外运或腐熟后回收利用，基本无设备运行费。</w:t>
      </w:r>
    </w:p>
    <w:p w14:paraId="3C32FC88">
      <w:pPr>
        <w:widowControl w:val="0"/>
        <w:ind w:firstLine="560"/>
      </w:pPr>
      <w:r>
        <w:rPr>
          <w:rFonts w:hint="eastAsia"/>
        </w:rPr>
        <w:t>采用双坑交替式厕所</w:t>
      </w:r>
      <w:r>
        <w:rPr>
          <w:rFonts w:ascii="TimesNewRomanPSMT" w:hAnsi="TimesNewRomanPSMT"/>
        </w:rPr>
        <w:t>-</w:t>
      </w:r>
      <w:r>
        <w:rPr>
          <w:rFonts w:hint="eastAsia"/>
        </w:rPr>
        <w:t>粪便加土密封降解技术，建造</w:t>
      </w:r>
      <w:r>
        <w:rPr>
          <w:rFonts w:ascii="TimesNewRomanPSMT" w:hAnsi="TimesNewRomanPSMT"/>
        </w:rPr>
        <w:t>2</w:t>
      </w:r>
      <w:r>
        <w:rPr>
          <w:rFonts w:hint="eastAsia"/>
        </w:rPr>
        <w:t>个贮粪池交替轮流使用，人粪尿加入略经干燥的黄土，密封储存，粪便中的有机质缓慢降解，长时间的储存后可用于农田施肥，基本无设备运行费。</w:t>
      </w:r>
    </w:p>
    <w:p w14:paraId="2FA66F55">
      <w:pPr>
        <w:pStyle w:val="4"/>
        <w:keepNext w:val="0"/>
        <w:keepLines w:val="0"/>
        <w:widowControl w:val="0"/>
        <w:adjustRightInd w:val="0"/>
      </w:pPr>
      <w:bookmarkStart w:id="71" w:name="_Toc8817"/>
      <w:r>
        <w:rPr>
          <w:rFonts w:hint="eastAsia"/>
        </w:rPr>
        <w:t>农村生活污水处理模式</w:t>
      </w:r>
      <w:bookmarkEnd w:id="71"/>
    </w:p>
    <w:p w14:paraId="73B1B271">
      <w:pPr>
        <w:widowControl w:val="0"/>
        <w:ind w:firstLine="560"/>
        <w:rPr>
          <w:rFonts w:eastAsiaTheme="minorEastAsia"/>
          <w:szCs w:val="28"/>
        </w:rPr>
      </w:pPr>
      <w:r>
        <w:rPr>
          <w:rFonts w:eastAsiaTheme="minorEastAsia"/>
          <w:szCs w:val="28"/>
        </w:rPr>
        <w:t>为节约投资和减轻运行费用对财务支出的负担，对多种生活污水处理方式进行比较和论证，见表</w:t>
      </w:r>
      <w:r>
        <w:rPr>
          <w:rFonts w:hint="eastAsia" w:eastAsiaTheme="minorEastAsia"/>
          <w:szCs w:val="28"/>
        </w:rPr>
        <w:t>4-7</w:t>
      </w:r>
      <w:r>
        <w:rPr>
          <w:rFonts w:eastAsiaTheme="minorEastAsia"/>
          <w:szCs w:val="28"/>
        </w:rPr>
        <w:t>。</w:t>
      </w:r>
    </w:p>
    <w:p w14:paraId="0FB02156">
      <w:pPr>
        <w:pStyle w:val="12"/>
        <w:widowControl w:val="0"/>
        <w:ind w:firstLine="0" w:firstLineChars="0"/>
        <w:jc w:val="center"/>
        <w:rPr>
          <w:rFonts w:ascii="Times New Roman" w:hAnsi="Times New Roman" w:eastAsiaTheme="minorEastAsia"/>
          <w:sz w:val="24"/>
          <w:szCs w:val="24"/>
        </w:rPr>
      </w:pPr>
      <w:r>
        <w:rPr>
          <w:rFonts w:ascii="Times New Roman" w:hAnsi="Times New Roman" w:eastAsiaTheme="minorEastAsia"/>
          <w:sz w:val="24"/>
          <w:szCs w:val="24"/>
        </w:rPr>
        <w:t xml:space="preserve">表 </w:t>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STYLEREF 1 \s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4</w:t>
      </w:r>
      <w:r>
        <w:rPr>
          <w:rFonts w:ascii="Times New Roman" w:hAnsi="Times New Roman" w:eastAsiaTheme="minorEastAsia"/>
          <w:sz w:val="24"/>
          <w:szCs w:val="24"/>
        </w:rPr>
        <w:fldChar w:fldCharType="end"/>
      </w:r>
      <w:r>
        <w:rPr>
          <w:rFonts w:hint="eastAsia" w:ascii="Times New Roman" w:hAnsi="Times New Roman" w:eastAsiaTheme="minorEastAsia"/>
          <w:sz w:val="24"/>
          <w:szCs w:val="24"/>
        </w:rPr>
        <w:t>-</w:t>
      </w:r>
      <w:r>
        <w:rPr>
          <w:rFonts w:ascii="Times New Roman" w:hAnsi="Times New Roman" w:eastAsiaTheme="minorEastAsia"/>
          <w:sz w:val="24"/>
          <w:szCs w:val="24"/>
        </w:rPr>
        <w:fldChar w:fldCharType="begin"/>
      </w:r>
      <w:r>
        <w:rPr>
          <w:rFonts w:ascii="Times New Roman" w:hAnsi="Times New Roman" w:eastAsiaTheme="minorEastAsia"/>
          <w:sz w:val="24"/>
          <w:szCs w:val="24"/>
        </w:rPr>
        <w:instrText xml:space="preserve"> SEQ 表 \* ARABIC \s 1 </w:instrText>
      </w:r>
      <w:r>
        <w:rPr>
          <w:rFonts w:ascii="Times New Roman" w:hAnsi="Times New Roman" w:eastAsiaTheme="minorEastAsia"/>
          <w:sz w:val="24"/>
          <w:szCs w:val="24"/>
        </w:rPr>
        <w:fldChar w:fldCharType="separate"/>
      </w:r>
      <w:r>
        <w:rPr>
          <w:rFonts w:ascii="Times New Roman" w:hAnsi="Times New Roman" w:eastAsiaTheme="minorEastAsia"/>
          <w:sz w:val="24"/>
          <w:szCs w:val="24"/>
        </w:rPr>
        <w:t>9</w:t>
      </w:r>
      <w:r>
        <w:rPr>
          <w:rFonts w:ascii="Times New Roman" w:hAnsi="Times New Roman" w:eastAsiaTheme="minorEastAsia"/>
          <w:sz w:val="24"/>
          <w:szCs w:val="24"/>
        </w:rPr>
        <w:fldChar w:fldCharType="end"/>
      </w:r>
      <w:r>
        <w:rPr>
          <w:rFonts w:hint="eastAsia" w:ascii="Times New Roman" w:hAnsi="Times New Roman" w:eastAsiaTheme="minorEastAsia"/>
          <w:sz w:val="24"/>
          <w:szCs w:val="24"/>
        </w:rPr>
        <w:t xml:space="preserve"> 多种污水处理工艺技术经济比较</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2819"/>
        <w:gridCol w:w="866"/>
        <w:gridCol w:w="784"/>
        <w:gridCol w:w="738"/>
        <w:gridCol w:w="743"/>
        <w:gridCol w:w="866"/>
        <w:gridCol w:w="1177"/>
      </w:tblGrid>
      <w:tr w14:paraId="0A8A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6" w:type="pct"/>
            <w:vAlign w:val="center"/>
          </w:tcPr>
          <w:p w14:paraId="40132847">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工程名称</w:t>
            </w:r>
          </w:p>
        </w:tc>
        <w:tc>
          <w:tcPr>
            <w:tcW w:w="1517" w:type="pct"/>
            <w:vAlign w:val="center"/>
          </w:tcPr>
          <w:p w14:paraId="1838219D">
            <w:pPr>
              <w:widowControl w:val="0"/>
              <w:adjustRightInd w:val="0"/>
              <w:spacing w:line="240" w:lineRule="auto"/>
              <w:ind w:firstLine="0" w:firstLineChars="0"/>
              <w:jc w:val="center"/>
              <w:rPr>
                <w:rFonts w:eastAsiaTheme="minorEastAsia"/>
                <w:sz w:val="24"/>
                <w:szCs w:val="24"/>
              </w:rPr>
            </w:pPr>
            <w:r>
              <w:rPr>
                <w:rFonts w:eastAsiaTheme="minorEastAsia"/>
                <w:sz w:val="24"/>
                <w:szCs w:val="24"/>
              </w:rPr>
              <w:t>特点</w:t>
            </w:r>
          </w:p>
        </w:tc>
        <w:tc>
          <w:tcPr>
            <w:tcW w:w="466" w:type="pct"/>
            <w:vAlign w:val="center"/>
          </w:tcPr>
          <w:p w14:paraId="55299F9D">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工程投资</w:t>
            </w:r>
          </w:p>
        </w:tc>
        <w:tc>
          <w:tcPr>
            <w:tcW w:w="422" w:type="pct"/>
            <w:vAlign w:val="center"/>
          </w:tcPr>
          <w:p w14:paraId="09BC5FCF">
            <w:pPr>
              <w:widowControl w:val="0"/>
              <w:adjustRightInd w:val="0"/>
              <w:spacing w:line="240" w:lineRule="auto"/>
              <w:ind w:firstLine="0" w:firstLineChars="0"/>
              <w:jc w:val="center"/>
              <w:rPr>
                <w:rFonts w:eastAsiaTheme="minorEastAsia"/>
                <w:sz w:val="24"/>
                <w:szCs w:val="24"/>
              </w:rPr>
            </w:pPr>
            <w:r>
              <w:rPr>
                <w:rFonts w:eastAsiaTheme="minorEastAsia"/>
                <w:sz w:val="24"/>
                <w:szCs w:val="24"/>
              </w:rPr>
              <w:t>运行费用</w:t>
            </w:r>
          </w:p>
        </w:tc>
        <w:tc>
          <w:tcPr>
            <w:tcW w:w="397" w:type="pct"/>
            <w:vAlign w:val="center"/>
          </w:tcPr>
          <w:p w14:paraId="59B93035">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处理成本</w:t>
            </w:r>
          </w:p>
        </w:tc>
        <w:tc>
          <w:tcPr>
            <w:tcW w:w="400" w:type="pct"/>
            <w:vAlign w:val="center"/>
          </w:tcPr>
          <w:p w14:paraId="41653EEC">
            <w:pPr>
              <w:widowControl w:val="0"/>
              <w:adjustRightInd w:val="0"/>
              <w:spacing w:line="240" w:lineRule="auto"/>
              <w:ind w:firstLine="0" w:firstLineChars="0"/>
              <w:jc w:val="center"/>
              <w:rPr>
                <w:rFonts w:eastAsiaTheme="minorEastAsia"/>
                <w:sz w:val="24"/>
                <w:szCs w:val="24"/>
              </w:rPr>
            </w:pPr>
            <w:r>
              <w:rPr>
                <w:rFonts w:eastAsiaTheme="minorEastAsia"/>
                <w:sz w:val="24"/>
                <w:szCs w:val="24"/>
              </w:rPr>
              <w:t>耗电量</w:t>
            </w:r>
          </w:p>
        </w:tc>
        <w:tc>
          <w:tcPr>
            <w:tcW w:w="466" w:type="pct"/>
            <w:vAlign w:val="center"/>
          </w:tcPr>
          <w:p w14:paraId="6E16EB79">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占地面积</w:t>
            </w:r>
          </w:p>
        </w:tc>
        <w:tc>
          <w:tcPr>
            <w:tcW w:w="633" w:type="pct"/>
            <w:vAlign w:val="center"/>
          </w:tcPr>
          <w:p w14:paraId="58FF4A55">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适合场地</w:t>
            </w:r>
          </w:p>
        </w:tc>
      </w:tr>
      <w:tr w14:paraId="17D5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6" w:type="pct"/>
            <w:vAlign w:val="center"/>
          </w:tcPr>
          <w:p w14:paraId="15377848">
            <w:pPr>
              <w:widowControl w:val="0"/>
              <w:adjustRightInd w:val="0"/>
              <w:spacing w:line="240" w:lineRule="auto"/>
              <w:ind w:firstLine="0" w:firstLineChars="0"/>
              <w:jc w:val="center"/>
              <w:rPr>
                <w:rFonts w:eastAsiaTheme="minorEastAsia"/>
                <w:sz w:val="24"/>
                <w:szCs w:val="24"/>
              </w:rPr>
            </w:pPr>
            <w:r>
              <w:rPr>
                <w:rFonts w:eastAsiaTheme="minorEastAsia"/>
                <w:spacing w:val="-10"/>
                <w:sz w:val="24"/>
                <w:szCs w:val="24"/>
              </w:rPr>
              <w:t>A</w:t>
            </w:r>
            <w:r>
              <w:rPr>
                <w:rFonts w:eastAsiaTheme="minorEastAsia"/>
                <w:spacing w:val="-10"/>
                <w:sz w:val="24"/>
                <w:szCs w:val="24"/>
                <w:vertAlign w:val="superscript"/>
              </w:rPr>
              <w:t>2</w:t>
            </w:r>
            <w:r>
              <w:rPr>
                <w:rFonts w:eastAsiaTheme="minorEastAsia"/>
                <w:spacing w:val="-10"/>
                <w:sz w:val="24"/>
                <w:szCs w:val="24"/>
              </w:rPr>
              <w:t>/O法</w:t>
            </w:r>
          </w:p>
        </w:tc>
        <w:tc>
          <w:tcPr>
            <w:tcW w:w="1517" w:type="pct"/>
            <w:vAlign w:val="center"/>
          </w:tcPr>
          <w:p w14:paraId="16368177">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可有效去除有机物，对SS、N，P去除率高</w:t>
            </w:r>
          </w:p>
        </w:tc>
        <w:tc>
          <w:tcPr>
            <w:tcW w:w="466" w:type="pct"/>
            <w:vAlign w:val="center"/>
          </w:tcPr>
          <w:p w14:paraId="7546164C">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大</w:t>
            </w:r>
          </w:p>
        </w:tc>
        <w:tc>
          <w:tcPr>
            <w:tcW w:w="422" w:type="pct"/>
            <w:tcBorders>
              <w:bottom w:val="single" w:color="auto" w:sz="4" w:space="0"/>
            </w:tcBorders>
            <w:vAlign w:val="center"/>
          </w:tcPr>
          <w:p w14:paraId="20D97A1B">
            <w:pPr>
              <w:widowControl w:val="0"/>
              <w:adjustRightInd w:val="0"/>
              <w:spacing w:line="240" w:lineRule="auto"/>
              <w:ind w:firstLine="0" w:firstLineChars="0"/>
              <w:jc w:val="center"/>
              <w:rPr>
                <w:rFonts w:eastAsiaTheme="minorEastAsia"/>
                <w:sz w:val="24"/>
                <w:szCs w:val="24"/>
              </w:rPr>
            </w:pPr>
            <w:r>
              <w:rPr>
                <w:rFonts w:eastAsiaTheme="minorEastAsia"/>
                <w:sz w:val="24"/>
                <w:szCs w:val="24"/>
              </w:rPr>
              <w:t>高</w:t>
            </w:r>
          </w:p>
        </w:tc>
        <w:tc>
          <w:tcPr>
            <w:tcW w:w="397" w:type="pct"/>
            <w:vAlign w:val="center"/>
          </w:tcPr>
          <w:p w14:paraId="7A3BB507">
            <w:pPr>
              <w:widowControl w:val="0"/>
              <w:adjustRightInd w:val="0"/>
              <w:spacing w:line="240" w:lineRule="auto"/>
              <w:ind w:firstLine="0" w:firstLineChars="0"/>
              <w:jc w:val="center"/>
              <w:rPr>
                <w:rFonts w:eastAsiaTheme="minorEastAsia"/>
                <w:sz w:val="24"/>
                <w:szCs w:val="24"/>
              </w:rPr>
            </w:pPr>
            <w:r>
              <w:rPr>
                <w:rFonts w:eastAsiaTheme="minorEastAsia"/>
                <w:sz w:val="24"/>
                <w:szCs w:val="24"/>
              </w:rPr>
              <w:t>较高</w:t>
            </w:r>
          </w:p>
        </w:tc>
        <w:tc>
          <w:tcPr>
            <w:tcW w:w="400" w:type="pct"/>
            <w:vAlign w:val="center"/>
          </w:tcPr>
          <w:p w14:paraId="2BCE7910">
            <w:pPr>
              <w:widowControl w:val="0"/>
              <w:adjustRightInd w:val="0"/>
              <w:spacing w:line="240" w:lineRule="auto"/>
              <w:ind w:firstLine="0" w:firstLineChars="0"/>
              <w:jc w:val="center"/>
              <w:rPr>
                <w:rFonts w:eastAsiaTheme="minorEastAsia"/>
                <w:sz w:val="24"/>
                <w:szCs w:val="24"/>
              </w:rPr>
            </w:pPr>
            <w:r>
              <w:rPr>
                <w:rFonts w:eastAsiaTheme="minorEastAsia"/>
                <w:sz w:val="24"/>
                <w:szCs w:val="24"/>
              </w:rPr>
              <w:t>较大</w:t>
            </w:r>
          </w:p>
        </w:tc>
        <w:tc>
          <w:tcPr>
            <w:tcW w:w="466" w:type="pct"/>
            <w:vAlign w:val="center"/>
          </w:tcPr>
          <w:p w14:paraId="2F0DCEA6">
            <w:pPr>
              <w:widowControl w:val="0"/>
              <w:adjustRightInd w:val="0"/>
              <w:spacing w:line="240" w:lineRule="auto"/>
              <w:ind w:firstLine="0" w:firstLineChars="0"/>
              <w:jc w:val="center"/>
              <w:rPr>
                <w:rFonts w:eastAsiaTheme="minorEastAsia"/>
                <w:sz w:val="24"/>
                <w:szCs w:val="24"/>
              </w:rPr>
            </w:pPr>
            <w:r>
              <w:rPr>
                <w:rFonts w:eastAsiaTheme="minorEastAsia"/>
                <w:sz w:val="24"/>
                <w:szCs w:val="24"/>
              </w:rPr>
              <w:t>较大</w:t>
            </w:r>
          </w:p>
        </w:tc>
        <w:tc>
          <w:tcPr>
            <w:tcW w:w="633" w:type="pct"/>
            <w:vAlign w:val="center"/>
          </w:tcPr>
          <w:p w14:paraId="4D7A4B33">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河谷</w:t>
            </w:r>
          </w:p>
        </w:tc>
      </w:tr>
      <w:tr w14:paraId="4A94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6" w:type="pct"/>
            <w:vAlign w:val="center"/>
          </w:tcPr>
          <w:p w14:paraId="0C3957E9">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A/O法</w:t>
            </w:r>
          </w:p>
        </w:tc>
        <w:tc>
          <w:tcPr>
            <w:tcW w:w="1517" w:type="pct"/>
            <w:vAlign w:val="center"/>
          </w:tcPr>
          <w:p w14:paraId="630E4898">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可有效去除有机物，对SS、N，P去除率高</w:t>
            </w:r>
          </w:p>
        </w:tc>
        <w:tc>
          <w:tcPr>
            <w:tcW w:w="466" w:type="pct"/>
            <w:vAlign w:val="center"/>
          </w:tcPr>
          <w:p w14:paraId="1312CB45">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中</w:t>
            </w:r>
          </w:p>
        </w:tc>
        <w:tc>
          <w:tcPr>
            <w:tcW w:w="422" w:type="pct"/>
            <w:tcBorders>
              <w:bottom w:val="single" w:color="auto" w:sz="4" w:space="0"/>
            </w:tcBorders>
            <w:vAlign w:val="center"/>
          </w:tcPr>
          <w:p w14:paraId="37CB8802">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较高</w:t>
            </w:r>
          </w:p>
        </w:tc>
        <w:tc>
          <w:tcPr>
            <w:tcW w:w="397" w:type="pct"/>
            <w:vAlign w:val="center"/>
          </w:tcPr>
          <w:p w14:paraId="4C86F82E">
            <w:pPr>
              <w:widowControl w:val="0"/>
              <w:adjustRightInd w:val="0"/>
              <w:spacing w:line="240" w:lineRule="auto"/>
              <w:ind w:firstLine="0" w:firstLineChars="0"/>
              <w:jc w:val="center"/>
              <w:rPr>
                <w:rFonts w:eastAsiaTheme="minorEastAsia"/>
                <w:sz w:val="24"/>
                <w:szCs w:val="24"/>
              </w:rPr>
            </w:pPr>
            <w:r>
              <w:rPr>
                <w:rFonts w:eastAsiaTheme="minorEastAsia"/>
                <w:sz w:val="24"/>
                <w:szCs w:val="24"/>
              </w:rPr>
              <w:t>低</w:t>
            </w:r>
          </w:p>
        </w:tc>
        <w:tc>
          <w:tcPr>
            <w:tcW w:w="400" w:type="pct"/>
            <w:vAlign w:val="center"/>
          </w:tcPr>
          <w:p w14:paraId="0C42D448">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小</w:t>
            </w:r>
          </w:p>
        </w:tc>
        <w:tc>
          <w:tcPr>
            <w:tcW w:w="466" w:type="pct"/>
            <w:vAlign w:val="center"/>
          </w:tcPr>
          <w:p w14:paraId="06692F74">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小</w:t>
            </w:r>
          </w:p>
        </w:tc>
        <w:tc>
          <w:tcPr>
            <w:tcW w:w="633" w:type="pct"/>
            <w:vAlign w:val="center"/>
          </w:tcPr>
          <w:p w14:paraId="45972C49">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河谷、</w:t>
            </w:r>
          </w:p>
          <w:p w14:paraId="778B41C7">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半山</w:t>
            </w:r>
          </w:p>
        </w:tc>
      </w:tr>
      <w:tr w14:paraId="663D5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6" w:type="pct"/>
            <w:vAlign w:val="center"/>
          </w:tcPr>
          <w:p w14:paraId="09A23AEA">
            <w:pPr>
              <w:widowControl w:val="0"/>
              <w:adjustRightInd w:val="0"/>
              <w:spacing w:line="240" w:lineRule="auto"/>
              <w:ind w:firstLine="0" w:firstLineChars="0"/>
              <w:jc w:val="center"/>
              <w:rPr>
                <w:rFonts w:eastAsiaTheme="minorEastAsia"/>
                <w:sz w:val="24"/>
                <w:szCs w:val="24"/>
              </w:rPr>
            </w:pPr>
            <w:r>
              <w:rPr>
                <w:rFonts w:eastAsiaTheme="minorEastAsia"/>
                <w:sz w:val="24"/>
                <w:szCs w:val="24"/>
              </w:rPr>
              <w:t>生物接触氧化法</w:t>
            </w:r>
          </w:p>
        </w:tc>
        <w:tc>
          <w:tcPr>
            <w:tcW w:w="1517" w:type="pct"/>
            <w:vAlign w:val="center"/>
          </w:tcPr>
          <w:p w14:paraId="12E384E9">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可有效去除有机物，对SS、N，P去除率高</w:t>
            </w:r>
          </w:p>
        </w:tc>
        <w:tc>
          <w:tcPr>
            <w:tcW w:w="466" w:type="pct"/>
            <w:vAlign w:val="center"/>
          </w:tcPr>
          <w:p w14:paraId="33FCB48F">
            <w:pPr>
              <w:widowControl w:val="0"/>
              <w:adjustRightInd w:val="0"/>
              <w:spacing w:line="240" w:lineRule="auto"/>
              <w:ind w:firstLine="0" w:firstLineChars="0"/>
              <w:jc w:val="center"/>
              <w:rPr>
                <w:rFonts w:eastAsiaTheme="minorEastAsia"/>
                <w:sz w:val="24"/>
                <w:szCs w:val="24"/>
              </w:rPr>
            </w:pPr>
            <w:r>
              <w:rPr>
                <w:rFonts w:eastAsiaTheme="minorEastAsia"/>
                <w:sz w:val="24"/>
                <w:szCs w:val="24"/>
              </w:rPr>
              <w:t>中</w:t>
            </w:r>
          </w:p>
        </w:tc>
        <w:tc>
          <w:tcPr>
            <w:tcW w:w="422" w:type="pct"/>
            <w:vAlign w:val="center"/>
          </w:tcPr>
          <w:p w14:paraId="3C3B5358">
            <w:pPr>
              <w:widowControl w:val="0"/>
              <w:adjustRightInd w:val="0"/>
              <w:spacing w:line="240" w:lineRule="auto"/>
              <w:ind w:firstLine="0" w:firstLineChars="0"/>
              <w:jc w:val="center"/>
              <w:rPr>
                <w:rFonts w:eastAsiaTheme="minorEastAsia"/>
                <w:sz w:val="24"/>
                <w:szCs w:val="24"/>
              </w:rPr>
            </w:pPr>
            <w:r>
              <w:rPr>
                <w:rFonts w:eastAsiaTheme="minorEastAsia"/>
                <w:sz w:val="24"/>
                <w:szCs w:val="24"/>
              </w:rPr>
              <w:t>低</w:t>
            </w:r>
          </w:p>
        </w:tc>
        <w:tc>
          <w:tcPr>
            <w:tcW w:w="397" w:type="pct"/>
            <w:vAlign w:val="center"/>
          </w:tcPr>
          <w:p w14:paraId="2F27C666">
            <w:pPr>
              <w:widowControl w:val="0"/>
              <w:adjustRightInd w:val="0"/>
              <w:spacing w:line="240" w:lineRule="auto"/>
              <w:ind w:firstLine="0" w:firstLineChars="0"/>
              <w:jc w:val="center"/>
              <w:rPr>
                <w:rFonts w:eastAsiaTheme="minorEastAsia"/>
                <w:sz w:val="24"/>
                <w:szCs w:val="24"/>
              </w:rPr>
            </w:pPr>
            <w:r>
              <w:rPr>
                <w:rFonts w:eastAsiaTheme="minorEastAsia"/>
                <w:sz w:val="24"/>
                <w:szCs w:val="24"/>
              </w:rPr>
              <w:t>低</w:t>
            </w:r>
          </w:p>
        </w:tc>
        <w:tc>
          <w:tcPr>
            <w:tcW w:w="400" w:type="pct"/>
            <w:vAlign w:val="center"/>
          </w:tcPr>
          <w:p w14:paraId="4CDD28FA">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小</w:t>
            </w:r>
          </w:p>
        </w:tc>
        <w:tc>
          <w:tcPr>
            <w:tcW w:w="466" w:type="pct"/>
            <w:vAlign w:val="center"/>
          </w:tcPr>
          <w:p w14:paraId="2DFB656A">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小</w:t>
            </w:r>
          </w:p>
        </w:tc>
        <w:tc>
          <w:tcPr>
            <w:tcW w:w="633" w:type="pct"/>
            <w:vAlign w:val="center"/>
          </w:tcPr>
          <w:p w14:paraId="3BC6537A">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河谷、半山、高山</w:t>
            </w:r>
          </w:p>
        </w:tc>
      </w:tr>
      <w:tr w14:paraId="4A82C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6" w:type="pct"/>
            <w:vAlign w:val="center"/>
          </w:tcPr>
          <w:p w14:paraId="6E8B395B">
            <w:pPr>
              <w:widowControl w:val="0"/>
              <w:adjustRightInd w:val="0"/>
              <w:spacing w:line="240" w:lineRule="auto"/>
              <w:ind w:firstLine="0" w:firstLineChars="0"/>
              <w:jc w:val="center"/>
              <w:rPr>
                <w:rFonts w:eastAsiaTheme="minorEastAsia"/>
                <w:sz w:val="24"/>
                <w:szCs w:val="24"/>
              </w:rPr>
            </w:pPr>
            <w:r>
              <w:rPr>
                <w:rFonts w:eastAsiaTheme="minorEastAsia"/>
                <w:sz w:val="24"/>
                <w:szCs w:val="24"/>
              </w:rPr>
              <w:t>MBR法</w:t>
            </w:r>
          </w:p>
        </w:tc>
        <w:tc>
          <w:tcPr>
            <w:tcW w:w="1517" w:type="pct"/>
            <w:vAlign w:val="center"/>
          </w:tcPr>
          <w:p w14:paraId="50CF65B5">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可有效去除有机物，对SS、N，P去除率高</w:t>
            </w:r>
          </w:p>
        </w:tc>
        <w:tc>
          <w:tcPr>
            <w:tcW w:w="466" w:type="pct"/>
            <w:vAlign w:val="center"/>
          </w:tcPr>
          <w:p w14:paraId="6FE03A76">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大</w:t>
            </w:r>
          </w:p>
        </w:tc>
        <w:tc>
          <w:tcPr>
            <w:tcW w:w="422" w:type="pct"/>
            <w:vAlign w:val="center"/>
          </w:tcPr>
          <w:p w14:paraId="3FF496DF">
            <w:pPr>
              <w:widowControl w:val="0"/>
              <w:adjustRightInd w:val="0"/>
              <w:spacing w:line="240" w:lineRule="auto"/>
              <w:ind w:firstLine="0" w:firstLineChars="0"/>
              <w:jc w:val="center"/>
              <w:rPr>
                <w:rFonts w:eastAsiaTheme="minorEastAsia"/>
                <w:sz w:val="24"/>
                <w:szCs w:val="24"/>
              </w:rPr>
            </w:pPr>
            <w:r>
              <w:rPr>
                <w:rFonts w:eastAsiaTheme="minorEastAsia"/>
                <w:sz w:val="24"/>
                <w:szCs w:val="24"/>
              </w:rPr>
              <w:t>高</w:t>
            </w:r>
          </w:p>
        </w:tc>
        <w:tc>
          <w:tcPr>
            <w:tcW w:w="397" w:type="pct"/>
            <w:vAlign w:val="center"/>
          </w:tcPr>
          <w:p w14:paraId="03E707F0">
            <w:pPr>
              <w:widowControl w:val="0"/>
              <w:adjustRightInd w:val="0"/>
              <w:spacing w:line="240" w:lineRule="auto"/>
              <w:ind w:firstLine="0" w:firstLineChars="0"/>
              <w:jc w:val="center"/>
              <w:rPr>
                <w:rFonts w:eastAsiaTheme="minorEastAsia"/>
                <w:sz w:val="24"/>
                <w:szCs w:val="24"/>
              </w:rPr>
            </w:pPr>
            <w:r>
              <w:rPr>
                <w:rFonts w:eastAsiaTheme="minorEastAsia"/>
                <w:sz w:val="24"/>
                <w:szCs w:val="24"/>
              </w:rPr>
              <w:t>低</w:t>
            </w:r>
          </w:p>
        </w:tc>
        <w:tc>
          <w:tcPr>
            <w:tcW w:w="400" w:type="pct"/>
            <w:vAlign w:val="center"/>
          </w:tcPr>
          <w:p w14:paraId="411D1AD1">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小</w:t>
            </w:r>
          </w:p>
        </w:tc>
        <w:tc>
          <w:tcPr>
            <w:tcW w:w="466" w:type="pct"/>
            <w:vAlign w:val="center"/>
          </w:tcPr>
          <w:p w14:paraId="292FF7B0">
            <w:pPr>
              <w:widowControl w:val="0"/>
              <w:adjustRightInd w:val="0"/>
              <w:spacing w:line="240" w:lineRule="auto"/>
              <w:ind w:firstLine="0" w:firstLineChars="0"/>
              <w:jc w:val="center"/>
              <w:rPr>
                <w:rFonts w:eastAsiaTheme="minorEastAsia"/>
                <w:sz w:val="24"/>
                <w:szCs w:val="24"/>
              </w:rPr>
            </w:pPr>
            <w:r>
              <w:rPr>
                <w:rFonts w:eastAsiaTheme="minorEastAsia"/>
                <w:sz w:val="24"/>
                <w:szCs w:val="24"/>
              </w:rPr>
              <w:t>较小</w:t>
            </w:r>
          </w:p>
        </w:tc>
        <w:tc>
          <w:tcPr>
            <w:tcW w:w="633" w:type="pct"/>
            <w:vAlign w:val="center"/>
          </w:tcPr>
          <w:p w14:paraId="2B83B5D0">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河谷</w:t>
            </w:r>
          </w:p>
        </w:tc>
      </w:tr>
      <w:tr w14:paraId="3744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6" w:type="pct"/>
            <w:vAlign w:val="center"/>
          </w:tcPr>
          <w:p w14:paraId="4D4E5543">
            <w:pPr>
              <w:widowControl w:val="0"/>
              <w:adjustRightInd w:val="0"/>
              <w:spacing w:line="240" w:lineRule="auto"/>
              <w:ind w:firstLine="0" w:firstLineChars="0"/>
              <w:jc w:val="center"/>
              <w:rPr>
                <w:rFonts w:eastAsiaTheme="minorEastAsia"/>
                <w:sz w:val="24"/>
                <w:szCs w:val="24"/>
              </w:rPr>
            </w:pPr>
            <w:r>
              <w:rPr>
                <w:rFonts w:eastAsiaTheme="minorEastAsia"/>
                <w:sz w:val="24"/>
                <w:szCs w:val="24"/>
              </w:rPr>
              <w:t>人工湿地法</w:t>
            </w:r>
          </w:p>
        </w:tc>
        <w:tc>
          <w:tcPr>
            <w:tcW w:w="1517" w:type="pct"/>
            <w:vAlign w:val="center"/>
          </w:tcPr>
          <w:p w14:paraId="0FE135CD">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可有效去除有机物，对SS、N，P去除效果较好。</w:t>
            </w:r>
          </w:p>
        </w:tc>
        <w:tc>
          <w:tcPr>
            <w:tcW w:w="466" w:type="pct"/>
            <w:vAlign w:val="center"/>
          </w:tcPr>
          <w:p w14:paraId="54C5B86E">
            <w:pPr>
              <w:widowControl w:val="0"/>
              <w:adjustRightInd w:val="0"/>
              <w:spacing w:line="240" w:lineRule="auto"/>
              <w:ind w:firstLine="0" w:firstLineChars="0"/>
              <w:jc w:val="center"/>
              <w:rPr>
                <w:rFonts w:eastAsiaTheme="minorEastAsia"/>
                <w:sz w:val="24"/>
                <w:szCs w:val="24"/>
              </w:rPr>
            </w:pPr>
            <w:r>
              <w:rPr>
                <w:rFonts w:eastAsiaTheme="minorEastAsia"/>
                <w:sz w:val="24"/>
                <w:szCs w:val="24"/>
              </w:rPr>
              <w:t>较小</w:t>
            </w:r>
          </w:p>
        </w:tc>
        <w:tc>
          <w:tcPr>
            <w:tcW w:w="422" w:type="pct"/>
            <w:vAlign w:val="center"/>
          </w:tcPr>
          <w:p w14:paraId="056887F9">
            <w:pPr>
              <w:widowControl w:val="0"/>
              <w:adjustRightInd w:val="0"/>
              <w:spacing w:line="240" w:lineRule="auto"/>
              <w:ind w:firstLine="0" w:firstLineChars="0"/>
              <w:jc w:val="center"/>
              <w:rPr>
                <w:rFonts w:eastAsiaTheme="minorEastAsia"/>
                <w:sz w:val="24"/>
                <w:szCs w:val="24"/>
              </w:rPr>
            </w:pPr>
            <w:r>
              <w:rPr>
                <w:rFonts w:eastAsiaTheme="minorEastAsia"/>
                <w:sz w:val="24"/>
                <w:szCs w:val="24"/>
              </w:rPr>
              <w:t>低</w:t>
            </w:r>
          </w:p>
        </w:tc>
        <w:tc>
          <w:tcPr>
            <w:tcW w:w="397" w:type="pct"/>
            <w:vAlign w:val="center"/>
          </w:tcPr>
          <w:p w14:paraId="4684CD36">
            <w:pPr>
              <w:widowControl w:val="0"/>
              <w:adjustRightInd w:val="0"/>
              <w:spacing w:line="240" w:lineRule="auto"/>
              <w:ind w:firstLine="0" w:firstLineChars="0"/>
              <w:jc w:val="center"/>
              <w:rPr>
                <w:rFonts w:eastAsiaTheme="minorEastAsia"/>
                <w:sz w:val="24"/>
                <w:szCs w:val="24"/>
              </w:rPr>
            </w:pPr>
            <w:r>
              <w:rPr>
                <w:rFonts w:eastAsiaTheme="minorEastAsia"/>
                <w:sz w:val="24"/>
                <w:szCs w:val="24"/>
              </w:rPr>
              <w:t>低</w:t>
            </w:r>
          </w:p>
        </w:tc>
        <w:tc>
          <w:tcPr>
            <w:tcW w:w="400" w:type="pct"/>
            <w:vAlign w:val="center"/>
          </w:tcPr>
          <w:p w14:paraId="69346AA9">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小</w:t>
            </w:r>
          </w:p>
        </w:tc>
        <w:tc>
          <w:tcPr>
            <w:tcW w:w="466" w:type="pct"/>
            <w:vAlign w:val="center"/>
          </w:tcPr>
          <w:p w14:paraId="02FC2A38">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大</w:t>
            </w:r>
          </w:p>
        </w:tc>
        <w:tc>
          <w:tcPr>
            <w:tcW w:w="633" w:type="pct"/>
            <w:vAlign w:val="center"/>
          </w:tcPr>
          <w:p w14:paraId="3F5ABC5F">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河谷、半山、高山</w:t>
            </w:r>
          </w:p>
        </w:tc>
      </w:tr>
      <w:tr w14:paraId="0C48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6" w:type="pct"/>
            <w:vAlign w:val="center"/>
          </w:tcPr>
          <w:p w14:paraId="14129E21">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厌氧生物滤池+人工湿地</w:t>
            </w:r>
          </w:p>
        </w:tc>
        <w:tc>
          <w:tcPr>
            <w:tcW w:w="1517" w:type="pct"/>
            <w:vAlign w:val="center"/>
          </w:tcPr>
          <w:p w14:paraId="3EB83DC6">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可有效去除有机物，对SS、N，P去除效果较好。</w:t>
            </w:r>
          </w:p>
        </w:tc>
        <w:tc>
          <w:tcPr>
            <w:tcW w:w="466" w:type="pct"/>
            <w:vAlign w:val="center"/>
          </w:tcPr>
          <w:p w14:paraId="681DB25D">
            <w:pPr>
              <w:widowControl w:val="0"/>
              <w:adjustRightInd w:val="0"/>
              <w:spacing w:line="240" w:lineRule="auto"/>
              <w:ind w:firstLine="0" w:firstLineChars="0"/>
              <w:jc w:val="center"/>
              <w:rPr>
                <w:rFonts w:eastAsiaTheme="minorEastAsia"/>
                <w:sz w:val="24"/>
                <w:szCs w:val="24"/>
              </w:rPr>
            </w:pPr>
            <w:r>
              <w:rPr>
                <w:rFonts w:eastAsiaTheme="minorEastAsia"/>
                <w:sz w:val="24"/>
                <w:szCs w:val="24"/>
              </w:rPr>
              <w:t>较小</w:t>
            </w:r>
          </w:p>
        </w:tc>
        <w:tc>
          <w:tcPr>
            <w:tcW w:w="422" w:type="pct"/>
            <w:vAlign w:val="center"/>
          </w:tcPr>
          <w:p w14:paraId="5275FB22">
            <w:pPr>
              <w:widowControl w:val="0"/>
              <w:adjustRightInd w:val="0"/>
              <w:spacing w:line="240" w:lineRule="auto"/>
              <w:ind w:firstLine="0" w:firstLineChars="0"/>
              <w:jc w:val="center"/>
              <w:rPr>
                <w:rFonts w:eastAsiaTheme="minorEastAsia"/>
                <w:sz w:val="24"/>
                <w:szCs w:val="24"/>
              </w:rPr>
            </w:pPr>
            <w:r>
              <w:rPr>
                <w:rFonts w:eastAsiaTheme="minorEastAsia"/>
                <w:sz w:val="24"/>
                <w:szCs w:val="24"/>
              </w:rPr>
              <w:t>低</w:t>
            </w:r>
          </w:p>
        </w:tc>
        <w:tc>
          <w:tcPr>
            <w:tcW w:w="397" w:type="pct"/>
            <w:vAlign w:val="center"/>
          </w:tcPr>
          <w:p w14:paraId="3A1CAEE5">
            <w:pPr>
              <w:widowControl w:val="0"/>
              <w:adjustRightInd w:val="0"/>
              <w:spacing w:line="240" w:lineRule="auto"/>
              <w:ind w:firstLine="0" w:firstLineChars="0"/>
              <w:jc w:val="center"/>
              <w:rPr>
                <w:rFonts w:eastAsiaTheme="minorEastAsia"/>
                <w:sz w:val="24"/>
                <w:szCs w:val="24"/>
              </w:rPr>
            </w:pPr>
            <w:r>
              <w:rPr>
                <w:rFonts w:eastAsiaTheme="minorEastAsia"/>
                <w:sz w:val="24"/>
                <w:szCs w:val="24"/>
              </w:rPr>
              <w:t>低</w:t>
            </w:r>
          </w:p>
        </w:tc>
        <w:tc>
          <w:tcPr>
            <w:tcW w:w="400" w:type="pct"/>
            <w:vAlign w:val="center"/>
          </w:tcPr>
          <w:p w14:paraId="58B4AF75">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小</w:t>
            </w:r>
          </w:p>
        </w:tc>
        <w:tc>
          <w:tcPr>
            <w:tcW w:w="466" w:type="pct"/>
            <w:vAlign w:val="center"/>
          </w:tcPr>
          <w:p w14:paraId="164F82B3">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较</w:t>
            </w:r>
            <w:r>
              <w:rPr>
                <w:rFonts w:eastAsiaTheme="minorEastAsia"/>
                <w:sz w:val="24"/>
                <w:szCs w:val="24"/>
              </w:rPr>
              <w:t>大</w:t>
            </w:r>
          </w:p>
        </w:tc>
        <w:tc>
          <w:tcPr>
            <w:tcW w:w="633" w:type="pct"/>
            <w:vAlign w:val="center"/>
          </w:tcPr>
          <w:p w14:paraId="7F1DEC65">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河谷、半山、高山</w:t>
            </w:r>
          </w:p>
        </w:tc>
      </w:tr>
      <w:tr w14:paraId="1515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6" w:type="pct"/>
            <w:vAlign w:val="center"/>
          </w:tcPr>
          <w:p w14:paraId="229E8A88">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旱厕（三格化粪池）+粪尿资源化</w:t>
            </w:r>
          </w:p>
        </w:tc>
        <w:tc>
          <w:tcPr>
            <w:tcW w:w="1517" w:type="pct"/>
            <w:vAlign w:val="center"/>
          </w:tcPr>
          <w:p w14:paraId="511C9D77">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能够去除一定数量的有机物，污染物得到资源化利用，不形成污染径流</w:t>
            </w:r>
            <w:r>
              <w:rPr>
                <w:rFonts w:eastAsiaTheme="minorEastAsia"/>
                <w:sz w:val="24"/>
                <w:szCs w:val="24"/>
              </w:rPr>
              <w:t>。</w:t>
            </w:r>
          </w:p>
        </w:tc>
        <w:tc>
          <w:tcPr>
            <w:tcW w:w="466" w:type="pct"/>
            <w:vAlign w:val="center"/>
          </w:tcPr>
          <w:p w14:paraId="32CD06E8">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小</w:t>
            </w:r>
          </w:p>
        </w:tc>
        <w:tc>
          <w:tcPr>
            <w:tcW w:w="422" w:type="pct"/>
            <w:vAlign w:val="center"/>
          </w:tcPr>
          <w:p w14:paraId="21217784">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低</w:t>
            </w:r>
          </w:p>
        </w:tc>
        <w:tc>
          <w:tcPr>
            <w:tcW w:w="397" w:type="pct"/>
            <w:vAlign w:val="center"/>
          </w:tcPr>
          <w:p w14:paraId="5FF00441">
            <w:pPr>
              <w:widowControl w:val="0"/>
              <w:adjustRightInd w:val="0"/>
              <w:spacing w:line="240" w:lineRule="auto"/>
              <w:ind w:firstLine="0" w:firstLineChars="0"/>
              <w:jc w:val="center"/>
              <w:rPr>
                <w:rFonts w:eastAsiaTheme="minorEastAsia"/>
                <w:sz w:val="24"/>
                <w:szCs w:val="24"/>
              </w:rPr>
            </w:pPr>
            <w:r>
              <w:rPr>
                <w:rFonts w:eastAsiaTheme="minorEastAsia"/>
                <w:sz w:val="24"/>
                <w:szCs w:val="24"/>
              </w:rPr>
              <w:t>低</w:t>
            </w:r>
          </w:p>
        </w:tc>
        <w:tc>
          <w:tcPr>
            <w:tcW w:w="400" w:type="pct"/>
            <w:vAlign w:val="center"/>
          </w:tcPr>
          <w:p w14:paraId="116F126D">
            <w:pPr>
              <w:widowControl w:val="0"/>
              <w:adjustRightInd w:val="0"/>
              <w:spacing w:line="240" w:lineRule="auto"/>
              <w:ind w:firstLine="0" w:firstLineChars="0"/>
              <w:jc w:val="center"/>
              <w:rPr>
                <w:rFonts w:eastAsiaTheme="minorEastAsia"/>
                <w:sz w:val="24"/>
                <w:szCs w:val="24"/>
              </w:rPr>
            </w:pPr>
            <w:r>
              <w:rPr>
                <w:rFonts w:eastAsiaTheme="minorEastAsia"/>
                <w:sz w:val="24"/>
                <w:szCs w:val="24"/>
              </w:rPr>
              <w:t>小</w:t>
            </w:r>
          </w:p>
        </w:tc>
        <w:tc>
          <w:tcPr>
            <w:tcW w:w="466" w:type="pct"/>
            <w:vAlign w:val="center"/>
          </w:tcPr>
          <w:p w14:paraId="3D21FECC">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小</w:t>
            </w:r>
          </w:p>
        </w:tc>
        <w:tc>
          <w:tcPr>
            <w:tcW w:w="633" w:type="pct"/>
            <w:vAlign w:val="center"/>
          </w:tcPr>
          <w:p w14:paraId="4339ABF5">
            <w:pPr>
              <w:widowControl w:val="0"/>
              <w:adjustRightInd w:val="0"/>
              <w:spacing w:line="240" w:lineRule="auto"/>
              <w:ind w:firstLine="0" w:firstLineChars="0"/>
              <w:jc w:val="center"/>
              <w:rPr>
                <w:rFonts w:eastAsiaTheme="minorEastAsia"/>
                <w:sz w:val="24"/>
                <w:szCs w:val="24"/>
              </w:rPr>
            </w:pPr>
            <w:r>
              <w:rPr>
                <w:rFonts w:hint="eastAsia" w:eastAsiaTheme="minorEastAsia"/>
                <w:sz w:val="24"/>
                <w:szCs w:val="24"/>
              </w:rPr>
              <w:t>高山</w:t>
            </w:r>
          </w:p>
        </w:tc>
      </w:tr>
    </w:tbl>
    <w:p w14:paraId="60ECD8F2">
      <w:pPr>
        <w:widowControl w:val="0"/>
        <w:spacing w:before="156" w:beforeLines="50"/>
        <w:ind w:firstLine="560"/>
        <w:rPr>
          <w:rFonts w:eastAsiaTheme="minorEastAsia"/>
          <w:szCs w:val="28"/>
        </w:rPr>
      </w:pPr>
      <w:r>
        <w:rPr>
          <w:rFonts w:eastAsiaTheme="minorEastAsia"/>
          <w:szCs w:val="28"/>
        </w:rPr>
        <w:t>综上所述的工艺比较，</w:t>
      </w:r>
      <w:r>
        <w:rPr>
          <w:rFonts w:hint="eastAsia" w:eastAsiaTheme="minorEastAsia"/>
          <w:szCs w:val="28"/>
        </w:rPr>
        <w:t>生物接触氧化、</w:t>
      </w:r>
      <w:r>
        <w:rPr>
          <w:rFonts w:eastAsiaTheme="minorEastAsia"/>
          <w:szCs w:val="28"/>
        </w:rPr>
        <w:t>人工湿地处理</w:t>
      </w:r>
      <w:r>
        <w:rPr>
          <w:rFonts w:hint="eastAsia" w:eastAsiaTheme="minorEastAsia"/>
          <w:szCs w:val="28"/>
        </w:rPr>
        <w:t>、旱厕（三格化粪池）+粪尿资源化</w:t>
      </w:r>
      <w:r>
        <w:rPr>
          <w:rFonts w:eastAsiaTheme="minorEastAsia"/>
          <w:szCs w:val="28"/>
        </w:rPr>
        <w:t>工艺具有投资省、运行费用低和便于管理等特点，</w:t>
      </w:r>
      <w:r>
        <w:rPr>
          <w:rFonts w:hint="eastAsia" w:eastAsiaTheme="minorEastAsia"/>
          <w:szCs w:val="28"/>
        </w:rPr>
        <w:t>前置厌氧池后主要污染物负荷削减能力更是大大提高</w:t>
      </w:r>
      <w:r>
        <w:rPr>
          <w:rFonts w:eastAsiaTheme="minorEastAsia"/>
          <w:szCs w:val="28"/>
        </w:rPr>
        <w:t>。</w:t>
      </w:r>
    </w:p>
    <w:p w14:paraId="1E3755C5">
      <w:pPr>
        <w:widowControl w:val="0"/>
        <w:ind w:firstLine="560"/>
        <w:rPr>
          <w:rFonts w:eastAsiaTheme="minorEastAsia"/>
          <w:szCs w:val="28"/>
        </w:rPr>
      </w:pPr>
      <w:r>
        <w:rPr>
          <w:rFonts w:hint="eastAsia" w:eastAsiaTheme="minorEastAsia"/>
          <w:szCs w:val="28"/>
        </w:rPr>
        <w:t>结合汶川县已建农村污水处理设施处理工艺，出水要求较低的主要为人工湿地处理工艺，在河谷地区的出水水质要求较高的，生物接触氧化工艺、A</w:t>
      </w:r>
      <w:r>
        <w:rPr>
          <w:rFonts w:hint="eastAsia" w:eastAsiaTheme="minorEastAsia"/>
          <w:szCs w:val="28"/>
          <w:vertAlign w:val="superscript"/>
        </w:rPr>
        <w:t>2</w:t>
      </w:r>
      <w:r>
        <w:rPr>
          <w:rFonts w:hint="eastAsia" w:eastAsiaTheme="minorEastAsia"/>
          <w:szCs w:val="28"/>
        </w:rPr>
        <w:t>/O工艺及MBR工艺有较多的运用。已建农村污水处理设施执行《农村生活污水处理设施水污染物排放标准》（DB51/2626-2019）相应标准。后续根据汶川县各行政村的实际情况选择适宜的生活污水处理工艺。</w:t>
      </w:r>
    </w:p>
    <w:p w14:paraId="4AA70CA4">
      <w:pPr>
        <w:pStyle w:val="5"/>
        <w:keepNext w:val="0"/>
        <w:keepLines w:val="0"/>
        <w:widowControl w:val="0"/>
      </w:pPr>
      <w:r>
        <w:rPr>
          <w:rFonts w:hint="eastAsia"/>
        </w:rPr>
        <w:t>针对已建成的生活污水处理设施</w:t>
      </w:r>
    </w:p>
    <w:p w14:paraId="3E74C807">
      <w:pPr>
        <w:pStyle w:val="14"/>
        <w:widowControl w:val="0"/>
        <w:ind w:firstLine="560"/>
      </w:pPr>
      <w:r>
        <w:rPr>
          <w:rFonts w:hint="eastAsia"/>
        </w:rPr>
        <w:t>目前，汶川县已对部分村落的农村生活污水进行了治理，在实际运行维护中存在一些问题，无法保障生活污水得到有效治理。由于农村生活污水治理的迫切需求，在本规划中针对相关问题提出相应的处理措施，使生活污水处理设施尽快恢复正常运行。</w:t>
      </w:r>
    </w:p>
    <w:p w14:paraId="749087E1">
      <w:pPr>
        <w:pStyle w:val="5"/>
        <w:keepNext w:val="0"/>
        <w:keepLines w:val="0"/>
        <w:widowControl w:val="0"/>
      </w:pPr>
      <w:r>
        <w:rPr>
          <w:rFonts w:hint="eastAsia"/>
        </w:rPr>
        <w:t>新建的农村生活污水治理模式</w:t>
      </w:r>
    </w:p>
    <w:p w14:paraId="6D01A63D">
      <w:pPr>
        <w:widowControl w:val="0"/>
        <w:adjustRightInd w:val="0"/>
        <w:ind w:firstLine="560"/>
        <w:rPr>
          <w:rFonts w:hint="eastAsia"/>
          <w:lang w:val="en-US" w:eastAsia="zh-CN"/>
        </w:rPr>
      </w:pPr>
      <w:r>
        <w:rPr>
          <w:rFonts w:hint="eastAsia"/>
        </w:rPr>
        <w:t>综合考虑汶川县农村地区人口聚集程度、地形地貌、经济条件、污水排放特点、农户需求、现有污水治理经验、治理工艺等因素，</w:t>
      </w:r>
      <w:r>
        <w:rPr>
          <w:rFonts w:hint="eastAsia"/>
          <w:lang w:val="en-US" w:eastAsia="zh-CN"/>
        </w:rPr>
        <w:t>结合《四川省农村生活污水处理设施水污染物排放标准》中各排放标准所推荐的处理工艺：（1）三级标准达标排放技术，“预处理（三格式化粪池或沼气发酵池）+生态处理（人工湿地或土地快速渗滤）”工艺；（2）二级标准达标排放技术，“化粪池预处理+厌氧滤池+生态处理（人工湿地、土地快速渗滤、稳定塘）”工艺；（3）一级标准达标排放技术，“预处理+厌氧处理+好氧处理”工艺，若要进一步提升出水水质，可后续增加生态处理流程。</w:t>
      </w:r>
    </w:p>
    <w:p w14:paraId="6707FC6B">
      <w:pPr>
        <w:widowControl w:val="0"/>
        <w:adjustRightInd w:val="0"/>
        <w:ind w:firstLine="560"/>
      </w:pPr>
      <w:r>
        <w:rPr>
          <w:rFonts w:hint="eastAsia"/>
        </w:rPr>
        <w:t>本规划最终选取的农村生活污水治理模式如下图所示：</w:t>
      </w:r>
    </w:p>
    <w:p w14:paraId="28BA8032">
      <w:pPr>
        <w:pStyle w:val="14"/>
        <w:widowControl w:val="0"/>
        <w:spacing w:line="240" w:lineRule="auto"/>
        <w:ind w:firstLine="0" w:firstLineChars="0"/>
        <w:jc w:val="center"/>
        <w:rPr>
          <w:rFonts w:hint="eastAsia" w:eastAsia="宋体"/>
          <w:bdr w:val="single" w:color="auto" w:sz="4" w:space="0"/>
          <w:lang w:eastAsia="zh-CN"/>
        </w:rPr>
      </w:pPr>
      <w:r>
        <w:rPr>
          <w:rFonts w:hint="eastAsia" w:eastAsia="宋体"/>
          <w:bdr w:val="single" w:color="auto" w:sz="4" w:space="0"/>
          <w:lang w:eastAsia="zh-CN"/>
        </w:rPr>
        <w:drawing>
          <wp:inline distT="0" distB="0" distL="114300" distR="114300">
            <wp:extent cx="5081270" cy="2746375"/>
            <wp:effectExtent l="0" t="0" r="5080" b="15875"/>
            <wp:docPr id="12" name="图片 12" descr="治理模式选择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治理模式选择_01(2)"/>
                    <pic:cNvPicPr>
                      <a:picLocks noChangeAspect="1"/>
                    </pic:cNvPicPr>
                  </pic:nvPicPr>
                  <pic:blipFill>
                    <a:blip r:embed="rId41"/>
                    <a:srcRect r="6400" b="10074"/>
                    <a:stretch>
                      <a:fillRect/>
                    </a:stretch>
                  </pic:blipFill>
                  <pic:spPr>
                    <a:xfrm>
                      <a:off x="0" y="0"/>
                      <a:ext cx="5081270" cy="2746375"/>
                    </a:xfrm>
                    <a:prstGeom prst="rect">
                      <a:avLst/>
                    </a:prstGeom>
                  </pic:spPr>
                </pic:pic>
              </a:graphicData>
            </a:graphic>
          </wp:inline>
        </w:drawing>
      </w:r>
    </w:p>
    <w:p w14:paraId="044D4715">
      <w:pPr>
        <w:pStyle w:val="12"/>
        <w:widowControl w:val="0"/>
        <w:adjustRightInd w:val="0"/>
        <w:spacing w:line="240" w:lineRule="auto"/>
        <w:ind w:firstLine="0" w:firstLineChars="0"/>
        <w:jc w:val="center"/>
        <w:rPr>
          <w:rFonts w:ascii="Times New Roman" w:hAnsi="Times New Roman" w:eastAsia="宋体"/>
          <w:sz w:val="24"/>
          <w:szCs w:val="24"/>
        </w:rPr>
      </w:pPr>
      <w:r>
        <w:rPr>
          <w:rFonts w:ascii="Times New Roman" w:hAnsi="Times New Roman" w:eastAsia="宋体"/>
          <w:sz w:val="24"/>
          <w:szCs w:val="24"/>
        </w:rPr>
        <w:t xml:space="preserve">图 </w:t>
      </w:r>
      <w:r>
        <w:rPr>
          <w:rFonts w:hint="eastAsia" w:ascii="Times New Roman" w:hAnsi="Times New Roman" w:eastAsia="宋体"/>
          <w:sz w:val="24"/>
          <w:szCs w:val="24"/>
        </w:rPr>
        <w:t>4-</w:t>
      </w:r>
      <w:r>
        <w:rPr>
          <w:rFonts w:ascii="Times New Roman" w:hAnsi="Times New Roman" w:eastAsia="宋体"/>
          <w:sz w:val="24"/>
          <w:szCs w:val="24"/>
        </w:rPr>
        <w:fldChar w:fldCharType="begin"/>
      </w:r>
      <w:r>
        <w:rPr>
          <w:rFonts w:ascii="Times New Roman" w:hAnsi="Times New Roman" w:eastAsia="宋体"/>
          <w:sz w:val="24"/>
          <w:szCs w:val="24"/>
        </w:rPr>
        <w:instrText xml:space="preserve"> SEQ 图 \* ARABIC \s 1 </w:instrText>
      </w:r>
      <w:r>
        <w:rPr>
          <w:rFonts w:ascii="Times New Roman" w:hAnsi="Times New Roman" w:eastAsia="宋体"/>
          <w:sz w:val="24"/>
          <w:szCs w:val="24"/>
        </w:rPr>
        <w:fldChar w:fldCharType="separate"/>
      </w:r>
      <w:r>
        <w:rPr>
          <w:rFonts w:ascii="Times New Roman" w:hAnsi="Times New Roman" w:eastAsia="宋体"/>
          <w:sz w:val="24"/>
          <w:szCs w:val="24"/>
        </w:rPr>
        <w:t>13</w:t>
      </w:r>
      <w:r>
        <w:rPr>
          <w:rFonts w:ascii="Times New Roman" w:hAnsi="Times New Roman" w:eastAsia="宋体"/>
          <w:sz w:val="24"/>
          <w:szCs w:val="24"/>
        </w:rPr>
        <w:fldChar w:fldCharType="end"/>
      </w:r>
      <w:r>
        <w:rPr>
          <w:rFonts w:hint="eastAsia" w:ascii="Times New Roman" w:hAnsi="Times New Roman" w:eastAsia="宋体"/>
          <w:sz w:val="24"/>
          <w:szCs w:val="24"/>
        </w:rPr>
        <w:t xml:space="preserve"> 汶川县农村生活污水治理模式</w:t>
      </w:r>
    </w:p>
    <w:p w14:paraId="2248887D">
      <w:pPr>
        <w:widowControl w:val="0"/>
        <w:ind w:firstLine="560"/>
      </w:pPr>
      <w:r>
        <w:rPr>
          <w:rFonts w:hint="eastAsia" w:eastAsiaTheme="minorEastAsia"/>
          <w:szCs w:val="28"/>
        </w:rPr>
        <w:t>此外，由于汶川县部分村庄地处高海拔，地区温差大、紫外线强，应在聚集点设施建设时，考虑保温措施、抗紫外线措施以及曝氧量的适量增加；应在聚集点设施建设时，选择合适的低温湿地植物进行湿地建设；针对汶川县日照强的特点，针对小规模的处理设施，可因地制宜地采用太阳能作为设施供电电源，节约运行成本。</w:t>
      </w:r>
    </w:p>
    <w:p w14:paraId="12A62937">
      <w:pPr>
        <w:pStyle w:val="3"/>
        <w:keepNext w:val="0"/>
        <w:keepLines w:val="0"/>
        <w:widowControl w:val="0"/>
        <w:adjustRightInd w:val="0"/>
      </w:pPr>
      <w:bookmarkStart w:id="72" w:name="_Toc5622"/>
      <w:r>
        <w:rPr>
          <w:rFonts w:hint="eastAsia"/>
        </w:rPr>
        <w:t>固体废物处理处置</w:t>
      </w:r>
      <w:bookmarkEnd w:id="72"/>
    </w:p>
    <w:p w14:paraId="3984B1B3">
      <w:pPr>
        <w:pStyle w:val="4"/>
        <w:keepNext w:val="0"/>
        <w:keepLines w:val="0"/>
        <w:widowControl w:val="0"/>
        <w:adjustRightInd w:val="0"/>
      </w:pPr>
      <w:bookmarkStart w:id="73" w:name="_Toc16008"/>
      <w:r>
        <w:rPr>
          <w:rFonts w:hint="eastAsia"/>
        </w:rPr>
        <w:t>污泥处理要求</w:t>
      </w:r>
      <w:bookmarkEnd w:id="73"/>
    </w:p>
    <w:p w14:paraId="3F8CC9F7">
      <w:pPr>
        <w:widowControl w:val="0"/>
        <w:ind w:firstLine="560"/>
      </w:pPr>
      <w:r>
        <w:t>（1）统筹农村生活污水与清掏污泥、粪污、厨房隔油、栅渣等固体废物处理处置。参考《农村生活污水处理工程技术标准》（GB/T</w:t>
      </w:r>
      <w:r>
        <w:rPr>
          <w:rFonts w:hint="eastAsia"/>
        </w:rPr>
        <w:t xml:space="preserve"> </w:t>
      </w:r>
      <w:r>
        <w:t>51347），对污水处理中产生的污泥等固体废物，采用自然干化、堆肥等方式，也可</w:t>
      </w:r>
      <w:r>
        <w:rPr>
          <w:rFonts w:hint="eastAsia"/>
        </w:rPr>
        <w:t>采用</w:t>
      </w:r>
      <w:r>
        <w:t>与农村固体有机物协同处理或进入市政系统与市政污泥一并处理。</w:t>
      </w:r>
    </w:p>
    <w:p w14:paraId="5735839B">
      <w:pPr>
        <w:pStyle w:val="11"/>
        <w:widowControl w:val="0"/>
        <w:spacing w:line="360" w:lineRule="auto"/>
        <w:ind w:firstLine="560"/>
        <w:rPr>
          <w:color w:val="000000"/>
        </w:rPr>
      </w:pPr>
      <w:r>
        <w:t>（2）鼓励对固体废物进行资源化利用。参考《农用污泥污染物控制标准》（GB</w:t>
      </w:r>
      <w:r>
        <w:rPr>
          <w:rFonts w:hint="eastAsia"/>
        </w:rPr>
        <w:t xml:space="preserve"> </w:t>
      </w:r>
      <w:r>
        <w:t>4284</w:t>
      </w:r>
      <w:r>
        <w:rPr>
          <w:rFonts w:hint="eastAsia"/>
        </w:rPr>
        <w:t>）</w:t>
      </w:r>
      <w:r>
        <w:t>、《城镇污水处理厂污泥处置园林绿化用泥质》（GB/T</w:t>
      </w:r>
      <w:r>
        <w:rPr>
          <w:rFonts w:hint="eastAsia"/>
        </w:rPr>
        <w:t xml:space="preserve"> </w:t>
      </w:r>
      <w:r>
        <w:t>23486）等相关要求，对满足标准的固体废物，就近利用。</w:t>
      </w:r>
    </w:p>
    <w:p w14:paraId="4DF65CB0">
      <w:pPr>
        <w:pStyle w:val="4"/>
        <w:keepNext w:val="0"/>
        <w:keepLines w:val="0"/>
        <w:widowControl w:val="0"/>
        <w:adjustRightInd w:val="0"/>
      </w:pPr>
      <w:bookmarkStart w:id="74" w:name="_Toc16546"/>
      <w:r>
        <w:rPr>
          <w:rFonts w:hint="eastAsia"/>
        </w:rPr>
        <w:t>污泥处理方案</w:t>
      </w:r>
      <w:bookmarkEnd w:id="74"/>
    </w:p>
    <w:p w14:paraId="52CCEA17">
      <w:pPr>
        <w:pStyle w:val="11"/>
        <w:widowControl w:val="0"/>
        <w:spacing w:line="360" w:lineRule="auto"/>
        <w:ind w:firstLine="560"/>
        <w:rPr>
          <w:color w:val="000000"/>
        </w:rPr>
      </w:pPr>
      <w:r>
        <w:rPr>
          <w:color w:val="000000"/>
        </w:rPr>
        <w:t>污水处理过程中大部分污染物质转化成污泥。污泥含水率高、有机物含量较高，不稳定，还含有少量致病菌和寄生虫卵，若不妥善处理和处置，将造成二次污染。因此，必须对污泥进行处理和处置。</w:t>
      </w:r>
    </w:p>
    <w:p w14:paraId="717DFB08">
      <w:pPr>
        <w:widowControl w:val="0"/>
        <w:ind w:firstLine="560"/>
        <w:rPr>
          <w:color w:val="000000"/>
        </w:rPr>
      </w:pPr>
      <w:r>
        <w:rPr>
          <w:rFonts w:hint="eastAsia"/>
          <w:lang w:val="en-US" w:eastAsia="zh-CN"/>
        </w:rPr>
        <w:t>目前，汶川县城镇生活污水处理设施污泥处置方式均采用的是土地利用方式，部分农村生活污水处理设施经统一收集后进行处理。后续应</w:t>
      </w:r>
      <w:r>
        <w:rPr>
          <w:rFonts w:hint="eastAsia"/>
        </w:rPr>
        <w:t>结合</w:t>
      </w:r>
      <w:r>
        <w:t>实际情况，</w:t>
      </w:r>
      <w:r>
        <w:rPr>
          <w:rFonts w:hint="eastAsia" w:eastAsiaTheme="minorEastAsia"/>
          <w:szCs w:val="28"/>
        </w:rPr>
        <w:t>针对处理规模较大，距离场镇较近的污水处理设施，其污泥宜同场镇污水处理厂污泥</w:t>
      </w:r>
      <w:r>
        <w:rPr>
          <w:rFonts w:hint="eastAsia" w:eastAsiaTheme="minorEastAsia"/>
          <w:szCs w:val="28"/>
          <w:lang w:val="en-US" w:eastAsia="zh-CN"/>
        </w:rPr>
        <w:t>一同处置，主要用于土地利用</w:t>
      </w:r>
      <w:r>
        <w:rPr>
          <w:rFonts w:hint="eastAsia" w:eastAsiaTheme="minorEastAsia"/>
          <w:szCs w:val="28"/>
        </w:rPr>
        <w:t>；针对规模较小，地理位置较偏远的区域，</w:t>
      </w:r>
      <w:r>
        <w:rPr>
          <w:rFonts w:hint="eastAsia" w:eastAsiaTheme="minorEastAsia"/>
          <w:szCs w:val="28"/>
          <w:lang w:val="en-US" w:eastAsia="zh-CN"/>
        </w:rPr>
        <w:t>如高山区域，</w:t>
      </w:r>
      <w:r>
        <w:t>污泥产量较少，清掏的污泥可以经自然干化、简单堆肥发酵后用于农田肥料或绿化使用，</w:t>
      </w:r>
      <w:r>
        <w:rPr>
          <w:rFonts w:hint="eastAsia"/>
        </w:rPr>
        <w:t>以结合农业为主，</w:t>
      </w:r>
      <w:r>
        <w:rPr>
          <w:rFonts w:hint="eastAsia"/>
          <w:lang w:val="en-US" w:eastAsia="zh-CN"/>
        </w:rPr>
        <w:t>推进污水资源化利用，促进汶川县农业产业发展，</w:t>
      </w:r>
      <w:r>
        <w:t>不强制按照《城镇污水处理厂污染物排放标准》的污泥处置要求进行监管，但是严禁将清掏出来污泥等固废投入河、沟、塘、池，也不可以随意填埋。若当地不具备污泥资源化利用条件，可进入市政系统与市政污泥一并进行</w:t>
      </w:r>
      <w:r>
        <w:rPr>
          <w:rFonts w:hint="eastAsia"/>
          <w:lang w:val="en-US" w:eastAsia="zh-CN"/>
        </w:rPr>
        <w:t>处理后统一处理</w:t>
      </w:r>
      <w:r>
        <w:t>。</w:t>
      </w:r>
    </w:p>
    <w:p w14:paraId="6715B7B8">
      <w:pPr>
        <w:pStyle w:val="3"/>
        <w:keepNext w:val="0"/>
        <w:keepLines w:val="0"/>
        <w:widowControl w:val="0"/>
        <w:adjustRightInd w:val="0"/>
      </w:pPr>
      <w:bookmarkStart w:id="75" w:name="_Toc30546"/>
      <w:r>
        <w:rPr>
          <w:rFonts w:hint="eastAsia"/>
        </w:rPr>
        <w:t>验收移交</w:t>
      </w:r>
      <w:bookmarkEnd w:id="75"/>
    </w:p>
    <w:p w14:paraId="202C2B41">
      <w:pPr>
        <w:widowControl w:val="0"/>
        <w:topLinePunct/>
        <w:ind w:firstLine="560"/>
        <w:jc w:val="both"/>
        <w:rPr>
          <w:rFonts w:eastAsiaTheme="minorEastAsia"/>
          <w:szCs w:val="28"/>
        </w:rPr>
      </w:pPr>
      <w:r>
        <w:rPr>
          <w:rFonts w:hint="eastAsia" w:eastAsiaTheme="minorEastAsia"/>
          <w:szCs w:val="28"/>
        </w:rPr>
        <w:t>项目验收参照《建设项目竣工环境保护验收管理办法》和相应资金来源的资金管理办法进行：工程完成后，由各专项资金管理部门按照相关规定开展项目验收，并分级归档验收资料。</w:t>
      </w:r>
    </w:p>
    <w:p w14:paraId="377F7AE8">
      <w:pPr>
        <w:widowControl w:val="0"/>
        <w:topLinePunct/>
        <w:ind w:firstLine="560"/>
        <w:jc w:val="both"/>
        <w:rPr>
          <w:rFonts w:eastAsiaTheme="minorEastAsia"/>
          <w:szCs w:val="28"/>
        </w:rPr>
      </w:pPr>
      <w:r>
        <w:rPr>
          <w:rFonts w:hint="eastAsia" w:eastAsiaTheme="minorEastAsia"/>
          <w:szCs w:val="28"/>
        </w:rPr>
        <w:t>项目验收内容包括：工程量完成情况、项目建设资金使用和管理情况、责任制的建立与落实情况、村民满意度、镇环保机构建设、项目运行保障等。</w:t>
      </w:r>
    </w:p>
    <w:p w14:paraId="5A59A1B9">
      <w:pPr>
        <w:widowControl w:val="0"/>
        <w:topLinePunct/>
        <w:ind w:firstLine="560"/>
        <w:jc w:val="both"/>
        <w:rPr>
          <w:rFonts w:eastAsiaTheme="minorEastAsia"/>
          <w:szCs w:val="28"/>
        </w:rPr>
      </w:pPr>
      <w:r>
        <w:rPr>
          <w:rFonts w:hint="eastAsia" w:eastAsiaTheme="minorEastAsia"/>
          <w:szCs w:val="28"/>
        </w:rPr>
        <w:t>存在下列情况的评为不合格工程：未经原审批单位批准同意，擅自更改项目实施方案或设计方案的；未在规定时间内完成项目建设的；未完成项目实施方案确定的项目建设内容的；存在滞留、截留、挤占和挪用项目资金等违反有关资金管理办法和财经制度行为的。对项目验收不合格的，由项目验收组提出限期整改意见。</w:t>
      </w:r>
    </w:p>
    <w:p w14:paraId="4D9DB18E">
      <w:pPr>
        <w:widowControl w:val="0"/>
        <w:ind w:firstLine="560"/>
      </w:pPr>
      <w:r>
        <w:rPr>
          <w:rFonts w:hint="eastAsia" w:eastAsiaTheme="minorEastAsia"/>
          <w:szCs w:val="28"/>
        </w:rPr>
        <w:t>项目验收资料包括以下内容：项目主管部门审批的实施方案及审批文件；项目建设及试运行情况报告；工程质量检验报告（单体工程建设投资在50万元及以上的）；招投标相关材料，项目工程建设（或施工）合同，项目建设档案资料，工程监理报告，项目资金财务决算报表及凭证复印件，竣工决算报告，村务公开资料，相关图片资料，项目建成后的运行管理制度及运行管理费用落实情况，其他与项目验收有关的资料（最终以省、州年度下发的验收要求为准）。</w:t>
      </w:r>
    </w:p>
    <w:p w14:paraId="3BAF5836">
      <w:pPr>
        <w:pStyle w:val="3"/>
        <w:keepNext w:val="0"/>
        <w:keepLines w:val="0"/>
        <w:widowControl w:val="0"/>
        <w:adjustRightInd w:val="0"/>
      </w:pPr>
      <w:bookmarkStart w:id="76" w:name="_Toc19198"/>
      <w:r>
        <w:rPr>
          <w:rFonts w:hint="eastAsia"/>
        </w:rPr>
        <w:t>农村生活污水治理专项规划</w:t>
      </w:r>
      <w:bookmarkEnd w:id="76"/>
    </w:p>
    <w:p w14:paraId="65B41C71">
      <w:pPr>
        <w:widowControl w:val="0"/>
        <w:ind w:firstLine="560"/>
        <w:rPr>
          <w:rFonts w:eastAsiaTheme="minorEastAsia"/>
          <w:szCs w:val="28"/>
        </w:rPr>
      </w:pPr>
      <w:r>
        <w:rPr>
          <w:rFonts w:hint="eastAsia"/>
          <w:lang w:val="en-US" w:eastAsia="zh-CN"/>
        </w:rPr>
        <w:t>汶川县</w:t>
      </w:r>
      <w:r>
        <w:rPr>
          <w:rFonts w:hint="eastAsia"/>
        </w:rPr>
        <w:t>农村生活污水治理规划中包含了现有生活污水处理设施</w:t>
      </w:r>
      <w:r>
        <w:rPr>
          <w:rFonts w:hint="eastAsia"/>
          <w:lang w:val="en-US" w:eastAsia="zh-CN"/>
        </w:rPr>
        <w:t>提升</w:t>
      </w:r>
      <w:r>
        <w:rPr>
          <w:rFonts w:hint="eastAsia"/>
        </w:rPr>
        <w:t>改造规划和新增农村生活污水治理规划两部分内容</w:t>
      </w:r>
      <w:r>
        <w:rPr>
          <w:rFonts w:hint="eastAsia"/>
          <w:lang w:eastAsia="zh-CN"/>
        </w:rPr>
        <w:t>，</w:t>
      </w:r>
      <w:r>
        <w:rPr>
          <w:rFonts w:eastAsiaTheme="minorEastAsia"/>
          <w:szCs w:val="28"/>
        </w:rPr>
        <w:t>专项规划中各行政村农村生活污水</w:t>
      </w:r>
      <w:r>
        <w:rPr>
          <w:rFonts w:hint="eastAsia" w:eastAsiaTheme="minorEastAsia"/>
          <w:szCs w:val="28"/>
        </w:rPr>
        <w:t>治理要做到精细化治理，主要包括分区、分类、分标、分阶段治理。具体内容如下：</w:t>
      </w:r>
    </w:p>
    <w:p w14:paraId="3BED16B3">
      <w:pPr>
        <w:widowControl w:val="0"/>
        <w:ind w:firstLine="560"/>
        <w:rPr>
          <w:rFonts w:eastAsiaTheme="minorEastAsia"/>
          <w:szCs w:val="28"/>
        </w:rPr>
      </w:pPr>
      <w:r>
        <w:rPr>
          <w:rFonts w:eastAsiaTheme="minorEastAsia"/>
          <w:szCs w:val="28"/>
        </w:rPr>
        <w:t>（1）</w:t>
      </w:r>
      <w:r>
        <w:rPr>
          <w:rFonts w:hint="eastAsia" w:eastAsiaTheme="minorEastAsia"/>
          <w:szCs w:val="28"/>
        </w:rPr>
        <w:t>分区治理</w:t>
      </w:r>
    </w:p>
    <w:p w14:paraId="256A4C18">
      <w:pPr>
        <w:widowControl w:val="0"/>
        <w:ind w:firstLine="560"/>
        <w:rPr>
          <w:rFonts w:hint="default" w:eastAsiaTheme="minorEastAsia"/>
          <w:szCs w:val="28"/>
          <w:lang w:val="en-US" w:eastAsia="zh-CN"/>
        </w:rPr>
      </w:pPr>
      <w:r>
        <w:rPr>
          <w:rFonts w:hint="eastAsia" w:eastAsiaTheme="minorEastAsia"/>
          <w:szCs w:val="28"/>
          <w:lang w:val="en-US" w:eastAsia="zh-CN"/>
        </w:rPr>
        <w:t>根据农村不同地理、区位条件，综合考虑行政村内不同区域的人口密度和居住结构，采取不同的污水治理措施。例如高山/高半山区域的行政村/聚居点则优先采取管控或资源化处理模式，河谷/河坝区域的行政村/聚居点优先采取集中式或相对集中式处理模式。</w:t>
      </w:r>
    </w:p>
    <w:p w14:paraId="74D5565C">
      <w:pPr>
        <w:widowControl w:val="0"/>
        <w:ind w:firstLine="560"/>
        <w:rPr>
          <w:rFonts w:eastAsiaTheme="minorEastAsia"/>
          <w:szCs w:val="28"/>
        </w:rPr>
      </w:pPr>
      <w:r>
        <w:rPr>
          <w:rFonts w:eastAsiaTheme="minorEastAsia"/>
          <w:szCs w:val="28"/>
        </w:rPr>
        <w:t>对全县范围内，纳入</w:t>
      </w:r>
      <w:r>
        <w:rPr>
          <w:rFonts w:hint="eastAsia" w:ascii="宋体" w:hAnsi="宋体" w:cs="宋体"/>
          <w:szCs w:val="28"/>
        </w:rPr>
        <w:t>“宜居宜业和美乡村”、“百镇建设行动”</w:t>
      </w:r>
      <w:r>
        <w:rPr>
          <w:rFonts w:eastAsiaTheme="minorEastAsia"/>
          <w:szCs w:val="28"/>
        </w:rPr>
        <w:t>、</w:t>
      </w:r>
      <w:r>
        <w:rPr>
          <w:rFonts w:hint="eastAsia" w:ascii="宋体" w:hAnsi="宋体" w:cs="宋体"/>
          <w:szCs w:val="28"/>
        </w:rPr>
        <w:t>“重点帮扶村”、“千村示范工程”</w:t>
      </w:r>
      <w:r>
        <w:rPr>
          <w:rFonts w:eastAsiaTheme="minorEastAsia"/>
          <w:szCs w:val="28"/>
        </w:rPr>
        <w:t>以及农村生活污水治理示范的乡镇及村庄优先实施。</w:t>
      </w:r>
    </w:p>
    <w:p w14:paraId="4FEF5A06">
      <w:pPr>
        <w:widowControl w:val="0"/>
        <w:ind w:firstLine="560"/>
        <w:rPr>
          <w:rFonts w:eastAsiaTheme="minorEastAsia"/>
          <w:szCs w:val="28"/>
        </w:rPr>
      </w:pPr>
      <w:r>
        <w:rPr>
          <w:rFonts w:eastAsiaTheme="minorEastAsia"/>
          <w:szCs w:val="28"/>
        </w:rPr>
        <w:t>（2）</w:t>
      </w:r>
      <w:r>
        <w:rPr>
          <w:rFonts w:hint="eastAsia" w:eastAsiaTheme="minorEastAsia"/>
          <w:szCs w:val="28"/>
        </w:rPr>
        <w:t>分类治理</w:t>
      </w:r>
    </w:p>
    <w:p w14:paraId="2B47A482">
      <w:pPr>
        <w:widowControl w:val="0"/>
        <w:ind w:firstLine="560"/>
        <w:rPr>
          <w:rFonts w:eastAsiaTheme="minorEastAsia"/>
          <w:szCs w:val="28"/>
        </w:rPr>
      </w:pPr>
      <w:r>
        <w:rPr>
          <w:rFonts w:hint="eastAsia" w:eastAsiaTheme="minorEastAsia"/>
          <w:szCs w:val="28"/>
        </w:rPr>
        <w:t>完善行政村分类治理名录，综合考虑自然气候条件、人口集中程度、环境敏感程度、水环境质量等因素，科学划分治理类、管控类，原则上人口聚居区（城乡结合部、乡政府驻地村、被撤并原乡镇政府驻地村、涉农社区等）和生态环境敏感区（自然保护区、风景名胜区、饮用水水源保护区和不达标国考省考断面涉及区域等）内行政村应划为治理类；其余为管控类。治理类行政村的优先治理。具体分类治理名录见4.8.1章节。</w:t>
      </w:r>
    </w:p>
    <w:p w14:paraId="22AC4AAA">
      <w:pPr>
        <w:widowControl w:val="0"/>
        <w:ind w:firstLine="560"/>
        <w:rPr>
          <w:rFonts w:eastAsiaTheme="minorEastAsia"/>
          <w:szCs w:val="28"/>
        </w:rPr>
      </w:pPr>
      <w:r>
        <w:rPr>
          <w:rFonts w:hint="eastAsia" w:eastAsiaTheme="minorEastAsia"/>
          <w:szCs w:val="28"/>
        </w:rPr>
        <w:t>（3）分标治理</w:t>
      </w:r>
    </w:p>
    <w:p w14:paraId="2628D577">
      <w:pPr>
        <w:widowControl w:val="0"/>
        <w:ind w:firstLine="560"/>
        <w:rPr>
          <w:rFonts w:eastAsiaTheme="minorEastAsia"/>
          <w:szCs w:val="28"/>
        </w:rPr>
      </w:pPr>
      <w:r>
        <w:rPr>
          <w:rFonts w:hint="eastAsia" w:eastAsiaTheme="minorEastAsia"/>
          <w:szCs w:val="28"/>
        </w:rPr>
        <w:t>根据各行政村居民的治理需求以及设计污水处理规模，选择合适的出水标准进行治理。采用纳管模式处理的，其排放标准按照拟接入的污水处理厂排放标准执行；采用集中式或相对集中式模式处理的，执行《农村生活污水处理设施水污染物排放标准》；对于污水采用资源化利用模式处理的，执行《四川省农村生活污水资源化利用指南（试行）》。</w:t>
      </w:r>
    </w:p>
    <w:p w14:paraId="3D19D243">
      <w:pPr>
        <w:widowControl w:val="0"/>
        <w:ind w:firstLine="560"/>
        <w:rPr>
          <w:rFonts w:eastAsiaTheme="minorEastAsia"/>
          <w:szCs w:val="28"/>
        </w:rPr>
      </w:pPr>
      <w:r>
        <w:rPr>
          <w:rFonts w:hint="eastAsia" w:eastAsiaTheme="minorEastAsia"/>
          <w:szCs w:val="28"/>
        </w:rPr>
        <w:t>具体的资源化利用应符合：处理后的黑水用作农家肥的，无害化处理效果应满足《粪便无害化卫生要求》；处理后的农村生活污水用作灌溉水的，相关控制指标应满足《农田灌溉水质标准》；处理后的农村生活污水用于渔业、景观环境等用途时，应执行国家或地方相应的水质标准。同时，结合《到2025年化肥减量化行动方案》和《到2025年化学农药减量化行动方案》，推进农家肥替代部分化肥，促进提质增效、生态环保和可持续发展，保障农副产品的质量和安全。</w:t>
      </w:r>
    </w:p>
    <w:p w14:paraId="50FD00F3">
      <w:pPr>
        <w:widowControl w:val="0"/>
        <w:ind w:firstLine="560"/>
        <w:rPr>
          <w:rFonts w:hint="eastAsia" w:eastAsiaTheme="minorEastAsia"/>
          <w:szCs w:val="28"/>
        </w:rPr>
      </w:pPr>
      <w:r>
        <w:rPr>
          <w:rFonts w:eastAsiaTheme="minorEastAsia"/>
          <w:szCs w:val="28"/>
        </w:rPr>
        <w:t>（</w:t>
      </w:r>
      <w:r>
        <w:rPr>
          <w:rFonts w:hint="eastAsia" w:eastAsiaTheme="minorEastAsia"/>
          <w:szCs w:val="28"/>
        </w:rPr>
        <w:t>4</w:t>
      </w:r>
      <w:r>
        <w:rPr>
          <w:rFonts w:eastAsiaTheme="minorEastAsia"/>
          <w:szCs w:val="28"/>
        </w:rPr>
        <w:t>）</w:t>
      </w:r>
      <w:r>
        <w:rPr>
          <w:rFonts w:hint="eastAsia" w:eastAsiaTheme="minorEastAsia"/>
          <w:szCs w:val="28"/>
        </w:rPr>
        <w:t>分阶段治理</w:t>
      </w:r>
    </w:p>
    <w:p w14:paraId="125AA062">
      <w:pPr>
        <w:widowControl w:val="0"/>
        <w:ind w:firstLine="560"/>
        <w:rPr>
          <w:rFonts w:hint="eastAsia" w:eastAsiaTheme="minorEastAsia"/>
          <w:szCs w:val="28"/>
        </w:rPr>
      </w:pPr>
      <w:r>
        <w:rPr>
          <w:rFonts w:hint="eastAsia" w:eastAsiaTheme="minorEastAsia"/>
          <w:szCs w:val="28"/>
        </w:rPr>
        <w:t>汶川县农村生活污水治理后半篇工作主要规划为三个阶段：近期规划（2023~2025年），中期规划（2026~2030年），远期规划（2031~2035年）。</w:t>
      </w:r>
    </w:p>
    <w:p w14:paraId="2C3BA0D9">
      <w:pPr>
        <w:widowControl w:val="0"/>
        <w:ind w:firstLine="560"/>
        <w:rPr>
          <w:rFonts w:hint="eastAsia" w:eastAsiaTheme="minorEastAsia"/>
          <w:szCs w:val="28"/>
          <w:lang w:val="en-US" w:eastAsia="zh-CN"/>
        </w:rPr>
      </w:pPr>
      <w:r>
        <w:rPr>
          <w:rFonts w:hint="eastAsia" w:eastAsiaTheme="minorEastAsia"/>
          <w:szCs w:val="28"/>
          <w:lang w:val="en-US" w:eastAsia="zh-CN"/>
        </w:rPr>
        <w:t>已完成全面治理（100%覆盖）的行政村，需强化运维管理和日常监督，做到有问题“立行立改”，确保行政村治理覆盖率不降低。</w:t>
      </w:r>
    </w:p>
    <w:p w14:paraId="68447454">
      <w:pPr>
        <w:widowControl w:val="0"/>
        <w:ind w:firstLine="560"/>
        <w:rPr>
          <w:rFonts w:hint="default" w:eastAsiaTheme="minorEastAsia"/>
          <w:szCs w:val="28"/>
          <w:lang w:val="en-US" w:eastAsia="zh-CN"/>
        </w:rPr>
      </w:pPr>
      <w:r>
        <w:rPr>
          <w:rFonts w:hint="eastAsia" w:eastAsiaTheme="minorEastAsia"/>
          <w:szCs w:val="28"/>
          <w:lang w:val="en-US" w:eastAsia="zh-CN"/>
        </w:rPr>
        <w:t>已完成有效治理（达到双60%要求，未全面覆盖）的行政村，根据中央、省、州治理政策要求并结合镇村保护和发展定位，持续提升农村生活污水覆盖率，并实现生活污水全面治理。</w:t>
      </w:r>
    </w:p>
    <w:p w14:paraId="58C716D6">
      <w:pPr>
        <w:widowControl w:val="0"/>
        <w:ind w:firstLine="560"/>
        <w:rPr>
          <w:rFonts w:hint="eastAsia" w:eastAsiaTheme="minorEastAsia"/>
          <w:szCs w:val="28"/>
          <w:lang w:val="en-US" w:eastAsia="zh-CN"/>
        </w:rPr>
      </w:pPr>
      <w:r>
        <w:rPr>
          <w:rFonts w:hint="eastAsia" w:eastAsiaTheme="minorEastAsia"/>
          <w:szCs w:val="28"/>
          <w:lang w:val="en-US" w:eastAsia="zh-CN"/>
        </w:rPr>
        <w:t>未完成有效治理（未达双60%要求）的行政村，优先实施治理类行政村生活污水治理并确保到2025年完成有效治理；按各级政府示范创建、村庄建设和产业发展等要求时序推进管控类行政村的污水治理，确保县域农村生活污水治理率稳步提升。持续推动农村生活污水治理提档升级，全面提升农村生活污水治理覆盖率。</w:t>
      </w:r>
    </w:p>
    <w:p w14:paraId="15F90F62">
      <w:pPr>
        <w:widowControl w:val="0"/>
        <w:ind w:firstLine="560"/>
        <w:rPr>
          <w:rFonts w:hint="default" w:eastAsia="宋体"/>
          <w:lang w:val="en-US" w:eastAsia="zh-CN"/>
        </w:rPr>
      </w:pPr>
      <w:r>
        <w:rPr>
          <w:rFonts w:hint="eastAsia" w:eastAsiaTheme="minorEastAsia"/>
          <w:szCs w:val="28"/>
          <w:lang w:val="en-US" w:eastAsia="zh-CN"/>
        </w:rPr>
        <w:t>推动行政村现有污水处理设施分类整改，问题设施</w:t>
      </w:r>
      <w:r>
        <w:rPr>
          <w:rFonts w:hint="eastAsia" w:eastAsiaTheme="minorEastAsia"/>
          <w:szCs w:val="28"/>
        </w:rPr>
        <w:t>原则上在列入整改清单后2年内完成整改。</w:t>
      </w:r>
    </w:p>
    <w:p w14:paraId="53FA6492">
      <w:pPr>
        <w:pStyle w:val="4"/>
        <w:keepNext w:val="0"/>
        <w:keepLines w:val="0"/>
        <w:widowControl w:val="0"/>
        <w:adjustRightInd w:val="0"/>
      </w:pPr>
      <w:bookmarkStart w:id="77" w:name="_Toc7348"/>
      <w:r>
        <w:rPr>
          <w:rFonts w:hint="eastAsia"/>
        </w:rPr>
        <w:t>行政村分类治理名录</w:t>
      </w:r>
      <w:bookmarkEnd w:id="77"/>
    </w:p>
    <w:p w14:paraId="10169EE9">
      <w:pPr>
        <w:ind w:firstLine="560"/>
        <w:rPr>
          <w:rFonts w:hint="eastAsia"/>
          <w:lang w:val="en-US" w:eastAsia="zh-CN"/>
        </w:rPr>
      </w:pPr>
      <w:r>
        <w:rPr>
          <w:rFonts w:hint="eastAsia"/>
        </w:rPr>
        <w:t>汶川县的行政村分类治理名录如</w:t>
      </w:r>
      <w:r>
        <w:rPr>
          <w:rFonts w:hint="eastAsia"/>
          <w:lang w:val="en-US" w:eastAsia="zh-CN"/>
        </w:rPr>
        <w:t>表4-10</w:t>
      </w:r>
      <w:r>
        <w:rPr>
          <w:rFonts w:hint="eastAsia"/>
        </w:rPr>
        <w:t>所示</w:t>
      </w:r>
      <w:r>
        <w:rPr>
          <w:rFonts w:hint="eastAsia"/>
          <w:lang w:val="en-US" w:eastAsia="zh-CN"/>
        </w:rPr>
        <w:t>，包括62个治理类行政村，13个管控类行政村</w:t>
      </w:r>
      <w:r>
        <w:rPr>
          <w:rFonts w:hint="eastAsia"/>
          <w:lang w:eastAsia="zh-CN"/>
        </w:rPr>
        <w:t>，</w:t>
      </w:r>
      <w:r>
        <w:rPr>
          <w:rFonts w:hint="eastAsia"/>
          <w:lang w:val="en-US" w:eastAsia="zh-CN"/>
        </w:rPr>
        <w:t>划分依据参考《四川省“十四五”农业农村生态环境保护规划》。目前得到有效治理的42个行政村中，包含37个治理类行政村，5个管控类行政村。</w:t>
      </w:r>
    </w:p>
    <w:p w14:paraId="01098CF9">
      <w:pPr>
        <w:rPr>
          <w:rFonts w:hint="default"/>
          <w:lang w:val="en-US" w:eastAsia="zh-CN"/>
        </w:rPr>
      </w:pPr>
    </w:p>
    <w:p w14:paraId="3DB81584">
      <w:pPr>
        <w:pStyle w:val="12"/>
        <w:ind w:firstLine="0" w:firstLineChars="0"/>
        <w:jc w:val="center"/>
        <w:rPr>
          <w:rFonts w:ascii="Times New Roman" w:hAnsi="Times New Roman" w:eastAsia="宋体"/>
          <w:sz w:val="24"/>
          <w:szCs w:val="24"/>
        </w:rPr>
      </w:pPr>
      <w:r>
        <w:rPr>
          <w:rFonts w:hint="eastAsia" w:ascii="Times New Roman" w:hAnsi="Times New Roman" w:eastAsia="宋体"/>
          <w:sz w:val="24"/>
          <w:szCs w:val="24"/>
        </w:rPr>
        <w:t xml:space="preserve">表 </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STYLEREF 1 \s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4</w:t>
      </w:r>
      <w:r>
        <w:rPr>
          <w:rFonts w:hint="eastAsia" w:ascii="Times New Roman" w:hAnsi="Times New Roman" w:eastAsia="宋体"/>
          <w:sz w:val="24"/>
          <w:szCs w:val="24"/>
        </w:rPr>
        <w:fldChar w:fldCharType="end"/>
      </w:r>
      <w:r>
        <w:rPr>
          <w:rFonts w:hint="eastAsia" w:ascii="Times New Roman" w:hAnsi="Times New Roman" w:eastAsia="宋体"/>
          <w:sz w:val="24"/>
          <w:szCs w:val="24"/>
        </w:rPr>
        <w:t>-</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表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10</w:t>
      </w:r>
      <w:r>
        <w:rPr>
          <w:rFonts w:hint="eastAsia" w:ascii="Times New Roman" w:hAnsi="Times New Roman" w:eastAsia="宋体"/>
          <w:sz w:val="24"/>
          <w:szCs w:val="24"/>
        </w:rPr>
        <w:fldChar w:fldCharType="end"/>
      </w:r>
      <w:r>
        <w:rPr>
          <w:rFonts w:hint="eastAsia" w:ascii="Times New Roman" w:hAnsi="Times New Roman" w:eastAsia="宋体"/>
          <w:sz w:val="24"/>
          <w:szCs w:val="24"/>
        </w:rPr>
        <w:t xml:space="preserve"> 汶川县行政村分类治理名录表</w:t>
      </w:r>
    </w:p>
    <w:tbl>
      <w:tblPr>
        <w:tblStyle w:val="30"/>
        <w:tblW w:w="9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
        <w:gridCol w:w="960"/>
        <w:gridCol w:w="1182"/>
        <w:gridCol w:w="780"/>
        <w:gridCol w:w="1336"/>
        <w:gridCol w:w="4566"/>
      </w:tblGrid>
      <w:tr w14:paraId="5ED2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5F187C70">
            <w:pPr>
              <w:widowControl/>
              <w:spacing w:line="240" w:lineRule="auto"/>
              <w:ind w:firstLine="0" w:firstLineChars="0"/>
              <w:jc w:val="center"/>
              <w:rPr>
                <w:sz w:val="24"/>
                <w:szCs w:val="24"/>
              </w:rPr>
            </w:pPr>
            <w:r>
              <w:rPr>
                <w:rFonts w:hint="eastAsia"/>
                <w:sz w:val="24"/>
                <w:szCs w:val="24"/>
              </w:rPr>
              <w:t>序号</w:t>
            </w:r>
          </w:p>
        </w:tc>
        <w:tc>
          <w:tcPr>
            <w:tcW w:w="960" w:type="dxa"/>
            <w:vAlign w:val="center"/>
          </w:tcPr>
          <w:p w14:paraId="093925B2">
            <w:pPr>
              <w:widowControl/>
              <w:spacing w:line="240" w:lineRule="auto"/>
              <w:ind w:firstLine="0" w:firstLineChars="0"/>
              <w:jc w:val="center"/>
              <w:rPr>
                <w:sz w:val="24"/>
                <w:szCs w:val="24"/>
              </w:rPr>
            </w:pPr>
            <w:r>
              <w:rPr>
                <w:rFonts w:hint="eastAsia"/>
                <w:sz w:val="24"/>
                <w:szCs w:val="24"/>
              </w:rPr>
              <w:t>镇</w:t>
            </w:r>
          </w:p>
        </w:tc>
        <w:tc>
          <w:tcPr>
            <w:tcW w:w="1182" w:type="dxa"/>
            <w:vAlign w:val="center"/>
          </w:tcPr>
          <w:p w14:paraId="4C72BC87">
            <w:pPr>
              <w:widowControl/>
              <w:spacing w:line="240" w:lineRule="auto"/>
              <w:ind w:firstLine="0" w:firstLineChars="0"/>
              <w:jc w:val="center"/>
              <w:rPr>
                <w:sz w:val="24"/>
                <w:szCs w:val="24"/>
              </w:rPr>
            </w:pPr>
            <w:r>
              <w:rPr>
                <w:rFonts w:hint="eastAsia"/>
                <w:sz w:val="24"/>
                <w:szCs w:val="24"/>
              </w:rPr>
              <w:t>村</w:t>
            </w:r>
          </w:p>
        </w:tc>
        <w:tc>
          <w:tcPr>
            <w:tcW w:w="780" w:type="dxa"/>
            <w:vAlign w:val="center"/>
          </w:tcPr>
          <w:p w14:paraId="0F574A18">
            <w:pPr>
              <w:widowControl/>
              <w:spacing w:line="240" w:lineRule="auto"/>
              <w:ind w:firstLine="0" w:firstLineChars="0"/>
              <w:jc w:val="center"/>
              <w:rPr>
                <w:sz w:val="24"/>
                <w:szCs w:val="24"/>
              </w:rPr>
            </w:pPr>
            <w:r>
              <w:rPr>
                <w:rFonts w:hint="eastAsia"/>
                <w:sz w:val="24"/>
                <w:szCs w:val="24"/>
              </w:rPr>
              <w:t>是否为中心村</w:t>
            </w:r>
          </w:p>
        </w:tc>
        <w:tc>
          <w:tcPr>
            <w:tcW w:w="1336" w:type="dxa"/>
            <w:vAlign w:val="center"/>
          </w:tcPr>
          <w:p w14:paraId="775C30BE">
            <w:pPr>
              <w:widowControl/>
              <w:spacing w:line="240" w:lineRule="auto"/>
              <w:ind w:firstLine="0" w:firstLineChars="0"/>
              <w:jc w:val="center"/>
              <w:rPr>
                <w:sz w:val="24"/>
                <w:szCs w:val="24"/>
              </w:rPr>
            </w:pPr>
            <w:r>
              <w:rPr>
                <w:rFonts w:hint="eastAsia"/>
                <w:sz w:val="24"/>
                <w:szCs w:val="24"/>
              </w:rPr>
              <w:t>行政村类别（管控类/治理类）</w:t>
            </w:r>
          </w:p>
        </w:tc>
        <w:tc>
          <w:tcPr>
            <w:tcW w:w="4566" w:type="dxa"/>
            <w:vAlign w:val="center"/>
          </w:tcPr>
          <w:p w14:paraId="4AA8075E">
            <w:pPr>
              <w:widowControl/>
              <w:spacing w:line="240" w:lineRule="auto"/>
              <w:ind w:firstLine="0" w:firstLineChars="0"/>
              <w:jc w:val="center"/>
              <w:rPr>
                <w:sz w:val="24"/>
                <w:szCs w:val="24"/>
              </w:rPr>
            </w:pPr>
            <w:r>
              <w:rPr>
                <w:rFonts w:hint="eastAsia"/>
                <w:sz w:val="24"/>
                <w:szCs w:val="24"/>
              </w:rPr>
              <w:t>备注</w:t>
            </w:r>
          </w:p>
        </w:tc>
      </w:tr>
      <w:tr w14:paraId="6000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6160E7E5">
            <w:pPr>
              <w:widowControl/>
              <w:spacing w:line="240" w:lineRule="auto"/>
              <w:ind w:firstLine="0" w:firstLineChars="0"/>
              <w:jc w:val="center"/>
              <w:rPr>
                <w:sz w:val="24"/>
                <w:szCs w:val="24"/>
              </w:rPr>
            </w:pPr>
            <w:r>
              <w:rPr>
                <w:rFonts w:hint="eastAsia"/>
                <w:sz w:val="24"/>
                <w:szCs w:val="24"/>
              </w:rPr>
              <w:t>1</w:t>
            </w:r>
          </w:p>
        </w:tc>
        <w:tc>
          <w:tcPr>
            <w:tcW w:w="960" w:type="dxa"/>
            <w:vAlign w:val="center"/>
          </w:tcPr>
          <w:p w14:paraId="0995C4D4">
            <w:pPr>
              <w:widowControl/>
              <w:spacing w:line="240" w:lineRule="auto"/>
              <w:ind w:firstLine="0" w:firstLineChars="0"/>
              <w:jc w:val="center"/>
              <w:rPr>
                <w:sz w:val="24"/>
                <w:szCs w:val="24"/>
              </w:rPr>
            </w:pPr>
            <w:r>
              <w:rPr>
                <w:rFonts w:hint="eastAsia"/>
                <w:sz w:val="24"/>
                <w:szCs w:val="24"/>
              </w:rPr>
              <w:t>威州镇</w:t>
            </w:r>
          </w:p>
        </w:tc>
        <w:tc>
          <w:tcPr>
            <w:tcW w:w="1182" w:type="dxa"/>
            <w:vAlign w:val="center"/>
          </w:tcPr>
          <w:p w14:paraId="717B316D">
            <w:pPr>
              <w:widowControl/>
              <w:spacing w:line="240" w:lineRule="auto"/>
              <w:ind w:firstLine="0" w:firstLineChars="0"/>
              <w:jc w:val="center"/>
              <w:rPr>
                <w:sz w:val="24"/>
                <w:szCs w:val="24"/>
              </w:rPr>
            </w:pPr>
            <w:r>
              <w:rPr>
                <w:rFonts w:hint="eastAsia"/>
                <w:sz w:val="24"/>
                <w:szCs w:val="24"/>
              </w:rPr>
              <w:t>双河村</w:t>
            </w:r>
          </w:p>
        </w:tc>
        <w:tc>
          <w:tcPr>
            <w:tcW w:w="780" w:type="dxa"/>
            <w:vAlign w:val="center"/>
          </w:tcPr>
          <w:p w14:paraId="5AB8C52A">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23DDBB17">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238B9955">
            <w:pPr>
              <w:widowControl/>
              <w:spacing w:line="240" w:lineRule="auto"/>
              <w:ind w:firstLine="0" w:firstLineChars="0"/>
              <w:jc w:val="center"/>
              <w:rPr>
                <w:sz w:val="24"/>
                <w:szCs w:val="24"/>
              </w:rPr>
            </w:pPr>
            <w:r>
              <w:rPr>
                <w:rFonts w:hint="eastAsia"/>
                <w:sz w:val="24"/>
                <w:szCs w:val="24"/>
              </w:rPr>
              <w:t>河坝村，镇政府所在地，沿河敏感地带（岷江、杂谷脑河）</w:t>
            </w:r>
          </w:p>
        </w:tc>
      </w:tr>
      <w:tr w14:paraId="1573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2B6AC952">
            <w:pPr>
              <w:widowControl/>
              <w:spacing w:line="240" w:lineRule="auto"/>
              <w:ind w:firstLine="0" w:firstLineChars="0"/>
              <w:jc w:val="center"/>
              <w:rPr>
                <w:sz w:val="24"/>
                <w:szCs w:val="24"/>
              </w:rPr>
            </w:pPr>
            <w:r>
              <w:rPr>
                <w:rFonts w:hint="eastAsia"/>
                <w:sz w:val="24"/>
                <w:szCs w:val="24"/>
              </w:rPr>
              <w:t>2</w:t>
            </w:r>
          </w:p>
        </w:tc>
        <w:tc>
          <w:tcPr>
            <w:tcW w:w="960" w:type="dxa"/>
            <w:vAlign w:val="center"/>
          </w:tcPr>
          <w:p w14:paraId="415FCECF">
            <w:pPr>
              <w:widowControl/>
              <w:spacing w:line="240" w:lineRule="auto"/>
              <w:ind w:firstLine="0" w:firstLineChars="0"/>
              <w:jc w:val="center"/>
              <w:rPr>
                <w:sz w:val="24"/>
                <w:szCs w:val="24"/>
              </w:rPr>
            </w:pPr>
            <w:r>
              <w:rPr>
                <w:rFonts w:hint="eastAsia"/>
                <w:sz w:val="24"/>
                <w:szCs w:val="24"/>
              </w:rPr>
              <w:t>威州镇</w:t>
            </w:r>
          </w:p>
        </w:tc>
        <w:tc>
          <w:tcPr>
            <w:tcW w:w="1182" w:type="dxa"/>
            <w:vAlign w:val="center"/>
          </w:tcPr>
          <w:p w14:paraId="56675029">
            <w:pPr>
              <w:widowControl/>
              <w:spacing w:line="240" w:lineRule="auto"/>
              <w:ind w:firstLine="0" w:firstLineChars="0"/>
              <w:jc w:val="center"/>
              <w:rPr>
                <w:sz w:val="24"/>
                <w:szCs w:val="24"/>
              </w:rPr>
            </w:pPr>
            <w:r>
              <w:rPr>
                <w:rFonts w:hint="eastAsia"/>
                <w:sz w:val="24"/>
                <w:szCs w:val="24"/>
              </w:rPr>
              <w:t>麦通村</w:t>
            </w:r>
          </w:p>
        </w:tc>
        <w:tc>
          <w:tcPr>
            <w:tcW w:w="780" w:type="dxa"/>
            <w:vAlign w:val="center"/>
          </w:tcPr>
          <w:p w14:paraId="2E60BD17">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4E64A563">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04E9C342">
            <w:pPr>
              <w:widowControl/>
              <w:spacing w:line="240" w:lineRule="auto"/>
              <w:ind w:firstLine="0" w:firstLineChars="0"/>
              <w:jc w:val="center"/>
              <w:rPr>
                <w:sz w:val="24"/>
                <w:szCs w:val="24"/>
              </w:rPr>
            </w:pPr>
            <w:r>
              <w:rPr>
                <w:sz w:val="24"/>
                <w:szCs w:val="24"/>
              </w:rPr>
              <w:t>河坝+高山；沿河谷地带敏感区域</w:t>
            </w:r>
            <w:r>
              <w:rPr>
                <w:rFonts w:hint="eastAsia"/>
                <w:sz w:val="24"/>
                <w:szCs w:val="24"/>
              </w:rPr>
              <w:t>（雁门沟）</w:t>
            </w:r>
          </w:p>
        </w:tc>
      </w:tr>
      <w:tr w14:paraId="496B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3717B2AE">
            <w:pPr>
              <w:widowControl/>
              <w:spacing w:line="240" w:lineRule="auto"/>
              <w:ind w:firstLine="0" w:firstLineChars="0"/>
              <w:jc w:val="center"/>
              <w:rPr>
                <w:sz w:val="24"/>
                <w:szCs w:val="24"/>
              </w:rPr>
            </w:pPr>
            <w:r>
              <w:rPr>
                <w:rFonts w:hint="eastAsia"/>
                <w:sz w:val="24"/>
                <w:szCs w:val="24"/>
              </w:rPr>
              <w:t>3</w:t>
            </w:r>
          </w:p>
        </w:tc>
        <w:tc>
          <w:tcPr>
            <w:tcW w:w="960" w:type="dxa"/>
            <w:vAlign w:val="center"/>
          </w:tcPr>
          <w:p w14:paraId="267BA25C">
            <w:pPr>
              <w:widowControl/>
              <w:spacing w:line="240" w:lineRule="auto"/>
              <w:ind w:firstLine="0" w:firstLineChars="0"/>
              <w:jc w:val="center"/>
              <w:rPr>
                <w:sz w:val="24"/>
                <w:szCs w:val="24"/>
              </w:rPr>
            </w:pPr>
            <w:r>
              <w:rPr>
                <w:rFonts w:hint="eastAsia"/>
                <w:sz w:val="24"/>
                <w:szCs w:val="24"/>
              </w:rPr>
              <w:t>威州镇</w:t>
            </w:r>
          </w:p>
        </w:tc>
        <w:tc>
          <w:tcPr>
            <w:tcW w:w="1182" w:type="dxa"/>
            <w:vAlign w:val="center"/>
          </w:tcPr>
          <w:p w14:paraId="1713D747">
            <w:pPr>
              <w:widowControl/>
              <w:spacing w:line="240" w:lineRule="auto"/>
              <w:ind w:firstLine="0" w:firstLineChars="0"/>
              <w:jc w:val="center"/>
              <w:rPr>
                <w:sz w:val="24"/>
                <w:szCs w:val="24"/>
              </w:rPr>
            </w:pPr>
            <w:r>
              <w:rPr>
                <w:rFonts w:hint="eastAsia"/>
                <w:sz w:val="24"/>
                <w:szCs w:val="24"/>
              </w:rPr>
              <w:t>高峰新村</w:t>
            </w:r>
          </w:p>
        </w:tc>
        <w:tc>
          <w:tcPr>
            <w:tcW w:w="780" w:type="dxa"/>
            <w:vAlign w:val="center"/>
          </w:tcPr>
          <w:p w14:paraId="72506B9C">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2A37C4F1">
            <w:pPr>
              <w:widowControl/>
              <w:spacing w:line="240" w:lineRule="auto"/>
              <w:ind w:firstLine="0" w:firstLineChars="0"/>
              <w:jc w:val="center"/>
              <w:rPr>
                <w:sz w:val="24"/>
                <w:szCs w:val="24"/>
              </w:rPr>
            </w:pPr>
            <w:r>
              <w:rPr>
                <w:rFonts w:hint="eastAsia"/>
                <w:sz w:val="24"/>
                <w:szCs w:val="24"/>
              </w:rPr>
              <w:t>管控类</w:t>
            </w:r>
          </w:p>
        </w:tc>
        <w:tc>
          <w:tcPr>
            <w:tcW w:w="4566" w:type="dxa"/>
            <w:vAlign w:val="center"/>
          </w:tcPr>
          <w:p w14:paraId="2BC427AC">
            <w:pPr>
              <w:widowControl/>
              <w:spacing w:line="240" w:lineRule="auto"/>
              <w:ind w:firstLine="0" w:firstLineChars="0"/>
              <w:jc w:val="center"/>
              <w:rPr>
                <w:sz w:val="24"/>
                <w:szCs w:val="24"/>
              </w:rPr>
            </w:pPr>
            <w:r>
              <w:rPr>
                <w:rFonts w:hint="eastAsia"/>
                <w:sz w:val="24"/>
                <w:szCs w:val="24"/>
              </w:rPr>
              <w:t>高山村</w:t>
            </w:r>
          </w:p>
        </w:tc>
      </w:tr>
      <w:tr w14:paraId="250C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5FC12E37">
            <w:pPr>
              <w:widowControl/>
              <w:spacing w:line="240" w:lineRule="auto"/>
              <w:ind w:firstLine="0" w:firstLineChars="0"/>
              <w:jc w:val="center"/>
              <w:rPr>
                <w:sz w:val="24"/>
                <w:szCs w:val="24"/>
              </w:rPr>
            </w:pPr>
            <w:r>
              <w:rPr>
                <w:rFonts w:hint="eastAsia"/>
                <w:sz w:val="24"/>
                <w:szCs w:val="24"/>
              </w:rPr>
              <w:t>4</w:t>
            </w:r>
          </w:p>
        </w:tc>
        <w:tc>
          <w:tcPr>
            <w:tcW w:w="960" w:type="dxa"/>
            <w:vAlign w:val="center"/>
          </w:tcPr>
          <w:p w14:paraId="2D53EA41">
            <w:pPr>
              <w:widowControl/>
              <w:spacing w:line="240" w:lineRule="auto"/>
              <w:ind w:firstLine="0" w:firstLineChars="0"/>
              <w:jc w:val="center"/>
              <w:rPr>
                <w:sz w:val="24"/>
                <w:szCs w:val="24"/>
              </w:rPr>
            </w:pPr>
            <w:r>
              <w:rPr>
                <w:rFonts w:hint="eastAsia"/>
                <w:sz w:val="24"/>
                <w:szCs w:val="24"/>
              </w:rPr>
              <w:t>威州镇</w:t>
            </w:r>
          </w:p>
        </w:tc>
        <w:tc>
          <w:tcPr>
            <w:tcW w:w="1182" w:type="dxa"/>
            <w:vAlign w:val="center"/>
          </w:tcPr>
          <w:p w14:paraId="2D7D618E">
            <w:pPr>
              <w:widowControl/>
              <w:spacing w:line="240" w:lineRule="auto"/>
              <w:ind w:firstLine="0" w:firstLineChars="0"/>
              <w:jc w:val="center"/>
              <w:rPr>
                <w:sz w:val="24"/>
                <w:szCs w:val="24"/>
              </w:rPr>
            </w:pPr>
            <w:r>
              <w:rPr>
                <w:rFonts w:hint="eastAsia"/>
                <w:sz w:val="24"/>
                <w:szCs w:val="24"/>
              </w:rPr>
              <w:t>白水村</w:t>
            </w:r>
          </w:p>
        </w:tc>
        <w:tc>
          <w:tcPr>
            <w:tcW w:w="780" w:type="dxa"/>
            <w:vAlign w:val="center"/>
          </w:tcPr>
          <w:p w14:paraId="0402DDCC">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6FEE0686">
            <w:pPr>
              <w:widowControl/>
              <w:spacing w:line="240" w:lineRule="auto"/>
              <w:ind w:firstLine="0" w:firstLineChars="0"/>
              <w:jc w:val="center"/>
              <w:rPr>
                <w:sz w:val="24"/>
                <w:szCs w:val="24"/>
              </w:rPr>
            </w:pPr>
            <w:r>
              <w:rPr>
                <w:rFonts w:hint="eastAsia"/>
                <w:sz w:val="24"/>
                <w:szCs w:val="24"/>
              </w:rPr>
              <w:t>管控类</w:t>
            </w:r>
          </w:p>
        </w:tc>
        <w:tc>
          <w:tcPr>
            <w:tcW w:w="4566" w:type="dxa"/>
            <w:vAlign w:val="center"/>
          </w:tcPr>
          <w:p w14:paraId="5BA8CB7A">
            <w:pPr>
              <w:widowControl/>
              <w:spacing w:line="240" w:lineRule="auto"/>
              <w:ind w:firstLine="0" w:firstLineChars="0"/>
              <w:jc w:val="center"/>
              <w:rPr>
                <w:sz w:val="24"/>
                <w:szCs w:val="24"/>
              </w:rPr>
            </w:pPr>
            <w:r>
              <w:rPr>
                <w:rFonts w:hint="eastAsia"/>
                <w:sz w:val="24"/>
                <w:szCs w:val="24"/>
              </w:rPr>
              <w:t>高半山村</w:t>
            </w:r>
          </w:p>
        </w:tc>
      </w:tr>
      <w:tr w14:paraId="448C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39C5CDCB">
            <w:pPr>
              <w:widowControl/>
              <w:spacing w:line="240" w:lineRule="auto"/>
              <w:ind w:firstLine="0" w:firstLineChars="0"/>
              <w:jc w:val="center"/>
              <w:rPr>
                <w:sz w:val="24"/>
                <w:szCs w:val="24"/>
              </w:rPr>
            </w:pPr>
            <w:r>
              <w:rPr>
                <w:rFonts w:hint="eastAsia"/>
                <w:sz w:val="24"/>
                <w:szCs w:val="24"/>
              </w:rPr>
              <w:t>5</w:t>
            </w:r>
          </w:p>
        </w:tc>
        <w:tc>
          <w:tcPr>
            <w:tcW w:w="960" w:type="dxa"/>
            <w:vAlign w:val="center"/>
          </w:tcPr>
          <w:p w14:paraId="142BE618">
            <w:pPr>
              <w:widowControl/>
              <w:spacing w:line="240" w:lineRule="auto"/>
              <w:ind w:firstLine="0" w:firstLineChars="0"/>
              <w:jc w:val="center"/>
              <w:rPr>
                <w:sz w:val="24"/>
                <w:szCs w:val="24"/>
              </w:rPr>
            </w:pPr>
            <w:r>
              <w:rPr>
                <w:rFonts w:hint="eastAsia"/>
                <w:sz w:val="24"/>
                <w:szCs w:val="24"/>
              </w:rPr>
              <w:t>威州镇</w:t>
            </w:r>
          </w:p>
        </w:tc>
        <w:tc>
          <w:tcPr>
            <w:tcW w:w="1182" w:type="dxa"/>
            <w:vAlign w:val="center"/>
          </w:tcPr>
          <w:p w14:paraId="6D9D1868">
            <w:pPr>
              <w:widowControl/>
              <w:spacing w:line="240" w:lineRule="auto"/>
              <w:ind w:firstLine="0" w:firstLineChars="0"/>
              <w:jc w:val="center"/>
              <w:rPr>
                <w:sz w:val="24"/>
                <w:szCs w:val="24"/>
              </w:rPr>
            </w:pPr>
            <w:r>
              <w:rPr>
                <w:rFonts w:hint="eastAsia"/>
                <w:sz w:val="24"/>
                <w:szCs w:val="24"/>
              </w:rPr>
              <w:t>禹碑岭村</w:t>
            </w:r>
          </w:p>
        </w:tc>
        <w:tc>
          <w:tcPr>
            <w:tcW w:w="780" w:type="dxa"/>
            <w:vAlign w:val="center"/>
          </w:tcPr>
          <w:p w14:paraId="795FC4C3">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72D5824C">
            <w:pPr>
              <w:widowControl/>
              <w:spacing w:line="240" w:lineRule="auto"/>
              <w:ind w:firstLine="0" w:firstLineChars="0"/>
              <w:jc w:val="center"/>
              <w:rPr>
                <w:sz w:val="24"/>
                <w:szCs w:val="24"/>
              </w:rPr>
            </w:pPr>
            <w:r>
              <w:rPr>
                <w:rFonts w:hint="eastAsia"/>
                <w:sz w:val="24"/>
                <w:szCs w:val="24"/>
              </w:rPr>
              <w:t>管控类</w:t>
            </w:r>
          </w:p>
        </w:tc>
        <w:tc>
          <w:tcPr>
            <w:tcW w:w="4566" w:type="dxa"/>
            <w:vAlign w:val="center"/>
          </w:tcPr>
          <w:p w14:paraId="3937186B">
            <w:pPr>
              <w:widowControl/>
              <w:spacing w:line="240" w:lineRule="auto"/>
              <w:ind w:firstLine="0" w:firstLineChars="0"/>
              <w:jc w:val="center"/>
              <w:rPr>
                <w:sz w:val="24"/>
                <w:szCs w:val="24"/>
              </w:rPr>
            </w:pPr>
            <w:r>
              <w:rPr>
                <w:rFonts w:hint="eastAsia"/>
                <w:sz w:val="24"/>
                <w:szCs w:val="24"/>
              </w:rPr>
              <w:t>高山村</w:t>
            </w:r>
          </w:p>
        </w:tc>
      </w:tr>
      <w:tr w14:paraId="258A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7CF2FFC">
            <w:pPr>
              <w:widowControl/>
              <w:spacing w:line="240" w:lineRule="auto"/>
              <w:ind w:firstLine="0" w:firstLineChars="0"/>
              <w:jc w:val="center"/>
              <w:rPr>
                <w:sz w:val="24"/>
                <w:szCs w:val="24"/>
              </w:rPr>
            </w:pPr>
            <w:r>
              <w:rPr>
                <w:rFonts w:hint="eastAsia"/>
                <w:sz w:val="24"/>
                <w:szCs w:val="24"/>
              </w:rPr>
              <w:t>6</w:t>
            </w:r>
          </w:p>
        </w:tc>
        <w:tc>
          <w:tcPr>
            <w:tcW w:w="960" w:type="dxa"/>
            <w:vAlign w:val="center"/>
          </w:tcPr>
          <w:p w14:paraId="5C980405">
            <w:pPr>
              <w:widowControl/>
              <w:spacing w:line="240" w:lineRule="auto"/>
              <w:ind w:firstLine="0" w:firstLineChars="0"/>
              <w:jc w:val="center"/>
              <w:rPr>
                <w:sz w:val="24"/>
                <w:szCs w:val="24"/>
              </w:rPr>
            </w:pPr>
            <w:r>
              <w:rPr>
                <w:rFonts w:hint="eastAsia"/>
                <w:sz w:val="24"/>
                <w:szCs w:val="24"/>
              </w:rPr>
              <w:t>威州镇</w:t>
            </w:r>
          </w:p>
        </w:tc>
        <w:tc>
          <w:tcPr>
            <w:tcW w:w="1182" w:type="dxa"/>
            <w:vAlign w:val="center"/>
          </w:tcPr>
          <w:p w14:paraId="1E9FD9E7">
            <w:pPr>
              <w:widowControl/>
              <w:spacing w:line="240" w:lineRule="auto"/>
              <w:ind w:firstLine="0" w:firstLineChars="0"/>
              <w:jc w:val="center"/>
              <w:rPr>
                <w:sz w:val="24"/>
                <w:szCs w:val="24"/>
              </w:rPr>
            </w:pPr>
            <w:r>
              <w:rPr>
                <w:rFonts w:hint="eastAsia"/>
                <w:sz w:val="24"/>
                <w:szCs w:val="24"/>
              </w:rPr>
              <w:t>布瓦村</w:t>
            </w:r>
          </w:p>
        </w:tc>
        <w:tc>
          <w:tcPr>
            <w:tcW w:w="780" w:type="dxa"/>
            <w:vAlign w:val="center"/>
          </w:tcPr>
          <w:p w14:paraId="649D5021">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52D155A1">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08418BF7">
            <w:pPr>
              <w:widowControl/>
              <w:spacing w:line="240" w:lineRule="auto"/>
              <w:ind w:firstLine="0" w:firstLineChars="0"/>
              <w:jc w:val="center"/>
              <w:rPr>
                <w:sz w:val="24"/>
                <w:szCs w:val="24"/>
              </w:rPr>
            </w:pPr>
            <w:r>
              <w:rPr>
                <w:rFonts w:hint="eastAsia"/>
                <w:sz w:val="24"/>
                <w:szCs w:val="24"/>
              </w:rPr>
              <w:t>高山村，四川省传统村落</w:t>
            </w:r>
          </w:p>
        </w:tc>
      </w:tr>
      <w:tr w14:paraId="3BEE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56838AB3">
            <w:pPr>
              <w:widowControl/>
              <w:spacing w:line="240" w:lineRule="auto"/>
              <w:ind w:firstLine="0" w:firstLineChars="0"/>
              <w:jc w:val="center"/>
              <w:rPr>
                <w:sz w:val="24"/>
                <w:szCs w:val="24"/>
              </w:rPr>
            </w:pPr>
            <w:r>
              <w:rPr>
                <w:rFonts w:hint="eastAsia"/>
                <w:sz w:val="24"/>
                <w:szCs w:val="24"/>
              </w:rPr>
              <w:t>7</w:t>
            </w:r>
          </w:p>
        </w:tc>
        <w:tc>
          <w:tcPr>
            <w:tcW w:w="960" w:type="dxa"/>
            <w:vAlign w:val="center"/>
          </w:tcPr>
          <w:p w14:paraId="7D903327">
            <w:pPr>
              <w:widowControl/>
              <w:spacing w:line="240" w:lineRule="auto"/>
              <w:ind w:firstLine="0" w:firstLineChars="0"/>
              <w:jc w:val="center"/>
              <w:rPr>
                <w:sz w:val="24"/>
                <w:szCs w:val="24"/>
              </w:rPr>
            </w:pPr>
            <w:r>
              <w:rPr>
                <w:rFonts w:hint="eastAsia"/>
                <w:sz w:val="24"/>
                <w:szCs w:val="24"/>
              </w:rPr>
              <w:t>威州镇</w:t>
            </w:r>
          </w:p>
        </w:tc>
        <w:tc>
          <w:tcPr>
            <w:tcW w:w="1182" w:type="dxa"/>
            <w:vAlign w:val="center"/>
          </w:tcPr>
          <w:p w14:paraId="1EDF037B">
            <w:pPr>
              <w:widowControl/>
              <w:spacing w:line="240" w:lineRule="auto"/>
              <w:ind w:firstLine="0" w:firstLineChars="0"/>
              <w:jc w:val="center"/>
              <w:rPr>
                <w:sz w:val="24"/>
                <w:szCs w:val="24"/>
              </w:rPr>
            </w:pPr>
            <w:r>
              <w:rPr>
                <w:rFonts w:hint="eastAsia"/>
                <w:sz w:val="24"/>
                <w:szCs w:val="24"/>
              </w:rPr>
              <w:t>雁门村</w:t>
            </w:r>
          </w:p>
        </w:tc>
        <w:tc>
          <w:tcPr>
            <w:tcW w:w="780" w:type="dxa"/>
            <w:vAlign w:val="center"/>
          </w:tcPr>
          <w:p w14:paraId="04809A01">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589CA4D2">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40C5039F">
            <w:pPr>
              <w:widowControl/>
              <w:spacing w:line="240" w:lineRule="auto"/>
              <w:ind w:firstLine="0" w:firstLineChars="0"/>
              <w:jc w:val="center"/>
              <w:rPr>
                <w:sz w:val="24"/>
                <w:szCs w:val="24"/>
              </w:rPr>
            </w:pPr>
            <w:r>
              <w:rPr>
                <w:rFonts w:hint="eastAsia"/>
                <w:sz w:val="24"/>
                <w:szCs w:val="24"/>
              </w:rPr>
              <w:t>河坝+高半山，位于县城饮用水水源地保护区范围内（过街楼）</w:t>
            </w:r>
          </w:p>
        </w:tc>
      </w:tr>
      <w:tr w14:paraId="720D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774C519">
            <w:pPr>
              <w:widowControl/>
              <w:spacing w:line="240" w:lineRule="auto"/>
              <w:ind w:firstLine="0" w:firstLineChars="0"/>
              <w:jc w:val="center"/>
              <w:rPr>
                <w:sz w:val="24"/>
                <w:szCs w:val="24"/>
              </w:rPr>
            </w:pPr>
            <w:r>
              <w:rPr>
                <w:rFonts w:hint="eastAsia"/>
                <w:sz w:val="24"/>
                <w:szCs w:val="24"/>
              </w:rPr>
              <w:t>8</w:t>
            </w:r>
          </w:p>
        </w:tc>
        <w:tc>
          <w:tcPr>
            <w:tcW w:w="960" w:type="dxa"/>
            <w:vAlign w:val="center"/>
          </w:tcPr>
          <w:p w14:paraId="551CE89E">
            <w:pPr>
              <w:widowControl/>
              <w:spacing w:line="240" w:lineRule="auto"/>
              <w:ind w:firstLine="0" w:firstLineChars="0"/>
              <w:jc w:val="center"/>
              <w:rPr>
                <w:sz w:val="24"/>
                <w:szCs w:val="24"/>
              </w:rPr>
            </w:pPr>
            <w:r>
              <w:rPr>
                <w:rFonts w:hint="eastAsia"/>
                <w:sz w:val="24"/>
                <w:szCs w:val="24"/>
              </w:rPr>
              <w:t>威州镇</w:t>
            </w:r>
          </w:p>
        </w:tc>
        <w:tc>
          <w:tcPr>
            <w:tcW w:w="1182" w:type="dxa"/>
            <w:vAlign w:val="center"/>
          </w:tcPr>
          <w:p w14:paraId="35E5704E">
            <w:pPr>
              <w:widowControl/>
              <w:spacing w:line="240" w:lineRule="auto"/>
              <w:ind w:firstLine="0" w:firstLineChars="0"/>
              <w:jc w:val="center"/>
              <w:rPr>
                <w:sz w:val="24"/>
                <w:szCs w:val="24"/>
              </w:rPr>
            </w:pPr>
            <w:r>
              <w:rPr>
                <w:rFonts w:hint="eastAsia"/>
                <w:sz w:val="24"/>
                <w:szCs w:val="24"/>
              </w:rPr>
              <w:t>月里村</w:t>
            </w:r>
          </w:p>
        </w:tc>
        <w:tc>
          <w:tcPr>
            <w:tcW w:w="780" w:type="dxa"/>
            <w:vAlign w:val="center"/>
          </w:tcPr>
          <w:p w14:paraId="747F93F7">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7F357E10">
            <w:pPr>
              <w:widowControl/>
              <w:spacing w:line="240" w:lineRule="auto"/>
              <w:ind w:firstLine="0" w:firstLineChars="0"/>
              <w:jc w:val="center"/>
              <w:rPr>
                <w:sz w:val="24"/>
                <w:szCs w:val="24"/>
              </w:rPr>
            </w:pPr>
            <w:r>
              <w:rPr>
                <w:rFonts w:hint="eastAsia"/>
                <w:sz w:val="24"/>
                <w:szCs w:val="24"/>
              </w:rPr>
              <w:t>管控类</w:t>
            </w:r>
          </w:p>
        </w:tc>
        <w:tc>
          <w:tcPr>
            <w:tcW w:w="4566" w:type="dxa"/>
            <w:vAlign w:val="center"/>
          </w:tcPr>
          <w:p w14:paraId="00CDC34B">
            <w:pPr>
              <w:widowControl/>
              <w:spacing w:line="240" w:lineRule="auto"/>
              <w:ind w:firstLine="0" w:firstLineChars="0"/>
              <w:jc w:val="center"/>
              <w:rPr>
                <w:sz w:val="24"/>
                <w:szCs w:val="24"/>
              </w:rPr>
            </w:pPr>
            <w:r>
              <w:rPr>
                <w:rFonts w:hint="eastAsia"/>
                <w:sz w:val="24"/>
                <w:szCs w:val="24"/>
              </w:rPr>
              <w:t>高山村</w:t>
            </w:r>
          </w:p>
        </w:tc>
      </w:tr>
      <w:tr w14:paraId="2CBA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66278C7A">
            <w:pPr>
              <w:widowControl/>
              <w:spacing w:line="240" w:lineRule="auto"/>
              <w:ind w:firstLine="0" w:firstLineChars="0"/>
              <w:jc w:val="center"/>
              <w:rPr>
                <w:sz w:val="24"/>
                <w:szCs w:val="24"/>
              </w:rPr>
            </w:pPr>
            <w:r>
              <w:rPr>
                <w:rFonts w:hint="eastAsia"/>
                <w:sz w:val="24"/>
                <w:szCs w:val="24"/>
              </w:rPr>
              <w:t>9</w:t>
            </w:r>
          </w:p>
        </w:tc>
        <w:tc>
          <w:tcPr>
            <w:tcW w:w="960" w:type="dxa"/>
            <w:vAlign w:val="center"/>
          </w:tcPr>
          <w:p w14:paraId="20EB9B0E">
            <w:pPr>
              <w:widowControl/>
              <w:spacing w:line="240" w:lineRule="auto"/>
              <w:ind w:firstLine="0" w:firstLineChars="0"/>
              <w:jc w:val="center"/>
              <w:rPr>
                <w:sz w:val="24"/>
                <w:szCs w:val="24"/>
              </w:rPr>
            </w:pPr>
            <w:r>
              <w:rPr>
                <w:rFonts w:hint="eastAsia"/>
                <w:sz w:val="24"/>
                <w:szCs w:val="24"/>
              </w:rPr>
              <w:t>威州镇</w:t>
            </w:r>
          </w:p>
        </w:tc>
        <w:tc>
          <w:tcPr>
            <w:tcW w:w="1182" w:type="dxa"/>
            <w:vAlign w:val="center"/>
          </w:tcPr>
          <w:p w14:paraId="78E9BF90">
            <w:pPr>
              <w:widowControl/>
              <w:spacing w:line="240" w:lineRule="auto"/>
              <w:ind w:firstLine="0" w:firstLineChars="0"/>
              <w:jc w:val="center"/>
              <w:rPr>
                <w:sz w:val="24"/>
                <w:szCs w:val="24"/>
              </w:rPr>
            </w:pPr>
            <w:r>
              <w:rPr>
                <w:rFonts w:hint="eastAsia"/>
                <w:sz w:val="24"/>
                <w:szCs w:val="24"/>
              </w:rPr>
              <w:t>万村</w:t>
            </w:r>
          </w:p>
        </w:tc>
        <w:tc>
          <w:tcPr>
            <w:tcW w:w="780" w:type="dxa"/>
            <w:vAlign w:val="center"/>
          </w:tcPr>
          <w:p w14:paraId="1E134E02">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3AC071A4">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53959FBC">
            <w:pPr>
              <w:widowControl/>
              <w:spacing w:line="240" w:lineRule="auto"/>
              <w:ind w:firstLine="0" w:firstLineChars="0"/>
              <w:jc w:val="center"/>
              <w:rPr>
                <w:sz w:val="24"/>
                <w:szCs w:val="24"/>
              </w:rPr>
            </w:pPr>
            <w:r>
              <w:rPr>
                <w:rFonts w:hint="eastAsia"/>
                <w:sz w:val="24"/>
                <w:szCs w:val="24"/>
              </w:rPr>
              <w:t>河坝+高山；大部分搬迁下来集中居住在一处，位于城镇开发边界内</w:t>
            </w:r>
          </w:p>
        </w:tc>
      </w:tr>
      <w:tr w14:paraId="5695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2E0EA39C">
            <w:pPr>
              <w:widowControl/>
              <w:spacing w:line="240" w:lineRule="auto"/>
              <w:ind w:firstLine="0" w:firstLineChars="0"/>
              <w:jc w:val="center"/>
              <w:rPr>
                <w:sz w:val="24"/>
                <w:szCs w:val="24"/>
              </w:rPr>
            </w:pPr>
            <w:r>
              <w:rPr>
                <w:rFonts w:hint="eastAsia"/>
                <w:sz w:val="24"/>
                <w:szCs w:val="24"/>
              </w:rPr>
              <w:t>10</w:t>
            </w:r>
          </w:p>
        </w:tc>
        <w:tc>
          <w:tcPr>
            <w:tcW w:w="960" w:type="dxa"/>
            <w:vAlign w:val="center"/>
          </w:tcPr>
          <w:p w14:paraId="58AFD4C0">
            <w:pPr>
              <w:widowControl/>
              <w:spacing w:line="240" w:lineRule="auto"/>
              <w:ind w:firstLine="0" w:firstLineChars="0"/>
              <w:jc w:val="center"/>
              <w:rPr>
                <w:sz w:val="24"/>
                <w:szCs w:val="24"/>
              </w:rPr>
            </w:pPr>
            <w:r>
              <w:rPr>
                <w:rFonts w:hint="eastAsia"/>
                <w:sz w:val="24"/>
                <w:szCs w:val="24"/>
              </w:rPr>
              <w:t>威州镇</w:t>
            </w:r>
          </w:p>
        </w:tc>
        <w:tc>
          <w:tcPr>
            <w:tcW w:w="1182" w:type="dxa"/>
            <w:vAlign w:val="center"/>
          </w:tcPr>
          <w:p w14:paraId="4C365EEC">
            <w:pPr>
              <w:widowControl/>
              <w:spacing w:line="240" w:lineRule="auto"/>
              <w:ind w:firstLine="0" w:firstLineChars="0"/>
              <w:jc w:val="center"/>
              <w:rPr>
                <w:sz w:val="24"/>
                <w:szCs w:val="24"/>
              </w:rPr>
            </w:pPr>
            <w:r>
              <w:rPr>
                <w:rFonts w:hint="eastAsia"/>
                <w:sz w:val="24"/>
                <w:szCs w:val="24"/>
              </w:rPr>
              <w:t>七盘沟村</w:t>
            </w:r>
          </w:p>
        </w:tc>
        <w:tc>
          <w:tcPr>
            <w:tcW w:w="780" w:type="dxa"/>
            <w:vAlign w:val="center"/>
          </w:tcPr>
          <w:p w14:paraId="482C3377">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2D0DD87F">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54E1329E">
            <w:pPr>
              <w:widowControl/>
              <w:spacing w:line="240" w:lineRule="auto"/>
              <w:ind w:firstLine="0" w:firstLineChars="0"/>
              <w:jc w:val="center"/>
              <w:rPr>
                <w:sz w:val="24"/>
                <w:szCs w:val="24"/>
              </w:rPr>
            </w:pPr>
            <w:r>
              <w:rPr>
                <w:rFonts w:hint="eastAsia"/>
                <w:sz w:val="24"/>
                <w:szCs w:val="24"/>
              </w:rPr>
              <w:t>河坝，位于城镇开发边界内；位于饮用水水源地保护区范围内，生活区不在保护区内</w:t>
            </w:r>
          </w:p>
        </w:tc>
      </w:tr>
      <w:tr w14:paraId="5293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1D991A95">
            <w:pPr>
              <w:widowControl/>
              <w:spacing w:line="240" w:lineRule="auto"/>
              <w:ind w:firstLine="0" w:firstLineChars="0"/>
              <w:jc w:val="center"/>
              <w:rPr>
                <w:sz w:val="24"/>
                <w:szCs w:val="24"/>
              </w:rPr>
            </w:pPr>
            <w:r>
              <w:rPr>
                <w:rFonts w:hint="eastAsia"/>
                <w:sz w:val="24"/>
                <w:szCs w:val="24"/>
              </w:rPr>
              <w:t>11</w:t>
            </w:r>
          </w:p>
        </w:tc>
        <w:tc>
          <w:tcPr>
            <w:tcW w:w="960" w:type="dxa"/>
            <w:vAlign w:val="center"/>
          </w:tcPr>
          <w:p w14:paraId="0946F74D">
            <w:pPr>
              <w:widowControl/>
              <w:spacing w:line="240" w:lineRule="auto"/>
              <w:ind w:firstLine="0" w:firstLineChars="0"/>
              <w:jc w:val="center"/>
              <w:rPr>
                <w:sz w:val="24"/>
                <w:szCs w:val="24"/>
              </w:rPr>
            </w:pPr>
            <w:r>
              <w:rPr>
                <w:rFonts w:hint="eastAsia"/>
                <w:sz w:val="24"/>
                <w:szCs w:val="24"/>
              </w:rPr>
              <w:t>威州镇</w:t>
            </w:r>
          </w:p>
        </w:tc>
        <w:tc>
          <w:tcPr>
            <w:tcW w:w="1182" w:type="dxa"/>
            <w:vAlign w:val="center"/>
          </w:tcPr>
          <w:p w14:paraId="3B3D4423">
            <w:pPr>
              <w:widowControl/>
              <w:spacing w:line="240" w:lineRule="auto"/>
              <w:ind w:firstLine="0" w:firstLineChars="0"/>
              <w:jc w:val="center"/>
              <w:rPr>
                <w:sz w:val="24"/>
                <w:szCs w:val="24"/>
              </w:rPr>
            </w:pPr>
            <w:r>
              <w:rPr>
                <w:rFonts w:hint="eastAsia"/>
                <w:sz w:val="24"/>
                <w:szCs w:val="24"/>
              </w:rPr>
              <w:t>新桥村</w:t>
            </w:r>
          </w:p>
        </w:tc>
        <w:tc>
          <w:tcPr>
            <w:tcW w:w="780" w:type="dxa"/>
            <w:vAlign w:val="center"/>
          </w:tcPr>
          <w:p w14:paraId="6C8A8C51">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7282A060">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614C5076">
            <w:pPr>
              <w:widowControl/>
              <w:spacing w:line="240" w:lineRule="auto"/>
              <w:ind w:firstLine="0" w:firstLineChars="0"/>
              <w:jc w:val="center"/>
              <w:rPr>
                <w:sz w:val="24"/>
                <w:szCs w:val="24"/>
              </w:rPr>
            </w:pPr>
            <w:r>
              <w:rPr>
                <w:rFonts w:hint="eastAsia"/>
                <w:sz w:val="24"/>
                <w:szCs w:val="24"/>
              </w:rPr>
              <w:t>河坝+高半山，部分位于城镇开发边界内</w:t>
            </w:r>
          </w:p>
        </w:tc>
      </w:tr>
      <w:tr w14:paraId="6BC5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335BDAB4">
            <w:pPr>
              <w:widowControl/>
              <w:spacing w:line="240" w:lineRule="auto"/>
              <w:ind w:firstLine="0" w:firstLineChars="0"/>
              <w:jc w:val="center"/>
              <w:rPr>
                <w:sz w:val="24"/>
                <w:szCs w:val="24"/>
              </w:rPr>
            </w:pPr>
            <w:r>
              <w:rPr>
                <w:rFonts w:hint="eastAsia"/>
                <w:sz w:val="24"/>
                <w:szCs w:val="24"/>
              </w:rPr>
              <w:t>12</w:t>
            </w:r>
          </w:p>
        </w:tc>
        <w:tc>
          <w:tcPr>
            <w:tcW w:w="960" w:type="dxa"/>
            <w:vAlign w:val="center"/>
          </w:tcPr>
          <w:p w14:paraId="6A2BD4E4">
            <w:pPr>
              <w:widowControl/>
              <w:spacing w:line="240" w:lineRule="auto"/>
              <w:ind w:firstLine="0" w:firstLineChars="0"/>
              <w:jc w:val="center"/>
              <w:rPr>
                <w:sz w:val="24"/>
                <w:szCs w:val="24"/>
              </w:rPr>
            </w:pPr>
            <w:r>
              <w:rPr>
                <w:rFonts w:hint="eastAsia"/>
                <w:sz w:val="24"/>
                <w:szCs w:val="24"/>
              </w:rPr>
              <w:t>威州镇</w:t>
            </w:r>
          </w:p>
        </w:tc>
        <w:tc>
          <w:tcPr>
            <w:tcW w:w="1182" w:type="dxa"/>
            <w:vAlign w:val="center"/>
          </w:tcPr>
          <w:p w14:paraId="514DA7CA">
            <w:pPr>
              <w:widowControl/>
              <w:spacing w:line="240" w:lineRule="auto"/>
              <w:ind w:firstLine="0" w:firstLineChars="0"/>
              <w:jc w:val="center"/>
              <w:rPr>
                <w:sz w:val="24"/>
                <w:szCs w:val="24"/>
              </w:rPr>
            </w:pPr>
            <w:r>
              <w:rPr>
                <w:rFonts w:hint="eastAsia"/>
                <w:sz w:val="24"/>
                <w:szCs w:val="24"/>
              </w:rPr>
              <w:t>萝卜寨村</w:t>
            </w:r>
          </w:p>
        </w:tc>
        <w:tc>
          <w:tcPr>
            <w:tcW w:w="780" w:type="dxa"/>
            <w:vAlign w:val="center"/>
          </w:tcPr>
          <w:p w14:paraId="7B185AFC">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25AEA534">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4872C2E2">
            <w:pPr>
              <w:widowControl/>
              <w:spacing w:line="240" w:lineRule="auto"/>
              <w:ind w:firstLine="0" w:firstLineChars="0"/>
              <w:jc w:val="center"/>
              <w:rPr>
                <w:sz w:val="24"/>
                <w:szCs w:val="24"/>
              </w:rPr>
            </w:pPr>
            <w:r>
              <w:rPr>
                <w:rFonts w:hint="eastAsia"/>
                <w:sz w:val="24"/>
                <w:szCs w:val="24"/>
              </w:rPr>
              <w:t>高山村，国家传统村落，位于饮用水水源地保护区范围内，生活区不在保护区内</w:t>
            </w:r>
          </w:p>
        </w:tc>
      </w:tr>
      <w:tr w14:paraId="12C7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2CE4DC11">
            <w:pPr>
              <w:widowControl/>
              <w:spacing w:line="240" w:lineRule="auto"/>
              <w:ind w:firstLine="0" w:firstLineChars="0"/>
              <w:jc w:val="center"/>
              <w:rPr>
                <w:sz w:val="24"/>
                <w:szCs w:val="24"/>
              </w:rPr>
            </w:pPr>
            <w:r>
              <w:rPr>
                <w:rFonts w:hint="eastAsia"/>
                <w:sz w:val="24"/>
                <w:szCs w:val="24"/>
              </w:rPr>
              <w:t>13</w:t>
            </w:r>
          </w:p>
        </w:tc>
        <w:tc>
          <w:tcPr>
            <w:tcW w:w="960" w:type="dxa"/>
            <w:vAlign w:val="center"/>
          </w:tcPr>
          <w:p w14:paraId="6A4D383C">
            <w:pPr>
              <w:widowControl/>
              <w:spacing w:line="240" w:lineRule="auto"/>
              <w:ind w:firstLine="0" w:firstLineChars="0"/>
              <w:jc w:val="center"/>
              <w:rPr>
                <w:sz w:val="24"/>
                <w:szCs w:val="24"/>
              </w:rPr>
            </w:pPr>
            <w:r>
              <w:rPr>
                <w:rFonts w:hint="eastAsia"/>
                <w:sz w:val="24"/>
                <w:szCs w:val="24"/>
              </w:rPr>
              <w:t>威州镇</w:t>
            </w:r>
          </w:p>
        </w:tc>
        <w:tc>
          <w:tcPr>
            <w:tcW w:w="1182" w:type="dxa"/>
            <w:vAlign w:val="center"/>
          </w:tcPr>
          <w:p w14:paraId="68565C46">
            <w:pPr>
              <w:widowControl/>
              <w:spacing w:line="240" w:lineRule="auto"/>
              <w:ind w:firstLine="0" w:firstLineChars="0"/>
              <w:jc w:val="center"/>
              <w:rPr>
                <w:sz w:val="24"/>
                <w:szCs w:val="24"/>
              </w:rPr>
            </w:pPr>
            <w:r>
              <w:rPr>
                <w:rFonts w:hint="eastAsia"/>
                <w:sz w:val="24"/>
                <w:szCs w:val="24"/>
              </w:rPr>
              <w:t>索桥村</w:t>
            </w:r>
          </w:p>
        </w:tc>
        <w:tc>
          <w:tcPr>
            <w:tcW w:w="780" w:type="dxa"/>
            <w:vAlign w:val="center"/>
          </w:tcPr>
          <w:p w14:paraId="7B954647">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429BDC44">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2BBD2409">
            <w:pPr>
              <w:widowControl/>
              <w:spacing w:line="240" w:lineRule="auto"/>
              <w:ind w:firstLine="0" w:firstLineChars="0"/>
              <w:jc w:val="center"/>
              <w:rPr>
                <w:sz w:val="24"/>
                <w:szCs w:val="24"/>
              </w:rPr>
            </w:pPr>
            <w:r>
              <w:rPr>
                <w:rFonts w:hint="eastAsia"/>
                <w:sz w:val="24"/>
                <w:szCs w:val="24"/>
              </w:rPr>
              <w:t>高半山村，位于饮用水水源地保护区范围内，生活区不在保护区内</w:t>
            </w:r>
          </w:p>
        </w:tc>
      </w:tr>
      <w:tr w14:paraId="24C3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795C8439">
            <w:pPr>
              <w:widowControl/>
              <w:spacing w:line="240" w:lineRule="auto"/>
              <w:ind w:firstLine="0" w:firstLineChars="0"/>
              <w:jc w:val="center"/>
              <w:rPr>
                <w:sz w:val="24"/>
                <w:szCs w:val="24"/>
              </w:rPr>
            </w:pPr>
            <w:r>
              <w:rPr>
                <w:rFonts w:hint="eastAsia"/>
                <w:sz w:val="24"/>
                <w:szCs w:val="24"/>
              </w:rPr>
              <w:t>14</w:t>
            </w:r>
          </w:p>
        </w:tc>
        <w:tc>
          <w:tcPr>
            <w:tcW w:w="960" w:type="dxa"/>
            <w:vAlign w:val="center"/>
          </w:tcPr>
          <w:p w14:paraId="0F10B17D">
            <w:pPr>
              <w:widowControl/>
              <w:spacing w:line="240" w:lineRule="auto"/>
              <w:ind w:firstLine="0" w:firstLineChars="0"/>
              <w:jc w:val="center"/>
              <w:rPr>
                <w:sz w:val="24"/>
                <w:szCs w:val="24"/>
              </w:rPr>
            </w:pPr>
            <w:r>
              <w:rPr>
                <w:rFonts w:hint="eastAsia"/>
                <w:sz w:val="24"/>
                <w:szCs w:val="24"/>
              </w:rPr>
              <w:t>威州镇</w:t>
            </w:r>
          </w:p>
        </w:tc>
        <w:tc>
          <w:tcPr>
            <w:tcW w:w="1182" w:type="dxa"/>
            <w:vAlign w:val="center"/>
          </w:tcPr>
          <w:p w14:paraId="7D0E4A66">
            <w:pPr>
              <w:widowControl/>
              <w:spacing w:line="240" w:lineRule="auto"/>
              <w:ind w:firstLine="0" w:firstLineChars="0"/>
              <w:jc w:val="center"/>
              <w:rPr>
                <w:sz w:val="24"/>
                <w:szCs w:val="24"/>
              </w:rPr>
            </w:pPr>
            <w:r>
              <w:rPr>
                <w:rFonts w:hint="eastAsia"/>
                <w:sz w:val="24"/>
                <w:szCs w:val="24"/>
              </w:rPr>
              <w:t>铁邑村</w:t>
            </w:r>
          </w:p>
        </w:tc>
        <w:tc>
          <w:tcPr>
            <w:tcW w:w="780" w:type="dxa"/>
            <w:vAlign w:val="center"/>
          </w:tcPr>
          <w:p w14:paraId="2F1359EF">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39D3EDB4">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55533E5C">
            <w:pPr>
              <w:widowControl/>
              <w:spacing w:line="240" w:lineRule="auto"/>
              <w:ind w:firstLine="0" w:firstLineChars="0"/>
              <w:jc w:val="center"/>
              <w:rPr>
                <w:sz w:val="24"/>
                <w:szCs w:val="24"/>
              </w:rPr>
            </w:pPr>
            <w:r>
              <w:rPr>
                <w:rFonts w:hint="eastAsia"/>
                <w:sz w:val="24"/>
                <w:szCs w:val="24"/>
              </w:rPr>
              <w:t>河坝+高半山+高山</w:t>
            </w:r>
          </w:p>
        </w:tc>
      </w:tr>
      <w:tr w14:paraId="6DA46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2AB8CF50">
            <w:pPr>
              <w:widowControl/>
              <w:spacing w:line="240" w:lineRule="auto"/>
              <w:ind w:firstLine="0" w:firstLineChars="0"/>
              <w:jc w:val="center"/>
              <w:rPr>
                <w:sz w:val="24"/>
                <w:szCs w:val="24"/>
              </w:rPr>
            </w:pPr>
            <w:r>
              <w:rPr>
                <w:rFonts w:hint="eastAsia"/>
                <w:sz w:val="24"/>
                <w:szCs w:val="24"/>
              </w:rPr>
              <w:t>15</w:t>
            </w:r>
          </w:p>
        </w:tc>
        <w:tc>
          <w:tcPr>
            <w:tcW w:w="960" w:type="dxa"/>
            <w:vAlign w:val="center"/>
          </w:tcPr>
          <w:p w14:paraId="05ECEC1B">
            <w:pPr>
              <w:widowControl/>
              <w:spacing w:line="240" w:lineRule="auto"/>
              <w:ind w:firstLine="0" w:firstLineChars="0"/>
              <w:jc w:val="center"/>
              <w:rPr>
                <w:sz w:val="24"/>
                <w:szCs w:val="24"/>
              </w:rPr>
            </w:pPr>
            <w:r>
              <w:rPr>
                <w:rFonts w:hint="eastAsia"/>
                <w:sz w:val="24"/>
                <w:szCs w:val="24"/>
              </w:rPr>
              <w:t>绵虒镇</w:t>
            </w:r>
          </w:p>
        </w:tc>
        <w:tc>
          <w:tcPr>
            <w:tcW w:w="1182" w:type="dxa"/>
            <w:vAlign w:val="center"/>
          </w:tcPr>
          <w:p w14:paraId="2DDA36B5">
            <w:pPr>
              <w:widowControl/>
              <w:spacing w:line="240" w:lineRule="auto"/>
              <w:ind w:firstLine="0" w:firstLineChars="0"/>
              <w:jc w:val="center"/>
              <w:rPr>
                <w:sz w:val="24"/>
                <w:szCs w:val="24"/>
              </w:rPr>
            </w:pPr>
            <w:r>
              <w:rPr>
                <w:rFonts w:hint="eastAsia"/>
                <w:sz w:val="24"/>
                <w:szCs w:val="24"/>
              </w:rPr>
              <w:t>向前村</w:t>
            </w:r>
          </w:p>
        </w:tc>
        <w:tc>
          <w:tcPr>
            <w:tcW w:w="780" w:type="dxa"/>
            <w:vAlign w:val="center"/>
          </w:tcPr>
          <w:p w14:paraId="22B7EA8A">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5A9E8986">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651B72B4">
            <w:pPr>
              <w:widowControl/>
              <w:spacing w:line="240" w:lineRule="auto"/>
              <w:ind w:firstLine="0" w:firstLineChars="0"/>
              <w:jc w:val="center"/>
              <w:rPr>
                <w:sz w:val="24"/>
                <w:szCs w:val="24"/>
              </w:rPr>
            </w:pPr>
            <w:r>
              <w:rPr>
                <w:rFonts w:hint="eastAsia"/>
                <w:sz w:val="24"/>
                <w:szCs w:val="24"/>
              </w:rPr>
              <w:t>河坝村；沿河敏感地带（岷江）</w:t>
            </w:r>
          </w:p>
        </w:tc>
      </w:tr>
      <w:tr w14:paraId="529D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08850C14">
            <w:pPr>
              <w:widowControl/>
              <w:spacing w:line="240" w:lineRule="auto"/>
              <w:ind w:firstLine="0" w:firstLineChars="0"/>
              <w:jc w:val="center"/>
              <w:rPr>
                <w:sz w:val="24"/>
                <w:szCs w:val="24"/>
              </w:rPr>
            </w:pPr>
            <w:r>
              <w:rPr>
                <w:rFonts w:hint="eastAsia"/>
                <w:sz w:val="24"/>
                <w:szCs w:val="24"/>
              </w:rPr>
              <w:t>16</w:t>
            </w:r>
          </w:p>
        </w:tc>
        <w:tc>
          <w:tcPr>
            <w:tcW w:w="960" w:type="dxa"/>
            <w:vAlign w:val="center"/>
          </w:tcPr>
          <w:p w14:paraId="337573A7">
            <w:pPr>
              <w:widowControl/>
              <w:spacing w:line="240" w:lineRule="auto"/>
              <w:ind w:firstLine="0" w:firstLineChars="0"/>
              <w:jc w:val="center"/>
              <w:rPr>
                <w:sz w:val="24"/>
                <w:szCs w:val="24"/>
              </w:rPr>
            </w:pPr>
            <w:r>
              <w:rPr>
                <w:rFonts w:hint="eastAsia"/>
                <w:sz w:val="24"/>
                <w:szCs w:val="24"/>
              </w:rPr>
              <w:t>绵虒镇</w:t>
            </w:r>
          </w:p>
        </w:tc>
        <w:tc>
          <w:tcPr>
            <w:tcW w:w="1182" w:type="dxa"/>
            <w:vAlign w:val="center"/>
          </w:tcPr>
          <w:p w14:paraId="357725F5">
            <w:pPr>
              <w:widowControl/>
              <w:spacing w:line="240" w:lineRule="auto"/>
              <w:ind w:firstLine="0" w:firstLineChars="0"/>
              <w:jc w:val="center"/>
              <w:rPr>
                <w:sz w:val="24"/>
                <w:szCs w:val="24"/>
              </w:rPr>
            </w:pPr>
            <w:r>
              <w:rPr>
                <w:rFonts w:hint="eastAsia"/>
                <w:sz w:val="24"/>
                <w:szCs w:val="24"/>
              </w:rPr>
              <w:t>三官庙村</w:t>
            </w:r>
          </w:p>
        </w:tc>
        <w:tc>
          <w:tcPr>
            <w:tcW w:w="780" w:type="dxa"/>
            <w:vAlign w:val="center"/>
          </w:tcPr>
          <w:p w14:paraId="53B7743D">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07D1D435">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3B2EE97E">
            <w:pPr>
              <w:widowControl/>
              <w:spacing w:line="240" w:lineRule="auto"/>
              <w:ind w:firstLine="0" w:firstLineChars="0"/>
              <w:jc w:val="center"/>
              <w:rPr>
                <w:sz w:val="24"/>
                <w:szCs w:val="24"/>
              </w:rPr>
            </w:pPr>
            <w:r>
              <w:rPr>
                <w:rFonts w:hint="eastAsia"/>
                <w:sz w:val="24"/>
                <w:szCs w:val="24"/>
              </w:rPr>
              <w:t>河谷+半山，涉原草坡自然保护区（和平村，生活区不在保护区内）</w:t>
            </w:r>
          </w:p>
        </w:tc>
      </w:tr>
      <w:tr w14:paraId="7116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05680DEC">
            <w:pPr>
              <w:widowControl/>
              <w:spacing w:line="240" w:lineRule="auto"/>
              <w:ind w:firstLine="0" w:firstLineChars="0"/>
              <w:jc w:val="center"/>
              <w:rPr>
                <w:sz w:val="24"/>
                <w:szCs w:val="24"/>
              </w:rPr>
            </w:pPr>
            <w:r>
              <w:rPr>
                <w:rFonts w:hint="eastAsia"/>
                <w:sz w:val="24"/>
                <w:szCs w:val="24"/>
              </w:rPr>
              <w:t>17</w:t>
            </w:r>
          </w:p>
        </w:tc>
        <w:tc>
          <w:tcPr>
            <w:tcW w:w="960" w:type="dxa"/>
            <w:vAlign w:val="center"/>
          </w:tcPr>
          <w:p w14:paraId="638CF48E">
            <w:pPr>
              <w:widowControl/>
              <w:spacing w:line="240" w:lineRule="auto"/>
              <w:ind w:firstLine="0" w:firstLineChars="0"/>
              <w:jc w:val="center"/>
              <w:rPr>
                <w:sz w:val="24"/>
                <w:szCs w:val="24"/>
              </w:rPr>
            </w:pPr>
            <w:r>
              <w:rPr>
                <w:rFonts w:hint="eastAsia"/>
                <w:sz w:val="24"/>
                <w:szCs w:val="24"/>
              </w:rPr>
              <w:t>绵虒镇</w:t>
            </w:r>
          </w:p>
        </w:tc>
        <w:tc>
          <w:tcPr>
            <w:tcW w:w="1182" w:type="dxa"/>
            <w:vAlign w:val="center"/>
          </w:tcPr>
          <w:p w14:paraId="727D17F5">
            <w:pPr>
              <w:widowControl/>
              <w:spacing w:line="240" w:lineRule="auto"/>
              <w:ind w:firstLine="0" w:firstLineChars="0"/>
              <w:jc w:val="center"/>
              <w:rPr>
                <w:sz w:val="24"/>
                <w:szCs w:val="24"/>
              </w:rPr>
            </w:pPr>
            <w:r>
              <w:rPr>
                <w:rFonts w:hint="eastAsia"/>
                <w:sz w:val="24"/>
                <w:szCs w:val="24"/>
              </w:rPr>
              <w:t>玉龙村</w:t>
            </w:r>
          </w:p>
        </w:tc>
        <w:tc>
          <w:tcPr>
            <w:tcW w:w="780" w:type="dxa"/>
            <w:vAlign w:val="center"/>
          </w:tcPr>
          <w:p w14:paraId="4D00D0A9">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7EB9433A">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603DEB9C">
            <w:pPr>
              <w:widowControl/>
              <w:spacing w:line="240" w:lineRule="auto"/>
              <w:ind w:firstLine="0" w:firstLineChars="0"/>
              <w:jc w:val="center"/>
              <w:rPr>
                <w:sz w:val="24"/>
                <w:szCs w:val="24"/>
              </w:rPr>
            </w:pPr>
            <w:r>
              <w:rPr>
                <w:rFonts w:hint="eastAsia"/>
                <w:sz w:val="24"/>
                <w:szCs w:val="24"/>
              </w:rPr>
              <w:t>河坝+高半山，沿河敏感地带（岷江）</w:t>
            </w:r>
          </w:p>
        </w:tc>
      </w:tr>
      <w:tr w14:paraId="1C86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3E46F46B">
            <w:pPr>
              <w:widowControl/>
              <w:spacing w:line="240" w:lineRule="auto"/>
              <w:ind w:firstLine="0" w:firstLineChars="0"/>
              <w:jc w:val="center"/>
              <w:rPr>
                <w:sz w:val="24"/>
                <w:szCs w:val="24"/>
              </w:rPr>
            </w:pPr>
            <w:r>
              <w:rPr>
                <w:rFonts w:hint="eastAsia"/>
                <w:sz w:val="24"/>
                <w:szCs w:val="24"/>
              </w:rPr>
              <w:t>18</w:t>
            </w:r>
          </w:p>
        </w:tc>
        <w:tc>
          <w:tcPr>
            <w:tcW w:w="960" w:type="dxa"/>
            <w:vAlign w:val="center"/>
          </w:tcPr>
          <w:p w14:paraId="37AE5823">
            <w:pPr>
              <w:widowControl/>
              <w:spacing w:line="240" w:lineRule="auto"/>
              <w:ind w:firstLine="0" w:firstLineChars="0"/>
              <w:jc w:val="center"/>
              <w:rPr>
                <w:sz w:val="24"/>
                <w:szCs w:val="24"/>
              </w:rPr>
            </w:pPr>
            <w:r>
              <w:rPr>
                <w:rFonts w:hint="eastAsia"/>
                <w:sz w:val="24"/>
                <w:szCs w:val="24"/>
              </w:rPr>
              <w:t>绵虒镇</w:t>
            </w:r>
          </w:p>
        </w:tc>
        <w:tc>
          <w:tcPr>
            <w:tcW w:w="1182" w:type="dxa"/>
            <w:vAlign w:val="center"/>
          </w:tcPr>
          <w:p w14:paraId="2609719F">
            <w:pPr>
              <w:widowControl/>
              <w:spacing w:line="240" w:lineRule="auto"/>
              <w:ind w:firstLine="0" w:firstLineChars="0"/>
              <w:jc w:val="center"/>
              <w:rPr>
                <w:sz w:val="24"/>
                <w:szCs w:val="24"/>
              </w:rPr>
            </w:pPr>
            <w:r>
              <w:rPr>
                <w:rFonts w:hint="eastAsia"/>
                <w:sz w:val="24"/>
                <w:szCs w:val="24"/>
              </w:rPr>
              <w:t>和谐新村</w:t>
            </w:r>
          </w:p>
        </w:tc>
        <w:tc>
          <w:tcPr>
            <w:tcW w:w="780" w:type="dxa"/>
            <w:vAlign w:val="center"/>
          </w:tcPr>
          <w:p w14:paraId="337705A3">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72988A9B">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3C15C7E5">
            <w:pPr>
              <w:widowControl/>
              <w:spacing w:line="240" w:lineRule="auto"/>
              <w:ind w:firstLine="0" w:firstLineChars="0"/>
              <w:jc w:val="center"/>
              <w:rPr>
                <w:sz w:val="24"/>
                <w:szCs w:val="24"/>
              </w:rPr>
            </w:pPr>
            <w:r>
              <w:rPr>
                <w:rFonts w:hint="eastAsia"/>
                <w:sz w:val="24"/>
                <w:szCs w:val="24"/>
              </w:rPr>
              <w:t>河坝村，沿河敏感地带（岷江），涉原草坡自然保护区（克约村，生活区不在保护区内）</w:t>
            </w:r>
          </w:p>
        </w:tc>
      </w:tr>
      <w:tr w14:paraId="2214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32D24010">
            <w:pPr>
              <w:widowControl/>
              <w:spacing w:line="240" w:lineRule="auto"/>
              <w:ind w:firstLine="0" w:firstLineChars="0"/>
              <w:jc w:val="center"/>
              <w:rPr>
                <w:sz w:val="24"/>
                <w:szCs w:val="24"/>
              </w:rPr>
            </w:pPr>
            <w:r>
              <w:rPr>
                <w:rFonts w:hint="eastAsia"/>
                <w:sz w:val="24"/>
                <w:szCs w:val="24"/>
              </w:rPr>
              <w:t>19</w:t>
            </w:r>
          </w:p>
        </w:tc>
        <w:tc>
          <w:tcPr>
            <w:tcW w:w="960" w:type="dxa"/>
            <w:vAlign w:val="center"/>
          </w:tcPr>
          <w:p w14:paraId="2AD6FA5F">
            <w:pPr>
              <w:widowControl/>
              <w:spacing w:line="240" w:lineRule="auto"/>
              <w:ind w:firstLine="0" w:firstLineChars="0"/>
              <w:jc w:val="center"/>
              <w:rPr>
                <w:sz w:val="24"/>
                <w:szCs w:val="24"/>
              </w:rPr>
            </w:pPr>
            <w:r>
              <w:rPr>
                <w:rFonts w:hint="eastAsia"/>
                <w:sz w:val="24"/>
                <w:szCs w:val="24"/>
              </w:rPr>
              <w:t>绵虒镇</w:t>
            </w:r>
          </w:p>
        </w:tc>
        <w:tc>
          <w:tcPr>
            <w:tcW w:w="1182" w:type="dxa"/>
            <w:vAlign w:val="center"/>
          </w:tcPr>
          <w:p w14:paraId="4DE93E3F">
            <w:pPr>
              <w:widowControl/>
              <w:spacing w:line="240" w:lineRule="auto"/>
              <w:ind w:firstLine="0" w:firstLineChars="0"/>
              <w:jc w:val="center"/>
              <w:rPr>
                <w:sz w:val="24"/>
                <w:szCs w:val="24"/>
              </w:rPr>
            </w:pPr>
            <w:r>
              <w:rPr>
                <w:rFonts w:hint="eastAsia"/>
                <w:sz w:val="24"/>
                <w:szCs w:val="24"/>
              </w:rPr>
              <w:t>涂禹山村</w:t>
            </w:r>
          </w:p>
        </w:tc>
        <w:tc>
          <w:tcPr>
            <w:tcW w:w="780" w:type="dxa"/>
            <w:vAlign w:val="center"/>
          </w:tcPr>
          <w:p w14:paraId="7C412841">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77904624">
            <w:pPr>
              <w:widowControl/>
              <w:spacing w:line="240" w:lineRule="auto"/>
              <w:ind w:firstLine="0" w:firstLineChars="0"/>
              <w:jc w:val="center"/>
              <w:rPr>
                <w:sz w:val="24"/>
                <w:szCs w:val="24"/>
              </w:rPr>
            </w:pPr>
            <w:r>
              <w:rPr>
                <w:rFonts w:hint="eastAsia"/>
                <w:sz w:val="24"/>
                <w:szCs w:val="24"/>
              </w:rPr>
              <w:t>管控类</w:t>
            </w:r>
          </w:p>
        </w:tc>
        <w:tc>
          <w:tcPr>
            <w:tcW w:w="4566" w:type="dxa"/>
            <w:vAlign w:val="center"/>
          </w:tcPr>
          <w:p w14:paraId="1AF9A09E">
            <w:pPr>
              <w:widowControl/>
              <w:spacing w:line="240" w:lineRule="auto"/>
              <w:ind w:firstLine="0" w:firstLineChars="0"/>
              <w:jc w:val="center"/>
              <w:rPr>
                <w:sz w:val="24"/>
                <w:szCs w:val="24"/>
              </w:rPr>
            </w:pPr>
            <w:r>
              <w:rPr>
                <w:rFonts w:hint="eastAsia"/>
                <w:sz w:val="24"/>
                <w:szCs w:val="24"/>
              </w:rPr>
              <w:t>半山+河谷，涉原草坡自然保护区（白土坎，生活区不在保护区内）</w:t>
            </w:r>
          </w:p>
        </w:tc>
      </w:tr>
      <w:tr w14:paraId="26E0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AD2CB26">
            <w:pPr>
              <w:widowControl/>
              <w:spacing w:line="240" w:lineRule="auto"/>
              <w:ind w:firstLine="0" w:firstLineChars="0"/>
              <w:jc w:val="center"/>
              <w:rPr>
                <w:sz w:val="24"/>
                <w:szCs w:val="24"/>
              </w:rPr>
            </w:pPr>
            <w:r>
              <w:rPr>
                <w:rFonts w:hint="eastAsia"/>
                <w:sz w:val="24"/>
                <w:szCs w:val="24"/>
              </w:rPr>
              <w:t>20</w:t>
            </w:r>
          </w:p>
        </w:tc>
        <w:tc>
          <w:tcPr>
            <w:tcW w:w="960" w:type="dxa"/>
            <w:vAlign w:val="center"/>
          </w:tcPr>
          <w:p w14:paraId="6EDC5107">
            <w:pPr>
              <w:widowControl/>
              <w:spacing w:line="240" w:lineRule="auto"/>
              <w:ind w:firstLine="0" w:firstLineChars="0"/>
              <w:jc w:val="center"/>
              <w:rPr>
                <w:sz w:val="24"/>
                <w:szCs w:val="24"/>
              </w:rPr>
            </w:pPr>
            <w:r>
              <w:rPr>
                <w:rFonts w:hint="eastAsia"/>
                <w:sz w:val="24"/>
                <w:szCs w:val="24"/>
              </w:rPr>
              <w:t>绵虒镇</w:t>
            </w:r>
          </w:p>
        </w:tc>
        <w:tc>
          <w:tcPr>
            <w:tcW w:w="1182" w:type="dxa"/>
            <w:vAlign w:val="center"/>
          </w:tcPr>
          <w:p w14:paraId="159FFDCE">
            <w:pPr>
              <w:widowControl/>
              <w:spacing w:line="240" w:lineRule="auto"/>
              <w:ind w:firstLine="0" w:firstLineChars="0"/>
              <w:jc w:val="center"/>
              <w:rPr>
                <w:sz w:val="24"/>
                <w:szCs w:val="24"/>
              </w:rPr>
            </w:pPr>
            <w:r>
              <w:rPr>
                <w:rFonts w:hint="eastAsia"/>
                <w:sz w:val="24"/>
                <w:szCs w:val="24"/>
              </w:rPr>
              <w:t>羌锋村</w:t>
            </w:r>
          </w:p>
        </w:tc>
        <w:tc>
          <w:tcPr>
            <w:tcW w:w="780" w:type="dxa"/>
            <w:vAlign w:val="center"/>
          </w:tcPr>
          <w:p w14:paraId="3619BB99">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3F27CC78">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62722E2B">
            <w:pPr>
              <w:widowControl/>
              <w:spacing w:line="240" w:lineRule="auto"/>
              <w:ind w:firstLine="0" w:firstLineChars="0"/>
              <w:jc w:val="center"/>
              <w:rPr>
                <w:sz w:val="24"/>
                <w:szCs w:val="24"/>
              </w:rPr>
            </w:pPr>
            <w:r>
              <w:rPr>
                <w:rFonts w:hint="eastAsia"/>
                <w:sz w:val="24"/>
                <w:szCs w:val="24"/>
              </w:rPr>
              <w:t>河谷村，沿河敏感区域（岷江），涉原草坡自然保护区（生活区不在保护区内）</w:t>
            </w:r>
          </w:p>
        </w:tc>
      </w:tr>
      <w:tr w14:paraId="6B09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3166E4DD">
            <w:pPr>
              <w:widowControl/>
              <w:spacing w:line="240" w:lineRule="auto"/>
              <w:ind w:firstLine="0" w:firstLineChars="0"/>
              <w:jc w:val="center"/>
              <w:rPr>
                <w:sz w:val="24"/>
                <w:szCs w:val="24"/>
              </w:rPr>
            </w:pPr>
            <w:r>
              <w:rPr>
                <w:rFonts w:hint="eastAsia"/>
                <w:sz w:val="24"/>
                <w:szCs w:val="24"/>
              </w:rPr>
              <w:t>21</w:t>
            </w:r>
          </w:p>
        </w:tc>
        <w:tc>
          <w:tcPr>
            <w:tcW w:w="960" w:type="dxa"/>
            <w:vAlign w:val="center"/>
          </w:tcPr>
          <w:p w14:paraId="75324382">
            <w:pPr>
              <w:widowControl/>
              <w:spacing w:line="240" w:lineRule="auto"/>
              <w:ind w:firstLine="0" w:firstLineChars="0"/>
              <w:jc w:val="center"/>
              <w:rPr>
                <w:sz w:val="24"/>
                <w:szCs w:val="24"/>
              </w:rPr>
            </w:pPr>
            <w:r>
              <w:rPr>
                <w:rFonts w:hint="eastAsia"/>
                <w:sz w:val="24"/>
                <w:szCs w:val="24"/>
              </w:rPr>
              <w:t>绵虒镇</w:t>
            </w:r>
          </w:p>
        </w:tc>
        <w:tc>
          <w:tcPr>
            <w:tcW w:w="1182" w:type="dxa"/>
            <w:vAlign w:val="center"/>
          </w:tcPr>
          <w:p w14:paraId="5DE97B95">
            <w:pPr>
              <w:widowControl/>
              <w:spacing w:line="240" w:lineRule="auto"/>
              <w:ind w:firstLine="0" w:firstLineChars="0"/>
              <w:jc w:val="center"/>
              <w:rPr>
                <w:sz w:val="24"/>
                <w:szCs w:val="24"/>
              </w:rPr>
            </w:pPr>
            <w:r>
              <w:rPr>
                <w:rFonts w:hint="eastAsia"/>
                <w:sz w:val="24"/>
                <w:szCs w:val="24"/>
              </w:rPr>
              <w:t>碉头村</w:t>
            </w:r>
          </w:p>
        </w:tc>
        <w:tc>
          <w:tcPr>
            <w:tcW w:w="780" w:type="dxa"/>
            <w:vAlign w:val="center"/>
          </w:tcPr>
          <w:p w14:paraId="1CDCD0F8">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25FD1F1F">
            <w:pPr>
              <w:widowControl/>
              <w:spacing w:line="240" w:lineRule="auto"/>
              <w:ind w:firstLine="0" w:firstLineChars="0"/>
              <w:jc w:val="center"/>
              <w:rPr>
                <w:sz w:val="24"/>
                <w:szCs w:val="24"/>
              </w:rPr>
            </w:pPr>
            <w:r>
              <w:rPr>
                <w:rFonts w:hint="eastAsia"/>
                <w:sz w:val="24"/>
                <w:szCs w:val="24"/>
              </w:rPr>
              <w:t>管控类</w:t>
            </w:r>
          </w:p>
        </w:tc>
        <w:tc>
          <w:tcPr>
            <w:tcW w:w="4566" w:type="dxa"/>
            <w:vAlign w:val="center"/>
          </w:tcPr>
          <w:p w14:paraId="4B1997FD">
            <w:pPr>
              <w:widowControl/>
              <w:spacing w:line="240" w:lineRule="auto"/>
              <w:ind w:firstLine="0" w:firstLineChars="0"/>
              <w:jc w:val="center"/>
              <w:rPr>
                <w:sz w:val="24"/>
                <w:szCs w:val="24"/>
              </w:rPr>
            </w:pPr>
            <w:r>
              <w:rPr>
                <w:rFonts w:hint="eastAsia"/>
                <w:sz w:val="24"/>
                <w:szCs w:val="24"/>
              </w:rPr>
              <w:t>高山村，涉原草坡自然保护区（生活区不在保护区内）</w:t>
            </w:r>
          </w:p>
        </w:tc>
      </w:tr>
      <w:tr w14:paraId="6528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C6DE0CB">
            <w:pPr>
              <w:widowControl/>
              <w:spacing w:line="240" w:lineRule="auto"/>
              <w:ind w:firstLine="0" w:firstLineChars="0"/>
              <w:jc w:val="center"/>
              <w:rPr>
                <w:sz w:val="24"/>
                <w:szCs w:val="24"/>
              </w:rPr>
            </w:pPr>
            <w:r>
              <w:rPr>
                <w:rFonts w:hint="eastAsia"/>
                <w:sz w:val="24"/>
                <w:szCs w:val="24"/>
              </w:rPr>
              <w:t>22</w:t>
            </w:r>
          </w:p>
        </w:tc>
        <w:tc>
          <w:tcPr>
            <w:tcW w:w="960" w:type="dxa"/>
            <w:vAlign w:val="center"/>
          </w:tcPr>
          <w:p w14:paraId="0BDB6BB9">
            <w:pPr>
              <w:widowControl/>
              <w:spacing w:line="240" w:lineRule="auto"/>
              <w:ind w:firstLine="0" w:firstLineChars="0"/>
              <w:jc w:val="center"/>
              <w:rPr>
                <w:sz w:val="24"/>
                <w:szCs w:val="24"/>
              </w:rPr>
            </w:pPr>
            <w:r>
              <w:rPr>
                <w:rFonts w:hint="eastAsia"/>
                <w:sz w:val="24"/>
                <w:szCs w:val="24"/>
              </w:rPr>
              <w:t>绵虒镇</w:t>
            </w:r>
          </w:p>
        </w:tc>
        <w:tc>
          <w:tcPr>
            <w:tcW w:w="1182" w:type="dxa"/>
            <w:vAlign w:val="center"/>
          </w:tcPr>
          <w:p w14:paraId="2D7D3BF4">
            <w:pPr>
              <w:widowControl/>
              <w:spacing w:line="240" w:lineRule="auto"/>
              <w:ind w:firstLine="0" w:firstLineChars="0"/>
              <w:jc w:val="center"/>
              <w:rPr>
                <w:sz w:val="24"/>
                <w:szCs w:val="24"/>
              </w:rPr>
            </w:pPr>
            <w:r>
              <w:rPr>
                <w:rFonts w:hint="eastAsia"/>
                <w:sz w:val="24"/>
                <w:szCs w:val="24"/>
              </w:rPr>
              <w:t>大禹村</w:t>
            </w:r>
          </w:p>
        </w:tc>
        <w:tc>
          <w:tcPr>
            <w:tcW w:w="780" w:type="dxa"/>
            <w:vAlign w:val="center"/>
          </w:tcPr>
          <w:p w14:paraId="6B9F21B4">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45B26460">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1D912711">
            <w:pPr>
              <w:widowControl/>
              <w:spacing w:line="240" w:lineRule="auto"/>
              <w:ind w:firstLine="0" w:firstLineChars="0"/>
              <w:jc w:val="center"/>
              <w:rPr>
                <w:sz w:val="24"/>
                <w:szCs w:val="24"/>
              </w:rPr>
            </w:pPr>
            <w:r>
              <w:rPr>
                <w:rFonts w:hint="eastAsia"/>
                <w:sz w:val="24"/>
                <w:szCs w:val="24"/>
              </w:rPr>
              <w:t>河坝村，沿河敏感地带（岷江）</w:t>
            </w:r>
          </w:p>
        </w:tc>
      </w:tr>
      <w:tr w14:paraId="4F36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5DF67380">
            <w:pPr>
              <w:widowControl/>
              <w:spacing w:line="240" w:lineRule="auto"/>
              <w:ind w:firstLine="0" w:firstLineChars="0"/>
              <w:jc w:val="center"/>
              <w:rPr>
                <w:sz w:val="24"/>
                <w:szCs w:val="24"/>
              </w:rPr>
            </w:pPr>
            <w:r>
              <w:rPr>
                <w:rFonts w:hint="eastAsia"/>
                <w:sz w:val="24"/>
                <w:szCs w:val="24"/>
              </w:rPr>
              <w:t>23</w:t>
            </w:r>
          </w:p>
        </w:tc>
        <w:tc>
          <w:tcPr>
            <w:tcW w:w="960" w:type="dxa"/>
            <w:vAlign w:val="center"/>
          </w:tcPr>
          <w:p w14:paraId="6D53A44F">
            <w:pPr>
              <w:widowControl/>
              <w:spacing w:line="240" w:lineRule="auto"/>
              <w:ind w:firstLine="0" w:firstLineChars="0"/>
              <w:jc w:val="center"/>
              <w:rPr>
                <w:sz w:val="24"/>
                <w:szCs w:val="24"/>
              </w:rPr>
            </w:pPr>
            <w:r>
              <w:rPr>
                <w:rFonts w:hint="eastAsia"/>
                <w:sz w:val="24"/>
                <w:szCs w:val="24"/>
              </w:rPr>
              <w:t>绵虒镇</w:t>
            </w:r>
          </w:p>
        </w:tc>
        <w:tc>
          <w:tcPr>
            <w:tcW w:w="1182" w:type="dxa"/>
            <w:vAlign w:val="center"/>
          </w:tcPr>
          <w:p w14:paraId="2A7FACF4">
            <w:pPr>
              <w:widowControl/>
              <w:spacing w:line="240" w:lineRule="auto"/>
              <w:ind w:firstLine="0" w:firstLineChars="0"/>
              <w:jc w:val="center"/>
              <w:rPr>
                <w:sz w:val="24"/>
                <w:szCs w:val="24"/>
              </w:rPr>
            </w:pPr>
            <w:r>
              <w:rPr>
                <w:rFonts w:hint="eastAsia"/>
                <w:sz w:val="24"/>
                <w:szCs w:val="24"/>
              </w:rPr>
              <w:t>绵丰村</w:t>
            </w:r>
          </w:p>
        </w:tc>
        <w:tc>
          <w:tcPr>
            <w:tcW w:w="780" w:type="dxa"/>
            <w:vAlign w:val="center"/>
          </w:tcPr>
          <w:p w14:paraId="2054C6AA">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383DE3E9">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46F836D1">
            <w:pPr>
              <w:widowControl/>
              <w:spacing w:line="240" w:lineRule="auto"/>
              <w:ind w:firstLine="0" w:firstLineChars="0"/>
              <w:jc w:val="center"/>
              <w:rPr>
                <w:sz w:val="24"/>
                <w:szCs w:val="24"/>
              </w:rPr>
            </w:pPr>
            <w:r>
              <w:rPr>
                <w:rFonts w:hint="eastAsia"/>
                <w:sz w:val="24"/>
                <w:szCs w:val="24"/>
              </w:rPr>
              <w:t>河坝村，镇政府所在地，涉饮用水水源地保护区（生活区不在保护区内）</w:t>
            </w:r>
          </w:p>
        </w:tc>
      </w:tr>
      <w:tr w14:paraId="0B769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26D731AB">
            <w:pPr>
              <w:widowControl/>
              <w:spacing w:line="240" w:lineRule="auto"/>
              <w:ind w:firstLine="0" w:firstLineChars="0"/>
              <w:jc w:val="center"/>
              <w:rPr>
                <w:sz w:val="24"/>
                <w:szCs w:val="24"/>
              </w:rPr>
            </w:pPr>
            <w:r>
              <w:rPr>
                <w:rFonts w:hint="eastAsia"/>
                <w:sz w:val="24"/>
                <w:szCs w:val="24"/>
              </w:rPr>
              <w:t>24</w:t>
            </w:r>
          </w:p>
        </w:tc>
        <w:tc>
          <w:tcPr>
            <w:tcW w:w="960" w:type="dxa"/>
            <w:vAlign w:val="center"/>
          </w:tcPr>
          <w:p w14:paraId="47CDE2FD">
            <w:pPr>
              <w:widowControl/>
              <w:spacing w:line="240" w:lineRule="auto"/>
              <w:ind w:firstLine="0" w:firstLineChars="0"/>
              <w:jc w:val="center"/>
              <w:rPr>
                <w:sz w:val="24"/>
                <w:szCs w:val="24"/>
              </w:rPr>
            </w:pPr>
            <w:r>
              <w:rPr>
                <w:rFonts w:hint="eastAsia"/>
                <w:sz w:val="24"/>
                <w:szCs w:val="24"/>
              </w:rPr>
              <w:t>绵虒镇</w:t>
            </w:r>
          </w:p>
        </w:tc>
        <w:tc>
          <w:tcPr>
            <w:tcW w:w="1182" w:type="dxa"/>
            <w:vAlign w:val="center"/>
          </w:tcPr>
          <w:p w14:paraId="12CEE7A5">
            <w:pPr>
              <w:widowControl/>
              <w:spacing w:line="240" w:lineRule="auto"/>
              <w:ind w:firstLine="0" w:firstLineChars="0"/>
              <w:jc w:val="center"/>
              <w:rPr>
                <w:sz w:val="24"/>
                <w:szCs w:val="24"/>
              </w:rPr>
            </w:pPr>
            <w:r>
              <w:rPr>
                <w:rFonts w:hint="eastAsia"/>
                <w:sz w:val="24"/>
                <w:szCs w:val="24"/>
              </w:rPr>
              <w:t>草坡新村</w:t>
            </w:r>
          </w:p>
        </w:tc>
        <w:tc>
          <w:tcPr>
            <w:tcW w:w="780" w:type="dxa"/>
            <w:vAlign w:val="center"/>
          </w:tcPr>
          <w:p w14:paraId="72422DF0">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4411E103">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3C68A98B">
            <w:pPr>
              <w:widowControl/>
              <w:spacing w:line="240" w:lineRule="auto"/>
              <w:ind w:firstLine="0" w:firstLineChars="0"/>
              <w:jc w:val="center"/>
              <w:rPr>
                <w:sz w:val="24"/>
                <w:szCs w:val="24"/>
              </w:rPr>
            </w:pPr>
            <w:r>
              <w:rPr>
                <w:rFonts w:hint="eastAsia"/>
                <w:sz w:val="24"/>
                <w:szCs w:val="24"/>
              </w:rPr>
              <w:t>涉原草坡自然保护区（两河，樟排）（生活区不在保护区内；2013年后整体搬迁水磨郭家坝安置区），安置区已纳管</w:t>
            </w:r>
          </w:p>
        </w:tc>
      </w:tr>
      <w:tr w14:paraId="6191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53BAD695">
            <w:pPr>
              <w:widowControl/>
              <w:spacing w:line="240" w:lineRule="auto"/>
              <w:ind w:firstLine="0" w:firstLineChars="0"/>
              <w:jc w:val="center"/>
              <w:rPr>
                <w:sz w:val="24"/>
                <w:szCs w:val="24"/>
              </w:rPr>
            </w:pPr>
            <w:r>
              <w:rPr>
                <w:rFonts w:hint="eastAsia"/>
                <w:sz w:val="24"/>
                <w:szCs w:val="24"/>
              </w:rPr>
              <w:t>25</w:t>
            </w:r>
          </w:p>
        </w:tc>
        <w:tc>
          <w:tcPr>
            <w:tcW w:w="960" w:type="dxa"/>
            <w:vAlign w:val="center"/>
          </w:tcPr>
          <w:p w14:paraId="0C36FCA6">
            <w:pPr>
              <w:widowControl/>
              <w:spacing w:line="240" w:lineRule="auto"/>
              <w:ind w:firstLine="0" w:firstLineChars="0"/>
              <w:jc w:val="center"/>
              <w:rPr>
                <w:sz w:val="24"/>
                <w:szCs w:val="24"/>
              </w:rPr>
            </w:pPr>
            <w:r>
              <w:rPr>
                <w:rFonts w:hint="eastAsia"/>
                <w:sz w:val="24"/>
                <w:szCs w:val="24"/>
              </w:rPr>
              <w:t>绵虒镇</w:t>
            </w:r>
          </w:p>
        </w:tc>
        <w:tc>
          <w:tcPr>
            <w:tcW w:w="1182" w:type="dxa"/>
            <w:vAlign w:val="center"/>
          </w:tcPr>
          <w:p w14:paraId="2C1117DC">
            <w:pPr>
              <w:widowControl/>
              <w:spacing w:line="240" w:lineRule="auto"/>
              <w:ind w:firstLine="0" w:firstLineChars="0"/>
              <w:jc w:val="center"/>
              <w:rPr>
                <w:sz w:val="24"/>
                <w:szCs w:val="24"/>
              </w:rPr>
            </w:pPr>
            <w:r>
              <w:rPr>
                <w:rFonts w:hint="eastAsia"/>
                <w:sz w:val="24"/>
                <w:szCs w:val="24"/>
              </w:rPr>
              <w:t>红旗村</w:t>
            </w:r>
          </w:p>
        </w:tc>
        <w:tc>
          <w:tcPr>
            <w:tcW w:w="780" w:type="dxa"/>
            <w:vAlign w:val="center"/>
          </w:tcPr>
          <w:p w14:paraId="6FB30787">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2D5C5C02">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2842A63B">
            <w:pPr>
              <w:widowControl/>
              <w:spacing w:line="240" w:lineRule="auto"/>
              <w:ind w:firstLine="0" w:firstLineChars="0"/>
              <w:jc w:val="center"/>
              <w:rPr>
                <w:sz w:val="24"/>
                <w:szCs w:val="24"/>
              </w:rPr>
            </w:pPr>
            <w:r>
              <w:rPr>
                <w:rFonts w:hint="eastAsia"/>
                <w:sz w:val="24"/>
                <w:szCs w:val="24"/>
              </w:rPr>
              <w:t>涉原草坡自然保护区（原克充村部分生活区在一般控制区内）；2013年后整体搬迁水磨郭家坝安置区</w:t>
            </w:r>
          </w:p>
        </w:tc>
      </w:tr>
      <w:tr w14:paraId="1FB64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3D015690">
            <w:pPr>
              <w:widowControl/>
              <w:spacing w:line="240" w:lineRule="auto"/>
              <w:ind w:firstLine="0" w:firstLineChars="0"/>
              <w:jc w:val="center"/>
              <w:rPr>
                <w:sz w:val="24"/>
                <w:szCs w:val="24"/>
              </w:rPr>
            </w:pPr>
            <w:r>
              <w:rPr>
                <w:rFonts w:hint="eastAsia"/>
                <w:sz w:val="24"/>
                <w:szCs w:val="24"/>
              </w:rPr>
              <w:t>26</w:t>
            </w:r>
          </w:p>
        </w:tc>
        <w:tc>
          <w:tcPr>
            <w:tcW w:w="960" w:type="dxa"/>
            <w:vAlign w:val="center"/>
          </w:tcPr>
          <w:p w14:paraId="6C75ECF3">
            <w:pPr>
              <w:widowControl/>
              <w:spacing w:line="240" w:lineRule="auto"/>
              <w:ind w:firstLine="0" w:firstLineChars="0"/>
              <w:jc w:val="center"/>
              <w:rPr>
                <w:sz w:val="24"/>
                <w:szCs w:val="24"/>
              </w:rPr>
            </w:pPr>
            <w:r>
              <w:rPr>
                <w:rFonts w:hint="eastAsia"/>
                <w:sz w:val="24"/>
                <w:szCs w:val="24"/>
              </w:rPr>
              <w:t>绵虒镇</w:t>
            </w:r>
          </w:p>
        </w:tc>
        <w:tc>
          <w:tcPr>
            <w:tcW w:w="1182" w:type="dxa"/>
            <w:vAlign w:val="center"/>
          </w:tcPr>
          <w:p w14:paraId="2DEB68F4">
            <w:pPr>
              <w:widowControl/>
              <w:spacing w:line="240" w:lineRule="auto"/>
              <w:ind w:firstLine="0" w:firstLineChars="0"/>
              <w:jc w:val="center"/>
              <w:rPr>
                <w:sz w:val="24"/>
                <w:szCs w:val="24"/>
              </w:rPr>
            </w:pPr>
            <w:r>
              <w:rPr>
                <w:rFonts w:hint="eastAsia"/>
                <w:sz w:val="24"/>
                <w:szCs w:val="24"/>
              </w:rPr>
              <w:t>沙排村</w:t>
            </w:r>
          </w:p>
        </w:tc>
        <w:tc>
          <w:tcPr>
            <w:tcW w:w="780" w:type="dxa"/>
            <w:vAlign w:val="center"/>
          </w:tcPr>
          <w:p w14:paraId="1300E508">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37C5CF19">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51B62F67">
            <w:pPr>
              <w:widowControl/>
              <w:spacing w:line="240" w:lineRule="auto"/>
              <w:ind w:firstLine="0" w:firstLineChars="0"/>
              <w:jc w:val="center"/>
              <w:rPr>
                <w:sz w:val="24"/>
                <w:szCs w:val="24"/>
              </w:rPr>
            </w:pPr>
            <w:r>
              <w:rPr>
                <w:rFonts w:hint="eastAsia"/>
                <w:sz w:val="24"/>
                <w:szCs w:val="24"/>
              </w:rPr>
              <w:t>涉原草坡自然保护区（生活区在一般控制区内）；2013年后整体搬迁水磨郭家坝安置区</w:t>
            </w:r>
          </w:p>
        </w:tc>
      </w:tr>
      <w:tr w14:paraId="592D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03A7CC9">
            <w:pPr>
              <w:widowControl/>
              <w:spacing w:line="240" w:lineRule="auto"/>
              <w:ind w:firstLine="0" w:firstLineChars="0"/>
              <w:jc w:val="center"/>
              <w:rPr>
                <w:sz w:val="24"/>
                <w:szCs w:val="24"/>
              </w:rPr>
            </w:pPr>
            <w:r>
              <w:rPr>
                <w:rFonts w:hint="eastAsia"/>
                <w:sz w:val="24"/>
                <w:szCs w:val="24"/>
              </w:rPr>
              <w:t>27</w:t>
            </w:r>
          </w:p>
        </w:tc>
        <w:tc>
          <w:tcPr>
            <w:tcW w:w="960" w:type="dxa"/>
            <w:vAlign w:val="center"/>
          </w:tcPr>
          <w:p w14:paraId="027233AB">
            <w:pPr>
              <w:widowControl/>
              <w:spacing w:line="240" w:lineRule="auto"/>
              <w:ind w:firstLine="0" w:firstLineChars="0"/>
              <w:jc w:val="center"/>
              <w:rPr>
                <w:sz w:val="24"/>
                <w:szCs w:val="24"/>
              </w:rPr>
            </w:pPr>
            <w:r>
              <w:rPr>
                <w:rFonts w:hint="eastAsia"/>
                <w:sz w:val="24"/>
                <w:szCs w:val="24"/>
              </w:rPr>
              <w:t>绵虒镇</w:t>
            </w:r>
          </w:p>
        </w:tc>
        <w:tc>
          <w:tcPr>
            <w:tcW w:w="1182" w:type="dxa"/>
            <w:vAlign w:val="center"/>
          </w:tcPr>
          <w:p w14:paraId="7A549AF3">
            <w:pPr>
              <w:widowControl/>
              <w:spacing w:line="240" w:lineRule="auto"/>
              <w:ind w:firstLine="0" w:firstLineChars="0"/>
              <w:jc w:val="center"/>
              <w:rPr>
                <w:sz w:val="24"/>
                <w:szCs w:val="24"/>
              </w:rPr>
            </w:pPr>
            <w:r>
              <w:rPr>
                <w:rFonts w:hint="eastAsia"/>
                <w:sz w:val="24"/>
                <w:szCs w:val="24"/>
              </w:rPr>
              <w:t>金波村</w:t>
            </w:r>
          </w:p>
        </w:tc>
        <w:tc>
          <w:tcPr>
            <w:tcW w:w="780" w:type="dxa"/>
            <w:vAlign w:val="center"/>
          </w:tcPr>
          <w:p w14:paraId="1E96C8D5">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1A4FB255">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5D1D2D22">
            <w:pPr>
              <w:widowControl/>
              <w:spacing w:line="240" w:lineRule="auto"/>
              <w:ind w:firstLine="0" w:firstLineChars="0"/>
              <w:jc w:val="center"/>
              <w:rPr>
                <w:sz w:val="24"/>
                <w:szCs w:val="24"/>
              </w:rPr>
            </w:pPr>
            <w:r>
              <w:rPr>
                <w:rFonts w:hint="eastAsia"/>
                <w:sz w:val="24"/>
                <w:szCs w:val="24"/>
              </w:rPr>
              <w:t>涉原草坡自然保护区（生活区不在保护区内）；2013年后整体搬迁水磨郭家坝安置区</w:t>
            </w:r>
          </w:p>
        </w:tc>
      </w:tr>
      <w:tr w14:paraId="1570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FAE811B">
            <w:pPr>
              <w:widowControl/>
              <w:spacing w:line="240" w:lineRule="auto"/>
              <w:ind w:firstLine="0" w:firstLineChars="0"/>
              <w:jc w:val="center"/>
              <w:rPr>
                <w:sz w:val="24"/>
                <w:szCs w:val="24"/>
              </w:rPr>
            </w:pPr>
            <w:r>
              <w:rPr>
                <w:rFonts w:hint="eastAsia"/>
                <w:sz w:val="24"/>
                <w:szCs w:val="24"/>
              </w:rPr>
              <w:t>28</w:t>
            </w:r>
          </w:p>
        </w:tc>
        <w:tc>
          <w:tcPr>
            <w:tcW w:w="960" w:type="dxa"/>
            <w:vAlign w:val="center"/>
          </w:tcPr>
          <w:p w14:paraId="306B1079">
            <w:pPr>
              <w:widowControl/>
              <w:spacing w:line="240" w:lineRule="auto"/>
              <w:ind w:firstLine="0" w:firstLineChars="0"/>
              <w:jc w:val="center"/>
              <w:rPr>
                <w:sz w:val="24"/>
                <w:szCs w:val="24"/>
              </w:rPr>
            </w:pPr>
            <w:r>
              <w:rPr>
                <w:rFonts w:hint="eastAsia"/>
                <w:sz w:val="24"/>
                <w:szCs w:val="24"/>
              </w:rPr>
              <w:t>绵虒镇</w:t>
            </w:r>
          </w:p>
        </w:tc>
        <w:tc>
          <w:tcPr>
            <w:tcW w:w="1182" w:type="dxa"/>
            <w:vAlign w:val="center"/>
          </w:tcPr>
          <w:p w14:paraId="29422882">
            <w:pPr>
              <w:widowControl/>
              <w:spacing w:line="240" w:lineRule="auto"/>
              <w:ind w:firstLine="0" w:firstLineChars="0"/>
              <w:jc w:val="center"/>
              <w:rPr>
                <w:sz w:val="24"/>
                <w:szCs w:val="24"/>
              </w:rPr>
            </w:pPr>
            <w:r>
              <w:rPr>
                <w:rFonts w:hint="eastAsia"/>
                <w:sz w:val="24"/>
                <w:szCs w:val="24"/>
              </w:rPr>
              <w:t>码头村</w:t>
            </w:r>
          </w:p>
        </w:tc>
        <w:tc>
          <w:tcPr>
            <w:tcW w:w="780" w:type="dxa"/>
            <w:vAlign w:val="center"/>
          </w:tcPr>
          <w:p w14:paraId="7B07EEDE">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5E8BABC4">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02BE8F92">
            <w:pPr>
              <w:widowControl/>
              <w:spacing w:line="240" w:lineRule="auto"/>
              <w:ind w:firstLine="0" w:firstLineChars="0"/>
              <w:jc w:val="center"/>
              <w:rPr>
                <w:sz w:val="24"/>
                <w:szCs w:val="24"/>
              </w:rPr>
            </w:pPr>
            <w:r>
              <w:rPr>
                <w:rFonts w:hint="eastAsia"/>
                <w:sz w:val="24"/>
                <w:szCs w:val="24"/>
              </w:rPr>
              <w:t>涉原草坡自然保护区（生活区不在保护区内）；2013年后整体搬迁水磨郭家坝安置区</w:t>
            </w:r>
          </w:p>
        </w:tc>
      </w:tr>
      <w:tr w14:paraId="3F84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3D55001E">
            <w:pPr>
              <w:widowControl/>
              <w:spacing w:line="240" w:lineRule="auto"/>
              <w:ind w:firstLine="0" w:firstLineChars="0"/>
              <w:jc w:val="center"/>
              <w:rPr>
                <w:sz w:val="24"/>
                <w:szCs w:val="24"/>
              </w:rPr>
            </w:pPr>
            <w:r>
              <w:rPr>
                <w:rFonts w:hint="eastAsia"/>
                <w:sz w:val="24"/>
                <w:szCs w:val="24"/>
              </w:rPr>
              <w:t>29</w:t>
            </w:r>
          </w:p>
        </w:tc>
        <w:tc>
          <w:tcPr>
            <w:tcW w:w="960" w:type="dxa"/>
            <w:vAlign w:val="center"/>
          </w:tcPr>
          <w:p w14:paraId="53504BAF">
            <w:pPr>
              <w:widowControl/>
              <w:spacing w:line="240" w:lineRule="auto"/>
              <w:ind w:firstLine="0" w:firstLineChars="0"/>
              <w:jc w:val="center"/>
              <w:rPr>
                <w:sz w:val="24"/>
                <w:szCs w:val="24"/>
              </w:rPr>
            </w:pPr>
            <w:r>
              <w:rPr>
                <w:rFonts w:hint="eastAsia"/>
                <w:sz w:val="24"/>
                <w:szCs w:val="24"/>
              </w:rPr>
              <w:t>映秀镇</w:t>
            </w:r>
          </w:p>
        </w:tc>
        <w:tc>
          <w:tcPr>
            <w:tcW w:w="1182" w:type="dxa"/>
            <w:vAlign w:val="center"/>
          </w:tcPr>
          <w:p w14:paraId="40CC4475">
            <w:pPr>
              <w:widowControl/>
              <w:spacing w:line="240" w:lineRule="auto"/>
              <w:ind w:firstLine="0" w:firstLineChars="0"/>
              <w:jc w:val="center"/>
              <w:rPr>
                <w:sz w:val="24"/>
                <w:szCs w:val="24"/>
              </w:rPr>
            </w:pPr>
            <w:r>
              <w:rPr>
                <w:rFonts w:hint="eastAsia"/>
                <w:sz w:val="24"/>
                <w:szCs w:val="24"/>
              </w:rPr>
              <w:t>黄家院村</w:t>
            </w:r>
          </w:p>
        </w:tc>
        <w:tc>
          <w:tcPr>
            <w:tcW w:w="780" w:type="dxa"/>
            <w:vAlign w:val="center"/>
          </w:tcPr>
          <w:p w14:paraId="30CF220E">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47DAA7B5">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18517B32">
            <w:pPr>
              <w:widowControl/>
              <w:spacing w:line="240" w:lineRule="auto"/>
              <w:ind w:firstLine="0" w:firstLineChars="0"/>
              <w:jc w:val="center"/>
              <w:rPr>
                <w:sz w:val="24"/>
                <w:szCs w:val="24"/>
              </w:rPr>
            </w:pPr>
            <w:r>
              <w:rPr>
                <w:rFonts w:hint="eastAsia"/>
                <w:sz w:val="24"/>
                <w:szCs w:val="24"/>
              </w:rPr>
              <w:t>河坝+高山，紫坪铺水库库区周边</w:t>
            </w:r>
          </w:p>
        </w:tc>
      </w:tr>
      <w:tr w14:paraId="38C95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6DACE31C">
            <w:pPr>
              <w:widowControl/>
              <w:spacing w:line="240" w:lineRule="auto"/>
              <w:ind w:firstLine="0" w:firstLineChars="0"/>
              <w:jc w:val="center"/>
              <w:rPr>
                <w:sz w:val="24"/>
                <w:szCs w:val="24"/>
              </w:rPr>
            </w:pPr>
            <w:r>
              <w:rPr>
                <w:rFonts w:hint="eastAsia"/>
                <w:sz w:val="24"/>
                <w:szCs w:val="24"/>
              </w:rPr>
              <w:t>30</w:t>
            </w:r>
          </w:p>
        </w:tc>
        <w:tc>
          <w:tcPr>
            <w:tcW w:w="960" w:type="dxa"/>
            <w:vAlign w:val="center"/>
          </w:tcPr>
          <w:p w14:paraId="19E9076B">
            <w:pPr>
              <w:widowControl/>
              <w:spacing w:line="240" w:lineRule="auto"/>
              <w:ind w:firstLine="0" w:firstLineChars="0"/>
              <w:jc w:val="center"/>
              <w:rPr>
                <w:sz w:val="24"/>
                <w:szCs w:val="24"/>
              </w:rPr>
            </w:pPr>
            <w:r>
              <w:rPr>
                <w:rFonts w:hint="eastAsia"/>
                <w:sz w:val="24"/>
                <w:szCs w:val="24"/>
              </w:rPr>
              <w:t>映秀镇</w:t>
            </w:r>
          </w:p>
        </w:tc>
        <w:tc>
          <w:tcPr>
            <w:tcW w:w="1182" w:type="dxa"/>
            <w:vAlign w:val="center"/>
          </w:tcPr>
          <w:p w14:paraId="3CC3253C">
            <w:pPr>
              <w:widowControl/>
              <w:spacing w:line="240" w:lineRule="auto"/>
              <w:ind w:firstLine="0" w:firstLineChars="0"/>
              <w:jc w:val="center"/>
              <w:rPr>
                <w:sz w:val="24"/>
                <w:szCs w:val="24"/>
              </w:rPr>
            </w:pPr>
            <w:r>
              <w:rPr>
                <w:rFonts w:hint="eastAsia"/>
                <w:sz w:val="24"/>
                <w:szCs w:val="24"/>
              </w:rPr>
              <w:t>中滩堡村</w:t>
            </w:r>
          </w:p>
        </w:tc>
        <w:tc>
          <w:tcPr>
            <w:tcW w:w="780" w:type="dxa"/>
            <w:vAlign w:val="center"/>
          </w:tcPr>
          <w:p w14:paraId="647BC284">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4BD10314">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431359B5">
            <w:pPr>
              <w:widowControl/>
              <w:spacing w:line="240" w:lineRule="auto"/>
              <w:ind w:firstLine="0" w:firstLineChars="0"/>
              <w:jc w:val="center"/>
              <w:rPr>
                <w:sz w:val="24"/>
                <w:szCs w:val="24"/>
              </w:rPr>
            </w:pPr>
            <w:r>
              <w:rPr>
                <w:rFonts w:hint="eastAsia"/>
                <w:sz w:val="24"/>
                <w:szCs w:val="24"/>
              </w:rPr>
              <w:t>河坝村，镇政府所在地，沿河敏感地带（岷江、渔子溪），涉原草坡自然保护区（沙坪关村，生活区不在保护区内）；位于饮用水水源地保护区范围内，生活区不在保护区内；涉三江风景名胜区（无人区）</w:t>
            </w:r>
          </w:p>
        </w:tc>
      </w:tr>
      <w:tr w14:paraId="3B7D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120AD461">
            <w:pPr>
              <w:widowControl/>
              <w:spacing w:line="240" w:lineRule="auto"/>
              <w:ind w:firstLine="0" w:firstLineChars="0"/>
              <w:jc w:val="center"/>
              <w:rPr>
                <w:sz w:val="24"/>
                <w:szCs w:val="24"/>
              </w:rPr>
            </w:pPr>
            <w:r>
              <w:rPr>
                <w:rFonts w:hint="eastAsia"/>
                <w:sz w:val="24"/>
                <w:szCs w:val="24"/>
              </w:rPr>
              <w:t>31</w:t>
            </w:r>
          </w:p>
        </w:tc>
        <w:tc>
          <w:tcPr>
            <w:tcW w:w="960" w:type="dxa"/>
            <w:vAlign w:val="center"/>
          </w:tcPr>
          <w:p w14:paraId="212BB9DD">
            <w:pPr>
              <w:widowControl/>
              <w:spacing w:line="240" w:lineRule="auto"/>
              <w:ind w:firstLine="0" w:firstLineChars="0"/>
              <w:jc w:val="center"/>
              <w:rPr>
                <w:sz w:val="24"/>
                <w:szCs w:val="24"/>
              </w:rPr>
            </w:pPr>
            <w:r>
              <w:rPr>
                <w:rFonts w:hint="eastAsia"/>
                <w:sz w:val="24"/>
                <w:szCs w:val="24"/>
              </w:rPr>
              <w:t>映秀镇</w:t>
            </w:r>
          </w:p>
        </w:tc>
        <w:tc>
          <w:tcPr>
            <w:tcW w:w="1182" w:type="dxa"/>
            <w:vAlign w:val="center"/>
          </w:tcPr>
          <w:p w14:paraId="721E5354">
            <w:pPr>
              <w:widowControl/>
              <w:spacing w:line="240" w:lineRule="auto"/>
              <w:ind w:firstLine="0" w:firstLineChars="0"/>
              <w:jc w:val="center"/>
              <w:rPr>
                <w:sz w:val="24"/>
                <w:szCs w:val="24"/>
              </w:rPr>
            </w:pPr>
            <w:r>
              <w:rPr>
                <w:rFonts w:hint="eastAsia"/>
                <w:sz w:val="24"/>
                <w:szCs w:val="24"/>
              </w:rPr>
              <w:t>桃关村</w:t>
            </w:r>
          </w:p>
        </w:tc>
        <w:tc>
          <w:tcPr>
            <w:tcW w:w="780" w:type="dxa"/>
            <w:vAlign w:val="center"/>
          </w:tcPr>
          <w:p w14:paraId="247DBF6B">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1394DE88">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54440060">
            <w:pPr>
              <w:widowControl/>
              <w:spacing w:line="240" w:lineRule="auto"/>
              <w:ind w:firstLine="0" w:firstLineChars="0"/>
              <w:jc w:val="center"/>
              <w:rPr>
                <w:sz w:val="24"/>
                <w:szCs w:val="24"/>
              </w:rPr>
            </w:pPr>
            <w:r>
              <w:rPr>
                <w:rFonts w:hint="eastAsia"/>
                <w:sz w:val="24"/>
                <w:szCs w:val="24"/>
              </w:rPr>
              <w:t>河坝村，沿河敏感地带（岷江），涉原草坡自然保护区（生活区不在保护区内）</w:t>
            </w:r>
          </w:p>
        </w:tc>
      </w:tr>
      <w:tr w14:paraId="27B0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7D225B3C">
            <w:pPr>
              <w:widowControl/>
              <w:spacing w:line="240" w:lineRule="auto"/>
              <w:ind w:firstLine="0" w:firstLineChars="0"/>
              <w:jc w:val="center"/>
              <w:rPr>
                <w:sz w:val="24"/>
                <w:szCs w:val="24"/>
              </w:rPr>
            </w:pPr>
            <w:r>
              <w:rPr>
                <w:rFonts w:hint="eastAsia"/>
                <w:sz w:val="24"/>
                <w:szCs w:val="24"/>
              </w:rPr>
              <w:t>32</w:t>
            </w:r>
          </w:p>
        </w:tc>
        <w:tc>
          <w:tcPr>
            <w:tcW w:w="960" w:type="dxa"/>
            <w:vAlign w:val="center"/>
          </w:tcPr>
          <w:p w14:paraId="236FAA7A">
            <w:pPr>
              <w:widowControl/>
              <w:spacing w:line="240" w:lineRule="auto"/>
              <w:ind w:firstLine="0" w:firstLineChars="0"/>
              <w:jc w:val="center"/>
              <w:rPr>
                <w:sz w:val="24"/>
                <w:szCs w:val="24"/>
              </w:rPr>
            </w:pPr>
            <w:r>
              <w:rPr>
                <w:rFonts w:hint="eastAsia"/>
                <w:sz w:val="24"/>
                <w:szCs w:val="24"/>
              </w:rPr>
              <w:t>映秀镇</w:t>
            </w:r>
          </w:p>
        </w:tc>
        <w:tc>
          <w:tcPr>
            <w:tcW w:w="1182" w:type="dxa"/>
            <w:vAlign w:val="center"/>
          </w:tcPr>
          <w:p w14:paraId="387D0C7D">
            <w:pPr>
              <w:widowControl/>
              <w:spacing w:line="240" w:lineRule="auto"/>
              <w:ind w:firstLine="0" w:firstLineChars="0"/>
              <w:jc w:val="center"/>
              <w:rPr>
                <w:sz w:val="24"/>
                <w:szCs w:val="24"/>
              </w:rPr>
            </w:pPr>
            <w:r>
              <w:rPr>
                <w:rFonts w:hint="eastAsia"/>
                <w:sz w:val="24"/>
                <w:szCs w:val="24"/>
              </w:rPr>
              <w:t>渔子溪村</w:t>
            </w:r>
          </w:p>
        </w:tc>
        <w:tc>
          <w:tcPr>
            <w:tcW w:w="780" w:type="dxa"/>
            <w:vAlign w:val="center"/>
          </w:tcPr>
          <w:p w14:paraId="1F79B154">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5B249DC2">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361053FA">
            <w:pPr>
              <w:widowControl/>
              <w:spacing w:line="240" w:lineRule="auto"/>
              <w:ind w:firstLine="0" w:firstLineChars="0"/>
              <w:jc w:val="center"/>
              <w:rPr>
                <w:sz w:val="24"/>
                <w:szCs w:val="24"/>
              </w:rPr>
            </w:pPr>
            <w:r>
              <w:rPr>
                <w:rFonts w:hint="eastAsia"/>
                <w:sz w:val="24"/>
                <w:szCs w:val="24"/>
              </w:rPr>
              <w:t>河谷村，沿河敏感地带（岷江），涉三江风景名胜区（无人区）</w:t>
            </w:r>
          </w:p>
        </w:tc>
      </w:tr>
      <w:tr w14:paraId="2ACB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1F3B57FB">
            <w:pPr>
              <w:widowControl/>
              <w:spacing w:line="240" w:lineRule="auto"/>
              <w:ind w:firstLine="0" w:firstLineChars="0"/>
              <w:jc w:val="center"/>
              <w:rPr>
                <w:sz w:val="24"/>
                <w:szCs w:val="24"/>
              </w:rPr>
            </w:pPr>
            <w:r>
              <w:rPr>
                <w:rFonts w:hint="eastAsia"/>
                <w:sz w:val="24"/>
                <w:szCs w:val="24"/>
              </w:rPr>
              <w:t>33</w:t>
            </w:r>
          </w:p>
        </w:tc>
        <w:tc>
          <w:tcPr>
            <w:tcW w:w="960" w:type="dxa"/>
            <w:vAlign w:val="center"/>
          </w:tcPr>
          <w:p w14:paraId="01E782A2">
            <w:pPr>
              <w:widowControl/>
              <w:spacing w:line="240" w:lineRule="auto"/>
              <w:ind w:firstLine="0" w:firstLineChars="0"/>
              <w:jc w:val="center"/>
              <w:rPr>
                <w:sz w:val="24"/>
                <w:szCs w:val="24"/>
              </w:rPr>
            </w:pPr>
            <w:r>
              <w:rPr>
                <w:rFonts w:hint="eastAsia"/>
                <w:sz w:val="24"/>
                <w:szCs w:val="24"/>
              </w:rPr>
              <w:t>映秀镇</w:t>
            </w:r>
          </w:p>
        </w:tc>
        <w:tc>
          <w:tcPr>
            <w:tcW w:w="1182" w:type="dxa"/>
            <w:vAlign w:val="center"/>
          </w:tcPr>
          <w:p w14:paraId="184E5D48">
            <w:pPr>
              <w:widowControl/>
              <w:spacing w:line="240" w:lineRule="auto"/>
              <w:ind w:firstLine="0" w:firstLineChars="0"/>
              <w:jc w:val="center"/>
              <w:rPr>
                <w:sz w:val="24"/>
                <w:szCs w:val="24"/>
              </w:rPr>
            </w:pPr>
            <w:r>
              <w:rPr>
                <w:rFonts w:hint="eastAsia"/>
                <w:sz w:val="24"/>
                <w:szCs w:val="24"/>
              </w:rPr>
              <w:t>一碗水村</w:t>
            </w:r>
          </w:p>
        </w:tc>
        <w:tc>
          <w:tcPr>
            <w:tcW w:w="780" w:type="dxa"/>
            <w:vAlign w:val="center"/>
          </w:tcPr>
          <w:p w14:paraId="22348B4F">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34C02844">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4E19A2B0">
            <w:pPr>
              <w:widowControl/>
              <w:spacing w:line="240" w:lineRule="auto"/>
              <w:ind w:firstLine="0" w:firstLineChars="0"/>
              <w:jc w:val="center"/>
              <w:rPr>
                <w:sz w:val="24"/>
                <w:szCs w:val="24"/>
              </w:rPr>
            </w:pPr>
            <w:r>
              <w:rPr>
                <w:rFonts w:hint="eastAsia"/>
                <w:sz w:val="24"/>
                <w:szCs w:val="24"/>
              </w:rPr>
              <w:t>河谷村，沿河敏感地带（岷江），涉原草坡自然保护区（沙坪关村，生活区不在保护区内）；位于饮用水水源地保护区范围内，生活区不在保护区内</w:t>
            </w:r>
          </w:p>
        </w:tc>
      </w:tr>
      <w:tr w14:paraId="6B9E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04784097">
            <w:pPr>
              <w:widowControl/>
              <w:spacing w:line="240" w:lineRule="auto"/>
              <w:ind w:firstLine="0" w:firstLineChars="0"/>
              <w:jc w:val="center"/>
              <w:rPr>
                <w:sz w:val="24"/>
                <w:szCs w:val="24"/>
              </w:rPr>
            </w:pPr>
            <w:r>
              <w:rPr>
                <w:rFonts w:hint="eastAsia"/>
                <w:sz w:val="24"/>
                <w:szCs w:val="24"/>
              </w:rPr>
              <w:t>34</w:t>
            </w:r>
          </w:p>
        </w:tc>
        <w:tc>
          <w:tcPr>
            <w:tcW w:w="960" w:type="dxa"/>
            <w:vAlign w:val="center"/>
          </w:tcPr>
          <w:p w14:paraId="5047B31C">
            <w:pPr>
              <w:widowControl/>
              <w:spacing w:line="240" w:lineRule="auto"/>
              <w:ind w:firstLine="0" w:firstLineChars="0"/>
              <w:jc w:val="center"/>
              <w:rPr>
                <w:sz w:val="24"/>
                <w:szCs w:val="24"/>
              </w:rPr>
            </w:pPr>
            <w:r>
              <w:rPr>
                <w:rFonts w:hint="eastAsia"/>
                <w:sz w:val="24"/>
                <w:szCs w:val="24"/>
              </w:rPr>
              <w:t>映秀镇</w:t>
            </w:r>
          </w:p>
        </w:tc>
        <w:tc>
          <w:tcPr>
            <w:tcW w:w="1182" w:type="dxa"/>
            <w:vAlign w:val="center"/>
          </w:tcPr>
          <w:p w14:paraId="03B79C56">
            <w:pPr>
              <w:widowControl/>
              <w:spacing w:line="240" w:lineRule="auto"/>
              <w:ind w:firstLine="0" w:firstLineChars="0"/>
              <w:jc w:val="center"/>
              <w:rPr>
                <w:sz w:val="24"/>
                <w:szCs w:val="24"/>
              </w:rPr>
            </w:pPr>
            <w:r>
              <w:rPr>
                <w:rFonts w:hint="eastAsia"/>
                <w:sz w:val="24"/>
                <w:szCs w:val="24"/>
              </w:rPr>
              <w:t>东界脑村</w:t>
            </w:r>
          </w:p>
        </w:tc>
        <w:tc>
          <w:tcPr>
            <w:tcW w:w="780" w:type="dxa"/>
            <w:vAlign w:val="center"/>
          </w:tcPr>
          <w:p w14:paraId="114A475C">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7277FB1D">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031C7D78">
            <w:pPr>
              <w:widowControl/>
              <w:spacing w:line="240" w:lineRule="auto"/>
              <w:ind w:firstLine="0" w:firstLineChars="0"/>
              <w:jc w:val="center"/>
              <w:rPr>
                <w:sz w:val="24"/>
                <w:szCs w:val="24"/>
              </w:rPr>
            </w:pPr>
            <w:r>
              <w:rPr>
                <w:rFonts w:hint="eastAsia"/>
                <w:sz w:val="24"/>
                <w:szCs w:val="24"/>
              </w:rPr>
              <w:t>河谷村，沿河敏感地带（岷江），涉原草坡自然保护区（东界脑、老街村，生活区不在保护区内）；位于饮用水水源地保护区（太平驿组，生活区不在保护区内）；涉三江风景名胜区（无人区）</w:t>
            </w:r>
          </w:p>
        </w:tc>
      </w:tr>
      <w:tr w14:paraId="1142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755EA4A4">
            <w:pPr>
              <w:widowControl/>
              <w:spacing w:line="240" w:lineRule="auto"/>
              <w:ind w:firstLine="0" w:firstLineChars="0"/>
              <w:jc w:val="center"/>
              <w:rPr>
                <w:sz w:val="24"/>
                <w:szCs w:val="24"/>
              </w:rPr>
            </w:pPr>
            <w:r>
              <w:rPr>
                <w:rFonts w:hint="eastAsia"/>
                <w:sz w:val="24"/>
                <w:szCs w:val="24"/>
              </w:rPr>
              <w:t>35</w:t>
            </w:r>
          </w:p>
        </w:tc>
        <w:tc>
          <w:tcPr>
            <w:tcW w:w="960" w:type="dxa"/>
            <w:vAlign w:val="center"/>
          </w:tcPr>
          <w:p w14:paraId="61640F2E">
            <w:pPr>
              <w:widowControl/>
              <w:spacing w:line="240" w:lineRule="auto"/>
              <w:ind w:firstLine="0" w:firstLineChars="0"/>
              <w:jc w:val="center"/>
              <w:rPr>
                <w:sz w:val="24"/>
                <w:szCs w:val="24"/>
              </w:rPr>
            </w:pPr>
            <w:r>
              <w:rPr>
                <w:rFonts w:hint="eastAsia"/>
                <w:sz w:val="24"/>
                <w:szCs w:val="24"/>
              </w:rPr>
              <w:t>漩口镇</w:t>
            </w:r>
          </w:p>
        </w:tc>
        <w:tc>
          <w:tcPr>
            <w:tcW w:w="1182" w:type="dxa"/>
            <w:vAlign w:val="center"/>
          </w:tcPr>
          <w:p w14:paraId="2C5EFED8">
            <w:pPr>
              <w:widowControl/>
              <w:spacing w:line="240" w:lineRule="auto"/>
              <w:ind w:firstLine="0" w:firstLineChars="0"/>
              <w:jc w:val="center"/>
              <w:rPr>
                <w:sz w:val="24"/>
                <w:szCs w:val="24"/>
              </w:rPr>
            </w:pPr>
            <w:r>
              <w:rPr>
                <w:rFonts w:hint="eastAsia"/>
                <w:sz w:val="24"/>
                <w:szCs w:val="24"/>
              </w:rPr>
              <w:t>赵公村</w:t>
            </w:r>
          </w:p>
        </w:tc>
        <w:tc>
          <w:tcPr>
            <w:tcW w:w="780" w:type="dxa"/>
            <w:vAlign w:val="center"/>
          </w:tcPr>
          <w:p w14:paraId="25705EF6">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11C5C5AB">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3A34EED0">
            <w:pPr>
              <w:widowControl/>
              <w:spacing w:line="240" w:lineRule="auto"/>
              <w:ind w:firstLine="0" w:firstLineChars="0"/>
              <w:jc w:val="center"/>
              <w:rPr>
                <w:sz w:val="24"/>
                <w:szCs w:val="24"/>
              </w:rPr>
            </w:pPr>
            <w:r>
              <w:rPr>
                <w:rFonts w:hint="eastAsia"/>
                <w:sz w:val="24"/>
                <w:szCs w:val="24"/>
              </w:rPr>
              <w:t>高半山村，紫坪铺库区边</w:t>
            </w:r>
          </w:p>
        </w:tc>
      </w:tr>
      <w:tr w14:paraId="3272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2F48C691">
            <w:pPr>
              <w:widowControl/>
              <w:spacing w:line="240" w:lineRule="auto"/>
              <w:ind w:firstLine="0" w:firstLineChars="0"/>
              <w:jc w:val="center"/>
              <w:rPr>
                <w:sz w:val="24"/>
                <w:szCs w:val="24"/>
              </w:rPr>
            </w:pPr>
            <w:r>
              <w:rPr>
                <w:rFonts w:hint="eastAsia"/>
                <w:sz w:val="24"/>
                <w:szCs w:val="24"/>
              </w:rPr>
              <w:t>36</w:t>
            </w:r>
          </w:p>
        </w:tc>
        <w:tc>
          <w:tcPr>
            <w:tcW w:w="960" w:type="dxa"/>
            <w:vAlign w:val="center"/>
          </w:tcPr>
          <w:p w14:paraId="44AA2E9A">
            <w:pPr>
              <w:widowControl/>
              <w:spacing w:line="240" w:lineRule="auto"/>
              <w:ind w:firstLine="0" w:firstLineChars="0"/>
              <w:jc w:val="center"/>
              <w:rPr>
                <w:sz w:val="24"/>
                <w:szCs w:val="24"/>
              </w:rPr>
            </w:pPr>
            <w:r>
              <w:rPr>
                <w:rFonts w:hint="eastAsia"/>
                <w:sz w:val="24"/>
                <w:szCs w:val="24"/>
              </w:rPr>
              <w:t>漩口镇</w:t>
            </w:r>
          </w:p>
        </w:tc>
        <w:tc>
          <w:tcPr>
            <w:tcW w:w="1182" w:type="dxa"/>
            <w:vAlign w:val="center"/>
          </w:tcPr>
          <w:p w14:paraId="191FE8BA">
            <w:pPr>
              <w:widowControl/>
              <w:spacing w:line="240" w:lineRule="auto"/>
              <w:ind w:firstLine="0" w:firstLineChars="0"/>
              <w:jc w:val="center"/>
              <w:rPr>
                <w:sz w:val="24"/>
                <w:szCs w:val="24"/>
              </w:rPr>
            </w:pPr>
            <w:r>
              <w:rPr>
                <w:rFonts w:hint="eastAsia"/>
                <w:sz w:val="24"/>
                <w:szCs w:val="24"/>
              </w:rPr>
              <w:t>群益村</w:t>
            </w:r>
          </w:p>
        </w:tc>
        <w:tc>
          <w:tcPr>
            <w:tcW w:w="780" w:type="dxa"/>
            <w:vAlign w:val="center"/>
          </w:tcPr>
          <w:p w14:paraId="646A8BBE">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1D701127">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29EFAFFF">
            <w:pPr>
              <w:widowControl/>
              <w:spacing w:line="240" w:lineRule="auto"/>
              <w:ind w:firstLine="0" w:firstLineChars="0"/>
              <w:jc w:val="center"/>
              <w:rPr>
                <w:sz w:val="24"/>
                <w:szCs w:val="24"/>
              </w:rPr>
            </w:pPr>
            <w:r>
              <w:rPr>
                <w:rFonts w:hint="eastAsia"/>
                <w:sz w:val="24"/>
                <w:szCs w:val="24"/>
              </w:rPr>
              <w:t>河谷+高半山，紫坪铺库区边</w:t>
            </w:r>
          </w:p>
        </w:tc>
      </w:tr>
      <w:tr w14:paraId="2564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6C96CD72">
            <w:pPr>
              <w:widowControl/>
              <w:spacing w:line="240" w:lineRule="auto"/>
              <w:ind w:firstLine="0" w:firstLineChars="0"/>
              <w:jc w:val="center"/>
              <w:rPr>
                <w:sz w:val="24"/>
                <w:szCs w:val="24"/>
              </w:rPr>
            </w:pPr>
            <w:r>
              <w:rPr>
                <w:rFonts w:hint="eastAsia"/>
                <w:sz w:val="24"/>
                <w:szCs w:val="24"/>
              </w:rPr>
              <w:t>37</w:t>
            </w:r>
          </w:p>
        </w:tc>
        <w:tc>
          <w:tcPr>
            <w:tcW w:w="960" w:type="dxa"/>
            <w:vAlign w:val="center"/>
          </w:tcPr>
          <w:p w14:paraId="40262DFD">
            <w:pPr>
              <w:widowControl/>
              <w:spacing w:line="240" w:lineRule="auto"/>
              <w:ind w:firstLine="0" w:firstLineChars="0"/>
              <w:jc w:val="center"/>
              <w:rPr>
                <w:sz w:val="24"/>
                <w:szCs w:val="24"/>
              </w:rPr>
            </w:pPr>
            <w:r>
              <w:rPr>
                <w:rFonts w:hint="eastAsia"/>
                <w:sz w:val="24"/>
                <w:szCs w:val="24"/>
              </w:rPr>
              <w:t>漩口镇</w:t>
            </w:r>
          </w:p>
        </w:tc>
        <w:tc>
          <w:tcPr>
            <w:tcW w:w="1182" w:type="dxa"/>
            <w:vAlign w:val="center"/>
          </w:tcPr>
          <w:p w14:paraId="10F38C23">
            <w:pPr>
              <w:widowControl/>
              <w:spacing w:line="240" w:lineRule="auto"/>
              <w:ind w:firstLine="0" w:firstLineChars="0"/>
              <w:jc w:val="center"/>
              <w:rPr>
                <w:sz w:val="24"/>
                <w:szCs w:val="24"/>
              </w:rPr>
            </w:pPr>
            <w:r>
              <w:rPr>
                <w:rFonts w:hint="eastAsia"/>
                <w:sz w:val="24"/>
                <w:szCs w:val="24"/>
              </w:rPr>
              <w:t>安子坪村</w:t>
            </w:r>
          </w:p>
        </w:tc>
        <w:tc>
          <w:tcPr>
            <w:tcW w:w="780" w:type="dxa"/>
            <w:vAlign w:val="center"/>
          </w:tcPr>
          <w:p w14:paraId="12AECDD5">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465FD723">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59B0B43F">
            <w:pPr>
              <w:widowControl/>
              <w:spacing w:line="240" w:lineRule="auto"/>
              <w:ind w:firstLine="0" w:firstLineChars="0"/>
              <w:jc w:val="center"/>
              <w:rPr>
                <w:sz w:val="24"/>
                <w:szCs w:val="24"/>
              </w:rPr>
            </w:pPr>
            <w:r>
              <w:rPr>
                <w:rFonts w:hint="eastAsia"/>
                <w:sz w:val="24"/>
                <w:szCs w:val="24"/>
              </w:rPr>
              <w:t>河谷+高半山，紫坪铺库区边</w:t>
            </w:r>
          </w:p>
        </w:tc>
      </w:tr>
      <w:tr w14:paraId="36D2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61170D1A">
            <w:pPr>
              <w:widowControl/>
              <w:spacing w:line="240" w:lineRule="auto"/>
              <w:ind w:firstLine="0" w:firstLineChars="0"/>
              <w:jc w:val="center"/>
              <w:rPr>
                <w:sz w:val="24"/>
                <w:szCs w:val="24"/>
              </w:rPr>
            </w:pPr>
            <w:r>
              <w:rPr>
                <w:rFonts w:hint="eastAsia"/>
                <w:sz w:val="24"/>
                <w:szCs w:val="24"/>
              </w:rPr>
              <w:t>38</w:t>
            </w:r>
          </w:p>
        </w:tc>
        <w:tc>
          <w:tcPr>
            <w:tcW w:w="960" w:type="dxa"/>
            <w:vAlign w:val="center"/>
          </w:tcPr>
          <w:p w14:paraId="48A92E66">
            <w:pPr>
              <w:widowControl/>
              <w:spacing w:line="240" w:lineRule="auto"/>
              <w:ind w:firstLine="0" w:firstLineChars="0"/>
              <w:jc w:val="center"/>
              <w:rPr>
                <w:sz w:val="24"/>
                <w:szCs w:val="24"/>
              </w:rPr>
            </w:pPr>
            <w:r>
              <w:rPr>
                <w:rFonts w:hint="eastAsia"/>
                <w:sz w:val="24"/>
                <w:szCs w:val="24"/>
              </w:rPr>
              <w:t>漩口镇</w:t>
            </w:r>
          </w:p>
        </w:tc>
        <w:tc>
          <w:tcPr>
            <w:tcW w:w="1182" w:type="dxa"/>
            <w:vAlign w:val="center"/>
          </w:tcPr>
          <w:p w14:paraId="57D7A022">
            <w:pPr>
              <w:widowControl/>
              <w:spacing w:line="240" w:lineRule="auto"/>
              <w:ind w:firstLine="0" w:firstLineChars="0"/>
              <w:jc w:val="center"/>
              <w:rPr>
                <w:sz w:val="24"/>
                <w:szCs w:val="24"/>
              </w:rPr>
            </w:pPr>
            <w:r>
              <w:rPr>
                <w:rFonts w:hint="eastAsia"/>
                <w:sz w:val="24"/>
                <w:szCs w:val="24"/>
              </w:rPr>
              <w:t>红福村</w:t>
            </w:r>
          </w:p>
        </w:tc>
        <w:tc>
          <w:tcPr>
            <w:tcW w:w="780" w:type="dxa"/>
            <w:vAlign w:val="center"/>
          </w:tcPr>
          <w:p w14:paraId="44B6C115">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66402C51">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029F95E9">
            <w:pPr>
              <w:widowControl/>
              <w:spacing w:line="240" w:lineRule="auto"/>
              <w:ind w:firstLine="0" w:firstLineChars="0"/>
              <w:jc w:val="center"/>
              <w:rPr>
                <w:sz w:val="24"/>
                <w:szCs w:val="24"/>
              </w:rPr>
            </w:pPr>
            <w:r>
              <w:rPr>
                <w:rFonts w:hint="eastAsia"/>
                <w:sz w:val="24"/>
                <w:szCs w:val="24"/>
              </w:rPr>
              <w:t>河坝+高半山，紫坪铺库区边</w:t>
            </w:r>
          </w:p>
        </w:tc>
      </w:tr>
      <w:tr w14:paraId="1B86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1F8B043">
            <w:pPr>
              <w:widowControl/>
              <w:spacing w:line="240" w:lineRule="auto"/>
              <w:ind w:firstLine="0" w:firstLineChars="0"/>
              <w:jc w:val="center"/>
              <w:rPr>
                <w:sz w:val="24"/>
                <w:szCs w:val="24"/>
              </w:rPr>
            </w:pPr>
            <w:r>
              <w:rPr>
                <w:rFonts w:hint="eastAsia"/>
                <w:sz w:val="24"/>
                <w:szCs w:val="24"/>
              </w:rPr>
              <w:t>39</w:t>
            </w:r>
          </w:p>
        </w:tc>
        <w:tc>
          <w:tcPr>
            <w:tcW w:w="960" w:type="dxa"/>
            <w:vAlign w:val="center"/>
          </w:tcPr>
          <w:p w14:paraId="721371C2">
            <w:pPr>
              <w:widowControl/>
              <w:spacing w:line="240" w:lineRule="auto"/>
              <w:ind w:firstLine="0" w:firstLineChars="0"/>
              <w:jc w:val="center"/>
              <w:rPr>
                <w:sz w:val="24"/>
                <w:szCs w:val="24"/>
              </w:rPr>
            </w:pPr>
            <w:r>
              <w:rPr>
                <w:rFonts w:hint="eastAsia"/>
                <w:sz w:val="24"/>
                <w:szCs w:val="24"/>
              </w:rPr>
              <w:t>漩口镇</w:t>
            </w:r>
          </w:p>
        </w:tc>
        <w:tc>
          <w:tcPr>
            <w:tcW w:w="1182" w:type="dxa"/>
            <w:vAlign w:val="center"/>
          </w:tcPr>
          <w:p w14:paraId="0E00EC46">
            <w:pPr>
              <w:widowControl/>
              <w:spacing w:line="240" w:lineRule="auto"/>
              <w:ind w:firstLine="0" w:firstLineChars="0"/>
              <w:jc w:val="center"/>
              <w:rPr>
                <w:sz w:val="24"/>
                <w:szCs w:val="24"/>
              </w:rPr>
            </w:pPr>
            <w:r>
              <w:rPr>
                <w:rFonts w:hint="eastAsia"/>
                <w:sz w:val="24"/>
                <w:szCs w:val="24"/>
              </w:rPr>
              <w:t>集中村</w:t>
            </w:r>
          </w:p>
        </w:tc>
        <w:tc>
          <w:tcPr>
            <w:tcW w:w="780" w:type="dxa"/>
            <w:vAlign w:val="center"/>
          </w:tcPr>
          <w:p w14:paraId="5D3D09E3">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51401408">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621B98A3">
            <w:pPr>
              <w:widowControl/>
              <w:spacing w:line="240" w:lineRule="auto"/>
              <w:ind w:firstLine="0" w:firstLineChars="0"/>
              <w:jc w:val="center"/>
              <w:rPr>
                <w:sz w:val="24"/>
                <w:szCs w:val="24"/>
              </w:rPr>
            </w:pPr>
            <w:r>
              <w:rPr>
                <w:rFonts w:hint="eastAsia"/>
                <w:sz w:val="24"/>
                <w:szCs w:val="24"/>
              </w:rPr>
              <w:t>高半山村，紫坪铺库区边</w:t>
            </w:r>
          </w:p>
        </w:tc>
      </w:tr>
      <w:tr w14:paraId="57C8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81" w:type="dxa"/>
            <w:vAlign w:val="center"/>
          </w:tcPr>
          <w:p w14:paraId="6BEE404C">
            <w:pPr>
              <w:widowControl/>
              <w:spacing w:line="240" w:lineRule="auto"/>
              <w:ind w:firstLine="0" w:firstLineChars="0"/>
              <w:jc w:val="center"/>
              <w:rPr>
                <w:sz w:val="24"/>
                <w:szCs w:val="24"/>
              </w:rPr>
            </w:pPr>
            <w:r>
              <w:rPr>
                <w:rFonts w:hint="eastAsia"/>
                <w:sz w:val="24"/>
                <w:szCs w:val="24"/>
              </w:rPr>
              <w:t>40</w:t>
            </w:r>
          </w:p>
        </w:tc>
        <w:tc>
          <w:tcPr>
            <w:tcW w:w="960" w:type="dxa"/>
            <w:vAlign w:val="center"/>
          </w:tcPr>
          <w:p w14:paraId="29311C33">
            <w:pPr>
              <w:widowControl/>
              <w:spacing w:line="240" w:lineRule="auto"/>
              <w:ind w:firstLine="0" w:firstLineChars="0"/>
              <w:jc w:val="center"/>
              <w:rPr>
                <w:sz w:val="24"/>
                <w:szCs w:val="24"/>
              </w:rPr>
            </w:pPr>
            <w:r>
              <w:rPr>
                <w:rFonts w:hint="eastAsia"/>
                <w:sz w:val="24"/>
                <w:szCs w:val="24"/>
              </w:rPr>
              <w:t>漩口镇</w:t>
            </w:r>
          </w:p>
        </w:tc>
        <w:tc>
          <w:tcPr>
            <w:tcW w:w="1182" w:type="dxa"/>
            <w:vAlign w:val="center"/>
          </w:tcPr>
          <w:p w14:paraId="31A6D985">
            <w:pPr>
              <w:widowControl/>
              <w:spacing w:line="240" w:lineRule="auto"/>
              <w:ind w:firstLine="0" w:firstLineChars="0"/>
              <w:jc w:val="center"/>
              <w:rPr>
                <w:sz w:val="24"/>
                <w:szCs w:val="24"/>
              </w:rPr>
            </w:pPr>
            <w:r>
              <w:rPr>
                <w:rFonts w:hint="eastAsia"/>
                <w:sz w:val="24"/>
                <w:szCs w:val="24"/>
              </w:rPr>
              <w:t>古溪沟村</w:t>
            </w:r>
          </w:p>
        </w:tc>
        <w:tc>
          <w:tcPr>
            <w:tcW w:w="780" w:type="dxa"/>
            <w:vAlign w:val="center"/>
          </w:tcPr>
          <w:p w14:paraId="4FEE2F5C">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102E09B0">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5E7AB6D5">
            <w:pPr>
              <w:widowControl/>
              <w:spacing w:line="240" w:lineRule="auto"/>
              <w:ind w:firstLine="0" w:firstLineChars="0"/>
              <w:jc w:val="center"/>
              <w:rPr>
                <w:sz w:val="24"/>
                <w:szCs w:val="24"/>
              </w:rPr>
            </w:pPr>
            <w:r>
              <w:rPr>
                <w:rFonts w:hint="eastAsia"/>
                <w:sz w:val="24"/>
                <w:szCs w:val="24"/>
              </w:rPr>
              <w:t>河谷+高半山</w:t>
            </w:r>
          </w:p>
        </w:tc>
      </w:tr>
      <w:tr w14:paraId="359E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0C3A04A8">
            <w:pPr>
              <w:widowControl/>
              <w:spacing w:line="240" w:lineRule="auto"/>
              <w:ind w:firstLine="0" w:firstLineChars="0"/>
              <w:jc w:val="center"/>
              <w:rPr>
                <w:sz w:val="24"/>
                <w:szCs w:val="24"/>
              </w:rPr>
            </w:pPr>
            <w:r>
              <w:rPr>
                <w:rFonts w:hint="eastAsia"/>
                <w:sz w:val="24"/>
                <w:szCs w:val="24"/>
              </w:rPr>
              <w:t>41</w:t>
            </w:r>
          </w:p>
        </w:tc>
        <w:tc>
          <w:tcPr>
            <w:tcW w:w="960" w:type="dxa"/>
            <w:vAlign w:val="center"/>
          </w:tcPr>
          <w:p w14:paraId="33AEB111">
            <w:pPr>
              <w:widowControl/>
              <w:spacing w:line="240" w:lineRule="auto"/>
              <w:ind w:firstLine="0" w:firstLineChars="0"/>
              <w:jc w:val="center"/>
              <w:rPr>
                <w:sz w:val="24"/>
                <w:szCs w:val="24"/>
              </w:rPr>
            </w:pPr>
            <w:r>
              <w:rPr>
                <w:rFonts w:hint="eastAsia"/>
                <w:sz w:val="24"/>
                <w:szCs w:val="24"/>
              </w:rPr>
              <w:t>漩口镇</w:t>
            </w:r>
          </w:p>
        </w:tc>
        <w:tc>
          <w:tcPr>
            <w:tcW w:w="1182" w:type="dxa"/>
            <w:vAlign w:val="center"/>
          </w:tcPr>
          <w:p w14:paraId="1C7DCD60">
            <w:pPr>
              <w:widowControl/>
              <w:spacing w:line="240" w:lineRule="auto"/>
              <w:ind w:firstLine="0" w:firstLineChars="0"/>
              <w:jc w:val="center"/>
              <w:rPr>
                <w:sz w:val="24"/>
                <w:szCs w:val="24"/>
              </w:rPr>
            </w:pPr>
            <w:r>
              <w:rPr>
                <w:rFonts w:hint="eastAsia"/>
                <w:sz w:val="24"/>
                <w:szCs w:val="24"/>
              </w:rPr>
              <w:t>双庙村</w:t>
            </w:r>
          </w:p>
        </w:tc>
        <w:tc>
          <w:tcPr>
            <w:tcW w:w="780" w:type="dxa"/>
            <w:vAlign w:val="center"/>
          </w:tcPr>
          <w:p w14:paraId="68091D46">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24D670A2">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658F3808">
            <w:pPr>
              <w:widowControl/>
              <w:spacing w:line="240" w:lineRule="auto"/>
              <w:ind w:firstLine="0" w:firstLineChars="0"/>
              <w:jc w:val="center"/>
              <w:rPr>
                <w:sz w:val="24"/>
                <w:szCs w:val="24"/>
              </w:rPr>
            </w:pPr>
            <w:r>
              <w:rPr>
                <w:rFonts w:hint="eastAsia"/>
                <w:sz w:val="24"/>
                <w:szCs w:val="24"/>
              </w:rPr>
              <w:t>河坝+高半山，沿河敏感区域（古溪沟），位于饮用水水源地保护区范围内，生活区不在保护区内；涉原草坡自然保护区（八角庙，生活区不在保护区内）；涉三江风景名胜区（无人区）</w:t>
            </w:r>
          </w:p>
        </w:tc>
      </w:tr>
      <w:tr w14:paraId="6F7B3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92303C5">
            <w:pPr>
              <w:widowControl/>
              <w:spacing w:line="240" w:lineRule="auto"/>
              <w:ind w:firstLine="0" w:firstLineChars="0"/>
              <w:jc w:val="center"/>
              <w:rPr>
                <w:sz w:val="24"/>
                <w:szCs w:val="24"/>
              </w:rPr>
            </w:pPr>
            <w:r>
              <w:rPr>
                <w:rFonts w:hint="eastAsia"/>
                <w:sz w:val="24"/>
                <w:szCs w:val="24"/>
              </w:rPr>
              <w:t>42</w:t>
            </w:r>
          </w:p>
        </w:tc>
        <w:tc>
          <w:tcPr>
            <w:tcW w:w="960" w:type="dxa"/>
            <w:vAlign w:val="center"/>
          </w:tcPr>
          <w:p w14:paraId="0A3B580F">
            <w:pPr>
              <w:widowControl/>
              <w:spacing w:line="240" w:lineRule="auto"/>
              <w:ind w:firstLine="0" w:firstLineChars="0"/>
              <w:jc w:val="center"/>
              <w:rPr>
                <w:sz w:val="24"/>
                <w:szCs w:val="24"/>
              </w:rPr>
            </w:pPr>
            <w:r>
              <w:rPr>
                <w:rFonts w:hint="eastAsia"/>
                <w:sz w:val="24"/>
                <w:szCs w:val="24"/>
              </w:rPr>
              <w:t>漩口镇</w:t>
            </w:r>
          </w:p>
        </w:tc>
        <w:tc>
          <w:tcPr>
            <w:tcW w:w="1182" w:type="dxa"/>
            <w:vAlign w:val="center"/>
          </w:tcPr>
          <w:p w14:paraId="15F702B1">
            <w:pPr>
              <w:widowControl/>
              <w:spacing w:line="240" w:lineRule="auto"/>
              <w:ind w:firstLine="0" w:firstLineChars="0"/>
              <w:jc w:val="center"/>
              <w:rPr>
                <w:sz w:val="24"/>
                <w:szCs w:val="24"/>
              </w:rPr>
            </w:pPr>
            <w:r>
              <w:rPr>
                <w:rFonts w:hint="eastAsia"/>
                <w:sz w:val="24"/>
                <w:szCs w:val="24"/>
              </w:rPr>
              <w:t>瓦窑岗村</w:t>
            </w:r>
          </w:p>
        </w:tc>
        <w:tc>
          <w:tcPr>
            <w:tcW w:w="780" w:type="dxa"/>
            <w:vAlign w:val="center"/>
          </w:tcPr>
          <w:p w14:paraId="04D6DAE8">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408BFC90">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3DCBC3C4">
            <w:pPr>
              <w:widowControl/>
              <w:spacing w:line="240" w:lineRule="auto"/>
              <w:ind w:firstLine="0" w:firstLineChars="0"/>
              <w:jc w:val="center"/>
              <w:rPr>
                <w:sz w:val="24"/>
                <w:szCs w:val="24"/>
              </w:rPr>
            </w:pPr>
            <w:r>
              <w:rPr>
                <w:rFonts w:hint="eastAsia"/>
                <w:sz w:val="24"/>
                <w:szCs w:val="24"/>
              </w:rPr>
              <w:t>河坝村，镇政府所在地，沿河敏感区域（古溪沟），涉饮用水水源地保护区（生活区不在保护区内）；涉三江风景名胜区（无人区），</w:t>
            </w:r>
          </w:p>
        </w:tc>
      </w:tr>
      <w:tr w14:paraId="0328E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7AEA26C3">
            <w:pPr>
              <w:widowControl/>
              <w:spacing w:line="240" w:lineRule="auto"/>
              <w:ind w:firstLine="0" w:firstLineChars="0"/>
              <w:jc w:val="center"/>
              <w:rPr>
                <w:sz w:val="24"/>
                <w:szCs w:val="24"/>
              </w:rPr>
            </w:pPr>
            <w:r>
              <w:rPr>
                <w:rFonts w:hint="eastAsia"/>
                <w:sz w:val="24"/>
                <w:szCs w:val="24"/>
              </w:rPr>
              <w:t>43</w:t>
            </w:r>
          </w:p>
        </w:tc>
        <w:tc>
          <w:tcPr>
            <w:tcW w:w="960" w:type="dxa"/>
            <w:vAlign w:val="center"/>
          </w:tcPr>
          <w:p w14:paraId="35AD7AB6">
            <w:pPr>
              <w:widowControl/>
              <w:spacing w:line="240" w:lineRule="auto"/>
              <w:ind w:firstLine="0" w:firstLineChars="0"/>
              <w:jc w:val="center"/>
              <w:rPr>
                <w:sz w:val="24"/>
                <w:szCs w:val="24"/>
              </w:rPr>
            </w:pPr>
            <w:r>
              <w:rPr>
                <w:rFonts w:hint="eastAsia"/>
                <w:sz w:val="24"/>
                <w:szCs w:val="24"/>
              </w:rPr>
              <w:t>漩口镇</w:t>
            </w:r>
          </w:p>
        </w:tc>
        <w:tc>
          <w:tcPr>
            <w:tcW w:w="1182" w:type="dxa"/>
            <w:vAlign w:val="center"/>
          </w:tcPr>
          <w:p w14:paraId="0ED33819">
            <w:pPr>
              <w:widowControl/>
              <w:spacing w:line="240" w:lineRule="auto"/>
              <w:ind w:firstLine="0" w:firstLineChars="0"/>
              <w:jc w:val="center"/>
              <w:rPr>
                <w:sz w:val="24"/>
                <w:szCs w:val="24"/>
              </w:rPr>
            </w:pPr>
            <w:r>
              <w:rPr>
                <w:rFonts w:hint="eastAsia"/>
                <w:sz w:val="24"/>
                <w:szCs w:val="24"/>
              </w:rPr>
              <w:t>小麻溪村</w:t>
            </w:r>
          </w:p>
        </w:tc>
        <w:tc>
          <w:tcPr>
            <w:tcW w:w="780" w:type="dxa"/>
            <w:vAlign w:val="center"/>
          </w:tcPr>
          <w:p w14:paraId="62DAA928">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062FA9C7">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4A89E5DD">
            <w:pPr>
              <w:widowControl/>
              <w:spacing w:line="240" w:lineRule="auto"/>
              <w:ind w:firstLine="0" w:firstLineChars="0"/>
              <w:jc w:val="center"/>
              <w:rPr>
                <w:sz w:val="24"/>
                <w:szCs w:val="24"/>
              </w:rPr>
            </w:pPr>
            <w:r>
              <w:rPr>
                <w:rFonts w:hint="eastAsia"/>
                <w:sz w:val="24"/>
                <w:szCs w:val="24"/>
              </w:rPr>
              <w:t>河坝村，沿河敏感区域（小麻溪沟），涉三江风景名胜区（无人区）</w:t>
            </w:r>
          </w:p>
        </w:tc>
      </w:tr>
      <w:tr w14:paraId="1E16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0D3280A4">
            <w:pPr>
              <w:widowControl/>
              <w:spacing w:line="240" w:lineRule="auto"/>
              <w:ind w:firstLine="0" w:firstLineChars="0"/>
              <w:jc w:val="center"/>
              <w:rPr>
                <w:sz w:val="24"/>
                <w:szCs w:val="24"/>
              </w:rPr>
            </w:pPr>
            <w:r>
              <w:rPr>
                <w:rFonts w:hint="eastAsia"/>
                <w:sz w:val="24"/>
                <w:szCs w:val="24"/>
              </w:rPr>
              <w:t>44</w:t>
            </w:r>
          </w:p>
        </w:tc>
        <w:tc>
          <w:tcPr>
            <w:tcW w:w="960" w:type="dxa"/>
            <w:vAlign w:val="center"/>
          </w:tcPr>
          <w:p w14:paraId="5FC47F0B">
            <w:pPr>
              <w:widowControl/>
              <w:spacing w:line="240" w:lineRule="auto"/>
              <w:ind w:firstLine="0" w:firstLineChars="0"/>
              <w:jc w:val="center"/>
              <w:rPr>
                <w:sz w:val="24"/>
                <w:szCs w:val="24"/>
              </w:rPr>
            </w:pPr>
            <w:r>
              <w:rPr>
                <w:rFonts w:hint="eastAsia"/>
                <w:sz w:val="24"/>
                <w:szCs w:val="24"/>
              </w:rPr>
              <w:t>漩口镇</w:t>
            </w:r>
          </w:p>
        </w:tc>
        <w:tc>
          <w:tcPr>
            <w:tcW w:w="1182" w:type="dxa"/>
            <w:vAlign w:val="center"/>
          </w:tcPr>
          <w:p w14:paraId="6D708F1E">
            <w:pPr>
              <w:widowControl/>
              <w:spacing w:line="240" w:lineRule="auto"/>
              <w:ind w:firstLine="0" w:firstLineChars="0"/>
              <w:jc w:val="center"/>
              <w:rPr>
                <w:sz w:val="24"/>
                <w:szCs w:val="24"/>
              </w:rPr>
            </w:pPr>
            <w:r>
              <w:rPr>
                <w:rFonts w:hint="eastAsia"/>
                <w:sz w:val="24"/>
                <w:szCs w:val="24"/>
              </w:rPr>
              <w:t>百花村</w:t>
            </w:r>
          </w:p>
        </w:tc>
        <w:tc>
          <w:tcPr>
            <w:tcW w:w="780" w:type="dxa"/>
            <w:vAlign w:val="center"/>
          </w:tcPr>
          <w:p w14:paraId="14C0F53A">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61E64AE1">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396BA9B5">
            <w:pPr>
              <w:widowControl/>
              <w:spacing w:line="240" w:lineRule="auto"/>
              <w:ind w:firstLine="0" w:firstLineChars="0"/>
              <w:jc w:val="center"/>
              <w:rPr>
                <w:sz w:val="24"/>
                <w:szCs w:val="24"/>
              </w:rPr>
            </w:pPr>
            <w:r>
              <w:rPr>
                <w:rFonts w:hint="eastAsia"/>
                <w:sz w:val="24"/>
                <w:szCs w:val="24"/>
              </w:rPr>
              <w:t>河谷村，临近紫坪铺水库库区</w:t>
            </w:r>
          </w:p>
        </w:tc>
      </w:tr>
      <w:tr w14:paraId="1BC1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3E44EEAB">
            <w:pPr>
              <w:widowControl/>
              <w:spacing w:line="240" w:lineRule="auto"/>
              <w:ind w:firstLine="0" w:firstLineChars="0"/>
              <w:jc w:val="center"/>
              <w:rPr>
                <w:sz w:val="24"/>
                <w:szCs w:val="24"/>
              </w:rPr>
            </w:pPr>
            <w:r>
              <w:rPr>
                <w:rFonts w:hint="eastAsia"/>
                <w:sz w:val="24"/>
                <w:szCs w:val="24"/>
              </w:rPr>
              <w:t>45</w:t>
            </w:r>
          </w:p>
        </w:tc>
        <w:tc>
          <w:tcPr>
            <w:tcW w:w="960" w:type="dxa"/>
            <w:vAlign w:val="center"/>
          </w:tcPr>
          <w:p w14:paraId="6366D3A8">
            <w:pPr>
              <w:widowControl/>
              <w:spacing w:line="240" w:lineRule="auto"/>
              <w:ind w:firstLine="0" w:firstLineChars="0"/>
              <w:jc w:val="center"/>
              <w:rPr>
                <w:sz w:val="24"/>
                <w:szCs w:val="24"/>
              </w:rPr>
            </w:pPr>
            <w:r>
              <w:rPr>
                <w:rFonts w:hint="eastAsia"/>
                <w:sz w:val="24"/>
                <w:szCs w:val="24"/>
              </w:rPr>
              <w:t>漩口镇</w:t>
            </w:r>
          </w:p>
        </w:tc>
        <w:tc>
          <w:tcPr>
            <w:tcW w:w="1182" w:type="dxa"/>
            <w:vAlign w:val="center"/>
          </w:tcPr>
          <w:p w14:paraId="7EA7F6F8">
            <w:pPr>
              <w:widowControl/>
              <w:spacing w:line="240" w:lineRule="auto"/>
              <w:ind w:firstLine="0" w:firstLineChars="0"/>
              <w:jc w:val="center"/>
              <w:rPr>
                <w:sz w:val="24"/>
                <w:szCs w:val="24"/>
              </w:rPr>
            </w:pPr>
            <w:r>
              <w:rPr>
                <w:rFonts w:hint="eastAsia"/>
                <w:sz w:val="24"/>
                <w:szCs w:val="24"/>
              </w:rPr>
              <w:t>震源村</w:t>
            </w:r>
          </w:p>
        </w:tc>
        <w:tc>
          <w:tcPr>
            <w:tcW w:w="780" w:type="dxa"/>
            <w:vAlign w:val="center"/>
          </w:tcPr>
          <w:p w14:paraId="1F0AE058">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774EC40B">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062D51E0">
            <w:pPr>
              <w:widowControl/>
              <w:spacing w:line="240" w:lineRule="auto"/>
              <w:ind w:firstLine="0" w:firstLineChars="0"/>
              <w:jc w:val="center"/>
              <w:rPr>
                <w:sz w:val="24"/>
                <w:szCs w:val="24"/>
              </w:rPr>
            </w:pPr>
            <w:r>
              <w:rPr>
                <w:rFonts w:hint="eastAsia"/>
                <w:sz w:val="24"/>
                <w:szCs w:val="24"/>
              </w:rPr>
              <w:t>高半山村，涉三江风景名胜区（无人区）</w:t>
            </w:r>
          </w:p>
        </w:tc>
      </w:tr>
      <w:tr w14:paraId="3BE60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6FB7AF6E">
            <w:pPr>
              <w:widowControl/>
              <w:spacing w:line="240" w:lineRule="auto"/>
              <w:ind w:firstLine="0" w:firstLineChars="0"/>
              <w:jc w:val="center"/>
              <w:rPr>
                <w:sz w:val="24"/>
                <w:szCs w:val="24"/>
              </w:rPr>
            </w:pPr>
            <w:r>
              <w:rPr>
                <w:rFonts w:hint="eastAsia"/>
                <w:sz w:val="24"/>
                <w:szCs w:val="24"/>
              </w:rPr>
              <w:t>46</w:t>
            </w:r>
          </w:p>
        </w:tc>
        <w:tc>
          <w:tcPr>
            <w:tcW w:w="960" w:type="dxa"/>
            <w:vAlign w:val="center"/>
          </w:tcPr>
          <w:p w14:paraId="2DC87BD5">
            <w:pPr>
              <w:widowControl/>
              <w:spacing w:line="240" w:lineRule="auto"/>
              <w:ind w:firstLine="0" w:firstLineChars="0"/>
              <w:jc w:val="center"/>
              <w:rPr>
                <w:sz w:val="24"/>
                <w:szCs w:val="24"/>
              </w:rPr>
            </w:pPr>
            <w:r>
              <w:rPr>
                <w:rFonts w:hint="eastAsia"/>
                <w:sz w:val="24"/>
                <w:szCs w:val="24"/>
              </w:rPr>
              <w:t>水磨镇</w:t>
            </w:r>
          </w:p>
        </w:tc>
        <w:tc>
          <w:tcPr>
            <w:tcW w:w="1182" w:type="dxa"/>
            <w:vAlign w:val="center"/>
          </w:tcPr>
          <w:p w14:paraId="3B6FD5AA">
            <w:pPr>
              <w:widowControl/>
              <w:spacing w:line="240" w:lineRule="auto"/>
              <w:ind w:firstLine="0" w:firstLineChars="0"/>
              <w:jc w:val="center"/>
              <w:rPr>
                <w:sz w:val="24"/>
                <w:szCs w:val="24"/>
              </w:rPr>
            </w:pPr>
            <w:r>
              <w:rPr>
                <w:rFonts w:hint="eastAsia"/>
                <w:sz w:val="24"/>
                <w:szCs w:val="24"/>
              </w:rPr>
              <w:t>老人村</w:t>
            </w:r>
          </w:p>
        </w:tc>
        <w:tc>
          <w:tcPr>
            <w:tcW w:w="780" w:type="dxa"/>
            <w:vAlign w:val="center"/>
          </w:tcPr>
          <w:p w14:paraId="259FE841">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18531B31">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49C91F76">
            <w:pPr>
              <w:widowControl/>
              <w:spacing w:line="240" w:lineRule="auto"/>
              <w:ind w:firstLine="0" w:firstLineChars="0"/>
              <w:jc w:val="center"/>
              <w:rPr>
                <w:sz w:val="24"/>
                <w:szCs w:val="24"/>
              </w:rPr>
            </w:pPr>
            <w:r>
              <w:rPr>
                <w:rFonts w:hint="eastAsia"/>
                <w:sz w:val="24"/>
                <w:szCs w:val="24"/>
              </w:rPr>
              <w:t>河谷+半山，镇政府所在地，沿河敏感地带（寿溪河）</w:t>
            </w:r>
          </w:p>
        </w:tc>
      </w:tr>
      <w:tr w14:paraId="75BE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598A82D">
            <w:pPr>
              <w:widowControl/>
              <w:spacing w:line="240" w:lineRule="auto"/>
              <w:ind w:firstLine="0" w:firstLineChars="0"/>
              <w:jc w:val="center"/>
              <w:rPr>
                <w:sz w:val="24"/>
                <w:szCs w:val="24"/>
              </w:rPr>
            </w:pPr>
            <w:r>
              <w:rPr>
                <w:rFonts w:hint="eastAsia"/>
                <w:sz w:val="24"/>
                <w:szCs w:val="24"/>
              </w:rPr>
              <w:t>47</w:t>
            </w:r>
          </w:p>
        </w:tc>
        <w:tc>
          <w:tcPr>
            <w:tcW w:w="960" w:type="dxa"/>
            <w:vAlign w:val="center"/>
          </w:tcPr>
          <w:p w14:paraId="2B3D68FE">
            <w:pPr>
              <w:widowControl/>
              <w:spacing w:line="240" w:lineRule="auto"/>
              <w:ind w:firstLine="0" w:firstLineChars="0"/>
              <w:jc w:val="center"/>
              <w:rPr>
                <w:sz w:val="24"/>
                <w:szCs w:val="24"/>
              </w:rPr>
            </w:pPr>
            <w:r>
              <w:rPr>
                <w:rFonts w:hint="eastAsia"/>
                <w:sz w:val="24"/>
                <w:szCs w:val="24"/>
              </w:rPr>
              <w:t>水磨镇</w:t>
            </w:r>
          </w:p>
        </w:tc>
        <w:tc>
          <w:tcPr>
            <w:tcW w:w="1182" w:type="dxa"/>
            <w:vAlign w:val="center"/>
          </w:tcPr>
          <w:p w14:paraId="173C8492">
            <w:pPr>
              <w:widowControl/>
              <w:spacing w:line="240" w:lineRule="auto"/>
              <w:ind w:firstLine="0" w:firstLineChars="0"/>
              <w:jc w:val="center"/>
              <w:rPr>
                <w:sz w:val="24"/>
                <w:szCs w:val="24"/>
              </w:rPr>
            </w:pPr>
            <w:r>
              <w:rPr>
                <w:rFonts w:hint="eastAsia"/>
                <w:sz w:val="24"/>
                <w:szCs w:val="24"/>
              </w:rPr>
              <w:t>马家营村</w:t>
            </w:r>
          </w:p>
        </w:tc>
        <w:tc>
          <w:tcPr>
            <w:tcW w:w="780" w:type="dxa"/>
            <w:vAlign w:val="center"/>
          </w:tcPr>
          <w:p w14:paraId="2B04861E">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7EC09B86">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267BAA82">
            <w:pPr>
              <w:widowControl/>
              <w:spacing w:line="240" w:lineRule="auto"/>
              <w:ind w:firstLine="0" w:firstLineChars="0"/>
              <w:jc w:val="center"/>
              <w:rPr>
                <w:sz w:val="24"/>
                <w:szCs w:val="24"/>
              </w:rPr>
            </w:pPr>
            <w:r>
              <w:rPr>
                <w:rFonts w:hint="eastAsia"/>
                <w:sz w:val="24"/>
                <w:szCs w:val="24"/>
              </w:rPr>
              <w:t>河谷+高半山+高山，位于饮用水水源地保护区范围内（灯草坪，生活区不在保护区内）；涉三江风景名胜区（无人区）</w:t>
            </w:r>
          </w:p>
        </w:tc>
      </w:tr>
      <w:tr w14:paraId="03F3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78C60F30">
            <w:pPr>
              <w:widowControl/>
              <w:spacing w:line="240" w:lineRule="auto"/>
              <w:ind w:firstLine="0" w:firstLineChars="0"/>
              <w:jc w:val="center"/>
              <w:rPr>
                <w:sz w:val="24"/>
                <w:szCs w:val="24"/>
              </w:rPr>
            </w:pPr>
            <w:r>
              <w:rPr>
                <w:rFonts w:hint="eastAsia"/>
                <w:sz w:val="24"/>
                <w:szCs w:val="24"/>
              </w:rPr>
              <w:t>48</w:t>
            </w:r>
          </w:p>
        </w:tc>
        <w:tc>
          <w:tcPr>
            <w:tcW w:w="960" w:type="dxa"/>
            <w:vAlign w:val="center"/>
          </w:tcPr>
          <w:p w14:paraId="7D5478CD">
            <w:pPr>
              <w:widowControl/>
              <w:spacing w:line="240" w:lineRule="auto"/>
              <w:ind w:firstLine="0" w:firstLineChars="0"/>
              <w:jc w:val="center"/>
              <w:rPr>
                <w:sz w:val="24"/>
                <w:szCs w:val="24"/>
              </w:rPr>
            </w:pPr>
            <w:r>
              <w:rPr>
                <w:rFonts w:hint="eastAsia"/>
                <w:sz w:val="24"/>
                <w:szCs w:val="24"/>
              </w:rPr>
              <w:t>水磨镇</w:t>
            </w:r>
          </w:p>
        </w:tc>
        <w:tc>
          <w:tcPr>
            <w:tcW w:w="1182" w:type="dxa"/>
            <w:vAlign w:val="center"/>
          </w:tcPr>
          <w:p w14:paraId="6C122A50">
            <w:pPr>
              <w:widowControl/>
              <w:spacing w:line="240" w:lineRule="auto"/>
              <w:ind w:firstLine="0" w:firstLineChars="0"/>
              <w:jc w:val="center"/>
              <w:rPr>
                <w:sz w:val="24"/>
                <w:szCs w:val="24"/>
              </w:rPr>
            </w:pPr>
            <w:r>
              <w:rPr>
                <w:rFonts w:hint="eastAsia"/>
                <w:sz w:val="24"/>
                <w:szCs w:val="24"/>
              </w:rPr>
              <w:t>寨子坪村</w:t>
            </w:r>
          </w:p>
        </w:tc>
        <w:tc>
          <w:tcPr>
            <w:tcW w:w="780" w:type="dxa"/>
            <w:vAlign w:val="center"/>
          </w:tcPr>
          <w:p w14:paraId="6CE5321C">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52174F2B">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0C3AC0F3">
            <w:pPr>
              <w:widowControl/>
              <w:spacing w:line="240" w:lineRule="auto"/>
              <w:ind w:firstLine="0" w:firstLineChars="0"/>
              <w:jc w:val="center"/>
              <w:rPr>
                <w:sz w:val="24"/>
                <w:szCs w:val="24"/>
              </w:rPr>
            </w:pPr>
            <w:r>
              <w:rPr>
                <w:rFonts w:hint="eastAsia"/>
                <w:sz w:val="24"/>
                <w:szCs w:val="24"/>
              </w:rPr>
              <w:t>河谷+半山，沿河敏感区域（寿溪河）</w:t>
            </w:r>
          </w:p>
        </w:tc>
      </w:tr>
      <w:tr w14:paraId="4D7B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7489D1CD">
            <w:pPr>
              <w:widowControl/>
              <w:spacing w:line="240" w:lineRule="auto"/>
              <w:ind w:firstLine="0" w:firstLineChars="0"/>
              <w:jc w:val="center"/>
              <w:rPr>
                <w:sz w:val="24"/>
                <w:szCs w:val="24"/>
              </w:rPr>
            </w:pPr>
            <w:r>
              <w:rPr>
                <w:rFonts w:hint="eastAsia"/>
                <w:sz w:val="24"/>
                <w:szCs w:val="24"/>
              </w:rPr>
              <w:t>49</w:t>
            </w:r>
          </w:p>
        </w:tc>
        <w:tc>
          <w:tcPr>
            <w:tcW w:w="960" w:type="dxa"/>
            <w:vAlign w:val="center"/>
          </w:tcPr>
          <w:p w14:paraId="5FAE71A3">
            <w:pPr>
              <w:widowControl/>
              <w:spacing w:line="240" w:lineRule="auto"/>
              <w:ind w:firstLine="0" w:firstLineChars="0"/>
              <w:jc w:val="center"/>
              <w:rPr>
                <w:sz w:val="24"/>
                <w:szCs w:val="24"/>
              </w:rPr>
            </w:pPr>
            <w:r>
              <w:rPr>
                <w:rFonts w:hint="eastAsia"/>
                <w:sz w:val="24"/>
                <w:szCs w:val="24"/>
              </w:rPr>
              <w:t>水磨镇</w:t>
            </w:r>
          </w:p>
        </w:tc>
        <w:tc>
          <w:tcPr>
            <w:tcW w:w="1182" w:type="dxa"/>
            <w:vAlign w:val="center"/>
          </w:tcPr>
          <w:p w14:paraId="7E5BAAAB">
            <w:pPr>
              <w:widowControl/>
              <w:spacing w:line="240" w:lineRule="auto"/>
              <w:ind w:firstLine="0" w:firstLineChars="0"/>
              <w:jc w:val="center"/>
              <w:rPr>
                <w:sz w:val="24"/>
                <w:szCs w:val="24"/>
              </w:rPr>
            </w:pPr>
            <w:r>
              <w:rPr>
                <w:rFonts w:hint="eastAsia"/>
                <w:sz w:val="24"/>
                <w:szCs w:val="24"/>
              </w:rPr>
              <w:t>刘家沟村</w:t>
            </w:r>
          </w:p>
        </w:tc>
        <w:tc>
          <w:tcPr>
            <w:tcW w:w="780" w:type="dxa"/>
            <w:vAlign w:val="center"/>
          </w:tcPr>
          <w:p w14:paraId="160E7951">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56CEF9FF">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7B514700">
            <w:pPr>
              <w:widowControl/>
              <w:spacing w:line="240" w:lineRule="auto"/>
              <w:ind w:firstLine="0" w:firstLineChars="0"/>
              <w:jc w:val="center"/>
              <w:rPr>
                <w:sz w:val="24"/>
                <w:szCs w:val="24"/>
              </w:rPr>
            </w:pPr>
            <w:r>
              <w:rPr>
                <w:rFonts w:hint="eastAsia"/>
                <w:sz w:val="24"/>
                <w:szCs w:val="24"/>
              </w:rPr>
              <w:t>河谷+半山+高山，涉三江风景名胜区（无人区）</w:t>
            </w:r>
          </w:p>
        </w:tc>
      </w:tr>
      <w:tr w14:paraId="7EAE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C62883A">
            <w:pPr>
              <w:widowControl/>
              <w:spacing w:line="240" w:lineRule="auto"/>
              <w:ind w:firstLine="0" w:firstLineChars="0"/>
              <w:jc w:val="center"/>
              <w:rPr>
                <w:sz w:val="24"/>
                <w:szCs w:val="24"/>
              </w:rPr>
            </w:pPr>
            <w:r>
              <w:rPr>
                <w:rFonts w:hint="eastAsia"/>
                <w:sz w:val="24"/>
                <w:szCs w:val="24"/>
              </w:rPr>
              <w:t>50</w:t>
            </w:r>
          </w:p>
        </w:tc>
        <w:tc>
          <w:tcPr>
            <w:tcW w:w="960" w:type="dxa"/>
            <w:vAlign w:val="center"/>
          </w:tcPr>
          <w:p w14:paraId="4D5FE19C">
            <w:pPr>
              <w:widowControl/>
              <w:spacing w:line="240" w:lineRule="auto"/>
              <w:ind w:firstLine="0" w:firstLineChars="0"/>
              <w:jc w:val="center"/>
              <w:rPr>
                <w:sz w:val="24"/>
                <w:szCs w:val="24"/>
              </w:rPr>
            </w:pPr>
            <w:r>
              <w:rPr>
                <w:rFonts w:hint="eastAsia"/>
                <w:sz w:val="24"/>
                <w:szCs w:val="24"/>
              </w:rPr>
              <w:t>水磨镇</w:t>
            </w:r>
          </w:p>
        </w:tc>
        <w:tc>
          <w:tcPr>
            <w:tcW w:w="1182" w:type="dxa"/>
            <w:vAlign w:val="center"/>
          </w:tcPr>
          <w:p w14:paraId="38147AA8">
            <w:pPr>
              <w:widowControl/>
              <w:spacing w:line="240" w:lineRule="auto"/>
              <w:ind w:firstLine="0" w:firstLineChars="0"/>
              <w:jc w:val="center"/>
              <w:rPr>
                <w:sz w:val="24"/>
                <w:szCs w:val="24"/>
              </w:rPr>
            </w:pPr>
            <w:r>
              <w:rPr>
                <w:rFonts w:hint="eastAsia"/>
                <w:sz w:val="24"/>
                <w:szCs w:val="24"/>
              </w:rPr>
              <w:t>盘龙溪村</w:t>
            </w:r>
          </w:p>
        </w:tc>
        <w:tc>
          <w:tcPr>
            <w:tcW w:w="780" w:type="dxa"/>
            <w:vAlign w:val="center"/>
          </w:tcPr>
          <w:p w14:paraId="58271FB7">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2C506BFA">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02DC67C4">
            <w:pPr>
              <w:widowControl/>
              <w:spacing w:line="240" w:lineRule="auto"/>
              <w:ind w:firstLine="0" w:firstLineChars="0"/>
              <w:jc w:val="center"/>
              <w:rPr>
                <w:sz w:val="24"/>
                <w:szCs w:val="24"/>
              </w:rPr>
            </w:pPr>
            <w:r>
              <w:rPr>
                <w:rFonts w:hint="eastAsia"/>
                <w:sz w:val="24"/>
                <w:szCs w:val="24"/>
              </w:rPr>
              <w:t>河坝+高半山+高山，涉三江风景名胜区（无人区）</w:t>
            </w:r>
          </w:p>
        </w:tc>
      </w:tr>
      <w:tr w14:paraId="3543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7AA89A9D">
            <w:pPr>
              <w:widowControl/>
              <w:spacing w:line="240" w:lineRule="auto"/>
              <w:ind w:firstLine="0" w:firstLineChars="0"/>
              <w:jc w:val="center"/>
              <w:rPr>
                <w:sz w:val="24"/>
                <w:szCs w:val="24"/>
              </w:rPr>
            </w:pPr>
            <w:r>
              <w:rPr>
                <w:rFonts w:hint="eastAsia"/>
                <w:sz w:val="24"/>
                <w:szCs w:val="24"/>
              </w:rPr>
              <w:t>51</w:t>
            </w:r>
          </w:p>
        </w:tc>
        <w:tc>
          <w:tcPr>
            <w:tcW w:w="960" w:type="dxa"/>
            <w:vAlign w:val="center"/>
          </w:tcPr>
          <w:p w14:paraId="6E013E5A">
            <w:pPr>
              <w:widowControl/>
              <w:spacing w:line="240" w:lineRule="auto"/>
              <w:ind w:firstLine="0" w:firstLineChars="0"/>
              <w:jc w:val="center"/>
              <w:rPr>
                <w:sz w:val="24"/>
                <w:szCs w:val="24"/>
              </w:rPr>
            </w:pPr>
            <w:r>
              <w:rPr>
                <w:rFonts w:hint="eastAsia"/>
                <w:sz w:val="24"/>
                <w:szCs w:val="24"/>
              </w:rPr>
              <w:t>水磨镇</w:t>
            </w:r>
          </w:p>
        </w:tc>
        <w:tc>
          <w:tcPr>
            <w:tcW w:w="1182" w:type="dxa"/>
            <w:vAlign w:val="center"/>
          </w:tcPr>
          <w:p w14:paraId="23BC630F">
            <w:pPr>
              <w:widowControl/>
              <w:spacing w:line="240" w:lineRule="auto"/>
              <w:ind w:firstLine="0" w:firstLineChars="0"/>
              <w:jc w:val="center"/>
              <w:rPr>
                <w:sz w:val="24"/>
                <w:szCs w:val="24"/>
              </w:rPr>
            </w:pPr>
            <w:r>
              <w:rPr>
                <w:rFonts w:hint="eastAsia"/>
                <w:sz w:val="24"/>
                <w:szCs w:val="24"/>
              </w:rPr>
              <w:t>凤凰村</w:t>
            </w:r>
          </w:p>
        </w:tc>
        <w:tc>
          <w:tcPr>
            <w:tcW w:w="780" w:type="dxa"/>
            <w:vAlign w:val="center"/>
          </w:tcPr>
          <w:p w14:paraId="1BB17076">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52F4B610">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16BF76AB">
            <w:pPr>
              <w:widowControl/>
              <w:spacing w:line="240" w:lineRule="auto"/>
              <w:ind w:firstLine="0" w:firstLineChars="0"/>
              <w:jc w:val="center"/>
              <w:rPr>
                <w:sz w:val="24"/>
                <w:szCs w:val="24"/>
              </w:rPr>
            </w:pPr>
            <w:r>
              <w:rPr>
                <w:rFonts w:hint="eastAsia"/>
                <w:sz w:val="24"/>
                <w:szCs w:val="24"/>
              </w:rPr>
              <w:t>河坝+高半山+高山，沿河敏感区域（寿溪河）</w:t>
            </w:r>
          </w:p>
        </w:tc>
      </w:tr>
      <w:tr w14:paraId="7F80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6B96081F">
            <w:pPr>
              <w:widowControl/>
              <w:spacing w:line="240" w:lineRule="auto"/>
              <w:ind w:firstLine="0" w:firstLineChars="0"/>
              <w:jc w:val="center"/>
              <w:rPr>
                <w:sz w:val="24"/>
                <w:szCs w:val="24"/>
              </w:rPr>
            </w:pPr>
            <w:r>
              <w:rPr>
                <w:rFonts w:hint="eastAsia"/>
                <w:sz w:val="24"/>
                <w:szCs w:val="24"/>
              </w:rPr>
              <w:t>52</w:t>
            </w:r>
          </w:p>
        </w:tc>
        <w:tc>
          <w:tcPr>
            <w:tcW w:w="960" w:type="dxa"/>
            <w:vAlign w:val="center"/>
          </w:tcPr>
          <w:p w14:paraId="6E2735A8">
            <w:pPr>
              <w:widowControl/>
              <w:spacing w:line="240" w:lineRule="auto"/>
              <w:ind w:firstLine="0" w:firstLineChars="0"/>
              <w:jc w:val="center"/>
              <w:rPr>
                <w:sz w:val="24"/>
                <w:szCs w:val="24"/>
              </w:rPr>
            </w:pPr>
            <w:r>
              <w:rPr>
                <w:rFonts w:hint="eastAsia"/>
                <w:sz w:val="24"/>
                <w:szCs w:val="24"/>
              </w:rPr>
              <w:t>水磨镇</w:t>
            </w:r>
          </w:p>
        </w:tc>
        <w:tc>
          <w:tcPr>
            <w:tcW w:w="1182" w:type="dxa"/>
            <w:vAlign w:val="center"/>
          </w:tcPr>
          <w:p w14:paraId="20CDDBF3">
            <w:pPr>
              <w:widowControl/>
              <w:spacing w:line="240" w:lineRule="auto"/>
              <w:ind w:firstLine="0" w:firstLineChars="0"/>
              <w:jc w:val="center"/>
              <w:rPr>
                <w:sz w:val="24"/>
                <w:szCs w:val="24"/>
              </w:rPr>
            </w:pPr>
            <w:r>
              <w:rPr>
                <w:rFonts w:hint="eastAsia"/>
                <w:sz w:val="24"/>
                <w:szCs w:val="24"/>
              </w:rPr>
              <w:t>白果坪村</w:t>
            </w:r>
          </w:p>
        </w:tc>
        <w:tc>
          <w:tcPr>
            <w:tcW w:w="780" w:type="dxa"/>
            <w:vAlign w:val="center"/>
          </w:tcPr>
          <w:p w14:paraId="01091D5A">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3C3085B8">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2175C53C">
            <w:pPr>
              <w:widowControl/>
              <w:spacing w:line="240" w:lineRule="auto"/>
              <w:ind w:firstLine="0" w:firstLineChars="0"/>
              <w:jc w:val="center"/>
              <w:rPr>
                <w:sz w:val="24"/>
                <w:szCs w:val="24"/>
              </w:rPr>
            </w:pPr>
            <w:r>
              <w:rPr>
                <w:rFonts w:hint="eastAsia"/>
                <w:sz w:val="24"/>
                <w:szCs w:val="24"/>
              </w:rPr>
              <w:t>河谷+高山，沿河敏感地带（寿溪河），涉原草坡自然保护区（陈家山、白石，生活区不在保护区内）；位于饮用水水源地保护区范围内（白石，生活区不在保护区内）；涉三江风景名胜区（无人区）</w:t>
            </w:r>
          </w:p>
        </w:tc>
      </w:tr>
      <w:tr w14:paraId="4B0A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1ABA6FE9">
            <w:pPr>
              <w:widowControl/>
              <w:spacing w:line="240" w:lineRule="auto"/>
              <w:ind w:firstLine="0" w:firstLineChars="0"/>
              <w:jc w:val="center"/>
              <w:rPr>
                <w:sz w:val="24"/>
                <w:szCs w:val="24"/>
              </w:rPr>
            </w:pPr>
            <w:r>
              <w:rPr>
                <w:rFonts w:hint="eastAsia"/>
                <w:sz w:val="24"/>
                <w:szCs w:val="24"/>
              </w:rPr>
              <w:t>53</w:t>
            </w:r>
          </w:p>
        </w:tc>
        <w:tc>
          <w:tcPr>
            <w:tcW w:w="960" w:type="dxa"/>
            <w:vAlign w:val="center"/>
          </w:tcPr>
          <w:p w14:paraId="4AA54C20">
            <w:pPr>
              <w:widowControl/>
              <w:spacing w:line="240" w:lineRule="auto"/>
              <w:ind w:firstLine="0" w:firstLineChars="0"/>
              <w:jc w:val="center"/>
              <w:rPr>
                <w:sz w:val="24"/>
                <w:szCs w:val="24"/>
              </w:rPr>
            </w:pPr>
            <w:r>
              <w:rPr>
                <w:rFonts w:hint="eastAsia"/>
                <w:sz w:val="24"/>
                <w:szCs w:val="24"/>
              </w:rPr>
              <w:t>水磨镇</w:t>
            </w:r>
          </w:p>
        </w:tc>
        <w:tc>
          <w:tcPr>
            <w:tcW w:w="1182" w:type="dxa"/>
            <w:vAlign w:val="center"/>
          </w:tcPr>
          <w:p w14:paraId="0BA4E444">
            <w:pPr>
              <w:widowControl/>
              <w:spacing w:line="240" w:lineRule="auto"/>
              <w:ind w:firstLine="0" w:firstLineChars="0"/>
              <w:jc w:val="center"/>
              <w:rPr>
                <w:sz w:val="24"/>
                <w:szCs w:val="24"/>
              </w:rPr>
            </w:pPr>
            <w:r>
              <w:rPr>
                <w:rFonts w:hint="eastAsia"/>
                <w:sz w:val="24"/>
                <w:szCs w:val="24"/>
              </w:rPr>
              <w:t>郭家坝村</w:t>
            </w:r>
          </w:p>
        </w:tc>
        <w:tc>
          <w:tcPr>
            <w:tcW w:w="780" w:type="dxa"/>
            <w:vAlign w:val="center"/>
          </w:tcPr>
          <w:p w14:paraId="006C29FE">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591F890C">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31EA77AB">
            <w:pPr>
              <w:widowControl/>
              <w:spacing w:line="240" w:lineRule="auto"/>
              <w:ind w:firstLine="0" w:firstLineChars="0"/>
              <w:jc w:val="center"/>
              <w:rPr>
                <w:sz w:val="24"/>
                <w:szCs w:val="24"/>
              </w:rPr>
            </w:pPr>
            <w:r>
              <w:rPr>
                <w:rFonts w:hint="eastAsia"/>
                <w:sz w:val="24"/>
                <w:szCs w:val="24"/>
              </w:rPr>
              <w:t>河谷村，沿河敏感地带（寿溪河），紫坪库水库尾水地段</w:t>
            </w:r>
          </w:p>
        </w:tc>
      </w:tr>
      <w:tr w14:paraId="01A0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688D7BD9">
            <w:pPr>
              <w:widowControl/>
              <w:spacing w:line="240" w:lineRule="auto"/>
              <w:ind w:firstLine="0" w:firstLineChars="0"/>
              <w:jc w:val="center"/>
              <w:rPr>
                <w:sz w:val="24"/>
                <w:szCs w:val="24"/>
              </w:rPr>
            </w:pPr>
            <w:r>
              <w:rPr>
                <w:rFonts w:hint="eastAsia"/>
                <w:sz w:val="24"/>
                <w:szCs w:val="24"/>
              </w:rPr>
              <w:t>54</w:t>
            </w:r>
          </w:p>
        </w:tc>
        <w:tc>
          <w:tcPr>
            <w:tcW w:w="960" w:type="dxa"/>
            <w:vAlign w:val="center"/>
          </w:tcPr>
          <w:p w14:paraId="42FC103B">
            <w:pPr>
              <w:widowControl/>
              <w:spacing w:line="240" w:lineRule="auto"/>
              <w:ind w:firstLine="0" w:firstLineChars="0"/>
              <w:jc w:val="center"/>
              <w:rPr>
                <w:sz w:val="24"/>
                <w:szCs w:val="24"/>
              </w:rPr>
            </w:pPr>
            <w:r>
              <w:rPr>
                <w:rFonts w:hint="eastAsia"/>
                <w:sz w:val="24"/>
                <w:szCs w:val="24"/>
              </w:rPr>
              <w:t>水磨镇</w:t>
            </w:r>
          </w:p>
        </w:tc>
        <w:tc>
          <w:tcPr>
            <w:tcW w:w="1182" w:type="dxa"/>
            <w:vAlign w:val="center"/>
          </w:tcPr>
          <w:p w14:paraId="3DCE62A2">
            <w:pPr>
              <w:widowControl/>
              <w:spacing w:line="240" w:lineRule="auto"/>
              <w:ind w:firstLine="0" w:firstLineChars="0"/>
              <w:jc w:val="center"/>
              <w:rPr>
                <w:sz w:val="24"/>
                <w:szCs w:val="24"/>
              </w:rPr>
            </w:pPr>
            <w:r>
              <w:rPr>
                <w:rFonts w:hint="eastAsia"/>
                <w:sz w:val="24"/>
                <w:szCs w:val="24"/>
              </w:rPr>
              <w:t>牛塘沟村</w:t>
            </w:r>
          </w:p>
        </w:tc>
        <w:tc>
          <w:tcPr>
            <w:tcW w:w="780" w:type="dxa"/>
            <w:vAlign w:val="center"/>
          </w:tcPr>
          <w:p w14:paraId="49F3353E">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03536B76">
            <w:pPr>
              <w:widowControl/>
              <w:spacing w:line="240" w:lineRule="auto"/>
              <w:ind w:firstLine="0" w:firstLineChars="0"/>
              <w:jc w:val="center"/>
              <w:rPr>
                <w:sz w:val="24"/>
                <w:szCs w:val="24"/>
              </w:rPr>
            </w:pPr>
            <w:r>
              <w:rPr>
                <w:rFonts w:hint="eastAsia"/>
                <w:sz w:val="24"/>
                <w:szCs w:val="24"/>
              </w:rPr>
              <w:t>管控类</w:t>
            </w:r>
          </w:p>
        </w:tc>
        <w:tc>
          <w:tcPr>
            <w:tcW w:w="4566" w:type="dxa"/>
            <w:vAlign w:val="center"/>
          </w:tcPr>
          <w:p w14:paraId="5E7F676F">
            <w:pPr>
              <w:widowControl/>
              <w:spacing w:line="240" w:lineRule="auto"/>
              <w:ind w:firstLine="0" w:firstLineChars="0"/>
              <w:jc w:val="center"/>
              <w:rPr>
                <w:sz w:val="24"/>
                <w:szCs w:val="24"/>
              </w:rPr>
            </w:pPr>
            <w:r>
              <w:rPr>
                <w:rFonts w:hint="eastAsia"/>
                <w:sz w:val="24"/>
                <w:szCs w:val="24"/>
              </w:rPr>
              <w:t>高山村，涉原草坡自然保护区（黄家坪，生活区不在保护区内）；位于饮用水水源地保护区范围内（黄家坪，生活区不在保护区内）</w:t>
            </w:r>
          </w:p>
        </w:tc>
      </w:tr>
      <w:tr w14:paraId="0509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7776FEEB">
            <w:pPr>
              <w:widowControl/>
              <w:spacing w:line="240" w:lineRule="auto"/>
              <w:ind w:firstLine="0" w:firstLineChars="0"/>
              <w:jc w:val="center"/>
              <w:rPr>
                <w:sz w:val="24"/>
                <w:szCs w:val="24"/>
              </w:rPr>
            </w:pPr>
            <w:r>
              <w:rPr>
                <w:rFonts w:hint="eastAsia"/>
                <w:sz w:val="24"/>
                <w:szCs w:val="24"/>
              </w:rPr>
              <w:t>55</w:t>
            </w:r>
          </w:p>
        </w:tc>
        <w:tc>
          <w:tcPr>
            <w:tcW w:w="960" w:type="dxa"/>
            <w:vAlign w:val="center"/>
          </w:tcPr>
          <w:p w14:paraId="3CA025E9">
            <w:pPr>
              <w:widowControl/>
              <w:spacing w:line="240" w:lineRule="auto"/>
              <w:ind w:firstLine="0" w:firstLineChars="0"/>
              <w:jc w:val="center"/>
              <w:rPr>
                <w:sz w:val="24"/>
                <w:szCs w:val="24"/>
              </w:rPr>
            </w:pPr>
            <w:r>
              <w:rPr>
                <w:rFonts w:hint="eastAsia"/>
                <w:sz w:val="24"/>
                <w:szCs w:val="24"/>
              </w:rPr>
              <w:t>三江镇</w:t>
            </w:r>
          </w:p>
        </w:tc>
        <w:tc>
          <w:tcPr>
            <w:tcW w:w="1182" w:type="dxa"/>
            <w:vAlign w:val="center"/>
          </w:tcPr>
          <w:p w14:paraId="5CA99C7C">
            <w:pPr>
              <w:widowControl/>
              <w:spacing w:line="240" w:lineRule="auto"/>
              <w:ind w:firstLine="0" w:firstLineChars="0"/>
              <w:jc w:val="center"/>
              <w:rPr>
                <w:sz w:val="24"/>
                <w:szCs w:val="24"/>
              </w:rPr>
            </w:pPr>
            <w:r>
              <w:rPr>
                <w:rFonts w:hint="eastAsia"/>
                <w:sz w:val="24"/>
                <w:szCs w:val="24"/>
              </w:rPr>
              <w:t>街村</w:t>
            </w:r>
          </w:p>
        </w:tc>
        <w:tc>
          <w:tcPr>
            <w:tcW w:w="780" w:type="dxa"/>
            <w:vAlign w:val="center"/>
          </w:tcPr>
          <w:p w14:paraId="3DB5FE7D">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209F2901">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32552EC9">
            <w:pPr>
              <w:widowControl/>
              <w:spacing w:line="240" w:lineRule="auto"/>
              <w:ind w:firstLine="0" w:firstLineChars="0"/>
              <w:jc w:val="center"/>
              <w:rPr>
                <w:sz w:val="24"/>
                <w:szCs w:val="24"/>
              </w:rPr>
            </w:pPr>
            <w:r>
              <w:rPr>
                <w:rFonts w:hint="eastAsia"/>
                <w:sz w:val="24"/>
                <w:szCs w:val="24"/>
              </w:rPr>
              <w:t>河坝村，镇政府所在地，沿河敏感地带（上西河、中河），涉原草坡自然保护区（生活区不在保护区内）；涉三江风景名胜区（无人区）</w:t>
            </w:r>
          </w:p>
        </w:tc>
      </w:tr>
      <w:tr w14:paraId="411E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B33F62D">
            <w:pPr>
              <w:widowControl/>
              <w:spacing w:line="240" w:lineRule="auto"/>
              <w:ind w:firstLine="0" w:firstLineChars="0"/>
              <w:jc w:val="center"/>
              <w:rPr>
                <w:sz w:val="24"/>
                <w:szCs w:val="24"/>
              </w:rPr>
            </w:pPr>
            <w:r>
              <w:rPr>
                <w:rFonts w:hint="eastAsia"/>
                <w:sz w:val="24"/>
                <w:szCs w:val="24"/>
              </w:rPr>
              <w:t>56</w:t>
            </w:r>
          </w:p>
        </w:tc>
        <w:tc>
          <w:tcPr>
            <w:tcW w:w="960" w:type="dxa"/>
            <w:vAlign w:val="center"/>
          </w:tcPr>
          <w:p w14:paraId="066EB5D4">
            <w:pPr>
              <w:widowControl/>
              <w:spacing w:line="240" w:lineRule="auto"/>
              <w:ind w:firstLine="0" w:firstLineChars="0"/>
              <w:jc w:val="center"/>
              <w:rPr>
                <w:sz w:val="24"/>
                <w:szCs w:val="24"/>
              </w:rPr>
            </w:pPr>
            <w:r>
              <w:rPr>
                <w:rFonts w:hint="eastAsia"/>
                <w:sz w:val="24"/>
                <w:szCs w:val="24"/>
              </w:rPr>
              <w:t>三江镇</w:t>
            </w:r>
          </w:p>
        </w:tc>
        <w:tc>
          <w:tcPr>
            <w:tcW w:w="1182" w:type="dxa"/>
            <w:vAlign w:val="center"/>
          </w:tcPr>
          <w:p w14:paraId="4EA8C869">
            <w:pPr>
              <w:widowControl/>
              <w:spacing w:line="240" w:lineRule="auto"/>
              <w:ind w:firstLine="0" w:firstLineChars="0"/>
              <w:jc w:val="center"/>
              <w:rPr>
                <w:sz w:val="24"/>
                <w:szCs w:val="24"/>
              </w:rPr>
            </w:pPr>
            <w:r>
              <w:rPr>
                <w:rFonts w:hint="eastAsia"/>
                <w:sz w:val="24"/>
                <w:szCs w:val="24"/>
              </w:rPr>
              <w:t>乐活村</w:t>
            </w:r>
          </w:p>
        </w:tc>
        <w:tc>
          <w:tcPr>
            <w:tcW w:w="780" w:type="dxa"/>
            <w:vAlign w:val="center"/>
          </w:tcPr>
          <w:p w14:paraId="30116CAD">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6A110902">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436D1895">
            <w:pPr>
              <w:widowControl/>
              <w:spacing w:line="240" w:lineRule="auto"/>
              <w:ind w:firstLine="0" w:firstLineChars="0"/>
              <w:jc w:val="center"/>
              <w:rPr>
                <w:sz w:val="24"/>
                <w:szCs w:val="24"/>
              </w:rPr>
            </w:pPr>
            <w:r>
              <w:rPr>
                <w:rFonts w:hint="eastAsia"/>
                <w:sz w:val="24"/>
                <w:szCs w:val="24"/>
              </w:rPr>
              <w:t>河坝+高山，沿河敏感地带（上西河、中河），涉原草坡自然保护区（龙竹、邓家，生活区不在保护区内）；涉三江风景名胜区（无人区）</w:t>
            </w:r>
          </w:p>
        </w:tc>
      </w:tr>
      <w:tr w14:paraId="1599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60E5598C">
            <w:pPr>
              <w:widowControl/>
              <w:spacing w:line="240" w:lineRule="auto"/>
              <w:ind w:firstLine="0" w:firstLineChars="0"/>
              <w:jc w:val="center"/>
              <w:rPr>
                <w:sz w:val="24"/>
                <w:szCs w:val="24"/>
              </w:rPr>
            </w:pPr>
            <w:r>
              <w:rPr>
                <w:rFonts w:hint="eastAsia"/>
                <w:sz w:val="24"/>
                <w:szCs w:val="24"/>
              </w:rPr>
              <w:t>57</w:t>
            </w:r>
          </w:p>
        </w:tc>
        <w:tc>
          <w:tcPr>
            <w:tcW w:w="960" w:type="dxa"/>
            <w:vAlign w:val="center"/>
          </w:tcPr>
          <w:p w14:paraId="0289D7EF">
            <w:pPr>
              <w:widowControl/>
              <w:spacing w:line="240" w:lineRule="auto"/>
              <w:ind w:firstLine="0" w:firstLineChars="0"/>
              <w:jc w:val="center"/>
              <w:rPr>
                <w:sz w:val="24"/>
                <w:szCs w:val="24"/>
              </w:rPr>
            </w:pPr>
            <w:r>
              <w:rPr>
                <w:rFonts w:hint="eastAsia"/>
                <w:sz w:val="24"/>
                <w:szCs w:val="24"/>
              </w:rPr>
              <w:t>三江镇</w:t>
            </w:r>
          </w:p>
        </w:tc>
        <w:tc>
          <w:tcPr>
            <w:tcW w:w="1182" w:type="dxa"/>
            <w:vAlign w:val="center"/>
          </w:tcPr>
          <w:p w14:paraId="45459FF8">
            <w:pPr>
              <w:widowControl/>
              <w:spacing w:line="240" w:lineRule="auto"/>
              <w:ind w:firstLine="0" w:firstLineChars="0"/>
              <w:jc w:val="center"/>
              <w:rPr>
                <w:sz w:val="24"/>
                <w:szCs w:val="24"/>
              </w:rPr>
            </w:pPr>
            <w:r>
              <w:rPr>
                <w:rFonts w:hint="eastAsia"/>
                <w:sz w:val="24"/>
                <w:szCs w:val="24"/>
              </w:rPr>
              <w:t>草坪村</w:t>
            </w:r>
          </w:p>
        </w:tc>
        <w:tc>
          <w:tcPr>
            <w:tcW w:w="780" w:type="dxa"/>
            <w:vAlign w:val="center"/>
          </w:tcPr>
          <w:p w14:paraId="7390400F">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42F504E2">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5323E50D">
            <w:pPr>
              <w:widowControl/>
              <w:spacing w:line="240" w:lineRule="auto"/>
              <w:ind w:firstLine="0" w:firstLineChars="0"/>
              <w:jc w:val="center"/>
              <w:rPr>
                <w:sz w:val="24"/>
                <w:szCs w:val="24"/>
              </w:rPr>
            </w:pPr>
            <w:r>
              <w:rPr>
                <w:rFonts w:hint="eastAsia"/>
                <w:sz w:val="24"/>
                <w:szCs w:val="24"/>
              </w:rPr>
              <w:t>高山村，沿河敏感地带（二河），涉原草坡自然保护区（生活区不在保护区内）；位于饮用水水源地保护区范围内，生活区不在保护区内；涉三江风景名胜区（无人区）</w:t>
            </w:r>
          </w:p>
        </w:tc>
      </w:tr>
      <w:tr w14:paraId="6E00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AB09594">
            <w:pPr>
              <w:widowControl/>
              <w:spacing w:line="240" w:lineRule="auto"/>
              <w:ind w:firstLine="0" w:firstLineChars="0"/>
              <w:jc w:val="center"/>
              <w:rPr>
                <w:sz w:val="24"/>
                <w:szCs w:val="24"/>
              </w:rPr>
            </w:pPr>
            <w:r>
              <w:rPr>
                <w:rFonts w:hint="eastAsia"/>
                <w:sz w:val="24"/>
                <w:szCs w:val="24"/>
              </w:rPr>
              <w:t>58</w:t>
            </w:r>
          </w:p>
        </w:tc>
        <w:tc>
          <w:tcPr>
            <w:tcW w:w="960" w:type="dxa"/>
            <w:vAlign w:val="center"/>
          </w:tcPr>
          <w:p w14:paraId="7F6B67D9">
            <w:pPr>
              <w:widowControl/>
              <w:spacing w:line="240" w:lineRule="auto"/>
              <w:ind w:firstLine="0" w:firstLineChars="0"/>
              <w:jc w:val="center"/>
              <w:rPr>
                <w:sz w:val="24"/>
                <w:szCs w:val="24"/>
              </w:rPr>
            </w:pPr>
            <w:r>
              <w:rPr>
                <w:rFonts w:hint="eastAsia"/>
                <w:sz w:val="24"/>
                <w:szCs w:val="24"/>
              </w:rPr>
              <w:t>三江镇</w:t>
            </w:r>
          </w:p>
        </w:tc>
        <w:tc>
          <w:tcPr>
            <w:tcW w:w="1182" w:type="dxa"/>
            <w:vAlign w:val="center"/>
          </w:tcPr>
          <w:p w14:paraId="3DE8BB45">
            <w:pPr>
              <w:widowControl/>
              <w:spacing w:line="240" w:lineRule="auto"/>
              <w:ind w:firstLine="0" w:firstLineChars="0"/>
              <w:jc w:val="center"/>
              <w:rPr>
                <w:sz w:val="24"/>
                <w:szCs w:val="24"/>
              </w:rPr>
            </w:pPr>
            <w:r>
              <w:rPr>
                <w:rFonts w:hint="eastAsia"/>
                <w:sz w:val="24"/>
                <w:szCs w:val="24"/>
              </w:rPr>
              <w:t>席草村</w:t>
            </w:r>
          </w:p>
        </w:tc>
        <w:tc>
          <w:tcPr>
            <w:tcW w:w="780" w:type="dxa"/>
            <w:vAlign w:val="center"/>
          </w:tcPr>
          <w:p w14:paraId="5412B894">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35F33559">
            <w:pPr>
              <w:widowControl/>
              <w:spacing w:line="240" w:lineRule="auto"/>
              <w:ind w:firstLine="0" w:firstLineChars="0"/>
              <w:jc w:val="center"/>
              <w:rPr>
                <w:sz w:val="24"/>
                <w:szCs w:val="24"/>
              </w:rPr>
            </w:pPr>
            <w:r>
              <w:rPr>
                <w:rFonts w:hint="eastAsia"/>
                <w:sz w:val="24"/>
                <w:szCs w:val="24"/>
              </w:rPr>
              <w:t>管控类</w:t>
            </w:r>
          </w:p>
        </w:tc>
        <w:tc>
          <w:tcPr>
            <w:tcW w:w="4566" w:type="dxa"/>
            <w:vAlign w:val="center"/>
          </w:tcPr>
          <w:p w14:paraId="7B4212A5">
            <w:pPr>
              <w:widowControl/>
              <w:spacing w:line="240" w:lineRule="auto"/>
              <w:ind w:firstLine="0" w:firstLineChars="0"/>
              <w:jc w:val="center"/>
              <w:rPr>
                <w:sz w:val="24"/>
                <w:szCs w:val="24"/>
              </w:rPr>
            </w:pPr>
            <w:r>
              <w:rPr>
                <w:rFonts w:hint="eastAsia"/>
                <w:sz w:val="24"/>
                <w:szCs w:val="24"/>
              </w:rPr>
              <w:t>高山村，沿河敏感地带（上西河），涉原草坡自然保护区（生活区不在保护区内）；涉三江风景名胜区（无人区），</w:t>
            </w:r>
          </w:p>
        </w:tc>
      </w:tr>
      <w:tr w14:paraId="120F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1BCF6B69">
            <w:pPr>
              <w:widowControl/>
              <w:spacing w:line="240" w:lineRule="auto"/>
              <w:ind w:firstLine="0" w:firstLineChars="0"/>
              <w:jc w:val="center"/>
              <w:rPr>
                <w:sz w:val="24"/>
                <w:szCs w:val="24"/>
              </w:rPr>
            </w:pPr>
            <w:r>
              <w:rPr>
                <w:rFonts w:hint="eastAsia"/>
                <w:sz w:val="24"/>
                <w:szCs w:val="24"/>
              </w:rPr>
              <w:t>59</w:t>
            </w:r>
          </w:p>
        </w:tc>
        <w:tc>
          <w:tcPr>
            <w:tcW w:w="960" w:type="dxa"/>
            <w:vAlign w:val="center"/>
          </w:tcPr>
          <w:p w14:paraId="240CE01F">
            <w:pPr>
              <w:widowControl/>
              <w:spacing w:line="240" w:lineRule="auto"/>
              <w:ind w:firstLine="0" w:firstLineChars="0"/>
              <w:jc w:val="center"/>
              <w:rPr>
                <w:sz w:val="24"/>
                <w:szCs w:val="24"/>
              </w:rPr>
            </w:pPr>
            <w:r>
              <w:rPr>
                <w:rFonts w:hint="eastAsia"/>
                <w:sz w:val="24"/>
                <w:szCs w:val="24"/>
              </w:rPr>
              <w:t>三江镇</w:t>
            </w:r>
          </w:p>
        </w:tc>
        <w:tc>
          <w:tcPr>
            <w:tcW w:w="1182" w:type="dxa"/>
            <w:vAlign w:val="center"/>
          </w:tcPr>
          <w:p w14:paraId="61E1E1AA">
            <w:pPr>
              <w:widowControl/>
              <w:spacing w:line="240" w:lineRule="auto"/>
              <w:ind w:firstLine="0" w:firstLineChars="0"/>
              <w:jc w:val="center"/>
              <w:rPr>
                <w:sz w:val="24"/>
                <w:szCs w:val="24"/>
              </w:rPr>
            </w:pPr>
            <w:r>
              <w:rPr>
                <w:rFonts w:hint="eastAsia"/>
                <w:sz w:val="24"/>
                <w:szCs w:val="24"/>
              </w:rPr>
              <w:t>静居村</w:t>
            </w:r>
          </w:p>
        </w:tc>
        <w:tc>
          <w:tcPr>
            <w:tcW w:w="780" w:type="dxa"/>
            <w:vAlign w:val="center"/>
          </w:tcPr>
          <w:p w14:paraId="0AAB2AD2">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6992497B">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699868DC">
            <w:pPr>
              <w:widowControl/>
              <w:spacing w:line="240" w:lineRule="auto"/>
              <w:ind w:firstLine="0" w:firstLineChars="0"/>
              <w:jc w:val="center"/>
              <w:rPr>
                <w:sz w:val="24"/>
                <w:szCs w:val="24"/>
              </w:rPr>
            </w:pPr>
            <w:r>
              <w:rPr>
                <w:rFonts w:hint="eastAsia"/>
                <w:sz w:val="24"/>
                <w:szCs w:val="24"/>
              </w:rPr>
              <w:t>河坝+高山，沿河敏感地带（寿江），涉原草坡自然保护区（生活区不在保护区内，麻柳）；涉三江风景名胜区（无人区）</w:t>
            </w:r>
          </w:p>
        </w:tc>
      </w:tr>
      <w:tr w14:paraId="52F3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71F5B1C1">
            <w:pPr>
              <w:widowControl/>
              <w:spacing w:line="240" w:lineRule="auto"/>
              <w:ind w:firstLine="0" w:firstLineChars="0"/>
              <w:jc w:val="center"/>
              <w:rPr>
                <w:sz w:val="24"/>
                <w:szCs w:val="24"/>
              </w:rPr>
            </w:pPr>
            <w:r>
              <w:rPr>
                <w:rFonts w:hint="eastAsia"/>
                <w:sz w:val="24"/>
                <w:szCs w:val="24"/>
              </w:rPr>
              <w:t>60</w:t>
            </w:r>
          </w:p>
        </w:tc>
        <w:tc>
          <w:tcPr>
            <w:tcW w:w="960" w:type="dxa"/>
            <w:vAlign w:val="center"/>
          </w:tcPr>
          <w:p w14:paraId="1EB13397">
            <w:pPr>
              <w:widowControl/>
              <w:spacing w:line="240" w:lineRule="auto"/>
              <w:ind w:firstLine="0" w:firstLineChars="0"/>
              <w:jc w:val="center"/>
              <w:rPr>
                <w:sz w:val="24"/>
                <w:szCs w:val="24"/>
              </w:rPr>
            </w:pPr>
            <w:r>
              <w:rPr>
                <w:rFonts w:hint="eastAsia"/>
                <w:sz w:val="24"/>
                <w:szCs w:val="24"/>
              </w:rPr>
              <w:t>三江镇</w:t>
            </w:r>
          </w:p>
        </w:tc>
        <w:tc>
          <w:tcPr>
            <w:tcW w:w="1182" w:type="dxa"/>
            <w:vAlign w:val="center"/>
          </w:tcPr>
          <w:p w14:paraId="758F09EE">
            <w:pPr>
              <w:widowControl/>
              <w:spacing w:line="240" w:lineRule="auto"/>
              <w:ind w:firstLine="0" w:firstLineChars="0"/>
              <w:jc w:val="center"/>
              <w:rPr>
                <w:sz w:val="24"/>
                <w:szCs w:val="24"/>
              </w:rPr>
            </w:pPr>
            <w:r>
              <w:rPr>
                <w:rFonts w:hint="eastAsia"/>
                <w:sz w:val="24"/>
                <w:szCs w:val="24"/>
              </w:rPr>
              <w:t>柒山村</w:t>
            </w:r>
          </w:p>
        </w:tc>
        <w:tc>
          <w:tcPr>
            <w:tcW w:w="780" w:type="dxa"/>
            <w:vAlign w:val="center"/>
          </w:tcPr>
          <w:p w14:paraId="11B3628F">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044E493A">
            <w:pPr>
              <w:widowControl/>
              <w:spacing w:line="240" w:lineRule="auto"/>
              <w:ind w:firstLine="0" w:firstLineChars="0"/>
              <w:jc w:val="center"/>
              <w:rPr>
                <w:sz w:val="24"/>
                <w:szCs w:val="24"/>
              </w:rPr>
            </w:pPr>
            <w:r>
              <w:rPr>
                <w:rFonts w:hint="eastAsia"/>
                <w:sz w:val="24"/>
                <w:szCs w:val="24"/>
              </w:rPr>
              <w:t>管控类</w:t>
            </w:r>
          </w:p>
        </w:tc>
        <w:tc>
          <w:tcPr>
            <w:tcW w:w="4566" w:type="dxa"/>
            <w:vAlign w:val="center"/>
          </w:tcPr>
          <w:p w14:paraId="632413E8">
            <w:pPr>
              <w:widowControl/>
              <w:spacing w:line="240" w:lineRule="auto"/>
              <w:ind w:firstLine="0" w:firstLineChars="0"/>
              <w:jc w:val="center"/>
              <w:rPr>
                <w:sz w:val="24"/>
                <w:szCs w:val="24"/>
              </w:rPr>
            </w:pPr>
            <w:r>
              <w:rPr>
                <w:rFonts w:hint="eastAsia"/>
                <w:sz w:val="24"/>
                <w:szCs w:val="24"/>
              </w:rPr>
              <w:t>高半山+高山，涉原草坡自然保护区（生活区不在保护区内）；位于饮用水水源地保护区范围内，生活区不在保护区内</w:t>
            </w:r>
          </w:p>
        </w:tc>
      </w:tr>
      <w:tr w14:paraId="6EC4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511C69B">
            <w:pPr>
              <w:widowControl/>
              <w:spacing w:line="240" w:lineRule="auto"/>
              <w:ind w:firstLine="0" w:firstLineChars="0"/>
              <w:jc w:val="center"/>
              <w:rPr>
                <w:sz w:val="24"/>
                <w:szCs w:val="24"/>
              </w:rPr>
            </w:pPr>
            <w:r>
              <w:rPr>
                <w:rFonts w:hint="eastAsia"/>
                <w:sz w:val="24"/>
                <w:szCs w:val="24"/>
              </w:rPr>
              <w:t>61</w:t>
            </w:r>
          </w:p>
        </w:tc>
        <w:tc>
          <w:tcPr>
            <w:tcW w:w="960" w:type="dxa"/>
            <w:vAlign w:val="center"/>
          </w:tcPr>
          <w:p w14:paraId="6D4EE275">
            <w:pPr>
              <w:widowControl/>
              <w:spacing w:line="240" w:lineRule="auto"/>
              <w:ind w:firstLine="0" w:firstLineChars="0"/>
              <w:jc w:val="center"/>
              <w:rPr>
                <w:sz w:val="24"/>
                <w:szCs w:val="24"/>
              </w:rPr>
            </w:pPr>
            <w:r>
              <w:rPr>
                <w:rFonts w:hint="eastAsia"/>
                <w:sz w:val="24"/>
                <w:szCs w:val="24"/>
              </w:rPr>
              <w:t>灞州镇</w:t>
            </w:r>
          </w:p>
        </w:tc>
        <w:tc>
          <w:tcPr>
            <w:tcW w:w="1182" w:type="dxa"/>
            <w:vAlign w:val="center"/>
          </w:tcPr>
          <w:p w14:paraId="4C42C410">
            <w:pPr>
              <w:widowControl/>
              <w:spacing w:line="240" w:lineRule="auto"/>
              <w:ind w:firstLine="0" w:firstLineChars="0"/>
              <w:jc w:val="center"/>
              <w:rPr>
                <w:sz w:val="24"/>
                <w:szCs w:val="24"/>
              </w:rPr>
            </w:pPr>
            <w:r>
              <w:rPr>
                <w:rFonts w:hint="eastAsia"/>
                <w:sz w:val="24"/>
                <w:szCs w:val="24"/>
              </w:rPr>
              <w:t>联合村</w:t>
            </w:r>
          </w:p>
        </w:tc>
        <w:tc>
          <w:tcPr>
            <w:tcW w:w="780" w:type="dxa"/>
            <w:vAlign w:val="center"/>
          </w:tcPr>
          <w:p w14:paraId="0F9DF197">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23A7449D">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42C5290B">
            <w:pPr>
              <w:widowControl/>
              <w:spacing w:line="240" w:lineRule="auto"/>
              <w:ind w:firstLine="0" w:firstLineChars="0"/>
              <w:jc w:val="center"/>
              <w:rPr>
                <w:sz w:val="24"/>
                <w:szCs w:val="24"/>
              </w:rPr>
            </w:pPr>
            <w:r>
              <w:rPr>
                <w:rFonts w:hint="eastAsia"/>
                <w:sz w:val="24"/>
                <w:szCs w:val="24"/>
              </w:rPr>
              <w:t>河坝村，镇政府所在地，沿河敏感地带（杂谷脑河等）</w:t>
            </w:r>
          </w:p>
        </w:tc>
      </w:tr>
      <w:tr w14:paraId="338CA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63D33ED1">
            <w:pPr>
              <w:widowControl/>
              <w:spacing w:line="240" w:lineRule="auto"/>
              <w:ind w:firstLine="0" w:firstLineChars="0"/>
              <w:jc w:val="center"/>
              <w:rPr>
                <w:sz w:val="24"/>
                <w:szCs w:val="24"/>
              </w:rPr>
            </w:pPr>
            <w:r>
              <w:rPr>
                <w:rFonts w:hint="eastAsia"/>
                <w:sz w:val="24"/>
                <w:szCs w:val="24"/>
              </w:rPr>
              <w:t>62</w:t>
            </w:r>
          </w:p>
        </w:tc>
        <w:tc>
          <w:tcPr>
            <w:tcW w:w="960" w:type="dxa"/>
            <w:vAlign w:val="center"/>
          </w:tcPr>
          <w:p w14:paraId="1D5AF6BA">
            <w:pPr>
              <w:widowControl/>
              <w:spacing w:line="240" w:lineRule="auto"/>
              <w:ind w:firstLine="0" w:firstLineChars="0"/>
              <w:jc w:val="center"/>
              <w:rPr>
                <w:sz w:val="24"/>
                <w:szCs w:val="24"/>
              </w:rPr>
            </w:pPr>
            <w:r>
              <w:rPr>
                <w:rFonts w:hint="eastAsia"/>
                <w:sz w:val="24"/>
                <w:szCs w:val="24"/>
              </w:rPr>
              <w:t>灞州镇</w:t>
            </w:r>
          </w:p>
        </w:tc>
        <w:tc>
          <w:tcPr>
            <w:tcW w:w="1182" w:type="dxa"/>
            <w:vAlign w:val="center"/>
          </w:tcPr>
          <w:p w14:paraId="4E8C530C">
            <w:pPr>
              <w:widowControl/>
              <w:spacing w:line="240" w:lineRule="auto"/>
              <w:ind w:firstLine="0" w:firstLineChars="0"/>
              <w:jc w:val="center"/>
              <w:rPr>
                <w:sz w:val="24"/>
                <w:szCs w:val="24"/>
              </w:rPr>
            </w:pPr>
            <w:r>
              <w:rPr>
                <w:rFonts w:hint="eastAsia"/>
                <w:sz w:val="24"/>
                <w:szCs w:val="24"/>
              </w:rPr>
              <w:t>大门村</w:t>
            </w:r>
          </w:p>
        </w:tc>
        <w:tc>
          <w:tcPr>
            <w:tcW w:w="780" w:type="dxa"/>
            <w:vAlign w:val="center"/>
          </w:tcPr>
          <w:p w14:paraId="4F7B61E2">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5F35F619">
            <w:pPr>
              <w:widowControl/>
              <w:spacing w:line="240" w:lineRule="auto"/>
              <w:ind w:firstLine="0" w:firstLineChars="0"/>
              <w:jc w:val="center"/>
              <w:rPr>
                <w:sz w:val="24"/>
                <w:szCs w:val="24"/>
              </w:rPr>
            </w:pPr>
            <w:r>
              <w:rPr>
                <w:rFonts w:hint="eastAsia"/>
                <w:sz w:val="24"/>
                <w:szCs w:val="24"/>
              </w:rPr>
              <w:t>管控类</w:t>
            </w:r>
          </w:p>
        </w:tc>
        <w:tc>
          <w:tcPr>
            <w:tcW w:w="4566" w:type="dxa"/>
            <w:vAlign w:val="center"/>
          </w:tcPr>
          <w:p w14:paraId="2EE2F0A5">
            <w:pPr>
              <w:widowControl/>
              <w:spacing w:line="240" w:lineRule="auto"/>
              <w:ind w:firstLine="0" w:firstLineChars="0"/>
              <w:jc w:val="center"/>
              <w:rPr>
                <w:sz w:val="24"/>
                <w:szCs w:val="24"/>
              </w:rPr>
            </w:pPr>
            <w:r>
              <w:rPr>
                <w:rFonts w:hint="eastAsia"/>
                <w:sz w:val="24"/>
                <w:szCs w:val="24"/>
              </w:rPr>
              <w:t>高山村</w:t>
            </w:r>
          </w:p>
        </w:tc>
      </w:tr>
      <w:tr w14:paraId="1D36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2793B366">
            <w:pPr>
              <w:widowControl/>
              <w:spacing w:line="240" w:lineRule="auto"/>
              <w:ind w:firstLine="0" w:firstLineChars="0"/>
              <w:jc w:val="center"/>
              <w:rPr>
                <w:sz w:val="24"/>
                <w:szCs w:val="24"/>
              </w:rPr>
            </w:pPr>
            <w:r>
              <w:rPr>
                <w:rFonts w:hint="eastAsia"/>
                <w:sz w:val="24"/>
                <w:szCs w:val="24"/>
              </w:rPr>
              <w:t>63</w:t>
            </w:r>
          </w:p>
        </w:tc>
        <w:tc>
          <w:tcPr>
            <w:tcW w:w="960" w:type="dxa"/>
            <w:vAlign w:val="center"/>
          </w:tcPr>
          <w:p w14:paraId="0AEB68B5">
            <w:pPr>
              <w:widowControl/>
              <w:spacing w:line="240" w:lineRule="auto"/>
              <w:ind w:firstLine="0" w:firstLineChars="0"/>
              <w:jc w:val="center"/>
              <w:rPr>
                <w:sz w:val="24"/>
                <w:szCs w:val="24"/>
              </w:rPr>
            </w:pPr>
            <w:r>
              <w:rPr>
                <w:rFonts w:hint="eastAsia"/>
                <w:sz w:val="24"/>
                <w:szCs w:val="24"/>
              </w:rPr>
              <w:t>灞州镇</w:t>
            </w:r>
          </w:p>
        </w:tc>
        <w:tc>
          <w:tcPr>
            <w:tcW w:w="1182" w:type="dxa"/>
            <w:vAlign w:val="center"/>
          </w:tcPr>
          <w:p w14:paraId="3BCCBF37">
            <w:pPr>
              <w:widowControl/>
              <w:spacing w:line="240" w:lineRule="auto"/>
              <w:ind w:firstLine="0" w:firstLineChars="0"/>
              <w:jc w:val="center"/>
              <w:rPr>
                <w:sz w:val="24"/>
                <w:szCs w:val="24"/>
              </w:rPr>
            </w:pPr>
            <w:r>
              <w:rPr>
                <w:rFonts w:hint="eastAsia"/>
                <w:sz w:val="24"/>
                <w:szCs w:val="24"/>
              </w:rPr>
              <w:t>龙溪村</w:t>
            </w:r>
          </w:p>
        </w:tc>
        <w:tc>
          <w:tcPr>
            <w:tcW w:w="780" w:type="dxa"/>
            <w:vAlign w:val="center"/>
          </w:tcPr>
          <w:p w14:paraId="7CC03F9B">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3B695795">
            <w:pPr>
              <w:widowControl/>
              <w:spacing w:line="240" w:lineRule="auto"/>
              <w:ind w:firstLine="0" w:firstLineChars="0"/>
              <w:jc w:val="center"/>
              <w:rPr>
                <w:sz w:val="24"/>
                <w:szCs w:val="24"/>
              </w:rPr>
            </w:pPr>
            <w:r>
              <w:rPr>
                <w:rFonts w:hint="eastAsia"/>
                <w:sz w:val="24"/>
                <w:szCs w:val="24"/>
              </w:rPr>
              <w:t>管控类</w:t>
            </w:r>
          </w:p>
        </w:tc>
        <w:tc>
          <w:tcPr>
            <w:tcW w:w="4566" w:type="dxa"/>
            <w:vAlign w:val="center"/>
          </w:tcPr>
          <w:p w14:paraId="15D6AF5D">
            <w:pPr>
              <w:widowControl/>
              <w:spacing w:line="240" w:lineRule="auto"/>
              <w:ind w:firstLine="0" w:firstLineChars="0"/>
              <w:jc w:val="center"/>
              <w:rPr>
                <w:sz w:val="24"/>
                <w:szCs w:val="24"/>
              </w:rPr>
            </w:pPr>
            <w:r>
              <w:rPr>
                <w:rFonts w:hint="eastAsia"/>
                <w:sz w:val="24"/>
                <w:szCs w:val="24"/>
              </w:rPr>
              <w:t>半山+高山村</w:t>
            </w:r>
          </w:p>
        </w:tc>
      </w:tr>
      <w:tr w14:paraId="6404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7B1230F1">
            <w:pPr>
              <w:widowControl/>
              <w:spacing w:line="240" w:lineRule="auto"/>
              <w:ind w:firstLine="0" w:firstLineChars="0"/>
              <w:jc w:val="center"/>
              <w:rPr>
                <w:sz w:val="24"/>
                <w:szCs w:val="24"/>
              </w:rPr>
            </w:pPr>
            <w:r>
              <w:rPr>
                <w:rFonts w:hint="eastAsia"/>
                <w:sz w:val="24"/>
                <w:szCs w:val="24"/>
              </w:rPr>
              <w:t>64</w:t>
            </w:r>
          </w:p>
        </w:tc>
        <w:tc>
          <w:tcPr>
            <w:tcW w:w="960" w:type="dxa"/>
            <w:vAlign w:val="center"/>
          </w:tcPr>
          <w:p w14:paraId="006DE85A">
            <w:pPr>
              <w:widowControl/>
              <w:spacing w:line="240" w:lineRule="auto"/>
              <w:ind w:firstLine="0" w:firstLineChars="0"/>
              <w:jc w:val="center"/>
              <w:rPr>
                <w:sz w:val="24"/>
                <w:szCs w:val="24"/>
              </w:rPr>
            </w:pPr>
            <w:r>
              <w:rPr>
                <w:rFonts w:hint="eastAsia"/>
                <w:sz w:val="24"/>
                <w:szCs w:val="24"/>
              </w:rPr>
              <w:t>灞州镇</w:t>
            </w:r>
          </w:p>
        </w:tc>
        <w:tc>
          <w:tcPr>
            <w:tcW w:w="1182" w:type="dxa"/>
            <w:vAlign w:val="center"/>
          </w:tcPr>
          <w:p w14:paraId="09F960B8">
            <w:pPr>
              <w:widowControl/>
              <w:spacing w:line="240" w:lineRule="auto"/>
              <w:ind w:firstLine="0" w:firstLineChars="0"/>
              <w:jc w:val="center"/>
              <w:rPr>
                <w:sz w:val="24"/>
                <w:szCs w:val="24"/>
              </w:rPr>
            </w:pPr>
            <w:r>
              <w:rPr>
                <w:rFonts w:hint="eastAsia"/>
                <w:sz w:val="24"/>
                <w:szCs w:val="24"/>
              </w:rPr>
              <w:t>阿尔村</w:t>
            </w:r>
          </w:p>
        </w:tc>
        <w:tc>
          <w:tcPr>
            <w:tcW w:w="780" w:type="dxa"/>
            <w:vAlign w:val="center"/>
          </w:tcPr>
          <w:p w14:paraId="109D73A9">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75B38835">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491B1815">
            <w:pPr>
              <w:widowControl/>
              <w:spacing w:line="240" w:lineRule="auto"/>
              <w:ind w:firstLine="0" w:firstLineChars="0"/>
              <w:jc w:val="center"/>
              <w:rPr>
                <w:sz w:val="24"/>
                <w:szCs w:val="24"/>
              </w:rPr>
            </w:pPr>
            <w:r>
              <w:rPr>
                <w:rFonts w:hint="eastAsia"/>
                <w:sz w:val="24"/>
                <w:szCs w:val="24"/>
              </w:rPr>
              <w:t>半山村，国家级传统村落，位于饮用水水源地保护区范围内（马登村，生活区不在保护区内）</w:t>
            </w:r>
          </w:p>
        </w:tc>
      </w:tr>
      <w:tr w14:paraId="2466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0D884961">
            <w:pPr>
              <w:widowControl/>
              <w:spacing w:line="240" w:lineRule="auto"/>
              <w:ind w:firstLine="0" w:firstLineChars="0"/>
              <w:jc w:val="center"/>
              <w:rPr>
                <w:sz w:val="24"/>
                <w:szCs w:val="24"/>
              </w:rPr>
            </w:pPr>
            <w:r>
              <w:rPr>
                <w:rFonts w:hint="eastAsia"/>
                <w:sz w:val="24"/>
                <w:szCs w:val="24"/>
              </w:rPr>
              <w:t>65</w:t>
            </w:r>
          </w:p>
        </w:tc>
        <w:tc>
          <w:tcPr>
            <w:tcW w:w="960" w:type="dxa"/>
            <w:vAlign w:val="center"/>
          </w:tcPr>
          <w:p w14:paraId="0D6C4D09">
            <w:pPr>
              <w:widowControl/>
              <w:spacing w:line="240" w:lineRule="auto"/>
              <w:ind w:firstLine="0" w:firstLineChars="0"/>
              <w:jc w:val="center"/>
              <w:rPr>
                <w:sz w:val="24"/>
                <w:szCs w:val="24"/>
              </w:rPr>
            </w:pPr>
            <w:r>
              <w:rPr>
                <w:rFonts w:hint="eastAsia"/>
                <w:sz w:val="24"/>
                <w:szCs w:val="24"/>
              </w:rPr>
              <w:t>灞州镇</w:t>
            </w:r>
          </w:p>
        </w:tc>
        <w:tc>
          <w:tcPr>
            <w:tcW w:w="1182" w:type="dxa"/>
            <w:vAlign w:val="center"/>
          </w:tcPr>
          <w:p w14:paraId="73ED2601">
            <w:pPr>
              <w:widowControl/>
              <w:spacing w:line="240" w:lineRule="auto"/>
              <w:ind w:firstLine="0" w:firstLineChars="0"/>
              <w:jc w:val="center"/>
              <w:rPr>
                <w:sz w:val="24"/>
                <w:szCs w:val="24"/>
              </w:rPr>
            </w:pPr>
            <w:r>
              <w:rPr>
                <w:rFonts w:hint="eastAsia"/>
                <w:sz w:val="24"/>
                <w:szCs w:val="24"/>
              </w:rPr>
              <w:t>布兰村</w:t>
            </w:r>
          </w:p>
        </w:tc>
        <w:tc>
          <w:tcPr>
            <w:tcW w:w="780" w:type="dxa"/>
            <w:vAlign w:val="center"/>
          </w:tcPr>
          <w:p w14:paraId="69BACBC6">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32FC4F7F">
            <w:pPr>
              <w:widowControl/>
              <w:spacing w:line="240" w:lineRule="auto"/>
              <w:ind w:firstLine="0" w:firstLineChars="0"/>
              <w:jc w:val="center"/>
              <w:rPr>
                <w:sz w:val="24"/>
                <w:szCs w:val="24"/>
              </w:rPr>
            </w:pPr>
            <w:r>
              <w:rPr>
                <w:rFonts w:hint="eastAsia"/>
                <w:sz w:val="24"/>
                <w:szCs w:val="24"/>
              </w:rPr>
              <w:t>管控类</w:t>
            </w:r>
          </w:p>
        </w:tc>
        <w:tc>
          <w:tcPr>
            <w:tcW w:w="4566" w:type="dxa"/>
            <w:vAlign w:val="center"/>
          </w:tcPr>
          <w:p w14:paraId="54976694">
            <w:pPr>
              <w:widowControl/>
              <w:spacing w:line="240" w:lineRule="auto"/>
              <w:ind w:firstLine="0" w:firstLineChars="0"/>
              <w:jc w:val="center"/>
              <w:rPr>
                <w:sz w:val="24"/>
                <w:szCs w:val="24"/>
              </w:rPr>
            </w:pPr>
            <w:r>
              <w:rPr>
                <w:rFonts w:hint="eastAsia"/>
                <w:sz w:val="24"/>
                <w:szCs w:val="24"/>
              </w:rPr>
              <w:t>高山村</w:t>
            </w:r>
          </w:p>
        </w:tc>
      </w:tr>
      <w:tr w14:paraId="5834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0EE1CEC3">
            <w:pPr>
              <w:widowControl/>
              <w:spacing w:line="240" w:lineRule="auto"/>
              <w:ind w:firstLine="0" w:firstLineChars="0"/>
              <w:jc w:val="center"/>
              <w:rPr>
                <w:sz w:val="24"/>
                <w:szCs w:val="24"/>
              </w:rPr>
            </w:pPr>
            <w:r>
              <w:rPr>
                <w:rFonts w:hint="eastAsia"/>
                <w:sz w:val="24"/>
                <w:szCs w:val="24"/>
              </w:rPr>
              <w:t>66</w:t>
            </w:r>
          </w:p>
        </w:tc>
        <w:tc>
          <w:tcPr>
            <w:tcW w:w="960" w:type="dxa"/>
            <w:vAlign w:val="center"/>
          </w:tcPr>
          <w:p w14:paraId="72BCD5C0">
            <w:pPr>
              <w:widowControl/>
              <w:spacing w:line="240" w:lineRule="auto"/>
              <w:ind w:firstLine="0" w:firstLineChars="0"/>
              <w:jc w:val="center"/>
              <w:rPr>
                <w:sz w:val="24"/>
                <w:szCs w:val="24"/>
              </w:rPr>
            </w:pPr>
            <w:r>
              <w:rPr>
                <w:rFonts w:hint="eastAsia"/>
                <w:sz w:val="24"/>
                <w:szCs w:val="24"/>
              </w:rPr>
              <w:t>灞州镇</w:t>
            </w:r>
          </w:p>
        </w:tc>
        <w:tc>
          <w:tcPr>
            <w:tcW w:w="1182" w:type="dxa"/>
            <w:vAlign w:val="center"/>
          </w:tcPr>
          <w:p w14:paraId="7AC3570B">
            <w:pPr>
              <w:widowControl/>
              <w:spacing w:line="240" w:lineRule="auto"/>
              <w:ind w:firstLine="0" w:firstLineChars="0"/>
              <w:jc w:val="center"/>
              <w:rPr>
                <w:sz w:val="24"/>
                <w:szCs w:val="24"/>
              </w:rPr>
            </w:pPr>
            <w:r>
              <w:rPr>
                <w:rFonts w:hint="eastAsia"/>
                <w:sz w:val="24"/>
                <w:szCs w:val="24"/>
              </w:rPr>
              <w:t>垮坡村</w:t>
            </w:r>
          </w:p>
        </w:tc>
        <w:tc>
          <w:tcPr>
            <w:tcW w:w="780" w:type="dxa"/>
            <w:vAlign w:val="center"/>
          </w:tcPr>
          <w:p w14:paraId="75424203">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7A969F52">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7B117ECA">
            <w:pPr>
              <w:widowControl/>
              <w:spacing w:line="240" w:lineRule="auto"/>
              <w:ind w:firstLine="0" w:firstLineChars="0"/>
              <w:jc w:val="center"/>
              <w:rPr>
                <w:sz w:val="24"/>
                <w:szCs w:val="24"/>
              </w:rPr>
            </w:pPr>
            <w:r>
              <w:rPr>
                <w:rFonts w:hint="eastAsia"/>
                <w:sz w:val="24"/>
                <w:szCs w:val="24"/>
              </w:rPr>
              <w:t>高山村，国家级传统村落</w:t>
            </w:r>
          </w:p>
        </w:tc>
      </w:tr>
      <w:tr w14:paraId="7E7E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0099A317">
            <w:pPr>
              <w:widowControl/>
              <w:spacing w:line="240" w:lineRule="auto"/>
              <w:ind w:firstLine="0" w:firstLineChars="0"/>
              <w:jc w:val="center"/>
              <w:rPr>
                <w:sz w:val="24"/>
                <w:szCs w:val="24"/>
              </w:rPr>
            </w:pPr>
            <w:r>
              <w:rPr>
                <w:rFonts w:hint="eastAsia"/>
                <w:sz w:val="24"/>
                <w:szCs w:val="24"/>
              </w:rPr>
              <w:t>67</w:t>
            </w:r>
          </w:p>
        </w:tc>
        <w:tc>
          <w:tcPr>
            <w:tcW w:w="960" w:type="dxa"/>
            <w:vAlign w:val="center"/>
          </w:tcPr>
          <w:p w14:paraId="742C06B7">
            <w:pPr>
              <w:widowControl/>
              <w:spacing w:line="240" w:lineRule="auto"/>
              <w:ind w:firstLine="0" w:firstLineChars="0"/>
              <w:jc w:val="center"/>
              <w:rPr>
                <w:sz w:val="24"/>
                <w:szCs w:val="24"/>
              </w:rPr>
            </w:pPr>
            <w:r>
              <w:rPr>
                <w:rFonts w:hint="eastAsia"/>
                <w:sz w:val="24"/>
                <w:szCs w:val="24"/>
              </w:rPr>
              <w:t>灞州镇</w:t>
            </w:r>
          </w:p>
        </w:tc>
        <w:tc>
          <w:tcPr>
            <w:tcW w:w="1182" w:type="dxa"/>
            <w:vAlign w:val="center"/>
          </w:tcPr>
          <w:p w14:paraId="6D3CB0F4">
            <w:pPr>
              <w:widowControl/>
              <w:spacing w:line="240" w:lineRule="auto"/>
              <w:ind w:firstLine="0" w:firstLineChars="0"/>
              <w:jc w:val="center"/>
              <w:rPr>
                <w:sz w:val="24"/>
                <w:szCs w:val="24"/>
              </w:rPr>
            </w:pPr>
            <w:r>
              <w:rPr>
                <w:rFonts w:hint="eastAsia"/>
                <w:sz w:val="24"/>
                <w:szCs w:val="24"/>
              </w:rPr>
              <w:t>周达村</w:t>
            </w:r>
          </w:p>
        </w:tc>
        <w:tc>
          <w:tcPr>
            <w:tcW w:w="780" w:type="dxa"/>
            <w:vAlign w:val="center"/>
          </w:tcPr>
          <w:p w14:paraId="520DA3B1">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6981BE90">
            <w:pPr>
              <w:widowControl/>
              <w:spacing w:line="240" w:lineRule="auto"/>
              <w:ind w:firstLine="0" w:firstLineChars="0"/>
              <w:jc w:val="center"/>
              <w:rPr>
                <w:sz w:val="24"/>
                <w:szCs w:val="24"/>
              </w:rPr>
            </w:pPr>
            <w:r>
              <w:rPr>
                <w:rFonts w:hint="eastAsia"/>
                <w:sz w:val="24"/>
                <w:szCs w:val="24"/>
              </w:rPr>
              <w:t>管控类</w:t>
            </w:r>
          </w:p>
        </w:tc>
        <w:tc>
          <w:tcPr>
            <w:tcW w:w="4566" w:type="dxa"/>
            <w:vAlign w:val="center"/>
          </w:tcPr>
          <w:p w14:paraId="02261E7F">
            <w:pPr>
              <w:widowControl/>
              <w:spacing w:line="240" w:lineRule="auto"/>
              <w:ind w:firstLine="0" w:firstLineChars="0"/>
              <w:jc w:val="center"/>
              <w:rPr>
                <w:sz w:val="24"/>
                <w:szCs w:val="24"/>
              </w:rPr>
            </w:pPr>
            <w:r>
              <w:rPr>
                <w:rFonts w:hint="eastAsia"/>
                <w:sz w:val="24"/>
                <w:szCs w:val="24"/>
              </w:rPr>
              <w:t>高山村</w:t>
            </w:r>
          </w:p>
        </w:tc>
      </w:tr>
      <w:tr w14:paraId="06B1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655D4AA0">
            <w:pPr>
              <w:widowControl/>
              <w:spacing w:line="240" w:lineRule="auto"/>
              <w:ind w:firstLine="0" w:firstLineChars="0"/>
              <w:jc w:val="center"/>
              <w:rPr>
                <w:sz w:val="24"/>
                <w:szCs w:val="24"/>
              </w:rPr>
            </w:pPr>
            <w:r>
              <w:rPr>
                <w:rFonts w:hint="eastAsia"/>
                <w:sz w:val="24"/>
                <w:szCs w:val="24"/>
              </w:rPr>
              <w:t>68</w:t>
            </w:r>
          </w:p>
        </w:tc>
        <w:tc>
          <w:tcPr>
            <w:tcW w:w="960" w:type="dxa"/>
            <w:vAlign w:val="center"/>
          </w:tcPr>
          <w:p w14:paraId="6BA5EE86">
            <w:pPr>
              <w:widowControl/>
              <w:spacing w:line="240" w:lineRule="auto"/>
              <w:ind w:firstLine="0" w:firstLineChars="0"/>
              <w:jc w:val="center"/>
              <w:rPr>
                <w:sz w:val="24"/>
                <w:szCs w:val="24"/>
              </w:rPr>
            </w:pPr>
            <w:r>
              <w:rPr>
                <w:rFonts w:hint="eastAsia"/>
                <w:sz w:val="24"/>
                <w:szCs w:val="24"/>
              </w:rPr>
              <w:t>灞州镇</w:t>
            </w:r>
          </w:p>
        </w:tc>
        <w:tc>
          <w:tcPr>
            <w:tcW w:w="1182" w:type="dxa"/>
            <w:vAlign w:val="center"/>
          </w:tcPr>
          <w:p w14:paraId="05D2DE24">
            <w:pPr>
              <w:widowControl/>
              <w:spacing w:line="240" w:lineRule="auto"/>
              <w:ind w:firstLine="0" w:firstLineChars="0"/>
              <w:jc w:val="center"/>
              <w:rPr>
                <w:sz w:val="24"/>
                <w:szCs w:val="24"/>
              </w:rPr>
            </w:pPr>
            <w:r>
              <w:rPr>
                <w:rFonts w:hint="eastAsia"/>
                <w:sz w:val="24"/>
                <w:szCs w:val="24"/>
              </w:rPr>
              <w:t>克枯村</w:t>
            </w:r>
          </w:p>
        </w:tc>
        <w:tc>
          <w:tcPr>
            <w:tcW w:w="780" w:type="dxa"/>
            <w:vAlign w:val="center"/>
          </w:tcPr>
          <w:p w14:paraId="6DD46AE7">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0827B9CC">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73D463B8">
            <w:pPr>
              <w:widowControl/>
              <w:spacing w:line="240" w:lineRule="auto"/>
              <w:ind w:firstLine="0" w:firstLineChars="0"/>
              <w:jc w:val="center"/>
              <w:rPr>
                <w:sz w:val="24"/>
                <w:szCs w:val="24"/>
              </w:rPr>
            </w:pPr>
            <w:r>
              <w:rPr>
                <w:rFonts w:hint="eastAsia"/>
                <w:sz w:val="24"/>
                <w:szCs w:val="24"/>
              </w:rPr>
              <w:t>河坝+半山+高山，涉巴布纳森林公园；位于饮用水水源地保护区范围内（大寺组，生活区不在保护区内）</w:t>
            </w:r>
          </w:p>
        </w:tc>
      </w:tr>
      <w:tr w14:paraId="6B189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E9DFE3F">
            <w:pPr>
              <w:widowControl/>
              <w:spacing w:line="240" w:lineRule="auto"/>
              <w:ind w:firstLine="0" w:firstLineChars="0"/>
              <w:jc w:val="center"/>
              <w:rPr>
                <w:sz w:val="24"/>
                <w:szCs w:val="24"/>
              </w:rPr>
            </w:pPr>
            <w:r>
              <w:rPr>
                <w:rFonts w:hint="eastAsia"/>
                <w:sz w:val="24"/>
                <w:szCs w:val="24"/>
              </w:rPr>
              <w:t>69</w:t>
            </w:r>
          </w:p>
        </w:tc>
        <w:tc>
          <w:tcPr>
            <w:tcW w:w="960" w:type="dxa"/>
            <w:vAlign w:val="center"/>
          </w:tcPr>
          <w:p w14:paraId="437F7B01">
            <w:pPr>
              <w:widowControl/>
              <w:spacing w:line="240" w:lineRule="auto"/>
              <w:ind w:firstLine="0" w:firstLineChars="0"/>
              <w:jc w:val="center"/>
              <w:rPr>
                <w:sz w:val="24"/>
                <w:szCs w:val="24"/>
              </w:rPr>
            </w:pPr>
            <w:r>
              <w:rPr>
                <w:rFonts w:hint="eastAsia"/>
                <w:sz w:val="24"/>
                <w:szCs w:val="24"/>
              </w:rPr>
              <w:t>灞州镇</w:t>
            </w:r>
          </w:p>
        </w:tc>
        <w:tc>
          <w:tcPr>
            <w:tcW w:w="1182" w:type="dxa"/>
            <w:vAlign w:val="center"/>
          </w:tcPr>
          <w:p w14:paraId="5625072A">
            <w:pPr>
              <w:widowControl/>
              <w:spacing w:line="240" w:lineRule="auto"/>
              <w:ind w:firstLine="0" w:firstLineChars="0"/>
              <w:jc w:val="center"/>
              <w:rPr>
                <w:sz w:val="24"/>
                <w:szCs w:val="24"/>
              </w:rPr>
            </w:pPr>
            <w:r>
              <w:rPr>
                <w:rFonts w:hint="eastAsia"/>
                <w:sz w:val="24"/>
                <w:szCs w:val="24"/>
              </w:rPr>
              <w:t>下庄村</w:t>
            </w:r>
          </w:p>
        </w:tc>
        <w:tc>
          <w:tcPr>
            <w:tcW w:w="780" w:type="dxa"/>
            <w:vAlign w:val="center"/>
          </w:tcPr>
          <w:p w14:paraId="31FF3F5A">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2673930C">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5C353327">
            <w:pPr>
              <w:widowControl/>
              <w:spacing w:line="240" w:lineRule="auto"/>
              <w:ind w:firstLine="0" w:firstLineChars="0"/>
              <w:jc w:val="center"/>
              <w:rPr>
                <w:sz w:val="24"/>
                <w:szCs w:val="24"/>
              </w:rPr>
            </w:pPr>
            <w:r>
              <w:rPr>
                <w:rFonts w:hint="eastAsia"/>
                <w:sz w:val="24"/>
                <w:szCs w:val="24"/>
              </w:rPr>
              <w:t>河坝+半山+高山，沿河敏感地带（杂谷脑河）</w:t>
            </w:r>
          </w:p>
        </w:tc>
      </w:tr>
      <w:tr w14:paraId="2C8DD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3555F3EE">
            <w:pPr>
              <w:widowControl/>
              <w:spacing w:line="240" w:lineRule="auto"/>
              <w:ind w:firstLine="0" w:firstLineChars="0"/>
              <w:jc w:val="center"/>
              <w:rPr>
                <w:sz w:val="24"/>
                <w:szCs w:val="24"/>
              </w:rPr>
            </w:pPr>
            <w:r>
              <w:rPr>
                <w:rFonts w:hint="eastAsia"/>
                <w:sz w:val="24"/>
                <w:szCs w:val="24"/>
              </w:rPr>
              <w:t>70</w:t>
            </w:r>
          </w:p>
        </w:tc>
        <w:tc>
          <w:tcPr>
            <w:tcW w:w="960" w:type="dxa"/>
            <w:vAlign w:val="center"/>
          </w:tcPr>
          <w:p w14:paraId="42C0E7D6">
            <w:pPr>
              <w:widowControl/>
              <w:spacing w:line="240" w:lineRule="auto"/>
              <w:ind w:firstLine="0" w:firstLineChars="0"/>
              <w:jc w:val="center"/>
              <w:rPr>
                <w:sz w:val="24"/>
                <w:szCs w:val="24"/>
              </w:rPr>
            </w:pPr>
            <w:r>
              <w:rPr>
                <w:rFonts w:hint="eastAsia"/>
                <w:sz w:val="24"/>
                <w:szCs w:val="24"/>
              </w:rPr>
              <w:t>卧龙镇</w:t>
            </w:r>
          </w:p>
        </w:tc>
        <w:tc>
          <w:tcPr>
            <w:tcW w:w="1182" w:type="dxa"/>
            <w:vAlign w:val="center"/>
          </w:tcPr>
          <w:p w14:paraId="6AC069F3">
            <w:pPr>
              <w:widowControl/>
              <w:spacing w:line="240" w:lineRule="auto"/>
              <w:ind w:firstLine="0" w:firstLineChars="0"/>
              <w:jc w:val="center"/>
              <w:rPr>
                <w:sz w:val="24"/>
                <w:szCs w:val="24"/>
              </w:rPr>
            </w:pPr>
            <w:r>
              <w:rPr>
                <w:rFonts w:hint="eastAsia"/>
                <w:sz w:val="24"/>
                <w:szCs w:val="24"/>
              </w:rPr>
              <w:t>卧龙关村</w:t>
            </w:r>
          </w:p>
        </w:tc>
        <w:tc>
          <w:tcPr>
            <w:tcW w:w="780" w:type="dxa"/>
            <w:vAlign w:val="center"/>
          </w:tcPr>
          <w:p w14:paraId="04FF9D6D">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4F966EFA">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2DC5BB29">
            <w:pPr>
              <w:widowControl/>
              <w:spacing w:line="240" w:lineRule="auto"/>
              <w:ind w:firstLine="0" w:firstLineChars="0"/>
              <w:jc w:val="center"/>
              <w:rPr>
                <w:sz w:val="24"/>
                <w:szCs w:val="24"/>
              </w:rPr>
            </w:pPr>
            <w:r>
              <w:rPr>
                <w:rFonts w:hint="eastAsia"/>
                <w:sz w:val="24"/>
                <w:szCs w:val="24"/>
              </w:rPr>
              <w:t>河坝，沿河敏感地带（皮条河），大熊猫国家公园重要组成部分</w:t>
            </w:r>
          </w:p>
        </w:tc>
      </w:tr>
      <w:tr w14:paraId="2864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2D9DFE5">
            <w:pPr>
              <w:widowControl/>
              <w:spacing w:line="240" w:lineRule="auto"/>
              <w:ind w:firstLine="0" w:firstLineChars="0"/>
              <w:jc w:val="center"/>
              <w:rPr>
                <w:sz w:val="24"/>
                <w:szCs w:val="24"/>
              </w:rPr>
            </w:pPr>
            <w:r>
              <w:rPr>
                <w:rFonts w:hint="eastAsia"/>
                <w:sz w:val="24"/>
                <w:szCs w:val="24"/>
              </w:rPr>
              <w:t>71</w:t>
            </w:r>
          </w:p>
        </w:tc>
        <w:tc>
          <w:tcPr>
            <w:tcW w:w="960" w:type="dxa"/>
            <w:vAlign w:val="center"/>
          </w:tcPr>
          <w:p w14:paraId="36A2B471">
            <w:pPr>
              <w:widowControl/>
              <w:spacing w:line="240" w:lineRule="auto"/>
              <w:ind w:firstLine="0" w:firstLineChars="0"/>
              <w:jc w:val="center"/>
              <w:rPr>
                <w:sz w:val="24"/>
                <w:szCs w:val="24"/>
              </w:rPr>
            </w:pPr>
            <w:r>
              <w:rPr>
                <w:rFonts w:hint="eastAsia"/>
                <w:sz w:val="24"/>
                <w:szCs w:val="24"/>
              </w:rPr>
              <w:t>卧龙镇</w:t>
            </w:r>
          </w:p>
        </w:tc>
        <w:tc>
          <w:tcPr>
            <w:tcW w:w="1182" w:type="dxa"/>
            <w:vAlign w:val="center"/>
          </w:tcPr>
          <w:p w14:paraId="0DDA7EB5">
            <w:pPr>
              <w:widowControl/>
              <w:spacing w:line="240" w:lineRule="auto"/>
              <w:ind w:firstLine="0" w:firstLineChars="0"/>
              <w:jc w:val="center"/>
              <w:rPr>
                <w:sz w:val="24"/>
                <w:szCs w:val="24"/>
              </w:rPr>
            </w:pPr>
            <w:r>
              <w:rPr>
                <w:rFonts w:hint="eastAsia"/>
                <w:sz w:val="24"/>
                <w:szCs w:val="24"/>
              </w:rPr>
              <w:t>足木山村</w:t>
            </w:r>
          </w:p>
        </w:tc>
        <w:tc>
          <w:tcPr>
            <w:tcW w:w="780" w:type="dxa"/>
            <w:vAlign w:val="center"/>
          </w:tcPr>
          <w:p w14:paraId="2DDB3AE6">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7659271B">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65B47592">
            <w:pPr>
              <w:widowControl/>
              <w:spacing w:line="240" w:lineRule="auto"/>
              <w:ind w:firstLine="0" w:firstLineChars="0"/>
              <w:jc w:val="center"/>
              <w:rPr>
                <w:sz w:val="24"/>
                <w:szCs w:val="24"/>
              </w:rPr>
            </w:pPr>
            <w:r>
              <w:rPr>
                <w:rFonts w:hint="eastAsia"/>
                <w:sz w:val="24"/>
                <w:szCs w:val="24"/>
              </w:rPr>
              <w:t>河坝，镇政府所在地，沿河敏感地带（皮条河），大熊猫国家公园重要组成部分</w:t>
            </w:r>
          </w:p>
        </w:tc>
      </w:tr>
      <w:tr w14:paraId="6FA4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77870190">
            <w:pPr>
              <w:widowControl/>
              <w:spacing w:line="240" w:lineRule="auto"/>
              <w:ind w:firstLine="0" w:firstLineChars="0"/>
              <w:jc w:val="center"/>
              <w:rPr>
                <w:sz w:val="24"/>
                <w:szCs w:val="24"/>
              </w:rPr>
            </w:pPr>
            <w:r>
              <w:rPr>
                <w:rFonts w:hint="eastAsia"/>
                <w:sz w:val="24"/>
                <w:szCs w:val="24"/>
              </w:rPr>
              <w:t>72</w:t>
            </w:r>
          </w:p>
        </w:tc>
        <w:tc>
          <w:tcPr>
            <w:tcW w:w="960" w:type="dxa"/>
            <w:vAlign w:val="center"/>
          </w:tcPr>
          <w:p w14:paraId="6592FE64">
            <w:pPr>
              <w:widowControl/>
              <w:spacing w:line="240" w:lineRule="auto"/>
              <w:ind w:firstLine="0" w:firstLineChars="0"/>
              <w:jc w:val="center"/>
              <w:rPr>
                <w:sz w:val="24"/>
                <w:szCs w:val="24"/>
              </w:rPr>
            </w:pPr>
            <w:r>
              <w:rPr>
                <w:rFonts w:hint="eastAsia"/>
                <w:sz w:val="24"/>
                <w:szCs w:val="24"/>
              </w:rPr>
              <w:t>卧龙镇</w:t>
            </w:r>
          </w:p>
        </w:tc>
        <w:tc>
          <w:tcPr>
            <w:tcW w:w="1182" w:type="dxa"/>
            <w:vAlign w:val="center"/>
          </w:tcPr>
          <w:p w14:paraId="569461F4">
            <w:pPr>
              <w:widowControl/>
              <w:spacing w:line="240" w:lineRule="auto"/>
              <w:ind w:firstLine="0" w:firstLineChars="0"/>
              <w:jc w:val="center"/>
              <w:rPr>
                <w:sz w:val="24"/>
                <w:szCs w:val="24"/>
              </w:rPr>
            </w:pPr>
            <w:r>
              <w:rPr>
                <w:rFonts w:hint="eastAsia"/>
                <w:sz w:val="24"/>
                <w:szCs w:val="24"/>
              </w:rPr>
              <w:t>转经楼村</w:t>
            </w:r>
          </w:p>
        </w:tc>
        <w:tc>
          <w:tcPr>
            <w:tcW w:w="780" w:type="dxa"/>
            <w:vAlign w:val="center"/>
          </w:tcPr>
          <w:p w14:paraId="34F16962">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75E07F9A">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3F56570B">
            <w:pPr>
              <w:widowControl/>
              <w:spacing w:line="240" w:lineRule="auto"/>
              <w:ind w:firstLine="0" w:firstLineChars="0"/>
              <w:jc w:val="center"/>
              <w:rPr>
                <w:sz w:val="24"/>
                <w:szCs w:val="24"/>
              </w:rPr>
            </w:pPr>
            <w:r>
              <w:rPr>
                <w:rFonts w:hint="eastAsia"/>
                <w:sz w:val="24"/>
                <w:szCs w:val="24"/>
              </w:rPr>
              <w:t>河坝，沿河敏感地带（皮条河），大熊猫国家公园重要组成部分</w:t>
            </w:r>
          </w:p>
        </w:tc>
      </w:tr>
      <w:tr w14:paraId="557C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5E9DB3D8">
            <w:pPr>
              <w:widowControl/>
              <w:spacing w:line="240" w:lineRule="auto"/>
              <w:ind w:firstLine="0" w:firstLineChars="0"/>
              <w:jc w:val="center"/>
              <w:rPr>
                <w:sz w:val="24"/>
                <w:szCs w:val="24"/>
              </w:rPr>
            </w:pPr>
            <w:r>
              <w:rPr>
                <w:rFonts w:hint="eastAsia"/>
                <w:sz w:val="24"/>
                <w:szCs w:val="24"/>
              </w:rPr>
              <w:t>73</w:t>
            </w:r>
          </w:p>
        </w:tc>
        <w:tc>
          <w:tcPr>
            <w:tcW w:w="960" w:type="dxa"/>
            <w:vAlign w:val="center"/>
          </w:tcPr>
          <w:p w14:paraId="5193AB97">
            <w:pPr>
              <w:widowControl/>
              <w:spacing w:line="240" w:lineRule="auto"/>
              <w:ind w:firstLine="0" w:firstLineChars="0"/>
              <w:jc w:val="center"/>
              <w:rPr>
                <w:sz w:val="24"/>
                <w:szCs w:val="24"/>
              </w:rPr>
            </w:pPr>
            <w:r>
              <w:rPr>
                <w:rFonts w:hint="eastAsia"/>
                <w:sz w:val="24"/>
                <w:szCs w:val="24"/>
              </w:rPr>
              <w:t>耿达镇</w:t>
            </w:r>
          </w:p>
        </w:tc>
        <w:tc>
          <w:tcPr>
            <w:tcW w:w="1182" w:type="dxa"/>
            <w:vAlign w:val="center"/>
          </w:tcPr>
          <w:p w14:paraId="3A6F5379">
            <w:pPr>
              <w:widowControl/>
              <w:spacing w:line="240" w:lineRule="auto"/>
              <w:ind w:firstLine="0" w:firstLineChars="0"/>
              <w:jc w:val="center"/>
              <w:rPr>
                <w:sz w:val="24"/>
                <w:szCs w:val="24"/>
              </w:rPr>
            </w:pPr>
            <w:r>
              <w:rPr>
                <w:rFonts w:hint="eastAsia"/>
                <w:sz w:val="24"/>
                <w:szCs w:val="24"/>
              </w:rPr>
              <w:t>幸福村</w:t>
            </w:r>
          </w:p>
        </w:tc>
        <w:tc>
          <w:tcPr>
            <w:tcW w:w="780" w:type="dxa"/>
            <w:vAlign w:val="center"/>
          </w:tcPr>
          <w:p w14:paraId="34EE84B3">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0546E762">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23E59718">
            <w:pPr>
              <w:widowControl/>
              <w:spacing w:line="240" w:lineRule="auto"/>
              <w:ind w:firstLine="0" w:firstLineChars="0"/>
              <w:jc w:val="center"/>
              <w:rPr>
                <w:sz w:val="24"/>
                <w:szCs w:val="24"/>
              </w:rPr>
            </w:pPr>
            <w:r>
              <w:rPr>
                <w:rFonts w:hint="eastAsia"/>
                <w:sz w:val="24"/>
                <w:szCs w:val="24"/>
              </w:rPr>
              <w:t>河坝，镇政府所在地，沿河敏感地带（渔子溪），大熊猫国家公园重要组成部分</w:t>
            </w:r>
          </w:p>
        </w:tc>
      </w:tr>
      <w:tr w14:paraId="5FC8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74A0F0F1">
            <w:pPr>
              <w:widowControl/>
              <w:spacing w:line="240" w:lineRule="auto"/>
              <w:ind w:firstLine="0" w:firstLineChars="0"/>
              <w:jc w:val="center"/>
              <w:rPr>
                <w:sz w:val="24"/>
                <w:szCs w:val="24"/>
              </w:rPr>
            </w:pPr>
            <w:r>
              <w:rPr>
                <w:rFonts w:hint="eastAsia"/>
                <w:sz w:val="24"/>
                <w:szCs w:val="24"/>
              </w:rPr>
              <w:t>74</w:t>
            </w:r>
          </w:p>
        </w:tc>
        <w:tc>
          <w:tcPr>
            <w:tcW w:w="960" w:type="dxa"/>
            <w:vAlign w:val="center"/>
          </w:tcPr>
          <w:p w14:paraId="27A90BC0">
            <w:pPr>
              <w:widowControl/>
              <w:spacing w:line="240" w:lineRule="auto"/>
              <w:ind w:firstLine="0" w:firstLineChars="0"/>
              <w:jc w:val="center"/>
              <w:rPr>
                <w:sz w:val="24"/>
                <w:szCs w:val="24"/>
              </w:rPr>
            </w:pPr>
            <w:r>
              <w:rPr>
                <w:rFonts w:hint="eastAsia"/>
                <w:sz w:val="24"/>
                <w:szCs w:val="24"/>
              </w:rPr>
              <w:t>耿达镇</w:t>
            </w:r>
          </w:p>
        </w:tc>
        <w:tc>
          <w:tcPr>
            <w:tcW w:w="1182" w:type="dxa"/>
            <w:vAlign w:val="center"/>
          </w:tcPr>
          <w:p w14:paraId="4F7687ED">
            <w:pPr>
              <w:widowControl/>
              <w:spacing w:line="240" w:lineRule="auto"/>
              <w:ind w:firstLine="0" w:firstLineChars="0"/>
              <w:jc w:val="center"/>
              <w:rPr>
                <w:sz w:val="24"/>
                <w:szCs w:val="24"/>
              </w:rPr>
            </w:pPr>
            <w:r>
              <w:rPr>
                <w:rFonts w:hint="eastAsia"/>
                <w:sz w:val="24"/>
                <w:szCs w:val="24"/>
              </w:rPr>
              <w:t>耿达村</w:t>
            </w:r>
          </w:p>
        </w:tc>
        <w:tc>
          <w:tcPr>
            <w:tcW w:w="780" w:type="dxa"/>
            <w:vAlign w:val="center"/>
          </w:tcPr>
          <w:p w14:paraId="634BD442">
            <w:pPr>
              <w:widowControl/>
              <w:spacing w:line="240" w:lineRule="auto"/>
              <w:ind w:firstLine="0" w:firstLineChars="0"/>
              <w:jc w:val="center"/>
              <w:rPr>
                <w:sz w:val="24"/>
                <w:szCs w:val="24"/>
              </w:rPr>
            </w:pPr>
            <w:r>
              <w:rPr>
                <w:rFonts w:hint="eastAsia"/>
                <w:sz w:val="24"/>
                <w:szCs w:val="24"/>
              </w:rPr>
              <w:t>是</w:t>
            </w:r>
          </w:p>
        </w:tc>
        <w:tc>
          <w:tcPr>
            <w:tcW w:w="1336" w:type="dxa"/>
            <w:vAlign w:val="center"/>
          </w:tcPr>
          <w:p w14:paraId="67D5E11F">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75700FF7">
            <w:pPr>
              <w:widowControl/>
              <w:spacing w:line="240" w:lineRule="auto"/>
              <w:ind w:firstLine="0" w:firstLineChars="0"/>
              <w:jc w:val="center"/>
              <w:rPr>
                <w:sz w:val="24"/>
                <w:szCs w:val="24"/>
              </w:rPr>
            </w:pPr>
            <w:r>
              <w:rPr>
                <w:rFonts w:hint="eastAsia"/>
                <w:sz w:val="24"/>
                <w:szCs w:val="24"/>
              </w:rPr>
              <w:t>河坝，沿河敏感地带（渔子溪），大熊猫国家公园重要组成部分</w:t>
            </w:r>
          </w:p>
        </w:tc>
      </w:tr>
      <w:tr w14:paraId="0DED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1" w:type="dxa"/>
            <w:vAlign w:val="center"/>
          </w:tcPr>
          <w:p w14:paraId="42B107AB">
            <w:pPr>
              <w:widowControl/>
              <w:spacing w:line="240" w:lineRule="auto"/>
              <w:ind w:firstLine="0" w:firstLineChars="0"/>
              <w:jc w:val="center"/>
              <w:rPr>
                <w:sz w:val="24"/>
                <w:szCs w:val="24"/>
              </w:rPr>
            </w:pPr>
            <w:r>
              <w:rPr>
                <w:rFonts w:hint="eastAsia"/>
                <w:sz w:val="24"/>
                <w:szCs w:val="24"/>
              </w:rPr>
              <w:t>75</w:t>
            </w:r>
          </w:p>
        </w:tc>
        <w:tc>
          <w:tcPr>
            <w:tcW w:w="960" w:type="dxa"/>
            <w:vAlign w:val="center"/>
          </w:tcPr>
          <w:p w14:paraId="265BC63C">
            <w:pPr>
              <w:widowControl/>
              <w:spacing w:line="240" w:lineRule="auto"/>
              <w:ind w:firstLine="0" w:firstLineChars="0"/>
              <w:jc w:val="center"/>
              <w:rPr>
                <w:sz w:val="24"/>
                <w:szCs w:val="24"/>
              </w:rPr>
            </w:pPr>
            <w:r>
              <w:rPr>
                <w:rFonts w:hint="eastAsia"/>
                <w:sz w:val="24"/>
                <w:szCs w:val="24"/>
              </w:rPr>
              <w:t>耿达镇</w:t>
            </w:r>
          </w:p>
        </w:tc>
        <w:tc>
          <w:tcPr>
            <w:tcW w:w="1182" w:type="dxa"/>
            <w:vAlign w:val="center"/>
          </w:tcPr>
          <w:p w14:paraId="52E524D3">
            <w:pPr>
              <w:widowControl/>
              <w:spacing w:line="240" w:lineRule="auto"/>
              <w:ind w:firstLine="0" w:firstLineChars="0"/>
              <w:jc w:val="center"/>
              <w:rPr>
                <w:sz w:val="24"/>
                <w:szCs w:val="24"/>
              </w:rPr>
            </w:pPr>
            <w:r>
              <w:rPr>
                <w:rFonts w:hint="eastAsia"/>
                <w:sz w:val="24"/>
                <w:szCs w:val="24"/>
              </w:rPr>
              <w:t>龙潭村</w:t>
            </w:r>
          </w:p>
        </w:tc>
        <w:tc>
          <w:tcPr>
            <w:tcW w:w="780" w:type="dxa"/>
            <w:vAlign w:val="center"/>
          </w:tcPr>
          <w:p w14:paraId="5965E64E">
            <w:pPr>
              <w:widowControl/>
              <w:spacing w:line="240" w:lineRule="auto"/>
              <w:ind w:firstLine="0" w:firstLineChars="0"/>
              <w:jc w:val="center"/>
              <w:rPr>
                <w:sz w:val="24"/>
                <w:szCs w:val="24"/>
              </w:rPr>
            </w:pPr>
            <w:r>
              <w:rPr>
                <w:rFonts w:hint="eastAsia"/>
                <w:sz w:val="24"/>
                <w:szCs w:val="24"/>
              </w:rPr>
              <w:t>否</w:t>
            </w:r>
          </w:p>
        </w:tc>
        <w:tc>
          <w:tcPr>
            <w:tcW w:w="1336" w:type="dxa"/>
            <w:vAlign w:val="center"/>
          </w:tcPr>
          <w:p w14:paraId="4002A2B2">
            <w:pPr>
              <w:widowControl/>
              <w:spacing w:line="240" w:lineRule="auto"/>
              <w:ind w:firstLine="0" w:firstLineChars="0"/>
              <w:jc w:val="center"/>
              <w:rPr>
                <w:sz w:val="24"/>
                <w:szCs w:val="24"/>
              </w:rPr>
            </w:pPr>
            <w:r>
              <w:rPr>
                <w:rFonts w:hint="eastAsia"/>
                <w:sz w:val="24"/>
                <w:szCs w:val="24"/>
              </w:rPr>
              <w:t>治理类</w:t>
            </w:r>
          </w:p>
        </w:tc>
        <w:tc>
          <w:tcPr>
            <w:tcW w:w="4566" w:type="dxa"/>
            <w:vAlign w:val="center"/>
          </w:tcPr>
          <w:p w14:paraId="51D56F74">
            <w:pPr>
              <w:widowControl/>
              <w:spacing w:line="240" w:lineRule="auto"/>
              <w:ind w:firstLine="0" w:firstLineChars="0"/>
              <w:jc w:val="center"/>
              <w:rPr>
                <w:sz w:val="24"/>
                <w:szCs w:val="24"/>
              </w:rPr>
            </w:pPr>
            <w:r>
              <w:rPr>
                <w:rFonts w:hint="eastAsia"/>
                <w:sz w:val="24"/>
                <w:szCs w:val="24"/>
              </w:rPr>
              <w:t>河坝，沿河敏感地带（渔子溪），大熊猫国家公园重要组成部分</w:t>
            </w:r>
          </w:p>
        </w:tc>
      </w:tr>
    </w:tbl>
    <w:p w14:paraId="4229FBD7">
      <w:pPr>
        <w:pStyle w:val="4"/>
        <w:keepNext w:val="0"/>
        <w:keepLines w:val="0"/>
        <w:widowControl w:val="0"/>
        <w:adjustRightInd w:val="0"/>
        <w:spacing w:before="156" w:beforeLines="50"/>
      </w:pPr>
      <w:bookmarkStart w:id="78" w:name="_Toc26001"/>
      <w:r>
        <w:rPr>
          <w:rFonts w:hint="eastAsia"/>
        </w:rPr>
        <w:t>现有生活污水处理设施</w:t>
      </w:r>
      <w:r>
        <w:rPr>
          <w:rFonts w:hint="eastAsia"/>
          <w:lang w:val="en-US" w:eastAsia="zh-CN"/>
        </w:rPr>
        <w:t>提升</w:t>
      </w:r>
      <w:r>
        <w:rPr>
          <w:rFonts w:hint="eastAsia"/>
        </w:rPr>
        <w:t>改造计划</w:t>
      </w:r>
      <w:bookmarkEnd w:id="78"/>
    </w:p>
    <w:p w14:paraId="37315215">
      <w:pPr>
        <w:widowControl w:val="0"/>
        <w:ind w:firstLine="560"/>
        <w:rPr>
          <w:rFonts w:hint="default"/>
          <w:lang w:val="en-US" w:eastAsia="zh-CN"/>
        </w:rPr>
      </w:pPr>
      <w:r>
        <w:rPr>
          <w:rFonts w:hint="eastAsia"/>
          <w:b/>
          <w:bCs/>
          <w:lang w:val="en-US" w:eastAsia="zh-CN"/>
        </w:rPr>
        <w:t>1、现有设施分类整改原则</w:t>
      </w:r>
    </w:p>
    <w:p w14:paraId="2FE3DF84">
      <w:pPr>
        <w:widowControl w:val="0"/>
        <w:ind w:firstLine="560"/>
        <w:rPr>
          <w:rFonts w:hint="eastAsia"/>
          <w:lang w:val="en-US" w:eastAsia="zh-CN"/>
        </w:rPr>
      </w:pPr>
      <w:r>
        <w:rPr>
          <w:rFonts w:hint="eastAsia"/>
          <w:lang w:val="en-US" w:eastAsia="zh-CN"/>
        </w:rPr>
        <w:t>（1）对缺乏管护和运维资金保障长效机制的，报地方政府及时建立和完善相关保障制度及措施；</w:t>
      </w:r>
    </w:p>
    <w:p w14:paraId="6613E47B">
      <w:pPr>
        <w:widowControl w:val="0"/>
        <w:ind w:firstLine="560"/>
        <w:rPr>
          <w:rFonts w:hint="eastAsia"/>
          <w:lang w:val="en-US" w:eastAsia="zh-CN"/>
        </w:rPr>
      </w:pPr>
      <w:r>
        <w:rPr>
          <w:rFonts w:hint="eastAsia"/>
          <w:lang w:val="en-US" w:eastAsia="zh-CN"/>
        </w:rPr>
        <w:t>（2）对农村生活污水收集系统不完善的，加快配套收集系统建设；</w:t>
      </w:r>
    </w:p>
    <w:p w14:paraId="324F03E1">
      <w:pPr>
        <w:widowControl w:val="0"/>
        <w:ind w:firstLine="560"/>
        <w:rPr>
          <w:rFonts w:hint="eastAsia"/>
          <w:lang w:val="en-US" w:eastAsia="zh-CN"/>
        </w:rPr>
      </w:pPr>
      <w:r>
        <w:rPr>
          <w:rFonts w:hint="eastAsia"/>
          <w:lang w:val="en-US" w:eastAsia="zh-CN"/>
        </w:rPr>
        <w:t>（3）对技术工艺不合理的（如工艺过于复杂、运行成本过高、不符合农村实际），要及时优化调整技术路线；</w:t>
      </w:r>
    </w:p>
    <w:p w14:paraId="67AC2D3B">
      <w:pPr>
        <w:widowControl w:val="0"/>
        <w:ind w:firstLine="560"/>
        <w:rPr>
          <w:rFonts w:hint="eastAsia"/>
          <w:lang w:val="en-US" w:eastAsia="zh-CN"/>
        </w:rPr>
      </w:pPr>
      <w:r>
        <w:rPr>
          <w:rFonts w:hint="eastAsia"/>
          <w:lang w:val="en-US" w:eastAsia="zh-CN"/>
        </w:rPr>
        <w:t>（4）对存在已到更新淘汰年限、年久失修、因洪水等自然因素造成污水处理设施及管网损毁等情况的，要及时更新改造；</w:t>
      </w:r>
    </w:p>
    <w:p w14:paraId="3D3F6EC6">
      <w:pPr>
        <w:widowControl w:val="0"/>
        <w:ind w:firstLine="560"/>
        <w:rPr>
          <w:rFonts w:hint="eastAsia"/>
          <w:lang w:val="en-US" w:eastAsia="zh-CN"/>
        </w:rPr>
      </w:pPr>
      <w:r>
        <w:rPr>
          <w:rFonts w:hint="eastAsia"/>
          <w:lang w:val="en-US" w:eastAsia="zh-CN"/>
        </w:rPr>
        <w:t>（5）对因村庄污水产生量极低或锐减，或其他原因（如已纳入城镇污水管网/厂治理）等，导致设施无必要运行的，鼓励县人民政府制定有关管理办法，依法依规有序退出或根据实际需要将设施（如一体化处理设施）移至其他区域利用；</w:t>
      </w:r>
    </w:p>
    <w:p w14:paraId="506E1774">
      <w:pPr>
        <w:widowControl w:val="0"/>
        <w:ind w:firstLine="560"/>
        <w:rPr>
          <w:rFonts w:hint="default"/>
          <w:lang w:val="en-US" w:eastAsia="zh-CN"/>
        </w:rPr>
      </w:pPr>
      <w:r>
        <w:rPr>
          <w:rFonts w:hint="eastAsia"/>
          <w:lang w:val="en-US" w:eastAsia="zh-CN"/>
        </w:rPr>
        <w:t>（6）对农民群众使用污水管网不当，造成管网不畅的，要加强宣传引导，提高群众维护身边生态环境的意识。</w:t>
      </w:r>
    </w:p>
    <w:p w14:paraId="0ABDC1FA">
      <w:pPr>
        <w:widowControl w:val="0"/>
        <w:ind w:firstLine="560"/>
        <w:rPr>
          <w:rFonts w:hint="eastAsia"/>
          <w:lang w:val="en-US" w:eastAsia="zh-CN"/>
        </w:rPr>
      </w:pPr>
      <w:r>
        <w:rPr>
          <w:rFonts w:hint="eastAsia"/>
          <w:b/>
          <w:bCs/>
          <w:lang w:val="en-US" w:eastAsia="zh-CN"/>
        </w:rPr>
        <w:t>2、具体提升改造措施</w:t>
      </w:r>
    </w:p>
    <w:p w14:paraId="6B443F10">
      <w:pPr>
        <w:widowControl w:val="0"/>
        <w:ind w:firstLine="560"/>
        <w:rPr>
          <w:rFonts w:hint="default" w:eastAsia="宋体"/>
          <w:lang w:val="en-US" w:eastAsia="zh-CN"/>
        </w:rPr>
      </w:pPr>
      <w:r>
        <w:rPr>
          <w:rFonts w:hint="eastAsia"/>
        </w:rPr>
        <w:t>根据3.3章节中描述的现有生活污水处理设施所存在的问题，</w:t>
      </w:r>
      <w:r>
        <w:rPr>
          <w:rFonts w:hint="eastAsia"/>
          <w:lang w:val="en-US" w:eastAsia="zh-CN"/>
        </w:rPr>
        <w:t>需要对现有设施进行整改提升。</w:t>
      </w:r>
    </w:p>
    <w:p w14:paraId="5E3B9D54">
      <w:pPr>
        <w:keepNext w:val="0"/>
        <w:keepLines w:val="0"/>
        <w:pageBreakBefore w:val="0"/>
        <w:widowControl w:val="0"/>
        <w:kinsoku/>
        <w:wordWrap/>
        <w:overflowPunct/>
        <w:topLinePunct w:val="0"/>
        <w:autoSpaceDE/>
        <w:autoSpaceDN/>
        <w:bidi w:val="0"/>
        <w:adjustRightInd/>
        <w:snapToGrid/>
        <w:ind w:firstLine="560"/>
        <w:textAlignment w:val="auto"/>
        <w:rPr>
          <w:rFonts w:hint="eastAsia" w:ascii="Times New Roman" w:hAnsi="Times New Roman" w:cs="Times New Roman"/>
          <w:lang w:eastAsia="zh-CN"/>
        </w:rPr>
      </w:pPr>
      <w:r>
        <w:rPr>
          <w:rFonts w:hint="eastAsia" w:ascii="微软雅黑" w:hAnsi="微软雅黑" w:eastAsia="微软雅黑" w:cs="微软雅黑"/>
          <w:lang w:eastAsia="zh-CN"/>
        </w:rPr>
        <w:t>◆</w:t>
      </w:r>
      <w:r>
        <w:rPr>
          <w:rFonts w:hint="eastAsia" w:ascii="Times New Roman" w:hAnsi="Times New Roman" w:cs="Times New Roman"/>
          <w:lang w:eastAsia="zh-CN"/>
        </w:rPr>
        <w:t>对破损管网进行提升改造，完善建设入户管、支管网和主管网，使得生活污水得到有效收集。在条件允许的情况下，进行污水管网改造提升，逐步实现雨污分流。</w:t>
      </w:r>
    </w:p>
    <w:p w14:paraId="38A77F7F">
      <w:pPr>
        <w:keepNext w:val="0"/>
        <w:keepLines w:val="0"/>
        <w:pageBreakBefore w:val="0"/>
        <w:widowControl w:val="0"/>
        <w:kinsoku/>
        <w:wordWrap/>
        <w:overflowPunct/>
        <w:topLinePunct w:val="0"/>
        <w:autoSpaceDE/>
        <w:autoSpaceDN/>
        <w:bidi w:val="0"/>
        <w:adjustRightInd/>
        <w:snapToGrid/>
        <w:ind w:firstLine="560"/>
        <w:textAlignment w:val="auto"/>
        <w:rPr>
          <w:rFonts w:hint="eastAsia" w:ascii="Times New Roman" w:hAnsi="Times New Roman" w:cs="Times New Roman"/>
          <w:lang w:eastAsia="zh-CN"/>
        </w:rPr>
      </w:pPr>
      <w:r>
        <w:rPr>
          <w:rFonts w:hint="eastAsia" w:ascii="微软雅黑" w:hAnsi="微软雅黑" w:eastAsia="微软雅黑" w:cs="微软雅黑"/>
          <w:lang w:eastAsia="zh-CN"/>
        </w:rPr>
        <w:t>◆</w:t>
      </w:r>
      <w:r>
        <w:rPr>
          <w:rFonts w:hint="eastAsia" w:ascii="Times New Roman" w:hAnsi="Times New Roman" w:cs="Times New Roman"/>
          <w:lang w:eastAsia="zh-CN"/>
        </w:rPr>
        <w:t>开展设施绿色更新改造，将损坏或停运的设施更换为新的污水处理设施或进行工艺改造，尽量采用人工湿地等自然生态处理模式；部分设施建成时间较早，采用的污水排放标准要求较高，不符合当下农村实际。参考《四川省农村生活污水处理设施水污染物排放标准》（DB 51/2626-2019）</w:t>
      </w:r>
      <w:r>
        <w:rPr>
          <w:rFonts w:hint="eastAsia" w:ascii="Times New Roman" w:hAnsi="Times New Roman" w:cs="Times New Roman"/>
          <w:lang w:val="en-US" w:eastAsia="zh-CN"/>
        </w:rPr>
        <w:t>中推荐工艺</w:t>
      </w:r>
      <w:r>
        <w:rPr>
          <w:rFonts w:hint="eastAsia" w:ascii="Times New Roman" w:hAnsi="Times New Roman" w:cs="Times New Roman"/>
          <w:lang w:eastAsia="zh-CN"/>
        </w:rPr>
        <w:t>，核实各污水处理站用地情况后，逐步</w:t>
      </w:r>
      <w:r>
        <w:rPr>
          <w:rFonts w:hint="eastAsia" w:cs="Times New Roman"/>
          <w:lang w:val="en-US" w:eastAsia="zh-CN"/>
        </w:rPr>
        <w:t>将</w:t>
      </w:r>
      <w:r>
        <w:rPr>
          <w:rFonts w:hint="eastAsia" w:ascii="Times New Roman" w:hAnsi="Times New Roman" w:cs="Times New Roman"/>
          <w:lang w:eastAsia="zh-CN"/>
        </w:rPr>
        <w:t>现有一体化污水处理设施改造为采用人工湿地等自然处理技术或采用微动力结合自然处理技术的污水处理设施。</w:t>
      </w:r>
    </w:p>
    <w:p w14:paraId="06671D95">
      <w:pPr>
        <w:keepNext w:val="0"/>
        <w:keepLines w:val="0"/>
        <w:pageBreakBefore w:val="0"/>
        <w:widowControl w:val="0"/>
        <w:kinsoku/>
        <w:wordWrap/>
        <w:overflowPunct/>
        <w:topLinePunct w:val="0"/>
        <w:autoSpaceDE/>
        <w:autoSpaceDN/>
        <w:bidi w:val="0"/>
        <w:adjustRightInd/>
        <w:snapToGrid/>
        <w:ind w:firstLine="560"/>
        <w:textAlignment w:val="auto"/>
        <w:rPr>
          <w:rFonts w:hint="eastAsia" w:ascii="Times New Roman" w:hAnsi="Times New Roman" w:cs="Times New Roman"/>
          <w:lang w:eastAsia="zh-CN"/>
        </w:rPr>
      </w:pPr>
      <w:r>
        <w:rPr>
          <w:rFonts w:hint="eastAsia" w:ascii="Times New Roman" w:hAnsi="Times New Roman" w:cs="Times New Roman"/>
          <w:lang w:eastAsia="zh-CN"/>
        </w:rPr>
        <w:t>对现有一体化污水处理设施进行提升改造，既要满足污水排放标准，使生活污水得到有效治理，又要降低污水处理设施运维成本，减轻地方政府和农村居民的负担。后续工作中需在充分评估各污水处理站运行情况（污水处理设施进出水浓度、进水量等）</w:t>
      </w:r>
      <w:r>
        <w:rPr>
          <w:rFonts w:hint="eastAsia" w:cs="Times New Roman"/>
          <w:lang w:eastAsia="zh-CN"/>
        </w:rPr>
        <w:t>、</w:t>
      </w:r>
      <w:r>
        <w:rPr>
          <w:rFonts w:hint="eastAsia" w:cs="Times New Roman"/>
          <w:lang w:val="en-US" w:eastAsia="zh-CN"/>
        </w:rPr>
        <w:t>所在区域的环境敏感程度及</w:t>
      </w:r>
      <w:r>
        <w:rPr>
          <w:rFonts w:hint="eastAsia" w:ascii="Times New Roman" w:hAnsi="Times New Roman" w:cs="Times New Roman"/>
          <w:lang w:eastAsia="zh-CN"/>
        </w:rPr>
        <w:t>改造需求后，</w:t>
      </w:r>
      <w:r>
        <w:rPr>
          <w:rFonts w:hint="eastAsia" w:cs="Times New Roman"/>
          <w:lang w:val="en-US" w:eastAsia="zh-CN"/>
        </w:rPr>
        <w:t>在条件允许的情况下</w:t>
      </w:r>
      <w:r>
        <w:rPr>
          <w:rFonts w:hint="eastAsia" w:ascii="Times New Roman" w:hAnsi="Times New Roman" w:cs="Times New Roman"/>
          <w:lang w:eastAsia="zh-CN"/>
        </w:rPr>
        <w:t>再进行污水处理设施的提升改造工作。</w:t>
      </w:r>
    </w:p>
    <w:p w14:paraId="21D28E76">
      <w:pPr>
        <w:keepNext w:val="0"/>
        <w:keepLines w:val="0"/>
        <w:pageBreakBefore w:val="0"/>
        <w:widowControl w:val="0"/>
        <w:kinsoku/>
        <w:wordWrap/>
        <w:overflowPunct/>
        <w:topLinePunct w:val="0"/>
        <w:autoSpaceDE/>
        <w:autoSpaceDN/>
        <w:bidi w:val="0"/>
        <w:adjustRightInd/>
        <w:snapToGrid/>
        <w:ind w:firstLine="560"/>
        <w:textAlignment w:val="auto"/>
        <w:rPr>
          <w:rFonts w:hint="eastAsia" w:ascii="Times New Roman" w:hAnsi="Times New Roman" w:cs="Times New Roman"/>
          <w:lang w:eastAsia="zh-CN"/>
        </w:rPr>
      </w:pPr>
      <w:r>
        <w:rPr>
          <w:rFonts w:hint="eastAsia" w:ascii="Times New Roman" w:hAnsi="Times New Roman" w:cs="Times New Roman"/>
          <w:lang w:eastAsia="zh-CN"/>
        </w:rPr>
        <w:t>初步建议的提升改造工作包括以下两部分：</w:t>
      </w:r>
    </w:p>
    <w:p w14:paraId="3CB59687">
      <w:pPr>
        <w:keepNext w:val="0"/>
        <w:keepLines w:val="0"/>
        <w:pageBreakBefore w:val="0"/>
        <w:widowControl w:val="0"/>
        <w:kinsoku/>
        <w:wordWrap/>
        <w:overflowPunct/>
        <w:topLinePunct w:val="0"/>
        <w:autoSpaceDE/>
        <w:autoSpaceDN/>
        <w:bidi w:val="0"/>
        <w:adjustRightInd/>
        <w:snapToGrid/>
        <w:ind w:firstLine="560"/>
        <w:textAlignment w:val="auto"/>
        <w:rPr>
          <w:rFonts w:hint="eastAsia" w:ascii="Times New Roman" w:hAnsi="Times New Roman" w:cs="Times New Roman"/>
          <w:lang w:eastAsia="zh-CN"/>
        </w:rPr>
      </w:pPr>
      <w:r>
        <w:rPr>
          <w:rFonts w:hint="eastAsia" w:ascii="Times New Roman" w:hAnsi="Times New Roman" w:cs="Times New Roman"/>
          <w:b/>
          <w:bCs/>
          <w:lang w:eastAsia="zh-CN"/>
        </w:rPr>
        <w:t>（1）</w:t>
      </w:r>
      <w:r>
        <w:rPr>
          <w:rFonts w:hint="eastAsia" w:cs="Times New Roman"/>
          <w:b/>
          <w:bCs/>
          <w:lang w:val="en-US" w:eastAsia="zh-CN"/>
        </w:rPr>
        <w:t>提升改造</w:t>
      </w:r>
      <w:r>
        <w:rPr>
          <w:rFonts w:hint="eastAsia" w:ascii="Times New Roman" w:hAnsi="Times New Roman" w:cs="Times New Roman"/>
          <w:b/>
          <w:bCs/>
          <w:lang w:eastAsia="zh-CN"/>
        </w:rPr>
        <w:t>为无动力或微动力处理工艺</w:t>
      </w:r>
    </w:p>
    <w:p w14:paraId="73E5D72E">
      <w:pPr>
        <w:keepNext w:val="0"/>
        <w:keepLines w:val="0"/>
        <w:pageBreakBefore w:val="0"/>
        <w:widowControl w:val="0"/>
        <w:kinsoku/>
        <w:wordWrap/>
        <w:overflowPunct/>
        <w:topLinePunct w:val="0"/>
        <w:autoSpaceDE/>
        <w:autoSpaceDN/>
        <w:bidi w:val="0"/>
        <w:adjustRightInd/>
        <w:snapToGrid/>
        <w:ind w:firstLine="560"/>
        <w:textAlignment w:val="auto"/>
        <w:rPr>
          <w:rFonts w:hint="eastAsia" w:ascii="Times New Roman" w:hAnsi="Times New Roman" w:cs="Times New Roman"/>
          <w:lang w:eastAsia="zh-CN"/>
        </w:rPr>
      </w:pPr>
      <w:r>
        <w:rPr>
          <w:rFonts w:hint="eastAsia" w:ascii="Times New Roman" w:hAnsi="Times New Roman" w:cs="Times New Roman"/>
          <w:lang w:eastAsia="zh-CN"/>
        </w:rPr>
        <w:t>具体情况如</w:t>
      </w:r>
      <w:r>
        <w:rPr>
          <w:rFonts w:hint="eastAsia" w:ascii="Times New Roman" w:hAnsi="Times New Roman" w:cs="Times New Roman"/>
          <w:highlight w:val="none"/>
          <w:lang w:eastAsia="zh-CN"/>
        </w:rPr>
        <w:t>表</w:t>
      </w:r>
      <w:r>
        <w:rPr>
          <w:rFonts w:hint="eastAsia" w:cs="Times New Roman"/>
          <w:highlight w:val="none"/>
          <w:lang w:val="en-US" w:eastAsia="zh-CN"/>
        </w:rPr>
        <w:t>4-11</w:t>
      </w:r>
      <w:r>
        <w:rPr>
          <w:rFonts w:hint="eastAsia" w:ascii="Times New Roman" w:hAnsi="Times New Roman" w:cs="Times New Roman"/>
          <w:highlight w:val="none"/>
          <w:lang w:eastAsia="zh-CN"/>
        </w:rPr>
        <w:t>所</w:t>
      </w:r>
      <w:r>
        <w:rPr>
          <w:rFonts w:hint="eastAsia" w:ascii="Times New Roman" w:hAnsi="Times New Roman" w:cs="Times New Roman"/>
          <w:lang w:eastAsia="zh-CN"/>
        </w:rPr>
        <w:t>示，表中工艺仅为初步</w:t>
      </w:r>
      <w:r>
        <w:rPr>
          <w:rFonts w:hint="eastAsia" w:cs="Times New Roman"/>
          <w:lang w:val="en-US" w:eastAsia="zh-CN"/>
        </w:rPr>
        <w:t>拟改造</w:t>
      </w:r>
      <w:r>
        <w:rPr>
          <w:rFonts w:hint="eastAsia" w:ascii="Times New Roman" w:hAnsi="Times New Roman" w:cs="Times New Roman"/>
          <w:lang w:eastAsia="zh-CN"/>
        </w:rPr>
        <w:t>工艺，具体实施时需结合现状人口重新设计处理规模，根据出水执行标准、现场实际情况及村民意愿进行</w:t>
      </w:r>
      <w:r>
        <w:rPr>
          <w:rFonts w:hint="eastAsia" w:cs="Times New Roman"/>
          <w:lang w:val="en-US" w:eastAsia="zh-CN"/>
        </w:rPr>
        <w:t>改造</w:t>
      </w:r>
      <w:r>
        <w:rPr>
          <w:rFonts w:hint="eastAsia" w:ascii="Times New Roman" w:hAnsi="Times New Roman" w:cs="Times New Roman"/>
          <w:lang w:eastAsia="zh-CN"/>
        </w:rPr>
        <w:t>（若设计规模＜20m</w:t>
      </w:r>
      <w:r>
        <w:rPr>
          <w:rFonts w:hint="eastAsia" w:ascii="Times New Roman" w:hAnsi="Times New Roman" w:cs="Times New Roman"/>
          <w:vertAlign w:val="superscript"/>
          <w:lang w:eastAsia="zh-CN"/>
        </w:rPr>
        <w:t>3</w:t>
      </w:r>
      <w:r>
        <w:rPr>
          <w:rFonts w:hint="eastAsia" w:ascii="Times New Roman" w:hAnsi="Times New Roman" w:cs="Times New Roman"/>
          <w:lang w:eastAsia="zh-CN"/>
        </w:rPr>
        <w:t>/d，则选择无动力处理工艺</w:t>
      </w:r>
      <w:r>
        <w:rPr>
          <w:rFonts w:hint="eastAsia" w:cs="Times New Roman"/>
          <w:lang w:eastAsia="zh-CN"/>
        </w:rPr>
        <w:t>；</w:t>
      </w:r>
      <w:r>
        <w:rPr>
          <w:rFonts w:hint="eastAsia" w:cs="Times New Roman"/>
          <w:lang w:val="en-US" w:eastAsia="zh-CN"/>
        </w:rPr>
        <w:t>若所处区域位于环境敏感区内，则根据实际需求进行问题整改或提升改造，例如威州镇雁门村-原芤山村污水处理设施</w:t>
      </w:r>
      <w:r>
        <w:rPr>
          <w:rFonts w:hint="eastAsia" w:ascii="Times New Roman" w:hAnsi="Times New Roman" w:cs="Times New Roman"/>
          <w:lang w:eastAsia="zh-CN"/>
        </w:rPr>
        <w:t>）。共计13个村13座污水处理设施改造为无动力工艺，共计8个村13座污水处理设施改造为微动力工艺。微动力处理工艺所用能耗大概为原工艺能耗的一半，也可有效降低污水处理设施的运维费用；改造工艺中涉及的生态处理手段，可根据现场实际情况选择人工湿地或土地快速渗滤。</w:t>
      </w:r>
    </w:p>
    <w:p w14:paraId="5B2F9FE4">
      <w:pPr>
        <w:keepNext w:val="0"/>
        <w:keepLines w:val="0"/>
        <w:pageBreakBefore w:val="0"/>
        <w:widowControl w:val="0"/>
        <w:kinsoku/>
        <w:wordWrap/>
        <w:overflowPunct/>
        <w:topLinePunct w:val="0"/>
        <w:autoSpaceDE/>
        <w:autoSpaceDN/>
        <w:bidi w:val="0"/>
        <w:adjustRightInd/>
        <w:snapToGrid/>
        <w:ind w:firstLine="560"/>
        <w:textAlignment w:val="auto"/>
        <w:rPr>
          <w:rFonts w:hint="eastAsia" w:ascii="Times New Roman" w:hAnsi="Times New Roman" w:cs="Times New Roman"/>
          <w:b/>
          <w:bCs/>
          <w:highlight w:val="none"/>
          <w:lang w:eastAsia="zh-CN"/>
        </w:rPr>
      </w:pPr>
      <w:r>
        <w:rPr>
          <w:rFonts w:hint="eastAsia" w:ascii="Times New Roman" w:hAnsi="Times New Roman" w:cs="Times New Roman"/>
          <w:b/>
          <w:bCs/>
          <w:highlight w:val="none"/>
          <w:lang w:eastAsia="zh-CN"/>
        </w:rPr>
        <w:t>（2）</w:t>
      </w:r>
      <w:r>
        <w:rPr>
          <w:rFonts w:hint="eastAsia" w:cs="Times New Roman"/>
          <w:b/>
          <w:bCs/>
          <w:lang w:val="en-US" w:eastAsia="zh-CN"/>
        </w:rPr>
        <w:t>提升改造</w:t>
      </w:r>
      <w:r>
        <w:rPr>
          <w:rFonts w:hint="eastAsia" w:ascii="Times New Roman" w:hAnsi="Times New Roman" w:cs="Times New Roman"/>
          <w:b/>
          <w:bCs/>
          <w:lang w:eastAsia="zh-CN"/>
        </w:rPr>
        <w:t>为</w:t>
      </w:r>
      <w:r>
        <w:rPr>
          <w:rFonts w:hint="eastAsia" w:ascii="Times New Roman" w:hAnsi="Times New Roman" w:cs="Times New Roman"/>
          <w:b/>
          <w:bCs/>
          <w:highlight w:val="none"/>
          <w:lang w:eastAsia="zh-CN"/>
        </w:rPr>
        <w:t>纳管式处理模式</w:t>
      </w:r>
    </w:p>
    <w:p w14:paraId="3F9512C6">
      <w:pPr>
        <w:keepNext w:val="0"/>
        <w:keepLines w:val="0"/>
        <w:pageBreakBefore w:val="0"/>
        <w:widowControl w:val="0"/>
        <w:kinsoku/>
        <w:wordWrap/>
        <w:overflowPunct/>
        <w:topLinePunct w:val="0"/>
        <w:autoSpaceDE/>
        <w:autoSpaceDN/>
        <w:bidi w:val="0"/>
        <w:adjustRightInd/>
        <w:snapToGrid/>
        <w:ind w:firstLine="560"/>
        <w:textAlignment w:val="auto"/>
        <w:rPr>
          <w:rFonts w:hint="eastAsia" w:ascii="Times New Roman" w:hAnsi="Times New Roman" w:cs="Times New Roman"/>
          <w:lang w:eastAsia="zh-CN"/>
        </w:rPr>
      </w:pPr>
      <w:r>
        <w:rPr>
          <w:rFonts w:hint="eastAsia" w:ascii="Times New Roman" w:hAnsi="Times New Roman" w:cs="Times New Roman"/>
          <w:lang w:eastAsia="zh-CN"/>
        </w:rPr>
        <w:t>部分生活污水距离现有市政管网较近，通过城乡融合统筹发展，可将其生活污水接入市政管网（所接入的污水处理厂均未满负荷运行），降低生活污水治理的运维费用，后续具体实施时需评估纳管的可行性，具体情况如</w:t>
      </w:r>
      <w:r>
        <w:rPr>
          <w:rFonts w:hint="eastAsia" w:ascii="Times New Roman" w:hAnsi="Times New Roman" w:cs="Times New Roman"/>
          <w:highlight w:val="none"/>
          <w:lang w:eastAsia="zh-CN"/>
        </w:rPr>
        <w:t>表</w:t>
      </w:r>
      <w:r>
        <w:rPr>
          <w:rFonts w:hint="eastAsia" w:cs="Times New Roman"/>
          <w:highlight w:val="none"/>
          <w:lang w:val="en-US" w:eastAsia="zh-CN"/>
        </w:rPr>
        <w:t>4-12</w:t>
      </w:r>
      <w:r>
        <w:rPr>
          <w:rFonts w:hint="eastAsia" w:ascii="Times New Roman" w:hAnsi="Times New Roman" w:cs="Times New Roman"/>
          <w:lang w:eastAsia="zh-CN"/>
        </w:rPr>
        <w:t>所示，共计7个村的9座污水处理设施改造为纳管式处理模式，将生活污水接入最近的城镇污水处理厂。</w:t>
      </w:r>
    </w:p>
    <w:p w14:paraId="2E8E5D91">
      <w:pPr>
        <w:keepNext w:val="0"/>
        <w:keepLines w:val="0"/>
        <w:pageBreakBefore w:val="0"/>
        <w:widowControl w:val="0"/>
        <w:kinsoku/>
        <w:wordWrap/>
        <w:overflowPunct/>
        <w:topLinePunct w:val="0"/>
        <w:autoSpaceDE/>
        <w:autoSpaceDN/>
        <w:bidi w:val="0"/>
        <w:adjustRightInd/>
        <w:snapToGrid/>
        <w:ind w:firstLine="560"/>
        <w:textAlignment w:val="auto"/>
        <w:rPr>
          <w:rFonts w:hint="eastAsia" w:ascii="Times New Roman" w:hAnsi="Times New Roman" w:cs="Times New Roman"/>
          <w:lang w:eastAsia="zh-CN"/>
        </w:rPr>
      </w:pPr>
      <w:r>
        <w:rPr>
          <w:rFonts w:hint="eastAsia" w:ascii="Times New Roman" w:hAnsi="Times New Roman" w:cs="Times New Roman"/>
          <w:lang w:eastAsia="zh-CN"/>
        </w:rPr>
        <w:t>通过上述改造后，将现有需要解决运行费用的农村污水治理设施设备29个（有动力供应的）减少到15个（纳入第三方运营</w:t>
      </w:r>
      <w:r>
        <w:rPr>
          <w:rFonts w:hint="eastAsia" w:cs="Times New Roman"/>
          <w:lang w:eastAsia="zh-CN"/>
        </w:rPr>
        <w:t>，</w:t>
      </w:r>
      <w:r>
        <w:rPr>
          <w:rFonts w:hint="eastAsia" w:cs="Times New Roman"/>
          <w:lang w:val="en-US" w:eastAsia="zh-CN"/>
        </w:rPr>
        <w:t>详见表5-1</w:t>
      </w:r>
      <w:r>
        <w:rPr>
          <w:rFonts w:hint="eastAsia" w:ascii="Times New Roman" w:hAnsi="Times New Roman" w:cs="Times New Roman"/>
          <w:lang w:eastAsia="zh-CN"/>
        </w:rPr>
        <w:t>），确实无法通过技术改造保留原有的处理工艺的设备设施2个（阿尔村污水处理站、银杏污水处理站后续应评估降低工艺能否达到排放标准），从而大大减少了运行费用。</w:t>
      </w:r>
    </w:p>
    <w:p w14:paraId="37E9553D">
      <w:pPr>
        <w:widowControl w:val="0"/>
        <w:ind w:firstLine="560"/>
        <w:rPr>
          <w:rFonts w:hint="default" w:eastAsia="宋体"/>
          <w:lang w:val="en-US" w:eastAsia="zh-CN"/>
        </w:rPr>
      </w:pPr>
    </w:p>
    <w:p w14:paraId="14EBCCA4">
      <w:pPr>
        <w:pStyle w:val="14"/>
        <w:widowControl w:val="0"/>
        <w:ind w:firstLine="560"/>
        <w:rPr>
          <w:color w:val="000000"/>
        </w:rPr>
        <w:sectPr>
          <w:footerReference r:id="rId15" w:type="default"/>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04EC09F1">
      <w:pPr>
        <w:pStyle w:val="12"/>
        <w:widowControl w:val="0"/>
        <w:ind w:firstLine="0" w:firstLineChars="0"/>
        <w:jc w:val="center"/>
        <w:rPr>
          <w:rFonts w:ascii="Times New Roman" w:hAnsi="Times New Roman" w:eastAsia="宋体"/>
          <w:color w:val="000000"/>
          <w:sz w:val="24"/>
          <w:szCs w:val="24"/>
        </w:rPr>
      </w:pPr>
      <w:r>
        <w:rPr>
          <w:rFonts w:ascii="Times New Roman" w:hAnsi="Times New Roman" w:eastAsia="宋体"/>
          <w:color w:val="000000"/>
          <w:sz w:val="24"/>
          <w:szCs w:val="24"/>
        </w:rPr>
        <w:t xml:space="preserve">表 </w:t>
      </w:r>
      <w:r>
        <w:rPr>
          <w:rFonts w:ascii="Times New Roman" w:hAnsi="Times New Roman" w:eastAsia="宋体"/>
          <w:color w:val="000000"/>
          <w:sz w:val="24"/>
          <w:szCs w:val="24"/>
        </w:rPr>
        <w:fldChar w:fldCharType="begin"/>
      </w:r>
      <w:r>
        <w:rPr>
          <w:rFonts w:ascii="Times New Roman" w:hAnsi="Times New Roman" w:eastAsia="宋体"/>
          <w:color w:val="000000"/>
          <w:sz w:val="24"/>
          <w:szCs w:val="24"/>
        </w:rPr>
        <w:instrText xml:space="preserve"> STYLEREF 1 \s </w:instrText>
      </w:r>
      <w:r>
        <w:rPr>
          <w:rFonts w:ascii="Times New Roman" w:hAnsi="Times New Roman" w:eastAsia="宋体"/>
          <w:color w:val="000000"/>
          <w:sz w:val="24"/>
          <w:szCs w:val="24"/>
        </w:rPr>
        <w:fldChar w:fldCharType="separate"/>
      </w:r>
      <w:r>
        <w:rPr>
          <w:rFonts w:ascii="Times New Roman" w:hAnsi="Times New Roman" w:eastAsia="宋体"/>
          <w:color w:val="000000"/>
          <w:sz w:val="24"/>
          <w:szCs w:val="24"/>
        </w:rPr>
        <w:t>4</w:t>
      </w:r>
      <w:r>
        <w:rPr>
          <w:rFonts w:ascii="Times New Roman" w:hAnsi="Times New Roman" w:eastAsia="宋体"/>
          <w:color w:val="000000"/>
          <w:sz w:val="24"/>
          <w:szCs w:val="24"/>
        </w:rPr>
        <w:fldChar w:fldCharType="end"/>
      </w:r>
      <w:r>
        <w:rPr>
          <w:rFonts w:hint="eastAsia" w:ascii="Times New Roman" w:hAnsi="Times New Roman" w:eastAsia="宋体"/>
          <w:color w:val="000000"/>
          <w:sz w:val="24"/>
          <w:szCs w:val="24"/>
        </w:rPr>
        <w:t>-</w:t>
      </w:r>
      <w:r>
        <w:rPr>
          <w:rFonts w:ascii="Times New Roman" w:hAnsi="Times New Roman" w:eastAsia="宋体"/>
          <w:color w:val="000000"/>
          <w:sz w:val="24"/>
          <w:szCs w:val="24"/>
        </w:rPr>
        <w:fldChar w:fldCharType="begin"/>
      </w:r>
      <w:r>
        <w:rPr>
          <w:rFonts w:ascii="Times New Roman" w:hAnsi="Times New Roman" w:eastAsia="宋体"/>
          <w:color w:val="000000"/>
          <w:sz w:val="24"/>
          <w:szCs w:val="24"/>
        </w:rPr>
        <w:instrText xml:space="preserve"> SEQ 表 \* ARABIC \s 1 </w:instrText>
      </w:r>
      <w:r>
        <w:rPr>
          <w:rFonts w:ascii="Times New Roman" w:hAnsi="Times New Roman" w:eastAsia="宋体"/>
          <w:color w:val="000000"/>
          <w:sz w:val="24"/>
          <w:szCs w:val="24"/>
        </w:rPr>
        <w:fldChar w:fldCharType="separate"/>
      </w:r>
      <w:r>
        <w:rPr>
          <w:rFonts w:ascii="Times New Roman" w:hAnsi="Times New Roman" w:eastAsia="宋体"/>
          <w:color w:val="000000"/>
          <w:sz w:val="24"/>
          <w:szCs w:val="24"/>
        </w:rPr>
        <w:t>11</w:t>
      </w:r>
      <w:r>
        <w:rPr>
          <w:rFonts w:ascii="Times New Roman" w:hAnsi="Times New Roman" w:eastAsia="宋体"/>
          <w:color w:val="000000"/>
          <w:sz w:val="24"/>
          <w:szCs w:val="24"/>
        </w:rPr>
        <w:fldChar w:fldCharType="end"/>
      </w:r>
      <w:r>
        <w:rPr>
          <w:rFonts w:hint="eastAsia" w:ascii="Times New Roman" w:hAnsi="Times New Roman" w:eastAsia="宋体"/>
          <w:color w:val="000000"/>
          <w:sz w:val="24"/>
          <w:szCs w:val="24"/>
        </w:rPr>
        <w:t xml:space="preserve"> 汶川县现有污水处理设施提升改造——改为无动力或微动力处理工艺</w:t>
      </w:r>
    </w:p>
    <w:tbl>
      <w:tblPr>
        <w:tblStyle w:val="29"/>
        <w:tblW w:w="14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04"/>
        <w:gridCol w:w="971"/>
        <w:gridCol w:w="1063"/>
        <w:gridCol w:w="2866"/>
        <w:gridCol w:w="884"/>
        <w:gridCol w:w="1063"/>
        <w:gridCol w:w="4266"/>
        <w:gridCol w:w="800"/>
        <w:gridCol w:w="1959"/>
      </w:tblGrid>
      <w:tr w14:paraId="37DF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07EAA11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序号</w:t>
            </w:r>
          </w:p>
        </w:tc>
        <w:tc>
          <w:tcPr>
            <w:tcW w:w="971" w:type="dxa"/>
            <w:shd w:val="clear" w:color="auto" w:fill="auto"/>
            <w:noWrap/>
            <w:vAlign w:val="center"/>
          </w:tcPr>
          <w:p w14:paraId="5461588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镇</w:t>
            </w:r>
          </w:p>
        </w:tc>
        <w:tc>
          <w:tcPr>
            <w:tcW w:w="1063" w:type="dxa"/>
            <w:shd w:val="clear" w:color="auto" w:fill="auto"/>
            <w:noWrap/>
            <w:vAlign w:val="center"/>
          </w:tcPr>
          <w:p w14:paraId="56EB111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村</w:t>
            </w:r>
          </w:p>
        </w:tc>
        <w:tc>
          <w:tcPr>
            <w:tcW w:w="2866" w:type="dxa"/>
            <w:shd w:val="clear" w:color="auto" w:fill="auto"/>
            <w:vAlign w:val="center"/>
          </w:tcPr>
          <w:p w14:paraId="538BBBB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污水处理站名称</w:t>
            </w:r>
          </w:p>
        </w:tc>
        <w:tc>
          <w:tcPr>
            <w:tcW w:w="884" w:type="dxa"/>
            <w:shd w:val="clear" w:color="auto" w:fill="auto"/>
            <w:vAlign w:val="center"/>
          </w:tcPr>
          <w:p w14:paraId="6F0363A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原处理工艺</w:t>
            </w:r>
          </w:p>
        </w:tc>
        <w:tc>
          <w:tcPr>
            <w:tcW w:w="1063" w:type="dxa"/>
            <w:shd w:val="clear" w:color="auto" w:fill="auto"/>
            <w:vAlign w:val="center"/>
          </w:tcPr>
          <w:p w14:paraId="5A26552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Style w:val="55"/>
                <w:rFonts w:hint="default" w:ascii="Times New Roman" w:hAnsi="Times New Roman" w:eastAsia="宋体" w:cs="Times New Roman"/>
                <w:b/>
                <w:bCs/>
                <w:sz w:val="24"/>
                <w:szCs w:val="24"/>
                <w:lang w:val="en-US" w:eastAsia="zh-CN" w:bidi="ar"/>
              </w:rPr>
            </w:pPr>
            <w:r>
              <w:rPr>
                <w:rStyle w:val="55"/>
                <w:rFonts w:hint="default" w:ascii="Times New Roman" w:hAnsi="Times New Roman" w:eastAsia="宋体" w:cs="Times New Roman"/>
                <w:b/>
                <w:bCs/>
                <w:sz w:val="24"/>
                <w:szCs w:val="24"/>
                <w:lang w:val="en-US" w:eastAsia="zh-CN" w:bidi="ar"/>
              </w:rPr>
              <w:t>处理</w:t>
            </w:r>
          </w:p>
          <w:p w14:paraId="1F5D35B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Style w:val="55"/>
                <w:rFonts w:hint="default" w:ascii="Times New Roman" w:hAnsi="Times New Roman" w:eastAsia="宋体" w:cs="Times New Roman"/>
                <w:b/>
                <w:bCs/>
                <w:sz w:val="24"/>
                <w:szCs w:val="24"/>
                <w:lang w:val="en-US" w:eastAsia="zh-CN" w:bidi="ar"/>
              </w:rPr>
              <w:t>规模（</w:t>
            </w:r>
            <w:r>
              <w:rPr>
                <w:rStyle w:val="42"/>
                <w:rFonts w:hint="default" w:ascii="Times New Roman" w:hAnsi="Times New Roman" w:eastAsia="宋体" w:cs="Times New Roman"/>
                <w:b/>
                <w:bCs/>
                <w:sz w:val="24"/>
                <w:szCs w:val="24"/>
                <w:lang w:val="en-US" w:eastAsia="zh-CN" w:bidi="ar"/>
              </w:rPr>
              <w:t>m</w:t>
            </w:r>
            <w:r>
              <w:rPr>
                <w:rStyle w:val="42"/>
                <w:rFonts w:hint="default" w:ascii="Times New Roman" w:hAnsi="Times New Roman" w:eastAsia="宋体" w:cs="Times New Roman"/>
                <w:b/>
                <w:bCs/>
                <w:sz w:val="24"/>
                <w:szCs w:val="24"/>
                <w:vertAlign w:val="superscript"/>
                <w:lang w:val="en-US" w:eastAsia="zh-CN" w:bidi="ar"/>
              </w:rPr>
              <w:t>3</w:t>
            </w:r>
            <w:r>
              <w:rPr>
                <w:rStyle w:val="42"/>
                <w:rFonts w:hint="default" w:ascii="Times New Roman" w:hAnsi="Times New Roman" w:eastAsia="宋体" w:cs="Times New Roman"/>
                <w:b/>
                <w:bCs/>
                <w:sz w:val="24"/>
                <w:szCs w:val="24"/>
                <w:lang w:val="en-US" w:eastAsia="zh-CN" w:bidi="ar"/>
              </w:rPr>
              <w:t>/d</w:t>
            </w:r>
            <w:r>
              <w:rPr>
                <w:rStyle w:val="55"/>
                <w:rFonts w:hint="default" w:ascii="Times New Roman" w:hAnsi="Times New Roman" w:eastAsia="宋体" w:cs="Times New Roman"/>
                <w:b/>
                <w:bCs/>
                <w:sz w:val="24"/>
                <w:szCs w:val="24"/>
                <w:lang w:val="en-US" w:eastAsia="zh-CN" w:bidi="ar"/>
              </w:rPr>
              <w:t>）</w:t>
            </w:r>
          </w:p>
        </w:tc>
        <w:tc>
          <w:tcPr>
            <w:tcW w:w="4266" w:type="dxa"/>
            <w:shd w:val="clear" w:color="auto" w:fill="auto"/>
            <w:vAlign w:val="center"/>
          </w:tcPr>
          <w:p w14:paraId="1142D74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计划改造工艺</w:t>
            </w:r>
          </w:p>
        </w:tc>
        <w:tc>
          <w:tcPr>
            <w:tcW w:w="800" w:type="dxa"/>
            <w:shd w:val="clear" w:color="auto" w:fill="auto"/>
            <w:vAlign w:val="center"/>
          </w:tcPr>
          <w:p w14:paraId="41862FB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出水执行标准</w:t>
            </w:r>
          </w:p>
        </w:tc>
        <w:tc>
          <w:tcPr>
            <w:tcW w:w="1959" w:type="dxa"/>
            <w:shd w:val="clear" w:color="auto" w:fill="auto"/>
            <w:noWrap/>
            <w:vAlign w:val="center"/>
          </w:tcPr>
          <w:p w14:paraId="7D6B9DB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备注</w:t>
            </w:r>
          </w:p>
        </w:tc>
      </w:tr>
      <w:tr w14:paraId="4AE5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5436AF4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971" w:type="dxa"/>
            <w:shd w:val="clear" w:color="auto" w:fill="auto"/>
            <w:noWrap/>
            <w:vAlign w:val="center"/>
          </w:tcPr>
          <w:p w14:paraId="34768C9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灞州镇</w:t>
            </w:r>
          </w:p>
        </w:tc>
        <w:tc>
          <w:tcPr>
            <w:tcW w:w="1063" w:type="dxa"/>
            <w:shd w:val="clear" w:color="auto" w:fill="auto"/>
            <w:noWrap/>
            <w:vAlign w:val="center"/>
          </w:tcPr>
          <w:p w14:paraId="0168693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阿尔村</w:t>
            </w:r>
          </w:p>
        </w:tc>
        <w:tc>
          <w:tcPr>
            <w:tcW w:w="2866" w:type="dxa"/>
            <w:shd w:val="clear" w:color="auto" w:fill="auto"/>
            <w:noWrap/>
            <w:vAlign w:val="center"/>
          </w:tcPr>
          <w:p w14:paraId="40DC80C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阿尔村污水处理站</w:t>
            </w:r>
          </w:p>
        </w:tc>
        <w:tc>
          <w:tcPr>
            <w:tcW w:w="884" w:type="dxa"/>
            <w:shd w:val="clear" w:color="auto" w:fill="auto"/>
            <w:noWrap/>
            <w:vAlign w:val="center"/>
          </w:tcPr>
          <w:p w14:paraId="1E7503E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MBBR</w:t>
            </w:r>
          </w:p>
        </w:tc>
        <w:tc>
          <w:tcPr>
            <w:tcW w:w="1063" w:type="dxa"/>
            <w:shd w:val="clear" w:color="auto" w:fill="auto"/>
            <w:noWrap/>
            <w:vAlign w:val="center"/>
          </w:tcPr>
          <w:p w14:paraId="6C5CB3F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200</w:t>
            </w:r>
          </w:p>
        </w:tc>
        <w:tc>
          <w:tcPr>
            <w:tcW w:w="4266" w:type="dxa"/>
            <w:shd w:val="clear" w:color="auto" w:fill="auto"/>
            <w:noWrap/>
            <w:vAlign w:val="center"/>
          </w:tcPr>
          <w:p w14:paraId="49CEFCA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800" w:type="dxa"/>
            <w:shd w:val="clear" w:color="auto" w:fill="auto"/>
            <w:noWrap/>
            <w:vAlign w:val="center"/>
          </w:tcPr>
          <w:p w14:paraId="383B81F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noWrap/>
            <w:vAlign w:val="center"/>
          </w:tcPr>
          <w:p w14:paraId="0272669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sz w:val="24"/>
                <w:szCs w:val="24"/>
                <w:u w:val="none"/>
              </w:rPr>
              <w:t>建议住建局会同乡镇综合评估后确定是否进行工艺改造。</w:t>
            </w:r>
          </w:p>
        </w:tc>
      </w:tr>
      <w:tr w14:paraId="3997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42418AD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971" w:type="dxa"/>
            <w:shd w:val="clear" w:color="auto" w:fill="auto"/>
            <w:noWrap/>
            <w:vAlign w:val="center"/>
          </w:tcPr>
          <w:p w14:paraId="42FFD41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灞州镇</w:t>
            </w:r>
          </w:p>
        </w:tc>
        <w:tc>
          <w:tcPr>
            <w:tcW w:w="1063" w:type="dxa"/>
            <w:shd w:val="clear" w:color="auto" w:fill="auto"/>
            <w:noWrap/>
            <w:vAlign w:val="center"/>
          </w:tcPr>
          <w:p w14:paraId="04C6C66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克枯村</w:t>
            </w:r>
          </w:p>
        </w:tc>
        <w:tc>
          <w:tcPr>
            <w:tcW w:w="2866" w:type="dxa"/>
            <w:shd w:val="clear" w:color="auto" w:fill="auto"/>
            <w:vAlign w:val="center"/>
          </w:tcPr>
          <w:p w14:paraId="01AA377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大克枯琵琶田污水处理设施</w:t>
            </w:r>
          </w:p>
        </w:tc>
        <w:tc>
          <w:tcPr>
            <w:tcW w:w="884" w:type="dxa"/>
            <w:shd w:val="clear" w:color="auto" w:fill="auto"/>
            <w:noWrap/>
            <w:vAlign w:val="center"/>
          </w:tcPr>
          <w:p w14:paraId="43C15C5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063" w:type="dxa"/>
            <w:shd w:val="clear" w:color="auto" w:fill="auto"/>
            <w:noWrap/>
            <w:vAlign w:val="center"/>
          </w:tcPr>
          <w:p w14:paraId="341B697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4266" w:type="dxa"/>
            <w:shd w:val="clear" w:color="auto" w:fill="auto"/>
            <w:noWrap/>
            <w:vAlign w:val="center"/>
          </w:tcPr>
          <w:p w14:paraId="50927B9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预处理+厌氧+土地快速渗滤/人工湿地</w:t>
            </w:r>
          </w:p>
        </w:tc>
        <w:tc>
          <w:tcPr>
            <w:tcW w:w="800" w:type="dxa"/>
            <w:shd w:val="clear" w:color="auto" w:fill="auto"/>
            <w:noWrap/>
            <w:vAlign w:val="center"/>
          </w:tcPr>
          <w:p w14:paraId="4C11A21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noWrap/>
            <w:vAlign w:val="center"/>
          </w:tcPr>
          <w:p w14:paraId="08E1806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29DD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4EF9369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971" w:type="dxa"/>
            <w:shd w:val="clear" w:color="auto" w:fill="auto"/>
            <w:noWrap/>
            <w:vAlign w:val="center"/>
          </w:tcPr>
          <w:p w14:paraId="5AEAE82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灞州镇</w:t>
            </w:r>
          </w:p>
        </w:tc>
        <w:tc>
          <w:tcPr>
            <w:tcW w:w="1063" w:type="dxa"/>
            <w:shd w:val="clear" w:color="auto" w:fill="auto"/>
            <w:noWrap/>
            <w:vAlign w:val="center"/>
          </w:tcPr>
          <w:p w14:paraId="30A0C9C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下庄村</w:t>
            </w:r>
          </w:p>
        </w:tc>
        <w:tc>
          <w:tcPr>
            <w:tcW w:w="2866" w:type="dxa"/>
            <w:shd w:val="clear" w:color="auto" w:fill="auto"/>
            <w:noWrap/>
            <w:vAlign w:val="center"/>
          </w:tcPr>
          <w:p w14:paraId="64DE8E5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下庄污水处理设施</w:t>
            </w:r>
          </w:p>
        </w:tc>
        <w:tc>
          <w:tcPr>
            <w:tcW w:w="884" w:type="dxa"/>
            <w:shd w:val="clear" w:color="auto" w:fill="auto"/>
            <w:noWrap/>
            <w:vAlign w:val="center"/>
          </w:tcPr>
          <w:p w14:paraId="672E54F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MBR</w:t>
            </w:r>
          </w:p>
        </w:tc>
        <w:tc>
          <w:tcPr>
            <w:tcW w:w="1063" w:type="dxa"/>
            <w:shd w:val="clear" w:color="auto" w:fill="auto"/>
            <w:noWrap/>
            <w:vAlign w:val="center"/>
          </w:tcPr>
          <w:p w14:paraId="082D2DA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4266" w:type="dxa"/>
            <w:shd w:val="clear" w:color="auto" w:fill="auto"/>
            <w:noWrap/>
            <w:vAlign w:val="center"/>
          </w:tcPr>
          <w:p w14:paraId="01A6C09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800" w:type="dxa"/>
            <w:shd w:val="clear" w:color="auto" w:fill="auto"/>
            <w:noWrap/>
            <w:vAlign w:val="center"/>
          </w:tcPr>
          <w:p w14:paraId="203ACDB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noWrap/>
            <w:vAlign w:val="center"/>
          </w:tcPr>
          <w:p w14:paraId="487161B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7A3C3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0ED48F8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971" w:type="dxa"/>
            <w:shd w:val="clear" w:color="auto" w:fill="auto"/>
            <w:noWrap/>
            <w:vAlign w:val="center"/>
          </w:tcPr>
          <w:p w14:paraId="21E73A3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灞州镇</w:t>
            </w:r>
          </w:p>
        </w:tc>
        <w:tc>
          <w:tcPr>
            <w:tcW w:w="1063" w:type="dxa"/>
            <w:shd w:val="clear" w:color="auto" w:fill="auto"/>
            <w:noWrap/>
            <w:vAlign w:val="center"/>
          </w:tcPr>
          <w:p w14:paraId="0B6DD1F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联合村</w:t>
            </w:r>
          </w:p>
        </w:tc>
        <w:tc>
          <w:tcPr>
            <w:tcW w:w="2866" w:type="dxa"/>
            <w:shd w:val="clear" w:color="auto" w:fill="auto"/>
            <w:noWrap/>
            <w:vAlign w:val="center"/>
          </w:tcPr>
          <w:p w14:paraId="347E5B6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东门寨污水处理设施</w:t>
            </w:r>
          </w:p>
        </w:tc>
        <w:tc>
          <w:tcPr>
            <w:tcW w:w="884" w:type="dxa"/>
            <w:shd w:val="clear" w:color="auto" w:fill="auto"/>
            <w:noWrap/>
            <w:vAlign w:val="center"/>
          </w:tcPr>
          <w:p w14:paraId="25AB8C7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063" w:type="dxa"/>
            <w:shd w:val="clear" w:color="auto" w:fill="auto"/>
            <w:noWrap/>
            <w:vAlign w:val="center"/>
          </w:tcPr>
          <w:p w14:paraId="122DF60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4266" w:type="dxa"/>
            <w:shd w:val="clear" w:color="auto" w:fill="auto"/>
            <w:noWrap/>
            <w:vAlign w:val="center"/>
          </w:tcPr>
          <w:p w14:paraId="72C54DC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800" w:type="dxa"/>
            <w:shd w:val="clear" w:color="auto" w:fill="auto"/>
            <w:noWrap/>
            <w:vAlign w:val="center"/>
          </w:tcPr>
          <w:p w14:paraId="5863014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noWrap/>
            <w:vAlign w:val="center"/>
          </w:tcPr>
          <w:p w14:paraId="32FA5E7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7923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289109C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971" w:type="dxa"/>
            <w:shd w:val="clear" w:color="auto" w:fill="auto"/>
            <w:noWrap/>
            <w:vAlign w:val="center"/>
          </w:tcPr>
          <w:p w14:paraId="0C5E5CB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威州镇</w:t>
            </w:r>
          </w:p>
        </w:tc>
        <w:tc>
          <w:tcPr>
            <w:tcW w:w="1063" w:type="dxa"/>
            <w:shd w:val="clear" w:color="auto" w:fill="auto"/>
            <w:noWrap/>
            <w:vAlign w:val="center"/>
          </w:tcPr>
          <w:p w14:paraId="01DEF91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萝卜寨村</w:t>
            </w:r>
          </w:p>
        </w:tc>
        <w:tc>
          <w:tcPr>
            <w:tcW w:w="2866" w:type="dxa"/>
            <w:shd w:val="clear" w:color="auto" w:fill="auto"/>
            <w:noWrap/>
            <w:vAlign w:val="center"/>
          </w:tcPr>
          <w:p w14:paraId="30E77BB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萝卜寨污水处理站</w:t>
            </w:r>
          </w:p>
        </w:tc>
        <w:tc>
          <w:tcPr>
            <w:tcW w:w="884" w:type="dxa"/>
            <w:shd w:val="clear" w:color="auto" w:fill="auto"/>
            <w:noWrap/>
            <w:vAlign w:val="center"/>
          </w:tcPr>
          <w:p w14:paraId="1456850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w:t>
            </w:r>
          </w:p>
        </w:tc>
        <w:tc>
          <w:tcPr>
            <w:tcW w:w="1063" w:type="dxa"/>
            <w:shd w:val="clear" w:color="auto" w:fill="auto"/>
            <w:noWrap/>
            <w:vAlign w:val="center"/>
          </w:tcPr>
          <w:p w14:paraId="2733081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w:t>
            </w:r>
          </w:p>
        </w:tc>
        <w:tc>
          <w:tcPr>
            <w:tcW w:w="4266" w:type="dxa"/>
            <w:shd w:val="clear" w:color="auto" w:fill="auto"/>
            <w:noWrap/>
            <w:vAlign w:val="center"/>
          </w:tcPr>
          <w:p w14:paraId="639466D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800" w:type="dxa"/>
            <w:shd w:val="clear" w:color="auto" w:fill="auto"/>
            <w:noWrap/>
            <w:vAlign w:val="center"/>
          </w:tcPr>
          <w:p w14:paraId="007015A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noWrap/>
            <w:vAlign w:val="center"/>
          </w:tcPr>
          <w:p w14:paraId="32F8AA9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5430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2F03DE4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971" w:type="dxa"/>
            <w:shd w:val="clear" w:color="auto" w:fill="auto"/>
            <w:noWrap/>
            <w:vAlign w:val="center"/>
          </w:tcPr>
          <w:p w14:paraId="61FE38C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威州镇</w:t>
            </w:r>
          </w:p>
        </w:tc>
        <w:tc>
          <w:tcPr>
            <w:tcW w:w="1063" w:type="dxa"/>
            <w:shd w:val="clear" w:color="auto" w:fill="auto"/>
            <w:noWrap/>
            <w:vAlign w:val="center"/>
          </w:tcPr>
          <w:p w14:paraId="7ED67C9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麦通村</w:t>
            </w:r>
          </w:p>
        </w:tc>
        <w:tc>
          <w:tcPr>
            <w:tcW w:w="2866" w:type="dxa"/>
            <w:shd w:val="clear" w:color="auto" w:fill="auto"/>
            <w:noWrap/>
            <w:vAlign w:val="center"/>
          </w:tcPr>
          <w:p w14:paraId="37FB876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通山一组污水处理设施</w:t>
            </w:r>
          </w:p>
        </w:tc>
        <w:tc>
          <w:tcPr>
            <w:tcW w:w="884" w:type="dxa"/>
            <w:shd w:val="clear" w:color="auto" w:fill="auto"/>
            <w:noWrap/>
            <w:vAlign w:val="center"/>
          </w:tcPr>
          <w:p w14:paraId="755B6E1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063" w:type="dxa"/>
            <w:shd w:val="clear" w:color="auto" w:fill="auto"/>
            <w:noWrap/>
            <w:vAlign w:val="center"/>
          </w:tcPr>
          <w:p w14:paraId="59D52E6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4266" w:type="dxa"/>
            <w:shd w:val="clear" w:color="auto" w:fill="auto"/>
            <w:noWrap/>
            <w:vAlign w:val="center"/>
          </w:tcPr>
          <w:p w14:paraId="6D7AA6A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预处理+厌氧+土地快速渗滤/人工湿地</w:t>
            </w:r>
          </w:p>
        </w:tc>
        <w:tc>
          <w:tcPr>
            <w:tcW w:w="800" w:type="dxa"/>
            <w:shd w:val="clear" w:color="auto" w:fill="auto"/>
            <w:noWrap/>
            <w:vAlign w:val="center"/>
          </w:tcPr>
          <w:p w14:paraId="4704FC5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vMerge w:val="restart"/>
            <w:shd w:val="clear" w:color="auto" w:fill="auto"/>
            <w:vAlign w:val="center"/>
          </w:tcPr>
          <w:p w14:paraId="58EA39E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距离水体较远，出水可参考执行二级标准</w:t>
            </w:r>
          </w:p>
        </w:tc>
      </w:tr>
      <w:tr w14:paraId="412C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0E36E1E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971" w:type="dxa"/>
            <w:shd w:val="clear" w:color="auto" w:fill="auto"/>
            <w:noWrap/>
            <w:vAlign w:val="center"/>
          </w:tcPr>
          <w:p w14:paraId="0150C57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威州镇</w:t>
            </w:r>
          </w:p>
        </w:tc>
        <w:tc>
          <w:tcPr>
            <w:tcW w:w="1063" w:type="dxa"/>
            <w:shd w:val="clear" w:color="auto" w:fill="auto"/>
            <w:noWrap/>
            <w:vAlign w:val="center"/>
          </w:tcPr>
          <w:p w14:paraId="7DA60BA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麦通村</w:t>
            </w:r>
          </w:p>
        </w:tc>
        <w:tc>
          <w:tcPr>
            <w:tcW w:w="2866" w:type="dxa"/>
            <w:shd w:val="clear" w:color="auto" w:fill="auto"/>
            <w:noWrap/>
            <w:vAlign w:val="center"/>
          </w:tcPr>
          <w:p w14:paraId="0852248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通山二组污水处理设施</w:t>
            </w:r>
          </w:p>
        </w:tc>
        <w:tc>
          <w:tcPr>
            <w:tcW w:w="884" w:type="dxa"/>
            <w:shd w:val="clear" w:color="auto" w:fill="auto"/>
            <w:noWrap/>
            <w:vAlign w:val="center"/>
          </w:tcPr>
          <w:p w14:paraId="4FC44AC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063" w:type="dxa"/>
            <w:shd w:val="clear" w:color="auto" w:fill="auto"/>
            <w:noWrap/>
            <w:vAlign w:val="center"/>
          </w:tcPr>
          <w:p w14:paraId="5429EE3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4266" w:type="dxa"/>
            <w:shd w:val="clear" w:color="auto" w:fill="auto"/>
            <w:noWrap/>
            <w:vAlign w:val="center"/>
          </w:tcPr>
          <w:p w14:paraId="0439090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预处理+厌氧+土地快速渗滤/人工湿地</w:t>
            </w:r>
          </w:p>
        </w:tc>
        <w:tc>
          <w:tcPr>
            <w:tcW w:w="800" w:type="dxa"/>
            <w:shd w:val="clear" w:color="auto" w:fill="auto"/>
            <w:noWrap/>
            <w:vAlign w:val="center"/>
          </w:tcPr>
          <w:p w14:paraId="47F787E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vMerge w:val="continue"/>
            <w:shd w:val="clear" w:color="auto" w:fill="auto"/>
            <w:vAlign w:val="center"/>
          </w:tcPr>
          <w:p w14:paraId="78D6E45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31C7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02E9FE2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971" w:type="dxa"/>
            <w:shd w:val="clear" w:color="auto" w:fill="auto"/>
            <w:vAlign w:val="center"/>
          </w:tcPr>
          <w:p w14:paraId="1037408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威州镇</w:t>
            </w:r>
          </w:p>
        </w:tc>
        <w:tc>
          <w:tcPr>
            <w:tcW w:w="1063" w:type="dxa"/>
            <w:shd w:val="clear" w:color="auto" w:fill="auto"/>
            <w:vAlign w:val="center"/>
          </w:tcPr>
          <w:p w14:paraId="66E0C94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索桥村</w:t>
            </w:r>
          </w:p>
        </w:tc>
        <w:tc>
          <w:tcPr>
            <w:tcW w:w="2866" w:type="dxa"/>
            <w:shd w:val="clear" w:color="auto" w:fill="auto"/>
            <w:vAlign w:val="center"/>
          </w:tcPr>
          <w:p w14:paraId="641E825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索桥一组污水处理设施</w:t>
            </w:r>
          </w:p>
        </w:tc>
        <w:tc>
          <w:tcPr>
            <w:tcW w:w="884" w:type="dxa"/>
            <w:shd w:val="clear" w:color="auto" w:fill="auto"/>
            <w:vAlign w:val="center"/>
          </w:tcPr>
          <w:p w14:paraId="043A022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063" w:type="dxa"/>
            <w:shd w:val="clear" w:color="auto" w:fill="auto"/>
            <w:vAlign w:val="center"/>
          </w:tcPr>
          <w:p w14:paraId="1ADBC92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70</w:t>
            </w:r>
          </w:p>
        </w:tc>
        <w:tc>
          <w:tcPr>
            <w:tcW w:w="4266" w:type="dxa"/>
            <w:shd w:val="clear" w:color="auto" w:fill="auto"/>
            <w:vAlign w:val="center"/>
          </w:tcPr>
          <w:p w14:paraId="1C570DB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800" w:type="dxa"/>
            <w:shd w:val="clear" w:color="auto" w:fill="auto"/>
            <w:vAlign w:val="center"/>
          </w:tcPr>
          <w:p w14:paraId="0476536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vMerge w:val="restart"/>
            <w:shd w:val="clear" w:color="auto" w:fill="auto"/>
            <w:vAlign w:val="center"/>
          </w:tcPr>
          <w:p w14:paraId="115C9AF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达到农灌标准，进行科学资源化</w:t>
            </w:r>
          </w:p>
        </w:tc>
      </w:tr>
      <w:tr w14:paraId="21E9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2892308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971" w:type="dxa"/>
            <w:shd w:val="clear" w:color="auto" w:fill="auto"/>
            <w:vAlign w:val="center"/>
          </w:tcPr>
          <w:p w14:paraId="315CC10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威州镇</w:t>
            </w:r>
          </w:p>
        </w:tc>
        <w:tc>
          <w:tcPr>
            <w:tcW w:w="1063" w:type="dxa"/>
            <w:shd w:val="clear" w:color="auto" w:fill="auto"/>
            <w:vAlign w:val="center"/>
          </w:tcPr>
          <w:p w14:paraId="23F77B5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索桥村</w:t>
            </w:r>
          </w:p>
        </w:tc>
        <w:tc>
          <w:tcPr>
            <w:tcW w:w="2866" w:type="dxa"/>
            <w:shd w:val="clear" w:color="auto" w:fill="auto"/>
            <w:vAlign w:val="center"/>
          </w:tcPr>
          <w:p w14:paraId="17A471B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索桥二组污水处理设施</w:t>
            </w:r>
          </w:p>
        </w:tc>
        <w:tc>
          <w:tcPr>
            <w:tcW w:w="884" w:type="dxa"/>
            <w:shd w:val="clear" w:color="auto" w:fill="auto"/>
            <w:vAlign w:val="center"/>
          </w:tcPr>
          <w:p w14:paraId="437D809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063" w:type="dxa"/>
            <w:shd w:val="clear" w:color="auto" w:fill="auto"/>
            <w:vAlign w:val="center"/>
          </w:tcPr>
          <w:p w14:paraId="42ECA9C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4266" w:type="dxa"/>
            <w:shd w:val="clear" w:color="auto" w:fill="auto"/>
            <w:vAlign w:val="center"/>
          </w:tcPr>
          <w:p w14:paraId="40BE2E4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800" w:type="dxa"/>
            <w:shd w:val="clear" w:color="auto" w:fill="auto"/>
            <w:vAlign w:val="center"/>
          </w:tcPr>
          <w:p w14:paraId="47A9CE5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vMerge w:val="continue"/>
            <w:shd w:val="clear" w:color="auto" w:fill="auto"/>
            <w:vAlign w:val="center"/>
          </w:tcPr>
          <w:p w14:paraId="35B2AFA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2745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5384F58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971" w:type="dxa"/>
            <w:shd w:val="clear" w:color="auto" w:fill="auto"/>
            <w:vAlign w:val="center"/>
          </w:tcPr>
          <w:p w14:paraId="6D7BFF6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威州镇</w:t>
            </w:r>
          </w:p>
        </w:tc>
        <w:tc>
          <w:tcPr>
            <w:tcW w:w="1063" w:type="dxa"/>
            <w:shd w:val="clear" w:color="auto" w:fill="auto"/>
            <w:vAlign w:val="center"/>
          </w:tcPr>
          <w:p w14:paraId="22BE232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雁门村</w:t>
            </w:r>
          </w:p>
        </w:tc>
        <w:tc>
          <w:tcPr>
            <w:tcW w:w="2866" w:type="dxa"/>
            <w:shd w:val="clear" w:color="auto" w:fill="auto"/>
            <w:vAlign w:val="center"/>
          </w:tcPr>
          <w:p w14:paraId="3A6844B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原芤山村一组污水处理设施</w:t>
            </w:r>
          </w:p>
        </w:tc>
        <w:tc>
          <w:tcPr>
            <w:tcW w:w="884" w:type="dxa"/>
            <w:shd w:val="clear" w:color="auto" w:fill="auto"/>
            <w:vAlign w:val="center"/>
          </w:tcPr>
          <w:p w14:paraId="57DC136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063" w:type="dxa"/>
            <w:shd w:val="clear" w:color="auto" w:fill="auto"/>
            <w:vAlign w:val="center"/>
          </w:tcPr>
          <w:p w14:paraId="7326B19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4266" w:type="dxa"/>
            <w:shd w:val="clear" w:color="auto" w:fill="auto"/>
            <w:vAlign w:val="center"/>
          </w:tcPr>
          <w:p w14:paraId="1578CEC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预处理+土地快速渗滤/人工湿地</w:t>
            </w:r>
          </w:p>
        </w:tc>
        <w:tc>
          <w:tcPr>
            <w:tcW w:w="800" w:type="dxa"/>
            <w:shd w:val="clear" w:color="auto" w:fill="auto"/>
            <w:noWrap/>
            <w:vAlign w:val="center"/>
          </w:tcPr>
          <w:p w14:paraId="3B61F94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三级标准</w:t>
            </w:r>
          </w:p>
        </w:tc>
        <w:tc>
          <w:tcPr>
            <w:tcW w:w="1959" w:type="dxa"/>
            <w:vMerge w:val="restart"/>
            <w:shd w:val="clear" w:color="auto" w:fill="auto"/>
            <w:noWrap/>
            <w:vAlign w:val="center"/>
          </w:tcPr>
          <w:p w14:paraId="4B1A1FD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lang w:val="en-US" w:eastAsia="zh-CN"/>
              </w:rPr>
            </w:pPr>
            <w:r>
              <w:rPr>
                <w:rFonts w:hint="eastAsia" w:cs="Times New Roman"/>
                <w:i w:val="0"/>
                <w:iCs w:val="0"/>
                <w:color w:val="000000"/>
                <w:sz w:val="24"/>
                <w:szCs w:val="24"/>
                <w:u w:val="none"/>
                <w:lang w:val="en-US" w:eastAsia="zh-CN"/>
              </w:rPr>
              <w:t>位于饮用水源保护区内，后续根据需求及用地情况进行整改</w:t>
            </w:r>
          </w:p>
        </w:tc>
      </w:tr>
      <w:tr w14:paraId="71F3C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5B00484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971" w:type="dxa"/>
            <w:shd w:val="clear" w:color="auto" w:fill="auto"/>
            <w:vAlign w:val="center"/>
          </w:tcPr>
          <w:p w14:paraId="1B8CDCA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威州镇</w:t>
            </w:r>
          </w:p>
        </w:tc>
        <w:tc>
          <w:tcPr>
            <w:tcW w:w="1063" w:type="dxa"/>
            <w:shd w:val="clear" w:color="auto" w:fill="auto"/>
            <w:vAlign w:val="center"/>
          </w:tcPr>
          <w:p w14:paraId="1A5155C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雁门村</w:t>
            </w:r>
          </w:p>
        </w:tc>
        <w:tc>
          <w:tcPr>
            <w:tcW w:w="2866" w:type="dxa"/>
            <w:shd w:val="clear" w:color="auto" w:fill="auto"/>
            <w:vAlign w:val="center"/>
          </w:tcPr>
          <w:p w14:paraId="1F70AE0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原芤山村二组污水处理设施</w:t>
            </w:r>
          </w:p>
        </w:tc>
        <w:tc>
          <w:tcPr>
            <w:tcW w:w="884" w:type="dxa"/>
            <w:shd w:val="clear" w:color="auto" w:fill="auto"/>
            <w:vAlign w:val="center"/>
          </w:tcPr>
          <w:p w14:paraId="693030A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063" w:type="dxa"/>
            <w:shd w:val="clear" w:color="auto" w:fill="auto"/>
            <w:vAlign w:val="center"/>
          </w:tcPr>
          <w:p w14:paraId="3AB48CA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4266" w:type="dxa"/>
            <w:shd w:val="clear" w:color="auto" w:fill="auto"/>
            <w:vAlign w:val="center"/>
          </w:tcPr>
          <w:p w14:paraId="1172FED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预处理+土地快速渗滤/人工湿地</w:t>
            </w:r>
          </w:p>
        </w:tc>
        <w:tc>
          <w:tcPr>
            <w:tcW w:w="800" w:type="dxa"/>
            <w:shd w:val="clear" w:color="auto" w:fill="auto"/>
            <w:noWrap/>
            <w:vAlign w:val="center"/>
          </w:tcPr>
          <w:p w14:paraId="39D6545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三级标准</w:t>
            </w:r>
          </w:p>
        </w:tc>
        <w:tc>
          <w:tcPr>
            <w:tcW w:w="1959" w:type="dxa"/>
            <w:vMerge w:val="continue"/>
            <w:shd w:val="clear" w:color="auto" w:fill="auto"/>
            <w:noWrap/>
            <w:vAlign w:val="center"/>
          </w:tcPr>
          <w:p w14:paraId="5796A20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6CDC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3DCAD38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971" w:type="dxa"/>
            <w:shd w:val="clear" w:color="auto" w:fill="auto"/>
            <w:vAlign w:val="center"/>
          </w:tcPr>
          <w:p w14:paraId="078F302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绵虒镇</w:t>
            </w:r>
          </w:p>
        </w:tc>
        <w:tc>
          <w:tcPr>
            <w:tcW w:w="1063" w:type="dxa"/>
            <w:shd w:val="clear" w:color="auto" w:fill="auto"/>
            <w:vAlign w:val="center"/>
          </w:tcPr>
          <w:p w14:paraId="04F4F5F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玉龙村</w:t>
            </w:r>
          </w:p>
        </w:tc>
        <w:tc>
          <w:tcPr>
            <w:tcW w:w="2866" w:type="dxa"/>
            <w:shd w:val="clear" w:color="auto" w:fill="auto"/>
            <w:vAlign w:val="center"/>
          </w:tcPr>
          <w:p w14:paraId="5C1FFE8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板桥中坝污水处理站</w:t>
            </w:r>
          </w:p>
        </w:tc>
        <w:tc>
          <w:tcPr>
            <w:tcW w:w="884" w:type="dxa"/>
            <w:shd w:val="clear" w:color="auto" w:fill="auto"/>
            <w:vAlign w:val="center"/>
          </w:tcPr>
          <w:p w14:paraId="12140F6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w:t>
            </w:r>
          </w:p>
        </w:tc>
        <w:tc>
          <w:tcPr>
            <w:tcW w:w="1063" w:type="dxa"/>
            <w:shd w:val="clear" w:color="auto" w:fill="auto"/>
            <w:vAlign w:val="center"/>
          </w:tcPr>
          <w:p w14:paraId="7C92EC8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90</w:t>
            </w:r>
          </w:p>
        </w:tc>
        <w:tc>
          <w:tcPr>
            <w:tcW w:w="4266" w:type="dxa"/>
            <w:shd w:val="clear" w:color="auto" w:fill="auto"/>
            <w:vAlign w:val="center"/>
          </w:tcPr>
          <w:p w14:paraId="222DE21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800" w:type="dxa"/>
            <w:shd w:val="clear" w:color="auto" w:fill="auto"/>
            <w:noWrap/>
            <w:vAlign w:val="center"/>
          </w:tcPr>
          <w:p w14:paraId="78448A6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noWrap/>
            <w:vAlign w:val="center"/>
          </w:tcPr>
          <w:p w14:paraId="7F082FC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1570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6D85741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971" w:type="dxa"/>
            <w:shd w:val="clear" w:color="auto" w:fill="auto"/>
            <w:vAlign w:val="center"/>
          </w:tcPr>
          <w:p w14:paraId="019F040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绵虒镇</w:t>
            </w:r>
          </w:p>
        </w:tc>
        <w:tc>
          <w:tcPr>
            <w:tcW w:w="1063" w:type="dxa"/>
            <w:shd w:val="clear" w:color="auto" w:fill="auto"/>
            <w:vAlign w:val="center"/>
          </w:tcPr>
          <w:p w14:paraId="51960FA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大禹村</w:t>
            </w:r>
          </w:p>
        </w:tc>
        <w:tc>
          <w:tcPr>
            <w:tcW w:w="2866" w:type="dxa"/>
            <w:shd w:val="clear" w:color="auto" w:fill="auto"/>
            <w:vAlign w:val="center"/>
          </w:tcPr>
          <w:p w14:paraId="2B464C3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高店污水处理站（含提升泵站）</w:t>
            </w:r>
          </w:p>
        </w:tc>
        <w:tc>
          <w:tcPr>
            <w:tcW w:w="884" w:type="dxa"/>
            <w:shd w:val="clear" w:color="auto" w:fill="auto"/>
            <w:vAlign w:val="center"/>
          </w:tcPr>
          <w:p w14:paraId="1ABA218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MBBR</w:t>
            </w:r>
          </w:p>
        </w:tc>
        <w:tc>
          <w:tcPr>
            <w:tcW w:w="1063" w:type="dxa"/>
            <w:shd w:val="clear" w:color="auto" w:fill="auto"/>
            <w:vAlign w:val="center"/>
          </w:tcPr>
          <w:p w14:paraId="1E32864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4266" w:type="dxa"/>
            <w:shd w:val="clear" w:color="auto" w:fill="auto"/>
            <w:vAlign w:val="center"/>
          </w:tcPr>
          <w:p w14:paraId="3762FEF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800" w:type="dxa"/>
            <w:shd w:val="clear" w:color="auto" w:fill="auto"/>
            <w:noWrap/>
            <w:vAlign w:val="center"/>
          </w:tcPr>
          <w:p w14:paraId="0B27072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noWrap/>
            <w:vAlign w:val="center"/>
          </w:tcPr>
          <w:p w14:paraId="09A59E6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0AB4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522BE6A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971" w:type="dxa"/>
            <w:shd w:val="clear" w:color="auto" w:fill="auto"/>
            <w:noWrap/>
            <w:vAlign w:val="center"/>
          </w:tcPr>
          <w:p w14:paraId="0377D78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绵虒镇</w:t>
            </w:r>
          </w:p>
        </w:tc>
        <w:tc>
          <w:tcPr>
            <w:tcW w:w="1063" w:type="dxa"/>
            <w:shd w:val="clear" w:color="auto" w:fill="auto"/>
            <w:noWrap/>
            <w:vAlign w:val="center"/>
          </w:tcPr>
          <w:p w14:paraId="2D979D1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羌锋村</w:t>
            </w:r>
          </w:p>
        </w:tc>
        <w:tc>
          <w:tcPr>
            <w:tcW w:w="2866" w:type="dxa"/>
            <w:shd w:val="clear" w:color="auto" w:fill="auto"/>
            <w:noWrap/>
            <w:vAlign w:val="center"/>
          </w:tcPr>
          <w:p w14:paraId="53DA075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音乐广场污水处理站</w:t>
            </w:r>
          </w:p>
        </w:tc>
        <w:tc>
          <w:tcPr>
            <w:tcW w:w="884" w:type="dxa"/>
            <w:shd w:val="clear" w:color="auto" w:fill="auto"/>
            <w:noWrap/>
            <w:vAlign w:val="center"/>
          </w:tcPr>
          <w:p w14:paraId="2119605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MBBR</w:t>
            </w:r>
          </w:p>
        </w:tc>
        <w:tc>
          <w:tcPr>
            <w:tcW w:w="1063" w:type="dxa"/>
            <w:shd w:val="clear" w:color="auto" w:fill="auto"/>
            <w:noWrap/>
            <w:vAlign w:val="center"/>
          </w:tcPr>
          <w:p w14:paraId="0E8212F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w:t>
            </w:r>
          </w:p>
        </w:tc>
        <w:tc>
          <w:tcPr>
            <w:tcW w:w="4266" w:type="dxa"/>
            <w:shd w:val="clear" w:color="auto" w:fill="auto"/>
            <w:vAlign w:val="center"/>
          </w:tcPr>
          <w:p w14:paraId="0F2A63E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800" w:type="dxa"/>
            <w:shd w:val="clear" w:color="auto" w:fill="auto"/>
            <w:vAlign w:val="center"/>
          </w:tcPr>
          <w:p w14:paraId="7E17FAC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vAlign w:val="center"/>
          </w:tcPr>
          <w:p w14:paraId="05EEF81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住建局未按三同时要求配套建设污水管网，且未明确接入范围，限期整改后纳入第三方运营</w:t>
            </w:r>
          </w:p>
        </w:tc>
      </w:tr>
      <w:tr w14:paraId="40A18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4DBAEF6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971" w:type="dxa"/>
            <w:shd w:val="clear" w:color="auto" w:fill="auto"/>
            <w:noWrap/>
            <w:vAlign w:val="center"/>
          </w:tcPr>
          <w:p w14:paraId="0E02586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映秀镇</w:t>
            </w:r>
          </w:p>
        </w:tc>
        <w:tc>
          <w:tcPr>
            <w:tcW w:w="1063" w:type="dxa"/>
            <w:shd w:val="clear" w:color="auto" w:fill="auto"/>
            <w:noWrap/>
            <w:vAlign w:val="center"/>
          </w:tcPr>
          <w:p w14:paraId="60D9828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东界脑村</w:t>
            </w:r>
          </w:p>
        </w:tc>
        <w:tc>
          <w:tcPr>
            <w:tcW w:w="2866" w:type="dxa"/>
            <w:shd w:val="clear" w:color="auto" w:fill="auto"/>
            <w:noWrap/>
            <w:vAlign w:val="center"/>
          </w:tcPr>
          <w:p w14:paraId="11239FD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老街一组污水处理设施</w:t>
            </w:r>
          </w:p>
        </w:tc>
        <w:tc>
          <w:tcPr>
            <w:tcW w:w="884" w:type="dxa"/>
            <w:shd w:val="clear" w:color="auto" w:fill="auto"/>
            <w:vAlign w:val="center"/>
          </w:tcPr>
          <w:p w14:paraId="094AF30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063" w:type="dxa"/>
            <w:shd w:val="clear" w:color="auto" w:fill="auto"/>
            <w:noWrap/>
            <w:vAlign w:val="center"/>
          </w:tcPr>
          <w:p w14:paraId="138E5AD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4266" w:type="dxa"/>
            <w:shd w:val="clear" w:color="auto" w:fill="auto"/>
            <w:vAlign w:val="center"/>
          </w:tcPr>
          <w:p w14:paraId="0D6349D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w:t>
            </w:r>
          </w:p>
        </w:tc>
        <w:tc>
          <w:tcPr>
            <w:tcW w:w="800" w:type="dxa"/>
            <w:shd w:val="clear" w:color="auto" w:fill="auto"/>
            <w:noWrap/>
            <w:vAlign w:val="center"/>
          </w:tcPr>
          <w:p w14:paraId="5F0CCE7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noWrap/>
            <w:vAlign w:val="center"/>
          </w:tcPr>
          <w:p w14:paraId="22ACC4C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p>
        </w:tc>
      </w:tr>
      <w:tr w14:paraId="55FC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03DECA5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971" w:type="dxa"/>
            <w:shd w:val="clear" w:color="auto" w:fill="auto"/>
            <w:noWrap/>
            <w:vAlign w:val="center"/>
          </w:tcPr>
          <w:p w14:paraId="3197400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映秀镇</w:t>
            </w:r>
          </w:p>
        </w:tc>
        <w:tc>
          <w:tcPr>
            <w:tcW w:w="1063" w:type="dxa"/>
            <w:shd w:val="clear" w:color="auto" w:fill="auto"/>
            <w:noWrap/>
            <w:vAlign w:val="center"/>
          </w:tcPr>
          <w:p w14:paraId="7A655D1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一碗水村</w:t>
            </w:r>
          </w:p>
        </w:tc>
        <w:tc>
          <w:tcPr>
            <w:tcW w:w="2866" w:type="dxa"/>
            <w:shd w:val="clear" w:color="auto" w:fill="auto"/>
            <w:noWrap/>
            <w:vAlign w:val="center"/>
          </w:tcPr>
          <w:p w14:paraId="6E802EE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银杏污水处理站</w:t>
            </w:r>
          </w:p>
        </w:tc>
        <w:tc>
          <w:tcPr>
            <w:tcW w:w="884" w:type="dxa"/>
            <w:shd w:val="clear" w:color="auto" w:fill="auto"/>
            <w:noWrap/>
            <w:vAlign w:val="center"/>
          </w:tcPr>
          <w:p w14:paraId="3C7B39E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/O+MBR</w:t>
            </w:r>
          </w:p>
        </w:tc>
        <w:tc>
          <w:tcPr>
            <w:tcW w:w="1063" w:type="dxa"/>
            <w:shd w:val="clear" w:color="auto" w:fill="auto"/>
            <w:noWrap/>
            <w:vAlign w:val="center"/>
          </w:tcPr>
          <w:p w14:paraId="7ED860E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300</w:t>
            </w:r>
          </w:p>
        </w:tc>
        <w:tc>
          <w:tcPr>
            <w:tcW w:w="4266" w:type="dxa"/>
            <w:shd w:val="clear" w:color="auto" w:fill="auto"/>
            <w:vAlign w:val="center"/>
          </w:tcPr>
          <w:p w14:paraId="1FA2BBB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800" w:type="dxa"/>
            <w:shd w:val="clear" w:color="auto" w:fill="auto"/>
            <w:vAlign w:val="center"/>
          </w:tcPr>
          <w:p w14:paraId="06194F1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vAlign w:val="center"/>
          </w:tcPr>
          <w:p w14:paraId="423EB79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住建局纳入特许经营管理，河对岸提升泵站闲置，建议整改后由住建局交由第三方运营</w:t>
            </w:r>
          </w:p>
        </w:tc>
      </w:tr>
      <w:tr w14:paraId="19DF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38C2BE4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971" w:type="dxa"/>
            <w:shd w:val="clear" w:color="auto" w:fill="auto"/>
            <w:noWrap/>
            <w:vAlign w:val="center"/>
          </w:tcPr>
          <w:p w14:paraId="53221A5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漩口镇</w:t>
            </w:r>
          </w:p>
        </w:tc>
        <w:tc>
          <w:tcPr>
            <w:tcW w:w="1063" w:type="dxa"/>
            <w:shd w:val="clear" w:color="auto" w:fill="auto"/>
            <w:noWrap/>
            <w:vAlign w:val="center"/>
          </w:tcPr>
          <w:p w14:paraId="62BCD6C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赵公村</w:t>
            </w:r>
          </w:p>
        </w:tc>
        <w:tc>
          <w:tcPr>
            <w:tcW w:w="2866" w:type="dxa"/>
            <w:shd w:val="clear" w:color="auto" w:fill="auto"/>
            <w:noWrap/>
            <w:vAlign w:val="center"/>
          </w:tcPr>
          <w:p w14:paraId="0EC7EE4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核桃坪污水处理设施</w:t>
            </w:r>
          </w:p>
        </w:tc>
        <w:tc>
          <w:tcPr>
            <w:tcW w:w="884" w:type="dxa"/>
            <w:shd w:val="clear" w:color="auto" w:fill="auto"/>
            <w:noWrap/>
            <w:vAlign w:val="center"/>
          </w:tcPr>
          <w:p w14:paraId="557A401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w:t>
            </w:r>
          </w:p>
        </w:tc>
        <w:tc>
          <w:tcPr>
            <w:tcW w:w="1063" w:type="dxa"/>
            <w:shd w:val="clear" w:color="auto" w:fill="auto"/>
            <w:noWrap/>
            <w:vAlign w:val="center"/>
          </w:tcPr>
          <w:p w14:paraId="4534879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4266" w:type="dxa"/>
            <w:shd w:val="clear" w:color="auto" w:fill="auto"/>
            <w:vAlign w:val="center"/>
          </w:tcPr>
          <w:p w14:paraId="4DABEAB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800" w:type="dxa"/>
            <w:shd w:val="clear" w:color="auto" w:fill="auto"/>
            <w:noWrap/>
            <w:vAlign w:val="center"/>
          </w:tcPr>
          <w:p w14:paraId="7957C98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noWrap/>
            <w:vAlign w:val="center"/>
          </w:tcPr>
          <w:p w14:paraId="0ECB7F4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1CDB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6216448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971" w:type="dxa"/>
            <w:shd w:val="clear" w:color="auto" w:fill="auto"/>
            <w:noWrap/>
            <w:vAlign w:val="center"/>
          </w:tcPr>
          <w:p w14:paraId="6637A42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漩口镇</w:t>
            </w:r>
          </w:p>
        </w:tc>
        <w:tc>
          <w:tcPr>
            <w:tcW w:w="1063" w:type="dxa"/>
            <w:shd w:val="clear" w:color="auto" w:fill="auto"/>
            <w:noWrap/>
            <w:vAlign w:val="center"/>
          </w:tcPr>
          <w:p w14:paraId="78776BA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群益村</w:t>
            </w:r>
          </w:p>
        </w:tc>
        <w:tc>
          <w:tcPr>
            <w:tcW w:w="2866" w:type="dxa"/>
            <w:shd w:val="clear" w:color="auto" w:fill="auto"/>
            <w:vAlign w:val="center"/>
          </w:tcPr>
          <w:p w14:paraId="00252AC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群益村一组污水处理设施</w:t>
            </w:r>
          </w:p>
        </w:tc>
        <w:tc>
          <w:tcPr>
            <w:tcW w:w="884" w:type="dxa"/>
            <w:shd w:val="clear" w:color="auto" w:fill="auto"/>
            <w:noWrap/>
            <w:vAlign w:val="center"/>
          </w:tcPr>
          <w:p w14:paraId="58DF2A9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w:t>
            </w:r>
          </w:p>
        </w:tc>
        <w:tc>
          <w:tcPr>
            <w:tcW w:w="1063" w:type="dxa"/>
            <w:shd w:val="clear" w:color="auto" w:fill="auto"/>
            <w:noWrap/>
            <w:vAlign w:val="center"/>
          </w:tcPr>
          <w:p w14:paraId="68D0AD4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4266" w:type="dxa"/>
            <w:shd w:val="clear" w:color="auto" w:fill="auto"/>
            <w:vAlign w:val="center"/>
          </w:tcPr>
          <w:p w14:paraId="6C3273D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预处理+厌氧+土地快速渗滤/人工湿地</w:t>
            </w:r>
          </w:p>
        </w:tc>
        <w:tc>
          <w:tcPr>
            <w:tcW w:w="800" w:type="dxa"/>
            <w:shd w:val="clear" w:color="auto" w:fill="auto"/>
            <w:noWrap/>
            <w:vAlign w:val="center"/>
          </w:tcPr>
          <w:p w14:paraId="4F2357D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noWrap/>
            <w:vAlign w:val="center"/>
          </w:tcPr>
          <w:p w14:paraId="1C8EE93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3360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56CE4FF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971" w:type="dxa"/>
            <w:shd w:val="clear" w:color="auto" w:fill="auto"/>
            <w:noWrap/>
            <w:vAlign w:val="center"/>
          </w:tcPr>
          <w:p w14:paraId="0EC7AEC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漩口镇</w:t>
            </w:r>
          </w:p>
        </w:tc>
        <w:tc>
          <w:tcPr>
            <w:tcW w:w="1063" w:type="dxa"/>
            <w:shd w:val="clear" w:color="auto" w:fill="auto"/>
            <w:noWrap/>
            <w:vAlign w:val="center"/>
          </w:tcPr>
          <w:p w14:paraId="552EAA9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百花村</w:t>
            </w:r>
          </w:p>
        </w:tc>
        <w:tc>
          <w:tcPr>
            <w:tcW w:w="2866" w:type="dxa"/>
            <w:shd w:val="clear" w:color="auto" w:fill="auto"/>
            <w:noWrap/>
            <w:vAlign w:val="center"/>
          </w:tcPr>
          <w:p w14:paraId="7F85FBD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圣音寺一组人工湿地</w:t>
            </w:r>
          </w:p>
        </w:tc>
        <w:tc>
          <w:tcPr>
            <w:tcW w:w="884" w:type="dxa"/>
            <w:shd w:val="clear" w:color="auto" w:fill="auto"/>
            <w:noWrap/>
            <w:vAlign w:val="center"/>
          </w:tcPr>
          <w:p w14:paraId="54E5F8D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厌氧+人工湿地</w:t>
            </w:r>
          </w:p>
        </w:tc>
        <w:tc>
          <w:tcPr>
            <w:tcW w:w="1063" w:type="dxa"/>
            <w:shd w:val="clear" w:color="auto" w:fill="auto"/>
            <w:noWrap/>
            <w:vAlign w:val="center"/>
          </w:tcPr>
          <w:p w14:paraId="404369A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4266" w:type="dxa"/>
            <w:shd w:val="clear" w:color="auto" w:fill="auto"/>
            <w:vAlign w:val="center"/>
          </w:tcPr>
          <w:p w14:paraId="13065E5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预处理+土地快速渗滤/人工湿地</w:t>
            </w:r>
          </w:p>
        </w:tc>
        <w:tc>
          <w:tcPr>
            <w:tcW w:w="800" w:type="dxa"/>
            <w:shd w:val="clear" w:color="auto" w:fill="auto"/>
            <w:noWrap/>
            <w:vAlign w:val="center"/>
          </w:tcPr>
          <w:p w14:paraId="43F79FD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三级标准</w:t>
            </w:r>
          </w:p>
        </w:tc>
        <w:tc>
          <w:tcPr>
            <w:tcW w:w="1959" w:type="dxa"/>
            <w:vMerge w:val="restart"/>
            <w:shd w:val="clear" w:color="auto" w:fill="auto"/>
            <w:noWrap/>
            <w:vAlign w:val="center"/>
          </w:tcPr>
          <w:p w14:paraId="40F0874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改为无动力，原设施有动力（提升泵）</w:t>
            </w:r>
          </w:p>
        </w:tc>
      </w:tr>
      <w:tr w14:paraId="69A8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2F38AFC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971" w:type="dxa"/>
            <w:shd w:val="clear" w:color="auto" w:fill="auto"/>
            <w:noWrap/>
            <w:vAlign w:val="center"/>
          </w:tcPr>
          <w:p w14:paraId="7948ADD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漩口镇</w:t>
            </w:r>
          </w:p>
        </w:tc>
        <w:tc>
          <w:tcPr>
            <w:tcW w:w="1063" w:type="dxa"/>
            <w:shd w:val="clear" w:color="auto" w:fill="auto"/>
            <w:noWrap/>
            <w:vAlign w:val="center"/>
          </w:tcPr>
          <w:p w14:paraId="6BE3F44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百花村</w:t>
            </w:r>
          </w:p>
        </w:tc>
        <w:tc>
          <w:tcPr>
            <w:tcW w:w="2866" w:type="dxa"/>
            <w:shd w:val="clear" w:color="auto" w:fill="auto"/>
            <w:noWrap/>
            <w:vAlign w:val="center"/>
          </w:tcPr>
          <w:p w14:paraId="551C4DB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圣音寺二组人工湿地</w:t>
            </w:r>
          </w:p>
        </w:tc>
        <w:tc>
          <w:tcPr>
            <w:tcW w:w="884" w:type="dxa"/>
            <w:shd w:val="clear" w:color="auto" w:fill="auto"/>
            <w:noWrap/>
            <w:vAlign w:val="center"/>
          </w:tcPr>
          <w:p w14:paraId="4B1B631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厌氧+人工湿地</w:t>
            </w:r>
          </w:p>
        </w:tc>
        <w:tc>
          <w:tcPr>
            <w:tcW w:w="1063" w:type="dxa"/>
            <w:shd w:val="clear" w:color="auto" w:fill="auto"/>
            <w:noWrap/>
            <w:vAlign w:val="center"/>
          </w:tcPr>
          <w:p w14:paraId="218BC3C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4266" w:type="dxa"/>
            <w:shd w:val="clear" w:color="auto" w:fill="auto"/>
            <w:vAlign w:val="center"/>
          </w:tcPr>
          <w:p w14:paraId="136AD27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预处理+土地快速渗滤/人工湿地</w:t>
            </w:r>
          </w:p>
        </w:tc>
        <w:tc>
          <w:tcPr>
            <w:tcW w:w="800" w:type="dxa"/>
            <w:shd w:val="clear" w:color="auto" w:fill="auto"/>
            <w:noWrap/>
            <w:vAlign w:val="center"/>
          </w:tcPr>
          <w:p w14:paraId="03CDAAB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三级标准</w:t>
            </w:r>
          </w:p>
        </w:tc>
        <w:tc>
          <w:tcPr>
            <w:tcW w:w="1959" w:type="dxa"/>
            <w:vMerge w:val="continue"/>
            <w:shd w:val="clear" w:color="auto" w:fill="auto"/>
            <w:noWrap/>
            <w:vAlign w:val="center"/>
          </w:tcPr>
          <w:p w14:paraId="5AE53A2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0C81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4322B55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971" w:type="dxa"/>
            <w:shd w:val="clear" w:color="auto" w:fill="auto"/>
            <w:vAlign w:val="center"/>
          </w:tcPr>
          <w:p w14:paraId="7CBE282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水磨镇</w:t>
            </w:r>
          </w:p>
        </w:tc>
        <w:tc>
          <w:tcPr>
            <w:tcW w:w="1063" w:type="dxa"/>
            <w:shd w:val="clear" w:color="auto" w:fill="auto"/>
            <w:vAlign w:val="center"/>
          </w:tcPr>
          <w:p w14:paraId="5B44FEC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凤凰村</w:t>
            </w:r>
          </w:p>
        </w:tc>
        <w:tc>
          <w:tcPr>
            <w:tcW w:w="2866" w:type="dxa"/>
            <w:shd w:val="clear" w:color="auto" w:fill="auto"/>
            <w:vAlign w:val="center"/>
          </w:tcPr>
          <w:p w14:paraId="14E0156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衔凤岩二组污水处理设施</w:t>
            </w:r>
          </w:p>
        </w:tc>
        <w:tc>
          <w:tcPr>
            <w:tcW w:w="884" w:type="dxa"/>
            <w:shd w:val="clear" w:color="auto" w:fill="auto"/>
            <w:vAlign w:val="center"/>
          </w:tcPr>
          <w:p w14:paraId="288439D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063" w:type="dxa"/>
            <w:shd w:val="clear" w:color="auto" w:fill="auto"/>
            <w:vAlign w:val="center"/>
          </w:tcPr>
          <w:p w14:paraId="1C765EA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4266" w:type="dxa"/>
            <w:shd w:val="clear" w:color="auto" w:fill="auto"/>
            <w:vAlign w:val="center"/>
          </w:tcPr>
          <w:p w14:paraId="56209C8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800" w:type="dxa"/>
            <w:shd w:val="clear" w:color="auto" w:fill="auto"/>
            <w:noWrap/>
            <w:vAlign w:val="center"/>
          </w:tcPr>
          <w:p w14:paraId="1F81A94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noWrap/>
            <w:vAlign w:val="center"/>
          </w:tcPr>
          <w:p w14:paraId="43A731B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4440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0AC66CE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971" w:type="dxa"/>
            <w:shd w:val="clear" w:color="auto" w:fill="auto"/>
            <w:vAlign w:val="center"/>
          </w:tcPr>
          <w:p w14:paraId="0F03DFA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水磨镇</w:t>
            </w:r>
          </w:p>
        </w:tc>
        <w:tc>
          <w:tcPr>
            <w:tcW w:w="1063" w:type="dxa"/>
            <w:shd w:val="clear" w:color="auto" w:fill="auto"/>
            <w:vAlign w:val="center"/>
          </w:tcPr>
          <w:p w14:paraId="6AB8E3F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凤凰村</w:t>
            </w:r>
          </w:p>
        </w:tc>
        <w:tc>
          <w:tcPr>
            <w:tcW w:w="2866" w:type="dxa"/>
            <w:shd w:val="clear" w:color="auto" w:fill="auto"/>
            <w:vAlign w:val="center"/>
          </w:tcPr>
          <w:p w14:paraId="6C21D40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衔凤岩二组污水处理设施</w:t>
            </w:r>
          </w:p>
        </w:tc>
        <w:tc>
          <w:tcPr>
            <w:tcW w:w="884" w:type="dxa"/>
            <w:shd w:val="clear" w:color="auto" w:fill="auto"/>
            <w:vAlign w:val="center"/>
          </w:tcPr>
          <w:p w14:paraId="4E62936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063" w:type="dxa"/>
            <w:shd w:val="clear" w:color="auto" w:fill="auto"/>
            <w:vAlign w:val="center"/>
          </w:tcPr>
          <w:p w14:paraId="4B578BA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4266" w:type="dxa"/>
            <w:shd w:val="clear" w:color="auto" w:fill="auto"/>
            <w:vAlign w:val="center"/>
          </w:tcPr>
          <w:p w14:paraId="545B8FB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预处理+土地快速渗滤/人工湿地</w:t>
            </w:r>
          </w:p>
        </w:tc>
        <w:tc>
          <w:tcPr>
            <w:tcW w:w="800" w:type="dxa"/>
            <w:shd w:val="clear" w:color="auto" w:fill="auto"/>
            <w:noWrap/>
            <w:vAlign w:val="center"/>
          </w:tcPr>
          <w:p w14:paraId="3F33705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三级标准</w:t>
            </w:r>
          </w:p>
        </w:tc>
        <w:tc>
          <w:tcPr>
            <w:tcW w:w="1959" w:type="dxa"/>
            <w:shd w:val="clear" w:color="auto" w:fill="auto"/>
            <w:noWrap/>
            <w:vAlign w:val="center"/>
          </w:tcPr>
          <w:p w14:paraId="1748839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3741A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1F23F9B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971" w:type="dxa"/>
            <w:shd w:val="clear" w:color="auto" w:fill="auto"/>
            <w:vAlign w:val="center"/>
          </w:tcPr>
          <w:p w14:paraId="687864A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水磨镇</w:t>
            </w:r>
          </w:p>
        </w:tc>
        <w:tc>
          <w:tcPr>
            <w:tcW w:w="1063" w:type="dxa"/>
            <w:shd w:val="clear" w:color="auto" w:fill="auto"/>
            <w:vAlign w:val="center"/>
          </w:tcPr>
          <w:p w14:paraId="3CEA135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白果坪村</w:t>
            </w:r>
          </w:p>
        </w:tc>
        <w:tc>
          <w:tcPr>
            <w:tcW w:w="2866" w:type="dxa"/>
            <w:shd w:val="clear" w:color="auto" w:fill="auto"/>
            <w:vAlign w:val="center"/>
          </w:tcPr>
          <w:p w14:paraId="6CAC146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白石污水处理站</w:t>
            </w:r>
          </w:p>
        </w:tc>
        <w:tc>
          <w:tcPr>
            <w:tcW w:w="884" w:type="dxa"/>
            <w:shd w:val="clear" w:color="auto" w:fill="auto"/>
            <w:vAlign w:val="center"/>
          </w:tcPr>
          <w:p w14:paraId="007DDD1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w:t>
            </w:r>
          </w:p>
        </w:tc>
        <w:tc>
          <w:tcPr>
            <w:tcW w:w="1063" w:type="dxa"/>
            <w:shd w:val="clear" w:color="auto" w:fill="auto"/>
            <w:vAlign w:val="center"/>
          </w:tcPr>
          <w:p w14:paraId="4D949BA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4266" w:type="dxa"/>
            <w:shd w:val="clear" w:color="auto" w:fill="auto"/>
            <w:vAlign w:val="center"/>
          </w:tcPr>
          <w:p w14:paraId="37D63A0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800" w:type="dxa"/>
            <w:shd w:val="clear" w:color="auto" w:fill="auto"/>
            <w:noWrap/>
            <w:vAlign w:val="center"/>
          </w:tcPr>
          <w:p w14:paraId="739842A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noWrap/>
            <w:vAlign w:val="center"/>
          </w:tcPr>
          <w:p w14:paraId="3021C49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7AA9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61287E0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971" w:type="dxa"/>
            <w:shd w:val="clear" w:color="auto" w:fill="auto"/>
            <w:vAlign w:val="center"/>
          </w:tcPr>
          <w:p w14:paraId="71C7B01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三江镇</w:t>
            </w:r>
          </w:p>
        </w:tc>
        <w:tc>
          <w:tcPr>
            <w:tcW w:w="1063" w:type="dxa"/>
            <w:shd w:val="clear" w:color="auto" w:fill="auto"/>
            <w:vAlign w:val="center"/>
          </w:tcPr>
          <w:p w14:paraId="1DA3761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静居村</w:t>
            </w:r>
          </w:p>
        </w:tc>
        <w:tc>
          <w:tcPr>
            <w:tcW w:w="2866" w:type="dxa"/>
            <w:shd w:val="clear" w:color="auto" w:fill="auto"/>
            <w:vAlign w:val="center"/>
          </w:tcPr>
          <w:p w14:paraId="27E05E3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麻柳污水处理站</w:t>
            </w:r>
          </w:p>
        </w:tc>
        <w:tc>
          <w:tcPr>
            <w:tcW w:w="884" w:type="dxa"/>
            <w:shd w:val="clear" w:color="auto" w:fill="auto"/>
            <w:vAlign w:val="center"/>
          </w:tcPr>
          <w:p w14:paraId="639407E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w:t>
            </w:r>
          </w:p>
        </w:tc>
        <w:tc>
          <w:tcPr>
            <w:tcW w:w="1063" w:type="dxa"/>
            <w:shd w:val="clear" w:color="auto" w:fill="auto"/>
            <w:vAlign w:val="center"/>
          </w:tcPr>
          <w:p w14:paraId="6364794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4266" w:type="dxa"/>
            <w:shd w:val="clear" w:color="auto" w:fill="auto"/>
            <w:vAlign w:val="center"/>
          </w:tcPr>
          <w:p w14:paraId="4DDF526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庭院式污水处理设施</w:t>
            </w:r>
          </w:p>
        </w:tc>
        <w:tc>
          <w:tcPr>
            <w:tcW w:w="800" w:type="dxa"/>
            <w:shd w:val="clear" w:color="auto" w:fill="auto"/>
            <w:vAlign w:val="center"/>
          </w:tcPr>
          <w:p w14:paraId="4A189A7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三级标准</w:t>
            </w:r>
          </w:p>
        </w:tc>
        <w:tc>
          <w:tcPr>
            <w:tcW w:w="1959" w:type="dxa"/>
            <w:shd w:val="clear" w:color="auto" w:fill="auto"/>
            <w:vAlign w:val="center"/>
          </w:tcPr>
          <w:p w14:paraId="13FAA56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建议对接入户进行庭院式设施改造</w:t>
            </w:r>
          </w:p>
        </w:tc>
      </w:tr>
      <w:tr w14:paraId="4269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380C7BA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971" w:type="dxa"/>
            <w:shd w:val="clear" w:color="auto" w:fill="auto"/>
            <w:noWrap/>
            <w:vAlign w:val="center"/>
          </w:tcPr>
          <w:p w14:paraId="48E5A7B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耿达镇</w:t>
            </w:r>
          </w:p>
        </w:tc>
        <w:tc>
          <w:tcPr>
            <w:tcW w:w="1063" w:type="dxa"/>
            <w:shd w:val="clear" w:color="auto" w:fill="auto"/>
            <w:noWrap/>
            <w:vAlign w:val="center"/>
          </w:tcPr>
          <w:p w14:paraId="043B392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龙潭村</w:t>
            </w:r>
          </w:p>
        </w:tc>
        <w:tc>
          <w:tcPr>
            <w:tcW w:w="2866" w:type="dxa"/>
            <w:shd w:val="clear" w:color="auto" w:fill="auto"/>
            <w:noWrap/>
            <w:vAlign w:val="center"/>
          </w:tcPr>
          <w:p w14:paraId="2797F58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走马林片区污水处理设施</w:t>
            </w:r>
          </w:p>
        </w:tc>
        <w:tc>
          <w:tcPr>
            <w:tcW w:w="884" w:type="dxa"/>
            <w:shd w:val="clear" w:color="auto" w:fill="auto"/>
            <w:noWrap/>
            <w:vAlign w:val="center"/>
          </w:tcPr>
          <w:p w14:paraId="22F40D1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/O+沉淀</w:t>
            </w:r>
          </w:p>
        </w:tc>
        <w:tc>
          <w:tcPr>
            <w:tcW w:w="1063" w:type="dxa"/>
            <w:shd w:val="clear" w:color="auto" w:fill="auto"/>
            <w:noWrap/>
            <w:vAlign w:val="center"/>
          </w:tcPr>
          <w:p w14:paraId="00D7943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4266" w:type="dxa"/>
            <w:shd w:val="clear" w:color="auto" w:fill="auto"/>
            <w:vAlign w:val="center"/>
          </w:tcPr>
          <w:p w14:paraId="3DAA573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预处理+土地快速渗滤/人工湿地</w:t>
            </w:r>
          </w:p>
        </w:tc>
        <w:tc>
          <w:tcPr>
            <w:tcW w:w="800" w:type="dxa"/>
            <w:shd w:val="clear" w:color="auto" w:fill="auto"/>
            <w:vAlign w:val="center"/>
          </w:tcPr>
          <w:p w14:paraId="0715978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vAlign w:val="center"/>
          </w:tcPr>
          <w:p w14:paraId="088720B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经重新设计后设计规模为15</w:t>
            </w:r>
            <w:r>
              <w:rPr>
                <w:rFonts w:hint="eastAsia"/>
                <w:sz w:val="24"/>
                <w:szCs w:val="24"/>
              </w:rPr>
              <w:t>m</w:t>
            </w:r>
            <w:r>
              <w:rPr>
                <w:rFonts w:hint="eastAsia"/>
                <w:sz w:val="24"/>
                <w:szCs w:val="24"/>
                <w:vertAlign w:val="superscript"/>
              </w:rPr>
              <w:t>3</w:t>
            </w:r>
            <w:r>
              <w:rPr>
                <w:rFonts w:hint="eastAsia"/>
                <w:sz w:val="24"/>
                <w:szCs w:val="24"/>
              </w:rPr>
              <w:t>/d</w:t>
            </w:r>
          </w:p>
        </w:tc>
      </w:tr>
      <w:tr w14:paraId="6886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4" w:type="dxa"/>
            <w:shd w:val="clear" w:color="auto" w:fill="auto"/>
            <w:noWrap/>
            <w:vAlign w:val="center"/>
          </w:tcPr>
          <w:p w14:paraId="03EE665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w:t>
            </w:r>
          </w:p>
        </w:tc>
        <w:tc>
          <w:tcPr>
            <w:tcW w:w="971" w:type="dxa"/>
            <w:shd w:val="clear" w:color="auto" w:fill="auto"/>
            <w:noWrap/>
            <w:vAlign w:val="center"/>
          </w:tcPr>
          <w:p w14:paraId="0B67D48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耿达镇</w:t>
            </w:r>
          </w:p>
        </w:tc>
        <w:tc>
          <w:tcPr>
            <w:tcW w:w="1063" w:type="dxa"/>
            <w:shd w:val="clear" w:color="auto" w:fill="auto"/>
            <w:noWrap/>
            <w:vAlign w:val="center"/>
          </w:tcPr>
          <w:p w14:paraId="14DF0FC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龙潭村</w:t>
            </w:r>
          </w:p>
        </w:tc>
        <w:tc>
          <w:tcPr>
            <w:tcW w:w="2866" w:type="dxa"/>
            <w:shd w:val="clear" w:color="auto" w:fill="auto"/>
            <w:noWrap/>
            <w:vAlign w:val="center"/>
          </w:tcPr>
          <w:p w14:paraId="654E463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1/2组污水处理设施</w:t>
            </w:r>
          </w:p>
        </w:tc>
        <w:tc>
          <w:tcPr>
            <w:tcW w:w="884" w:type="dxa"/>
            <w:shd w:val="clear" w:color="auto" w:fill="auto"/>
            <w:noWrap/>
            <w:vAlign w:val="center"/>
          </w:tcPr>
          <w:p w14:paraId="0C71D15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/O+沉淀</w:t>
            </w:r>
          </w:p>
        </w:tc>
        <w:tc>
          <w:tcPr>
            <w:tcW w:w="1063" w:type="dxa"/>
            <w:shd w:val="clear" w:color="auto" w:fill="auto"/>
            <w:noWrap/>
            <w:vAlign w:val="center"/>
          </w:tcPr>
          <w:p w14:paraId="5BCACD3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4266" w:type="dxa"/>
            <w:shd w:val="clear" w:color="auto" w:fill="auto"/>
            <w:vAlign w:val="center"/>
          </w:tcPr>
          <w:p w14:paraId="47707B6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预处理+土地快速渗滤/人工湿地</w:t>
            </w:r>
          </w:p>
        </w:tc>
        <w:tc>
          <w:tcPr>
            <w:tcW w:w="800" w:type="dxa"/>
            <w:shd w:val="clear" w:color="auto" w:fill="auto"/>
            <w:vAlign w:val="center"/>
          </w:tcPr>
          <w:p w14:paraId="5BE64A2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一级标准</w:t>
            </w:r>
          </w:p>
        </w:tc>
        <w:tc>
          <w:tcPr>
            <w:tcW w:w="1959" w:type="dxa"/>
            <w:shd w:val="clear" w:color="auto" w:fill="auto"/>
            <w:vAlign w:val="center"/>
          </w:tcPr>
          <w:p w14:paraId="49300C1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r>
              <w:rPr>
                <w:rFonts w:hint="eastAsia" w:ascii="Times New Roman" w:hAnsi="Times New Roman" w:eastAsia="宋体" w:cs="Times New Roman"/>
                <w:i w:val="0"/>
                <w:iCs w:val="0"/>
                <w:color w:val="000000"/>
                <w:sz w:val="24"/>
                <w:szCs w:val="24"/>
                <w:u w:val="none"/>
                <w:lang w:val="en-US" w:eastAsia="zh-CN"/>
              </w:rPr>
              <w:t>经重新设计后设计规模为1</w:t>
            </w:r>
            <w:r>
              <w:rPr>
                <w:rFonts w:hint="eastAsia" w:cs="Times New Roman"/>
                <w:i w:val="0"/>
                <w:iCs w:val="0"/>
                <w:color w:val="000000"/>
                <w:sz w:val="24"/>
                <w:szCs w:val="24"/>
                <w:u w:val="none"/>
                <w:lang w:val="en-US" w:eastAsia="zh-CN"/>
              </w:rPr>
              <w:t>8</w:t>
            </w:r>
            <w:r>
              <w:rPr>
                <w:rFonts w:hint="eastAsia"/>
                <w:sz w:val="24"/>
                <w:szCs w:val="24"/>
              </w:rPr>
              <w:t>m</w:t>
            </w:r>
            <w:r>
              <w:rPr>
                <w:rFonts w:hint="eastAsia"/>
                <w:sz w:val="24"/>
                <w:szCs w:val="24"/>
                <w:vertAlign w:val="superscript"/>
              </w:rPr>
              <w:t>3</w:t>
            </w:r>
            <w:r>
              <w:rPr>
                <w:rFonts w:hint="eastAsia"/>
                <w:sz w:val="24"/>
                <w:szCs w:val="24"/>
              </w:rPr>
              <w:t>/d</w:t>
            </w:r>
          </w:p>
        </w:tc>
      </w:tr>
      <w:tr w14:paraId="7B26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88" w:type="dxa"/>
            <w:gridSpan w:val="5"/>
            <w:shd w:val="clear" w:color="auto" w:fill="auto"/>
            <w:noWrap/>
            <w:vAlign w:val="center"/>
          </w:tcPr>
          <w:p w14:paraId="006FF72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合计</w:t>
            </w:r>
          </w:p>
        </w:tc>
        <w:tc>
          <w:tcPr>
            <w:tcW w:w="1063" w:type="dxa"/>
            <w:shd w:val="clear" w:color="auto" w:fill="auto"/>
            <w:noWrap/>
            <w:vAlign w:val="center"/>
          </w:tcPr>
          <w:p w14:paraId="24E3508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1488</w:t>
            </w:r>
          </w:p>
        </w:tc>
        <w:tc>
          <w:tcPr>
            <w:tcW w:w="4266" w:type="dxa"/>
            <w:shd w:val="clear" w:color="auto" w:fill="auto"/>
            <w:vAlign w:val="center"/>
          </w:tcPr>
          <w:p w14:paraId="7F3CCCF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800" w:type="dxa"/>
            <w:shd w:val="clear" w:color="auto" w:fill="auto"/>
            <w:vAlign w:val="center"/>
          </w:tcPr>
          <w:p w14:paraId="788A21D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959" w:type="dxa"/>
            <w:shd w:val="clear" w:color="auto" w:fill="auto"/>
            <w:vAlign w:val="center"/>
          </w:tcPr>
          <w:p w14:paraId="24D9795B">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bl>
    <w:p w14:paraId="0D83CC79">
      <w:pPr>
        <w:pStyle w:val="14"/>
        <w:widowControl w:val="0"/>
        <w:ind w:firstLine="0" w:firstLineChars="0"/>
        <w:rPr>
          <w:rFonts w:hint="eastAsia" w:eastAsia="宋体"/>
          <w:color w:val="000000"/>
          <w:lang w:eastAsia="zh-CN"/>
        </w:rPr>
      </w:pPr>
    </w:p>
    <w:p w14:paraId="506BF14F">
      <w:pPr>
        <w:pStyle w:val="14"/>
        <w:widowControl w:val="0"/>
        <w:ind w:firstLine="0" w:firstLineChars="0"/>
        <w:rPr>
          <w:rFonts w:hint="eastAsia" w:eastAsia="宋体"/>
          <w:color w:val="000000"/>
          <w:lang w:eastAsia="zh-CN"/>
        </w:rPr>
      </w:pPr>
    </w:p>
    <w:p w14:paraId="62D01500">
      <w:pPr>
        <w:pStyle w:val="14"/>
        <w:widowControl w:val="0"/>
        <w:ind w:firstLine="0" w:firstLineChars="0"/>
        <w:rPr>
          <w:rFonts w:hint="eastAsia" w:eastAsia="宋体"/>
          <w:color w:val="000000"/>
          <w:lang w:eastAsia="zh-CN"/>
        </w:rPr>
      </w:pPr>
    </w:p>
    <w:p w14:paraId="351B6C6B">
      <w:pPr>
        <w:pStyle w:val="14"/>
        <w:widowControl w:val="0"/>
        <w:ind w:firstLine="0" w:firstLineChars="0"/>
        <w:rPr>
          <w:rFonts w:hint="eastAsia" w:eastAsia="宋体"/>
          <w:color w:val="000000"/>
          <w:lang w:eastAsia="zh-CN"/>
        </w:rPr>
      </w:pPr>
    </w:p>
    <w:p w14:paraId="6FA33EF5">
      <w:pPr>
        <w:pStyle w:val="14"/>
        <w:widowControl w:val="0"/>
        <w:ind w:firstLine="0" w:firstLineChars="0"/>
        <w:rPr>
          <w:rFonts w:hint="eastAsia" w:eastAsia="宋体"/>
          <w:color w:val="000000"/>
          <w:lang w:eastAsia="zh-CN"/>
        </w:rPr>
      </w:pPr>
    </w:p>
    <w:p w14:paraId="133C674E">
      <w:pPr>
        <w:pStyle w:val="14"/>
        <w:widowControl w:val="0"/>
        <w:ind w:firstLine="0" w:firstLineChars="0"/>
        <w:rPr>
          <w:rFonts w:hint="eastAsia" w:eastAsia="宋体"/>
          <w:color w:val="000000"/>
          <w:lang w:eastAsia="zh-CN"/>
        </w:rPr>
      </w:pPr>
    </w:p>
    <w:p w14:paraId="4A2BD5BF">
      <w:pPr>
        <w:pStyle w:val="14"/>
        <w:widowControl w:val="0"/>
        <w:ind w:firstLine="0" w:firstLineChars="0"/>
        <w:rPr>
          <w:rFonts w:hint="eastAsia" w:eastAsia="宋体"/>
          <w:color w:val="000000"/>
          <w:lang w:eastAsia="zh-CN"/>
        </w:rPr>
      </w:pPr>
    </w:p>
    <w:p w14:paraId="2AAA3A88">
      <w:pPr>
        <w:pStyle w:val="14"/>
        <w:widowControl w:val="0"/>
        <w:ind w:firstLine="0" w:firstLineChars="0"/>
        <w:rPr>
          <w:rFonts w:hint="eastAsia" w:eastAsia="宋体"/>
          <w:color w:val="000000"/>
          <w:lang w:eastAsia="zh-CN"/>
        </w:rPr>
      </w:pPr>
    </w:p>
    <w:p w14:paraId="2F929583">
      <w:pPr>
        <w:pStyle w:val="14"/>
        <w:widowControl w:val="0"/>
        <w:ind w:firstLine="0" w:firstLineChars="0"/>
        <w:rPr>
          <w:rFonts w:hint="eastAsia" w:eastAsia="宋体"/>
          <w:color w:val="000000"/>
          <w:lang w:eastAsia="zh-CN"/>
        </w:rPr>
      </w:pPr>
    </w:p>
    <w:p w14:paraId="77C365E5">
      <w:pPr>
        <w:pStyle w:val="12"/>
        <w:widowControl w:val="0"/>
        <w:ind w:firstLine="0" w:firstLineChars="0"/>
        <w:jc w:val="center"/>
        <w:rPr>
          <w:rFonts w:hint="eastAsia"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表 </w:t>
      </w:r>
      <w:r>
        <w:rPr>
          <w:rFonts w:hint="default" w:ascii="Times New Roman" w:hAnsi="Times New Roman" w:eastAsia="宋体" w:cs="Times New Roman"/>
          <w:i w:val="0"/>
          <w:iCs w:val="0"/>
          <w:color w:val="000000"/>
          <w:kern w:val="0"/>
          <w:sz w:val="24"/>
          <w:szCs w:val="24"/>
          <w:u w:val="none"/>
          <w:lang w:val="en-US" w:eastAsia="zh-CN" w:bidi="ar"/>
        </w:rPr>
        <w:fldChar w:fldCharType="begin"/>
      </w:r>
      <w:r>
        <w:rPr>
          <w:rFonts w:hint="default" w:ascii="Times New Roman" w:hAnsi="Times New Roman" w:eastAsia="宋体" w:cs="Times New Roman"/>
          <w:i w:val="0"/>
          <w:iCs w:val="0"/>
          <w:color w:val="000000"/>
          <w:kern w:val="0"/>
          <w:sz w:val="24"/>
          <w:szCs w:val="24"/>
          <w:u w:val="none"/>
          <w:lang w:val="en-US" w:eastAsia="zh-CN" w:bidi="ar"/>
        </w:rPr>
        <w:instrText xml:space="preserve"> STYLEREF 1 \s </w:instrText>
      </w:r>
      <w:r>
        <w:rPr>
          <w:rFonts w:hint="default" w:ascii="Times New Roman" w:hAnsi="Times New Roman" w:eastAsia="宋体" w:cs="Times New Roman"/>
          <w:i w:val="0"/>
          <w:iCs w:val="0"/>
          <w:color w:val="000000"/>
          <w:kern w:val="0"/>
          <w:sz w:val="24"/>
          <w:szCs w:val="24"/>
          <w:u w:val="none"/>
          <w:lang w:val="en-US" w:eastAsia="zh-CN" w:bidi="ar"/>
        </w:rPr>
        <w:fldChar w:fldCharType="separate"/>
      </w:r>
      <w:r>
        <w:rPr>
          <w:rFonts w:hint="default" w:ascii="Times New Roman" w:hAnsi="Times New Roman" w:eastAsia="宋体" w:cs="Times New Roman"/>
          <w:i w:val="0"/>
          <w:iCs w:val="0"/>
          <w:color w:val="000000"/>
          <w:kern w:val="0"/>
          <w:sz w:val="24"/>
          <w:szCs w:val="24"/>
          <w:u w:val="none"/>
          <w:lang w:val="en-US" w:eastAsia="zh-CN" w:bidi="ar"/>
        </w:rPr>
        <w:t>4</w:t>
      </w:r>
      <w:r>
        <w:rPr>
          <w:rFonts w:hint="default" w:ascii="Times New Roman" w:hAnsi="Times New Roman" w:eastAsia="宋体" w:cs="Times New Roman"/>
          <w:i w:val="0"/>
          <w:iCs w:val="0"/>
          <w:color w:val="000000"/>
          <w:kern w:val="0"/>
          <w:sz w:val="24"/>
          <w:szCs w:val="24"/>
          <w:u w:val="none"/>
          <w:lang w:val="en-US" w:eastAsia="zh-CN" w:bidi="ar"/>
        </w:rPr>
        <w:fldChar w:fldCharType="end"/>
      </w:r>
      <w:r>
        <w:rPr>
          <w:rFonts w:hint="eastAsia" w:ascii="Times New Roman" w:hAnsi="Times New Roman" w:eastAsia="宋体" w:cs="Times New Roman"/>
          <w:i w:val="0"/>
          <w:iCs w:val="0"/>
          <w:color w:val="000000"/>
          <w:kern w:val="0"/>
          <w:sz w:val="24"/>
          <w:szCs w:val="24"/>
          <w:u w:val="none"/>
          <w:lang w:val="en-US" w:eastAsia="zh-CN" w:bidi="ar"/>
        </w:rPr>
        <w:t>-</w:t>
      </w:r>
      <w:r>
        <w:rPr>
          <w:rFonts w:hint="default" w:ascii="Times New Roman" w:hAnsi="Times New Roman" w:eastAsia="宋体" w:cs="Times New Roman"/>
          <w:i w:val="0"/>
          <w:iCs w:val="0"/>
          <w:color w:val="000000"/>
          <w:kern w:val="0"/>
          <w:sz w:val="24"/>
          <w:szCs w:val="24"/>
          <w:u w:val="none"/>
          <w:lang w:val="en-US" w:eastAsia="zh-CN" w:bidi="ar"/>
        </w:rPr>
        <w:fldChar w:fldCharType="begin"/>
      </w:r>
      <w:r>
        <w:rPr>
          <w:rFonts w:hint="default" w:ascii="Times New Roman" w:hAnsi="Times New Roman" w:eastAsia="宋体" w:cs="Times New Roman"/>
          <w:i w:val="0"/>
          <w:iCs w:val="0"/>
          <w:color w:val="000000"/>
          <w:kern w:val="0"/>
          <w:sz w:val="24"/>
          <w:szCs w:val="24"/>
          <w:u w:val="none"/>
          <w:lang w:val="en-US" w:eastAsia="zh-CN" w:bidi="ar"/>
        </w:rPr>
        <w:instrText xml:space="preserve"> SEQ 表 \* ARABIC \s 1 </w:instrText>
      </w:r>
      <w:r>
        <w:rPr>
          <w:rFonts w:hint="default" w:ascii="Times New Roman" w:hAnsi="Times New Roman" w:eastAsia="宋体" w:cs="Times New Roman"/>
          <w:i w:val="0"/>
          <w:iCs w:val="0"/>
          <w:color w:val="000000"/>
          <w:kern w:val="0"/>
          <w:sz w:val="24"/>
          <w:szCs w:val="24"/>
          <w:u w:val="none"/>
          <w:lang w:val="en-US" w:eastAsia="zh-CN" w:bidi="ar"/>
        </w:rPr>
        <w:fldChar w:fldCharType="separate"/>
      </w:r>
      <w:r>
        <w:rPr>
          <w:rFonts w:hint="default" w:ascii="Times New Roman" w:hAnsi="Times New Roman" w:eastAsia="宋体" w:cs="Times New Roman"/>
          <w:i w:val="0"/>
          <w:iCs w:val="0"/>
          <w:color w:val="000000"/>
          <w:kern w:val="0"/>
          <w:sz w:val="24"/>
          <w:szCs w:val="24"/>
          <w:u w:val="none"/>
          <w:lang w:val="en-US" w:eastAsia="zh-CN" w:bidi="ar"/>
        </w:rPr>
        <w:t>12</w:t>
      </w:r>
      <w:r>
        <w:rPr>
          <w:rFonts w:hint="default" w:ascii="Times New Roman" w:hAnsi="Times New Roman" w:eastAsia="宋体" w:cs="Times New Roman"/>
          <w:i w:val="0"/>
          <w:iCs w:val="0"/>
          <w:color w:val="000000"/>
          <w:kern w:val="0"/>
          <w:sz w:val="24"/>
          <w:szCs w:val="24"/>
          <w:u w:val="none"/>
          <w:lang w:val="en-US" w:eastAsia="zh-CN" w:bidi="ar"/>
        </w:rPr>
        <w:fldChar w:fldCharType="end"/>
      </w:r>
      <w:r>
        <w:rPr>
          <w:rFonts w:hint="eastAsia" w:ascii="Times New Roman" w:hAnsi="Times New Roman" w:eastAsia="宋体" w:cs="Times New Roman"/>
          <w:i w:val="0"/>
          <w:iCs w:val="0"/>
          <w:color w:val="000000"/>
          <w:kern w:val="0"/>
          <w:sz w:val="24"/>
          <w:szCs w:val="24"/>
          <w:u w:val="none"/>
          <w:lang w:val="en-US" w:eastAsia="zh-CN" w:bidi="ar"/>
        </w:rPr>
        <w:t xml:space="preserve"> 汶川县现有污水处理设施提升改造——改为纳管式处理模式</w:t>
      </w:r>
    </w:p>
    <w:tbl>
      <w:tblPr>
        <w:tblStyle w:val="29"/>
        <w:tblW w:w="138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66"/>
        <w:gridCol w:w="989"/>
        <w:gridCol w:w="1207"/>
        <w:gridCol w:w="2150"/>
        <w:gridCol w:w="2067"/>
        <w:gridCol w:w="1233"/>
        <w:gridCol w:w="1683"/>
        <w:gridCol w:w="1284"/>
        <w:gridCol w:w="2803"/>
      </w:tblGrid>
      <w:tr w14:paraId="5A99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466" w:type="dxa"/>
            <w:shd w:val="clear" w:color="auto" w:fill="auto"/>
            <w:noWrap/>
            <w:vAlign w:val="center"/>
          </w:tcPr>
          <w:p w14:paraId="4FCD310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序号</w:t>
            </w:r>
          </w:p>
        </w:tc>
        <w:tc>
          <w:tcPr>
            <w:tcW w:w="989" w:type="dxa"/>
            <w:shd w:val="clear" w:color="auto" w:fill="auto"/>
            <w:noWrap/>
            <w:vAlign w:val="center"/>
          </w:tcPr>
          <w:p w14:paraId="0D45C8F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镇</w:t>
            </w:r>
          </w:p>
        </w:tc>
        <w:tc>
          <w:tcPr>
            <w:tcW w:w="1207" w:type="dxa"/>
            <w:shd w:val="clear" w:color="auto" w:fill="auto"/>
            <w:noWrap/>
            <w:vAlign w:val="center"/>
          </w:tcPr>
          <w:p w14:paraId="604976B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村</w:t>
            </w:r>
          </w:p>
        </w:tc>
        <w:tc>
          <w:tcPr>
            <w:tcW w:w="2150" w:type="dxa"/>
            <w:shd w:val="clear" w:color="auto" w:fill="auto"/>
            <w:vAlign w:val="center"/>
          </w:tcPr>
          <w:p w14:paraId="3E15C3A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污水处理站名称</w:t>
            </w:r>
          </w:p>
        </w:tc>
        <w:tc>
          <w:tcPr>
            <w:tcW w:w="2067" w:type="dxa"/>
            <w:shd w:val="clear" w:color="auto" w:fill="auto"/>
            <w:vAlign w:val="center"/>
          </w:tcPr>
          <w:p w14:paraId="46B737E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原处理工艺</w:t>
            </w:r>
          </w:p>
        </w:tc>
        <w:tc>
          <w:tcPr>
            <w:tcW w:w="1233" w:type="dxa"/>
            <w:shd w:val="clear" w:color="auto" w:fill="auto"/>
            <w:vAlign w:val="center"/>
          </w:tcPr>
          <w:p w14:paraId="79A5BAB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处理规模（m</w:t>
            </w:r>
            <w:r>
              <w:rPr>
                <w:rFonts w:hint="default" w:ascii="Times New Roman" w:hAnsi="Times New Roman" w:eastAsia="宋体" w:cs="Times New Roman"/>
                <w:b/>
                <w:bCs/>
                <w:i w:val="0"/>
                <w:iCs w:val="0"/>
                <w:color w:val="000000"/>
                <w:kern w:val="0"/>
                <w:sz w:val="24"/>
                <w:szCs w:val="24"/>
                <w:u w:val="none"/>
                <w:vertAlign w:val="superscript"/>
                <w:lang w:val="en-US" w:eastAsia="zh-CN" w:bidi="ar"/>
              </w:rPr>
              <w:t>3</w:t>
            </w:r>
            <w:r>
              <w:rPr>
                <w:rFonts w:hint="default" w:ascii="Times New Roman" w:hAnsi="Times New Roman" w:eastAsia="宋体" w:cs="Times New Roman"/>
                <w:b/>
                <w:bCs/>
                <w:i w:val="0"/>
                <w:iCs w:val="0"/>
                <w:color w:val="000000"/>
                <w:kern w:val="0"/>
                <w:sz w:val="24"/>
                <w:szCs w:val="24"/>
                <w:u w:val="none"/>
                <w:lang w:val="en-US" w:eastAsia="zh-CN" w:bidi="ar"/>
              </w:rPr>
              <w:t>/d）</w:t>
            </w:r>
          </w:p>
        </w:tc>
        <w:tc>
          <w:tcPr>
            <w:tcW w:w="1683" w:type="dxa"/>
            <w:shd w:val="clear" w:color="auto" w:fill="auto"/>
            <w:vAlign w:val="center"/>
          </w:tcPr>
          <w:p w14:paraId="253E300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拟纳入污水处理厂名称</w:t>
            </w:r>
          </w:p>
        </w:tc>
        <w:tc>
          <w:tcPr>
            <w:tcW w:w="1284" w:type="dxa"/>
            <w:shd w:val="clear" w:color="auto" w:fill="auto"/>
            <w:vAlign w:val="center"/>
          </w:tcPr>
          <w:p w14:paraId="5600E29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处理规模（m</w:t>
            </w:r>
            <w:r>
              <w:rPr>
                <w:rFonts w:hint="default" w:ascii="Times New Roman" w:hAnsi="Times New Roman" w:eastAsia="宋体" w:cs="Times New Roman"/>
                <w:b/>
                <w:bCs/>
                <w:i w:val="0"/>
                <w:iCs w:val="0"/>
                <w:color w:val="000000"/>
                <w:kern w:val="0"/>
                <w:sz w:val="24"/>
                <w:szCs w:val="24"/>
                <w:u w:val="none"/>
                <w:vertAlign w:val="superscript"/>
                <w:lang w:val="en-US" w:eastAsia="zh-CN" w:bidi="ar"/>
              </w:rPr>
              <w:t>3</w:t>
            </w:r>
            <w:r>
              <w:rPr>
                <w:rFonts w:hint="default" w:ascii="Times New Roman" w:hAnsi="Times New Roman" w:eastAsia="宋体" w:cs="Times New Roman"/>
                <w:b/>
                <w:bCs/>
                <w:i w:val="0"/>
                <w:iCs w:val="0"/>
                <w:color w:val="000000"/>
                <w:kern w:val="0"/>
                <w:sz w:val="24"/>
                <w:szCs w:val="24"/>
                <w:u w:val="none"/>
                <w:lang w:val="en-US" w:eastAsia="zh-CN" w:bidi="ar"/>
              </w:rPr>
              <w:t>/d）</w:t>
            </w:r>
          </w:p>
        </w:tc>
        <w:tc>
          <w:tcPr>
            <w:tcW w:w="2803" w:type="dxa"/>
            <w:shd w:val="clear" w:color="auto" w:fill="auto"/>
            <w:noWrap/>
            <w:vAlign w:val="center"/>
          </w:tcPr>
          <w:p w14:paraId="4F27FF4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备注</w:t>
            </w:r>
          </w:p>
        </w:tc>
      </w:tr>
      <w:tr w14:paraId="5974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466" w:type="dxa"/>
            <w:shd w:val="clear" w:color="auto" w:fill="auto"/>
            <w:noWrap/>
            <w:vAlign w:val="center"/>
          </w:tcPr>
          <w:p w14:paraId="1EF58A0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989" w:type="dxa"/>
            <w:shd w:val="clear" w:color="auto" w:fill="auto"/>
            <w:vAlign w:val="center"/>
          </w:tcPr>
          <w:p w14:paraId="3726ACE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威州镇</w:t>
            </w:r>
          </w:p>
        </w:tc>
        <w:tc>
          <w:tcPr>
            <w:tcW w:w="1207" w:type="dxa"/>
            <w:shd w:val="clear" w:color="auto" w:fill="auto"/>
            <w:vAlign w:val="center"/>
          </w:tcPr>
          <w:p w14:paraId="11D3AE4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雁门村</w:t>
            </w:r>
          </w:p>
        </w:tc>
        <w:tc>
          <w:tcPr>
            <w:tcW w:w="2150" w:type="dxa"/>
            <w:shd w:val="clear" w:color="auto" w:fill="auto"/>
            <w:vAlign w:val="center"/>
          </w:tcPr>
          <w:p w14:paraId="798ED2B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雁门污水处理站</w:t>
            </w:r>
          </w:p>
        </w:tc>
        <w:tc>
          <w:tcPr>
            <w:tcW w:w="2067" w:type="dxa"/>
            <w:shd w:val="clear" w:color="auto" w:fill="auto"/>
            <w:vAlign w:val="center"/>
          </w:tcPr>
          <w:p w14:paraId="2F0ED19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MBBR+深度处理+紫外消毒工艺</w:t>
            </w:r>
          </w:p>
        </w:tc>
        <w:tc>
          <w:tcPr>
            <w:tcW w:w="1233" w:type="dxa"/>
            <w:shd w:val="clear" w:color="auto" w:fill="auto"/>
            <w:noWrap/>
            <w:vAlign w:val="center"/>
          </w:tcPr>
          <w:p w14:paraId="69A2D50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683" w:type="dxa"/>
            <w:shd w:val="clear" w:color="auto" w:fill="auto"/>
            <w:vAlign w:val="center"/>
          </w:tcPr>
          <w:p w14:paraId="59D34A9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汶川县城污水处理厂</w:t>
            </w:r>
          </w:p>
        </w:tc>
        <w:tc>
          <w:tcPr>
            <w:tcW w:w="1284" w:type="dxa"/>
            <w:shd w:val="clear" w:color="auto" w:fill="auto"/>
            <w:noWrap/>
            <w:vAlign w:val="center"/>
          </w:tcPr>
          <w:p w14:paraId="03C2C84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4500</w:t>
            </w:r>
          </w:p>
        </w:tc>
        <w:tc>
          <w:tcPr>
            <w:tcW w:w="2803" w:type="dxa"/>
            <w:shd w:val="clear" w:color="auto" w:fill="auto"/>
            <w:noWrap/>
            <w:vAlign w:val="center"/>
          </w:tcPr>
          <w:p w14:paraId="5990675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76A8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466" w:type="dxa"/>
            <w:shd w:val="clear" w:color="auto" w:fill="auto"/>
            <w:noWrap/>
            <w:vAlign w:val="center"/>
          </w:tcPr>
          <w:p w14:paraId="62F0FB3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989" w:type="dxa"/>
            <w:shd w:val="clear" w:color="auto" w:fill="auto"/>
            <w:noWrap/>
            <w:vAlign w:val="center"/>
          </w:tcPr>
          <w:p w14:paraId="3E39004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映秀镇</w:t>
            </w:r>
          </w:p>
        </w:tc>
        <w:tc>
          <w:tcPr>
            <w:tcW w:w="1207" w:type="dxa"/>
            <w:shd w:val="clear" w:color="auto" w:fill="auto"/>
            <w:noWrap/>
            <w:vAlign w:val="center"/>
          </w:tcPr>
          <w:p w14:paraId="3FDC12E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渔子溪村</w:t>
            </w:r>
          </w:p>
        </w:tc>
        <w:tc>
          <w:tcPr>
            <w:tcW w:w="2150" w:type="dxa"/>
            <w:shd w:val="clear" w:color="auto" w:fill="auto"/>
            <w:noWrap/>
            <w:vAlign w:val="center"/>
          </w:tcPr>
          <w:p w14:paraId="3B0EBE4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张家坪污水处理设施</w:t>
            </w:r>
          </w:p>
        </w:tc>
        <w:tc>
          <w:tcPr>
            <w:tcW w:w="2067" w:type="dxa"/>
            <w:shd w:val="clear" w:color="auto" w:fill="auto"/>
            <w:noWrap/>
            <w:vAlign w:val="center"/>
          </w:tcPr>
          <w:p w14:paraId="486A9C7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233" w:type="dxa"/>
            <w:shd w:val="clear" w:color="auto" w:fill="auto"/>
            <w:noWrap/>
            <w:vAlign w:val="center"/>
          </w:tcPr>
          <w:p w14:paraId="1213AB0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683" w:type="dxa"/>
            <w:shd w:val="clear" w:color="auto" w:fill="auto"/>
            <w:vAlign w:val="center"/>
          </w:tcPr>
          <w:p w14:paraId="5E050E8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映秀镇污水处理厂</w:t>
            </w:r>
          </w:p>
        </w:tc>
        <w:tc>
          <w:tcPr>
            <w:tcW w:w="1284" w:type="dxa"/>
            <w:shd w:val="clear" w:color="auto" w:fill="auto"/>
            <w:noWrap/>
            <w:vAlign w:val="center"/>
          </w:tcPr>
          <w:p w14:paraId="176E654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3000</w:t>
            </w:r>
          </w:p>
        </w:tc>
        <w:tc>
          <w:tcPr>
            <w:tcW w:w="2803" w:type="dxa"/>
            <w:shd w:val="clear" w:color="auto" w:fill="auto"/>
            <w:noWrap/>
            <w:vAlign w:val="center"/>
          </w:tcPr>
          <w:p w14:paraId="7DCFBF8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6972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466" w:type="dxa"/>
            <w:shd w:val="clear" w:color="auto" w:fill="auto"/>
            <w:noWrap/>
            <w:vAlign w:val="center"/>
          </w:tcPr>
          <w:p w14:paraId="017CC38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989" w:type="dxa"/>
            <w:shd w:val="clear" w:color="auto" w:fill="auto"/>
            <w:noWrap/>
            <w:vAlign w:val="center"/>
          </w:tcPr>
          <w:p w14:paraId="5433AB5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灞州镇</w:t>
            </w:r>
          </w:p>
        </w:tc>
        <w:tc>
          <w:tcPr>
            <w:tcW w:w="1207" w:type="dxa"/>
            <w:shd w:val="clear" w:color="auto" w:fill="auto"/>
            <w:noWrap/>
            <w:vAlign w:val="center"/>
          </w:tcPr>
          <w:p w14:paraId="33E7803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克枯村</w:t>
            </w:r>
          </w:p>
        </w:tc>
        <w:tc>
          <w:tcPr>
            <w:tcW w:w="2150" w:type="dxa"/>
            <w:shd w:val="clear" w:color="auto" w:fill="auto"/>
            <w:noWrap/>
            <w:vAlign w:val="center"/>
          </w:tcPr>
          <w:p w14:paraId="40028D3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小克枯污水处理设施</w:t>
            </w:r>
          </w:p>
        </w:tc>
        <w:tc>
          <w:tcPr>
            <w:tcW w:w="2067" w:type="dxa"/>
            <w:shd w:val="clear" w:color="auto" w:fill="auto"/>
            <w:noWrap/>
            <w:vAlign w:val="center"/>
          </w:tcPr>
          <w:p w14:paraId="42CC293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233" w:type="dxa"/>
            <w:shd w:val="clear" w:color="auto" w:fill="auto"/>
            <w:noWrap/>
            <w:vAlign w:val="center"/>
          </w:tcPr>
          <w:p w14:paraId="46E45B6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683" w:type="dxa"/>
            <w:shd w:val="clear" w:color="auto" w:fill="auto"/>
            <w:vAlign w:val="center"/>
          </w:tcPr>
          <w:p w14:paraId="6EAF5B1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克枯污水处理站</w:t>
            </w:r>
          </w:p>
        </w:tc>
        <w:tc>
          <w:tcPr>
            <w:tcW w:w="1284" w:type="dxa"/>
            <w:shd w:val="clear" w:color="auto" w:fill="auto"/>
            <w:noWrap/>
            <w:vAlign w:val="center"/>
          </w:tcPr>
          <w:p w14:paraId="3691DC2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200</w:t>
            </w:r>
          </w:p>
        </w:tc>
        <w:tc>
          <w:tcPr>
            <w:tcW w:w="2803" w:type="dxa"/>
            <w:shd w:val="clear" w:color="auto" w:fill="auto"/>
            <w:noWrap/>
            <w:vAlign w:val="center"/>
          </w:tcPr>
          <w:p w14:paraId="2F7009F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0D17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466" w:type="dxa"/>
            <w:shd w:val="clear" w:color="auto" w:fill="auto"/>
            <w:noWrap/>
            <w:vAlign w:val="center"/>
          </w:tcPr>
          <w:p w14:paraId="1EEE0CC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989" w:type="dxa"/>
            <w:shd w:val="clear" w:color="auto" w:fill="auto"/>
            <w:noWrap/>
            <w:vAlign w:val="center"/>
          </w:tcPr>
          <w:p w14:paraId="39D8981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威州镇</w:t>
            </w:r>
          </w:p>
        </w:tc>
        <w:tc>
          <w:tcPr>
            <w:tcW w:w="1207" w:type="dxa"/>
            <w:shd w:val="clear" w:color="auto" w:fill="auto"/>
            <w:noWrap/>
            <w:vAlign w:val="center"/>
          </w:tcPr>
          <w:p w14:paraId="726AB02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布瓦村</w:t>
            </w:r>
          </w:p>
        </w:tc>
        <w:tc>
          <w:tcPr>
            <w:tcW w:w="2150" w:type="dxa"/>
            <w:shd w:val="clear" w:color="auto" w:fill="auto"/>
            <w:noWrap/>
            <w:vAlign w:val="center"/>
          </w:tcPr>
          <w:p w14:paraId="7506823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布瓦桥头安置点污水处理设施</w:t>
            </w:r>
          </w:p>
        </w:tc>
        <w:tc>
          <w:tcPr>
            <w:tcW w:w="2067" w:type="dxa"/>
            <w:shd w:val="clear" w:color="auto" w:fill="auto"/>
            <w:noWrap/>
            <w:vAlign w:val="center"/>
          </w:tcPr>
          <w:p w14:paraId="090DBD6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w:t>
            </w:r>
          </w:p>
        </w:tc>
        <w:tc>
          <w:tcPr>
            <w:tcW w:w="1233" w:type="dxa"/>
            <w:shd w:val="clear" w:color="auto" w:fill="auto"/>
            <w:noWrap/>
            <w:vAlign w:val="center"/>
          </w:tcPr>
          <w:p w14:paraId="6AD3AF3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683" w:type="dxa"/>
            <w:shd w:val="clear" w:color="auto" w:fill="auto"/>
            <w:vAlign w:val="center"/>
          </w:tcPr>
          <w:p w14:paraId="434161D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汶川县城污水处理厂</w:t>
            </w:r>
          </w:p>
        </w:tc>
        <w:tc>
          <w:tcPr>
            <w:tcW w:w="1284" w:type="dxa"/>
            <w:shd w:val="clear" w:color="auto" w:fill="auto"/>
            <w:noWrap/>
            <w:vAlign w:val="center"/>
          </w:tcPr>
          <w:p w14:paraId="484E6DB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4500</w:t>
            </w:r>
          </w:p>
        </w:tc>
        <w:tc>
          <w:tcPr>
            <w:tcW w:w="2803" w:type="dxa"/>
            <w:shd w:val="clear" w:color="auto" w:fill="auto"/>
            <w:noWrap/>
            <w:vAlign w:val="center"/>
          </w:tcPr>
          <w:p w14:paraId="076E8E5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50FF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466" w:type="dxa"/>
            <w:shd w:val="clear" w:color="auto" w:fill="auto"/>
            <w:noWrap/>
            <w:vAlign w:val="center"/>
          </w:tcPr>
          <w:p w14:paraId="7E08676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989" w:type="dxa"/>
            <w:shd w:val="clear" w:color="auto" w:fill="auto"/>
            <w:noWrap/>
            <w:vAlign w:val="center"/>
          </w:tcPr>
          <w:p w14:paraId="6BD6E96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卧龙镇</w:t>
            </w:r>
          </w:p>
        </w:tc>
        <w:tc>
          <w:tcPr>
            <w:tcW w:w="1207" w:type="dxa"/>
            <w:shd w:val="clear" w:color="auto" w:fill="auto"/>
            <w:noWrap/>
            <w:vAlign w:val="center"/>
          </w:tcPr>
          <w:p w14:paraId="28D472B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卧龙关村</w:t>
            </w:r>
          </w:p>
        </w:tc>
        <w:tc>
          <w:tcPr>
            <w:tcW w:w="2150" w:type="dxa"/>
            <w:shd w:val="clear" w:color="auto" w:fill="auto"/>
            <w:noWrap/>
            <w:vAlign w:val="center"/>
          </w:tcPr>
          <w:p w14:paraId="525F184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川北营组污水处理设施</w:t>
            </w:r>
          </w:p>
        </w:tc>
        <w:tc>
          <w:tcPr>
            <w:tcW w:w="2067" w:type="dxa"/>
            <w:shd w:val="clear" w:color="auto" w:fill="auto"/>
            <w:noWrap/>
            <w:vAlign w:val="center"/>
          </w:tcPr>
          <w:p w14:paraId="2E96722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/O+沉淀</w:t>
            </w:r>
          </w:p>
        </w:tc>
        <w:tc>
          <w:tcPr>
            <w:tcW w:w="1233" w:type="dxa"/>
            <w:shd w:val="clear" w:color="auto" w:fill="auto"/>
            <w:noWrap/>
            <w:vAlign w:val="center"/>
          </w:tcPr>
          <w:p w14:paraId="25FDD4F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683" w:type="dxa"/>
            <w:vMerge w:val="restart"/>
            <w:shd w:val="clear" w:color="auto" w:fill="auto"/>
            <w:vAlign w:val="center"/>
          </w:tcPr>
          <w:p w14:paraId="02DC8A8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卧龙镇污水处理厂</w:t>
            </w:r>
          </w:p>
        </w:tc>
        <w:tc>
          <w:tcPr>
            <w:tcW w:w="1284" w:type="dxa"/>
            <w:vMerge w:val="restart"/>
            <w:shd w:val="clear" w:color="auto" w:fill="auto"/>
            <w:noWrap/>
            <w:vAlign w:val="center"/>
          </w:tcPr>
          <w:p w14:paraId="69A17D7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2500</w:t>
            </w:r>
          </w:p>
        </w:tc>
        <w:tc>
          <w:tcPr>
            <w:tcW w:w="2803" w:type="dxa"/>
            <w:vMerge w:val="restart"/>
            <w:shd w:val="clear" w:color="auto" w:fill="auto"/>
            <w:vAlign w:val="center"/>
          </w:tcPr>
          <w:p w14:paraId="4428698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建议在综合评估管网建设条件和卧龙镇污水处理厂的负荷能力后，在条件允许的情况下采取纳管</w:t>
            </w:r>
          </w:p>
        </w:tc>
      </w:tr>
      <w:tr w14:paraId="74E97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466" w:type="dxa"/>
            <w:shd w:val="clear" w:color="auto" w:fill="auto"/>
            <w:noWrap/>
            <w:vAlign w:val="center"/>
          </w:tcPr>
          <w:p w14:paraId="67130CD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989" w:type="dxa"/>
            <w:shd w:val="clear" w:color="auto" w:fill="auto"/>
            <w:noWrap/>
            <w:vAlign w:val="center"/>
          </w:tcPr>
          <w:p w14:paraId="1C009A4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卧龙镇</w:t>
            </w:r>
          </w:p>
        </w:tc>
        <w:tc>
          <w:tcPr>
            <w:tcW w:w="1207" w:type="dxa"/>
            <w:shd w:val="clear" w:color="auto" w:fill="auto"/>
            <w:noWrap/>
            <w:vAlign w:val="center"/>
          </w:tcPr>
          <w:p w14:paraId="156F264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卧龙关村</w:t>
            </w:r>
          </w:p>
        </w:tc>
        <w:tc>
          <w:tcPr>
            <w:tcW w:w="2150" w:type="dxa"/>
            <w:shd w:val="clear" w:color="auto" w:fill="auto"/>
            <w:noWrap/>
            <w:vAlign w:val="center"/>
          </w:tcPr>
          <w:p w14:paraId="4A68D83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卧龙关组污水处理设施</w:t>
            </w:r>
          </w:p>
        </w:tc>
        <w:tc>
          <w:tcPr>
            <w:tcW w:w="2067" w:type="dxa"/>
            <w:shd w:val="clear" w:color="auto" w:fill="auto"/>
            <w:noWrap/>
            <w:vAlign w:val="center"/>
          </w:tcPr>
          <w:p w14:paraId="0B66561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/O+沉淀</w:t>
            </w:r>
          </w:p>
        </w:tc>
        <w:tc>
          <w:tcPr>
            <w:tcW w:w="1233" w:type="dxa"/>
            <w:shd w:val="clear" w:color="auto" w:fill="auto"/>
            <w:noWrap/>
            <w:vAlign w:val="center"/>
          </w:tcPr>
          <w:p w14:paraId="79D675F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683" w:type="dxa"/>
            <w:vMerge w:val="continue"/>
            <w:shd w:val="clear" w:color="auto" w:fill="auto"/>
            <w:vAlign w:val="center"/>
          </w:tcPr>
          <w:p w14:paraId="1B99328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284" w:type="dxa"/>
            <w:vMerge w:val="continue"/>
            <w:shd w:val="clear" w:color="auto" w:fill="auto"/>
            <w:noWrap/>
            <w:vAlign w:val="center"/>
          </w:tcPr>
          <w:p w14:paraId="72FA713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2803" w:type="dxa"/>
            <w:vMerge w:val="continue"/>
            <w:shd w:val="clear" w:color="auto" w:fill="auto"/>
            <w:vAlign w:val="center"/>
          </w:tcPr>
          <w:p w14:paraId="05A8892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768E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466" w:type="dxa"/>
            <w:shd w:val="clear" w:color="auto" w:fill="auto"/>
            <w:noWrap/>
            <w:vAlign w:val="center"/>
          </w:tcPr>
          <w:p w14:paraId="1172387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989" w:type="dxa"/>
            <w:shd w:val="clear" w:color="auto" w:fill="auto"/>
            <w:noWrap/>
            <w:vAlign w:val="center"/>
          </w:tcPr>
          <w:p w14:paraId="11577AF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卧龙镇</w:t>
            </w:r>
          </w:p>
        </w:tc>
        <w:tc>
          <w:tcPr>
            <w:tcW w:w="1207" w:type="dxa"/>
            <w:shd w:val="clear" w:color="auto" w:fill="auto"/>
            <w:noWrap/>
            <w:vAlign w:val="center"/>
          </w:tcPr>
          <w:p w14:paraId="369A189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卧龙关村</w:t>
            </w:r>
          </w:p>
        </w:tc>
        <w:tc>
          <w:tcPr>
            <w:tcW w:w="2150" w:type="dxa"/>
            <w:shd w:val="clear" w:color="auto" w:fill="auto"/>
            <w:noWrap/>
            <w:vAlign w:val="center"/>
          </w:tcPr>
          <w:p w14:paraId="336AC9D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五里墩组污水处理设施</w:t>
            </w:r>
          </w:p>
        </w:tc>
        <w:tc>
          <w:tcPr>
            <w:tcW w:w="2067" w:type="dxa"/>
            <w:shd w:val="clear" w:color="auto" w:fill="auto"/>
            <w:noWrap/>
            <w:vAlign w:val="center"/>
          </w:tcPr>
          <w:p w14:paraId="1DCCCDD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/O+沉淀</w:t>
            </w:r>
          </w:p>
        </w:tc>
        <w:tc>
          <w:tcPr>
            <w:tcW w:w="1233" w:type="dxa"/>
            <w:shd w:val="clear" w:color="auto" w:fill="auto"/>
            <w:noWrap/>
            <w:vAlign w:val="center"/>
          </w:tcPr>
          <w:p w14:paraId="0C0F71F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683" w:type="dxa"/>
            <w:vMerge w:val="continue"/>
            <w:shd w:val="clear" w:color="auto" w:fill="auto"/>
            <w:vAlign w:val="center"/>
          </w:tcPr>
          <w:p w14:paraId="1D9975B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284" w:type="dxa"/>
            <w:vMerge w:val="continue"/>
            <w:shd w:val="clear" w:color="auto" w:fill="auto"/>
            <w:noWrap/>
            <w:vAlign w:val="center"/>
          </w:tcPr>
          <w:p w14:paraId="0819C83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2803" w:type="dxa"/>
            <w:vMerge w:val="continue"/>
            <w:shd w:val="clear" w:color="auto" w:fill="auto"/>
            <w:vAlign w:val="center"/>
          </w:tcPr>
          <w:p w14:paraId="0AFCFC5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7511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466" w:type="dxa"/>
            <w:shd w:val="clear" w:color="auto" w:fill="auto"/>
            <w:noWrap/>
            <w:vAlign w:val="center"/>
          </w:tcPr>
          <w:p w14:paraId="17C839E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sz w:val="24"/>
                <w:szCs w:val="24"/>
                <w:u w:val="none"/>
                <w:lang w:val="en-US" w:eastAsia="zh-CN"/>
              </w:rPr>
              <w:t>8</w:t>
            </w:r>
          </w:p>
        </w:tc>
        <w:tc>
          <w:tcPr>
            <w:tcW w:w="989" w:type="dxa"/>
            <w:shd w:val="clear" w:color="auto" w:fill="auto"/>
            <w:noWrap/>
            <w:vAlign w:val="center"/>
          </w:tcPr>
          <w:p w14:paraId="134AA09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卧龙镇</w:t>
            </w:r>
          </w:p>
        </w:tc>
        <w:tc>
          <w:tcPr>
            <w:tcW w:w="1207" w:type="dxa"/>
            <w:shd w:val="clear" w:color="auto" w:fill="auto"/>
            <w:noWrap/>
            <w:vAlign w:val="center"/>
          </w:tcPr>
          <w:p w14:paraId="22F6AB2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足木山村</w:t>
            </w:r>
          </w:p>
        </w:tc>
        <w:tc>
          <w:tcPr>
            <w:tcW w:w="2150" w:type="dxa"/>
            <w:shd w:val="clear" w:color="auto" w:fill="auto"/>
            <w:noWrap/>
            <w:vAlign w:val="center"/>
          </w:tcPr>
          <w:p w14:paraId="7B4704D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花红树组污水处理设施</w:t>
            </w:r>
          </w:p>
        </w:tc>
        <w:tc>
          <w:tcPr>
            <w:tcW w:w="2067" w:type="dxa"/>
            <w:shd w:val="clear" w:color="auto" w:fill="auto"/>
            <w:noWrap/>
            <w:vAlign w:val="center"/>
          </w:tcPr>
          <w:p w14:paraId="6DE2B9B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/O+沉淀</w:t>
            </w:r>
          </w:p>
        </w:tc>
        <w:tc>
          <w:tcPr>
            <w:tcW w:w="1233" w:type="dxa"/>
            <w:shd w:val="clear" w:color="auto" w:fill="auto"/>
            <w:noWrap/>
            <w:vAlign w:val="center"/>
          </w:tcPr>
          <w:p w14:paraId="502B3A6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683" w:type="dxa"/>
            <w:vMerge w:val="continue"/>
            <w:shd w:val="clear" w:color="auto" w:fill="auto"/>
            <w:vAlign w:val="center"/>
          </w:tcPr>
          <w:p w14:paraId="5B6B5F7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284" w:type="dxa"/>
            <w:vMerge w:val="continue"/>
            <w:shd w:val="clear" w:color="auto" w:fill="auto"/>
            <w:noWrap/>
            <w:vAlign w:val="center"/>
          </w:tcPr>
          <w:p w14:paraId="560FBB7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2803" w:type="dxa"/>
            <w:vMerge w:val="continue"/>
            <w:shd w:val="clear" w:color="auto" w:fill="auto"/>
            <w:vAlign w:val="center"/>
          </w:tcPr>
          <w:p w14:paraId="0657A04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r>
      <w:tr w14:paraId="3287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466" w:type="dxa"/>
            <w:shd w:val="clear" w:color="auto" w:fill="auto"/>
            <w:noWrap/>
            <w:vAlign w:val="center"/>
          </w:tcPr>
          <w:p w14:paraId="0F8231C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9</w:t>
            </w:r>
          </w:p>
        </w:tc>
        <w:tc>
          <w:tcPr>
            <w:tcW w:w="989" w:type="dxa"/>
            <w:shd w:val="clear" w:color="auto" w:fill="auto"/>
            <w:noWrap/>
            <w:vAlign w:val="center"/>
          </w:tcPr>
          <w:p w14:paraId="5314587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耿达镇</w:t>
            </w:r>
          </w:p>
        </w:tc>
        <w:tc>
          <w:tcPr>
            <w:tcW w:w="1207" w:type="dxa"/>
            <w:shd w:val="clear" w:color="auto" w:fill="auto"/>
            <w:noWrap/>
            <w:vAlign w:val="center"/>
          </w:tcPr>
          <w:p w14:paraId="4DC5648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耿达村</w:t>
            </w:r>
          </w:p>
        </w:tc>
        <w:tc>
          <w:tcPr>
            <w:tcW w:w="2150" w:type="dxa"/>
            <w:shd w:val="clear" w:color="auto" w:fill="auto"/>
            <w:noWrap/>
            <w:vAlign w:val="center"/>
          </w:tcPr>
          <w:p w14:paraId="6A38671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獐牙杠片区污水处理设施</w:t>
            </w:r>
          </w:p>
        </w:tc>
        <w:tc>
          <w:tcPr>
            <w:tcW w:w="2067" w:type="dxa"/>
            <w:shd w:val="clear" w:color="auto" w:fill="auto"/>
            <w:noWrap/>
            <w:vAlign w:val="center"/>
          </w:tcPr>
          <w:p w14:paraId="7BE63F7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/O+沉淀</w:t>
            </w:r>
          </w:p>
        </w:tc>
        <w:tc>
          <w:tcPr>
            <w:tcW w:w="1233" w:type="dxa"/>
            <w:shd w:val="clear" w:color="auto" w:fill="auto"/>
            <w:noWrap/>
            <w:vAlign w:val="center"/>
          </w:tcPr>
          <w:p w14:paraId="5077D8C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683" w:type="dxa"/>
            <w:shd w:val="clear" w:color="auto" w:fill="auto"/>
            <w:vAlign w:val="center"/>
          </w:tcPr>
          <w:p w14:paraId="0A4D9A0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耿达镇污水处理厂</w:t>
            </w:r>
          </w:p>
        </w:tc>
        <w:tc>
          <w:tcPr>
            <w:tcW w:w="1284" w:type="dxa"/>
            <w:shd w:val="clear" w:color="auto" w:fill="auto"/>
            <w:noWrap/>
            <w:vAlign w:val="center"/>
          </w:tcPr>
          <w:p w14:paraId="139AE48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2803" w:type="dxa"/>
            <w:shd w:val="clear" w:color="auto" w:fill="auto"/>
            <w:vAlign w:val="center"/>
          </w:tcPr>
          <w:p w14:paraId="4FFC92A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待耿达镇污水处理厂完成重建，建议在综合评估管网建设条件和处理厂的负荷能力后，在条件允许的情况下采取纳管</w:t>
            </w:r>
          </w:p>
        </w:tc>
      </w:tr>
      <w:tr w14:paraId="4E5A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6879" w:type="dxa"/>
            <w:gridSpan w:val="5"/>
            <w:shd w:val="clear" w:color="auto" w:fill="auto"/>
            <w:noWrap/>
            <w:vAlign w:val="center"/>
          </w:tcPr>
          <w:p w14:paraId="7078640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合计</w:t>
            </w:r>
          </w:p>
        </w:tc>
        <w:tc>
          <w:tcPr>
            <w:tcW w:w="1233" w:type="dxa"/>
            <w:shd w:val="clear" w:color="auto" w:fill="auto"/>
            <w:noWrap/>
            <w:vAlign w:val="center"/>
          </w:tcPr>
          <w:p w14:paraId="5A6632F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210</w:t>
            </w:r>
          </w:p>
        </w:tc>
        <w:tc>
          <w:tcPr>
            <w:tcW w:w="1683" w:type="dxa"/>
            <w:shd w:val="clear" w:color="auto" w:fill="auto"/>
            <w:vAlign w:val="center"/>
          </w:tcPr>
          <w:p w14:paraId="20910AD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284" w:type="dxa"/>
            <w:shd w:val="clear" w:color="auto" w:fill="auto"/>
            <w:noWrap/>
            <w:vAlign w:val="center"/>
          </w:tcPr>
          <w:p w14:paraId="102FE5F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2803" w:type="dxa"/>
            <w:shd w:val="clear" w:color="auto" w:fill="auto"/>
            <w:vAlign w:val="center"/>
          </w:tcPr>
          <w:p w14:paraId="5516C72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bl>
    <w:p w14:paraId="4FAA1715">
      <w:pPr>
        <w:pStyle w:val="14"/>
        <w:widowControl w:val="0"/>
        <w:ind w:firstLine="0" w:firstLineChars="0"/>
        <w:rPr>
          <w:rFonts w:hint="eastAsia" w:eastAsia="宋体"/>
          <w:color w:val="000000"/>
          <w:lang w:eastAsia="zh-CN"/>
        </w:rPr>
      </w:pPr>
    </w:p>
    <w:p w14:paraId="1ACD1F7C">
      <w:pPr>
        <w:pStyle w:val="14"/>
        <w:widowControl w:val="0"/>
        <w:ind w:firstLine="0" w:firstLineChars="0"/>
        <w:rPr>
          <w:rFonts w:hint="eastAsia" w:eastAsia="宋体"/>
          <w:color w:val="000000"/>
          <w:lang w:eastAsia="zh-CN"/>
        </w:rPr>
      </w:pPr>
    </w:p>
    <w:p w14:paraId="3A80A905">
      <w:pPr>
        <w:pStyle w:val="14"/>
        <w:widowControl w:val="0"/>
        <w:ind w:firstLine="560"/>
        <w:rPr>
          <w:color w:val="000000"/>
        </w:rPr>
        <w:sectPr>
          <w:pgSz w:w="16838" w:h="11906" w:orient="landscape"/>
          <w:pgMar w:top="1474" w:right="1417" w:bottom="1361" w:left="1361" w:header="851" w:footer="992" w:gutter="0"/>
          <w:pgBorders>
            <w:top w:val="none" w:sz="0" w:space="0"/>
            <w:left w:val="none" w:sz="0" w:space="0"/>
            <w:bottom w:val="none" w:sz="0" w:space="0"/>
            <w:right w:val="none" w:sz="0" w:space="0"/>
          </w:pgBorders>
          <w:cols w:space="425" w:num="1"/>
          <w:docGrid w:type="lines" w:linePitch="312" w:charSpace="0"/>
        </w:sectPr>
      </w:pPr>
    </w:p>
    <w:p w14:paraId="10F774F0">
      <w:pPr>
        <w:pStyle w:val="4"/>
        <w:keepNext w:val="0"/>
        <w:keepLines w:val="0"/>
        <w:widowControl w:val="0"/>
        <w:adjustRightInd w:val="0"/>
      </w:pPr>
      <w:bookmarkStart w:id="79" w:name="_Toc9328"/>
      <w:r>
        <w:rPr>
          <w:rFonts w:hint="eastAsia"/>
        </w:rPr>
        <w:t>新增农村生活污水治理规划</w:t>
      </w:r>
      <w:bookmarkEnd w:id="79"/>
    </w:p>
    <w:p w14:paraId="7173E313">
      <w:pPr>
        <w:pStyle w:val="14"/>
        <w:widowControl w:val="0"/>
        <w:ind w:firstLine="560"/>
        <w:rPr>
          <w:b/>
          <w:bCs/>
          <w:color w:val="000000"/>
          <w:highlight w:val="none"/>
        </w:rPr>
      </w:pPr>
      <w:r>
        <w:rPr>
          <w:rFonts w:hint="eastAsia"/>
          <w:b/>
          <w:bCs/>
          <w:color w:val="000000"/>
          <w:highlight w:val="none"/>
        </w:rPr>
        <w:t>1、污染治理需求</w:t>
      </w:r>
    </w:p>
    <w:p w14:paraId="10450571">
      <w:pPr>
        <w:widowControl w:val="0"/>
        <w:ind w:firstLine="560"/>
        <w:rPr>
          <w:szCs w:val="28"/>
        </w:rPr>
      </w:pPr>
      <w:r>
        <w:rPr>
          <w:rFonts w:hint="eastAsia"/>
        </w:rPr>
        <w:t>根据现场实际情况调查统计，截至2022年12月，汶川县9个镇75个行政村295个村民小组（合并后），共涉及1.92万户，6.52万人。农村生活污水得到有效治理的共计</w:t>
      </w:r>
      <w:r>
        <w:rPr>
          <w:rFonts w:hint="eastAsia"/>
          <w:lang w:val="en-US" w:eastAsia="zh-CN"/>
        </w:rPr>
        <w:t>11391</w:t>
      </w:r>
      <w:r>
        <w:rPr>
          <w:rFonts w:hint="eastAsia"/>
        </w:rPr>
        <w:t>户，其中</w:t>
      </w:r>
      <w:r>
        <w:rPr>
          <w:rFonts w:hint="eastAsia"/>
          <w:szCs w:val="28"/>
        </w:rPr>
        <w:t>纳入市政管网的共</w:t>
      </w:r>
      <w:r>
        <w:rPr>
          <w:rFonts w:hint="eastAsia"/>
          <w:szCs w:val="28"/>
          <w:lang w:val="en-US" w:eastAsia="zh-CN"/>
        </w:rPr>
        <w:t>5476</w:t>
      </w:r>
      <w:r>
        <w:rPr>
          <w:rFonts w:hint="eastAsia"/>
          <w:szCs w:val="28"/>
        </w:rPr>
        <w:t>户，完成集中式污水处理设施的共</w:t>
      </w:r>
      <w:r>
        <w:rPr>
          <w:rFonts w:hint="eastAsia"/>
          <w:szCs w:val="28"/>
          <w:lang w:val="en-US" w:eastAsia="zh-CN"/>
        </w:rPr>
        <w:t>2948</w:t>
      </w:r>
      <w:r>
        <w:rPr>
          <w:rFonts w:hint="eastAsia"/>
          <w:szCs w:val="28"/>
        </w:rPr>
        <w:t>户，资源化利用治理的共</w:t>
      </w:r>
      <w:r>
        <w:rPr>
          <w:rFonts w:hint="eastAsia"/>
          <w:szCs w:val="28"/>
          <w:lang w:val="en-US" w:eastAsia="zh-CN"/>
        </w:rPr>
        <w:t>998</w:t>
      </w:r>
      <w:r>
        <w:rPr>
          <w:rFonts w:hint="eastAsia"/>
          <w:szCs w:val="28"/>
        </w:rPr>
        <w:t>户，纳入有效管控的共</w:t>
      </w:r>
      <w:r>
        <w:rPr>
          <w:rFonts w:hint="eastAsia"/>
          <w:szCs w:val="28"/>
          <w:lang w:val="en-US" w:eastAsia="zh-CN"/>
        </w:rPr>
        <w:t>1969</w:t>
      </w:r>
      <w:r>
        <w:rPr>
          <w:rFonts w:hint="eastAsia"/>
          <w:szCs w:val="28"/>
        </w:rPr>
        <w:t>户（具体治理情况详见附件1）。共有4</w:t>
      </w:r>
      <w:r>
        <w:rPr>
          <w:rFonts w:hint="eastAsia"/>
          <w:szCs w:val="28"/>
          <w:lang w:val="en-US" w:eastAsia="zh-CN"/>
        </w:rPr>
        <w:t>2</w:t>
      </w:r>
      <w:r>
        <w:rPr>
          <w:rFonts w:hint="eastAsia"/>
          <w:szCs w:val="28"/>
        </w:rPr>
        <w:t>个行政村农村生活污水得到有效治理，</w:t>
      </w:r>
      <w:r>
        <w:rPr>
          <w:szCs w:val="28"/>
        </w:rPr>
        <w:t>尚有</w:t>
      </w:r>
      <w:r>
        <w:rPr>
          <w:rFonts w:hint="eastAsia"/>
          <w:szCs w:val="28"/>
          <w:lang w:val="en-US" w:eastAsia="zh-CN"/>
        </w:rPr>
        <w:t>33</w:t>
      </w:r>
      <w:r>
        <w:rPr>
          <w:rFonts w:hint="eastAsia"/>
          <w:szCs w:val="28"/>
        </w:rPr>
        <w:t>个行政村农村生活污水得到有效治理或管控的组数低于60%，需要进行治理。</w:t>
      </w:r>
    </w:p>
    <w:p w14:paraId="022B6BB0">
      <w:pPr>
        <w:widowControl w:val="0"/>
        <w:ind w:firstLine="560"/>
        <w:rPr>
          <w:rFonts w:hint="eastAsia"/>
          <w:b/>
          <w:bCs/>
          <w:szCs w:val="28"/>
          <w:lang w:val="en-US" w:eastAsia="zh-CN"/>
        </w:rPr>
      </w:pPr>
      <w:r>
        <w:rPr>
          <w:rFonts w:hint="eastAsia"/>
          <w:b/>
          <w:bCs/>
          <w:szCs w:val="28"/>
          <w:lang w:val="en-US" w:eastAsia="zh-CN"/>
        </w:rPr>
        <w:t>2、污水治理规划概括</w:t>
      </w:r>
    </w:p>
    <w:p w14:paraId="32152B97">
      <w:pPr>
        <w:widowControl w:val="0"/>
        <w:ind w:firstLine="560"/>
        <w:rPr>
          <w:rFonts w:hint="default"/>
          <w:szCs w:val="28"/>
          <w:lang w:val="en-US" w:eastAsia="zh-CN"/>
        </w:rPr>
      </w:pPr>
      <w:r>
        <w:rPr>
          <w:rFonts w:hint="default"/>
          <w:szCs w:val="28"/>
          <w:lang w:val="en-US" w:eastAsia="zh-CN"/>
        </w:rPr>
        <w:t>目前汶川县已完成污水治理的行政村共计4</w:t>
      </w:r>
      <w:r>
        <w:rPr>
          <w:rFonts w:hint="eastAsia"/>
          <w:szCs w:val="28"/>
          <w:lang w:val="en-US" w:eastAsia="zh-CN"/>
        </w:rPr>
        <w:t>2</w:t>
      </w:r>
      <w:r>
        <w:rPr>
          <w:rFonts w:hint="default"/>
          <w:szCs w:val="28"/>
          <w:lang w:val="en-US" w:eastAsia="zh-CN"/>
        </w:rPr>
        <w:t>个，其中10个行政村污水治理覆盖率（按户数）为100%，后续还需进行提升改造，占所有行政村比例为13.33%；3</w:t>
      </w:r>
      <w:r>
        <w:rPr>
          <w:rFonts w:hint="eastAsia"/>
          <w:szCs w:val="28"/>
          <w:lang w:val="en-US" w:eastAsia="zh-CN"/>
        </w:rPr>
        <w:t>2</w:t>
      </w:r>
      <w:r>
        <w:rPr>
          <w:rFonts w:hint="default"/>
          <w:szCs w:val="28"/>
          <w:lang w:val="en-US" w:eastAsia="zh-CN"/>
        </w:rPr>
        <w:t>个行政村污水治理覆盖率（按户数）未达100%，后续仍需持续提升至100%，占所有行政村比例为4</w:t>
      </w:r>
      <w:r>
        <w:rPr>
          <w:rFonts w:hint="eastAsia"/>
          <w:szCs w:val="28"/>
          <w:lang w:val="en-US" w:eastAsia="zh-CN"/>
        </w:rPr>
        <w:t>2.67</w:t>
      </w:r>
      <w:r>
        <w:rPr>
          <w:rFonts w:hint="default"/>
          <w:szCs w:val="28"/>
          <w:lang w:val="en-US" w:eastAsia="zh-CN"/>
        </w:rPr>
        <w:t>%。</w:t>
      </w:r>
    </w:p>
    <w:p w14:paraId="129AC410">
      <w:pPr>
        <w:widowControl w:val="0"/>
        <w:ind w:firstLine="560"/>
        <w:rPr>
          <w:rFonts w:hint="eastAsia"/>
          <w:b/>
          <w:bCs/>
          <w:szCs w:val="28"/>
          <w:highlight w:val="none"/>
        </w:rPr>
      </w:pPr>
      <w:r>
        <w:rPr>
          <w:rFonts w:hint="default"/>
          <w:szCs w:val="28"/>
          <w:lang w:val="en-US" w:eastAsia="zh-CN"/>
        </w:rPr>
        <w:t>未完成污水治理的行政村共计3</w:t>
      </w:r>
      <w:r>
        <w:rPr>
          <w:rFonts w:hint="eastAsia"/>
          <w:szCs w:val="28"/>
          <w:lang w:val="en-US" w:eastAsia="zh-CN"/>
        </w:rPr>
        <w:t>3</w:t>
      </w:r>
      <w:r>
        <w:rPr>
          <w:rFonts w:hint="default"/>
          <w:szCs w:val="28"/>
          <w:lang w:val="en-US" w:eastAsia="zh-CN"/>
        </w:rPr>
        <w:t>个，其中后续治理措施以纳管式为主的行政村为7个，占所有行政村比例为9.33%；后续治理措施以建设集中式或相对集中式处理设施为主的行政村为14个，占所有行政村比例为18.67%；后续治理措施以资源化利用模式为主的行政村为1</w:t>
      </w:r>
      <w:r>
        <w:rPr>
          <w:rFonts w:hint="eastAsia"/>
          <w:szCs w:val="28"/>
          <w:lang w:val="en-US" w:eastAsia="zh-CN"/>
        </w:rPr>
        <w:t>2</w:t>
      </w:r>
      <w:r>
        <w:rPr>
          <w:rFonts w:hint="default"/>
          <w:szCs w:val="28"/>
          <w:lang w:val="en-US" w:eastAsia="zh-CN"/>
        </w:rPr>
        <w:t>个，占所有行政村比例为1</w:t>
      </w:r>
      <w:r>
        <w:rPr>
          <w:rFonts w:hint="eastAsia"/>
          <w:szCs w:val="28"/>
          <w:lang w:val="en-US" w:eastAsia="zh-CN"/>
        </w:rPr>
        <w:t>6.00</w:t>
      </w:r>
      <w:r>
        <w:rPr>
          <w:rFonts w:hint="default"/>
          <w:szCs w:val="28"/>
          <w:lang w:val="en-US" w:eastAsia="zh-CN"/>
        </w:rPr>
        <w:t>%；后续治理措施以管控为主的行政村为0个。具体的行政村情况如表</w:t>
      </w:r>
      <w:r>
        <w:rPr>
          <w:rFonts w:hint="eastAsia"/>
          <w:szCs w:val="28"/>
          <w:lang w:val="en-US" w:eastAsia="zh-CN"/>
        </w:rPr>
        <w:t>4-13</w:t>
      </w:r>
      <w:r>
        <w:rPr>
          <w:rFonts w:hint="default"/>
          <w:szCs w:val="28"/>
          <w:lang w:val="en-US" w:eastAsia="zh-CN"/>
        </w:rPr>
        <w:t>所示。</w:t>
      </w:r>
    </w:p>
    <w:p w14:paraId="661234C4">
      <w:pPr>
        <w:widowControl w:val="0"/>
        <w:ind w:firstLine="560"/>
        <w:rPr>
          <w:b/>
          <w:bCs/>
          <w:szCs w:val="28"/>
          <w:highlight w:val="none"/>
        </w:rPr>
      </w:pPr>
      <w:r>
        <w:rPr>
          <w:rFonts w:hint="eastAsia"/>
          <w:b/>
          <w:bCs/>
          <w:szCs w:val="28"/>
          <w:highlight w:val="none"/>
          <w:lang w:val="en-US" w:eastAsia="zh-CN"/>
        </w:rPr>
        <w:t>3</w:t>
      </w:r>
      <w:r>
        <w:rPr>
          <w:rFonts w:hint="eastAsia"/>
          <w:b/>
          <w:bCs/>
          <w:szCs w:val="28"/>
          <w:highlight w:val="none"/>
        </w:rPr>
        <w:t>、污水治理设施</w:t>
      </w:r>
      <w:r>
        <w:rPr>
          <w:rFonts w:hint="eastAsia"/>
          <w:b/>
          <w:bCs/>
          <w:szCs w:val="28"/>
          <w:highlight w:val="none"/>
          <w:lang w:val="en-US" w:eastAsia="zh-CN"/>
        </w:rPr>
        <w:t>具体</w:t>
      </w:r>
      <w:r>
        <w:rPr>
          <w:rFonts w:hint="eastAsia"/>
          <w:b/>
          <w:bCs/>
          <w:szCs w:val="28"/>
          <w:highlight w:val="none"/>
        </w:rPr>
        <w:t>规划</w:t>
      </w:r>
    </w:p>
    <w:p w14:paraId="44CA27BF">
      <w:pPr>
        <w:widowControl w:val="0"/>
        <w:ind w:firstLine="560"/>
        <w:rPr>
          <w:szCs w:val="28"/>
        </w:rPr>
      </w:pPr>
      <w:r>
        <w:rPr>
          <w:szCs w:val="28"/>
        </w:rPr>
        <w:t>按照建设原则，规划优先考虑实施河谷地带</w:t>
      </w:r>
      <w:r>
        <w:rPr>
          <w:rFonts w:hint="eastAsia"/>
          <w:szCs w:val="28"/>
        </w:rPr>
        <w:t>、</w:t>
      </w:r>
      <w:r>
        <w:rPr>
          <w:szCs w:val="28"/>
        </w:rPr>
        <w:t>靠近集镇</w:t>
      </w:r>
      <w:r>
        <w:rPr>
          <w:rFonts w:hint="eastAsia"/>
          <w:szCs w:val="28"/>
        </w:rPr>
        <w:t>、靠近饮用水源地等敏感点区域的农户生活污水处理，建设时宜选择有一定治理基础的行政村进行整村推进，对其自然村生活污水采用纳管、集中或相对集中、资源化利用和管控的模式进行处理，实施后确保生活污水处理率达到有效治理目标要求。根据《四川省农村生活污水治理实施方案（2021-2025年）》文件的要求，到2025年治理类行政村生活污水基本上得到有效治理。拟实施的项目计划如下：</w:t>
      </w:r>
    </w:p>
    <w:p w14:paraId="1E76D2DA">
      <w:pPr>
        <w:widowControl w:val="0"/>
        <w:ind w:firstLine="560"/>
        <w:rPr>
          <w:szCs w:val="28"/>
        </w:rPr>
      </w:pPr>
      <w:r>
        <w:rPr>
          <w:rFonts w:hint="eastAsia"/>
          <w:szCs w:val="28"/>
        </w:rPr>
        <w:t>（1）近期规划（2023~2025年）</w:t>
      </w:r>
    </w:p>
    <w:p w14:paraId="1DBF4F9F">
      <w:pPr>
        <w:widowControl w:val="0"/>
        <w:ind w:firstLine="560"/>
        <w:rPr>
          <w:rFonts w:hint="default" w:eastAsia="宋体"/>
          <w:szCs w:val="28"/>
          <w:lang w:val="en-US" w:eastAsia="zh-CN"/>
        </w:rPr>
      </w:pPr>
      <w:r>
        <w:rPr>
          <w:rFonts w:hint="eastAsia"/>
          <w:szCs w:val="28"/>
        </w:rPr>
        <w:t>2023年拟</w:t>
      </w:r>
      <w:r>
        <w:rPr>
          <w:rFonts w:hint="eastAsia"/>
          <w:szCs w:val="28"/>
          <w:lang w:val="en-US" w:eastAsia="zh-CN"/>
        </w:rPr>
        <w:t>开展5个镇9个村的农村生活污水治理工作，具体情况</w:t>
      </w:r>
      <w:r>
        <w:rPr>
          <w:rFonts w:hint="eastAsia"/>
          <w:szCs w:val="28"/>
        </w:rPr>
        <w:t>如表4-1</w:t>
      </w:r>
      <w:r>
        <w:rPr>
          <w:rFonts w:hint="eastAsia"/>
          <w:szCs w:val="28"/>
          <w:lang w:val="en-US" w:eastAsia="zh-CN"/>
        </w:rPr>
        <w:t>4</w:t>
      </w:r>
      <w:r>
        <w:rPr>
          <w:rFonts w:hint="eastAsia"/>
          <w:szCs w:val="28"/>
        </w:rPr>
        <w:t>所示；2024年拟</w:t>
      </w:r>
      <w:r>
        <w:rPr>
          <w:rFonts w:hint="eastAsia"/>
          <w:szCs w:val="28"/>
          <w:lang w:val="en-US" w:eastAsia="zh-CN"/>
        </w:rPr>
        <w:t>开展8个镇18个村的农村生活污水治理工作，具体情况</w:t>
      </w:r>
      <w:r>
        <w:rPr>
          <w:rFonts w:hint="eastAsia"/>
          <w:szCs w:val="28"/>
        </w:rPr>
        <w:t>如表4-1</w:t>
      </w:r>
      <w:r>
        <w:rPr>
          <w:rFonts w:hint="eastAsia"/>
          <w:szCs w:val="28"/>
          <w:lang w:val="en-US" w:eastAsia="zh-CN"/>
        </w:rPr>
        <w:t>5</w:t>
      </w:r>
      <w:r>
        <w:rPr>
          <w:rFonts w:hint="eastAsia"/>
          <w:szCs w:val="28"/>
        </w:rPr>
        <w:t>所示；2025年拟</w:t>
      </w:r>
      <w:r>
        <w:rPr>
          <w:rFonts w:hint="eastAsia"/>
          <w:szCs w:val="28"/>
          <w:lang w:val="en-US" w:eastAsia="zh-CN"/>
        </w:rPr>
        <w:t>开展9个镇15个村的农村生活污水治理工作，具体情况</w:t>
      </w:r>
      <w:r>
        <w:rPr>
          <w:rFonts w:hint="eastAsia"/>
          <w:szCs w:val="28"/>
        </w:rPr>
        <w:t>如表4-</w:t>
      </w:r>
      <w:r>
        <w:rPr>
          <w:rFonts w:hint="eastAsia"/>
          <w:szCs w:val="28"/>
          <w:lang w:val="en-US" w:eastAsia="zh-CN"/>
        </w:rPr>
        <w:t>16</w:t>
      </w:r>
      <w:r>
        <w:rPr>
          <w:rFonts w:hint="eastAsia"/>
          <w:szCs w:val="28"/>
        </w:rPr>
        <w:t>所示。</w:t>
      </w:r>
      <w:r>
        <w:rPr>
          <w:rFonts w:hint="eastAsia"/>
          <w:szCs w:val="28"/>
          <w:lang w:val="en-US" w:eastAsia="zh-CN"/>
        </w:rPr>
        <w:t>争取在2025年完成行政村的有效治理（治理率达双60%）。</w:t>
      </w:r>
    </w:p>
    <w:p w14:paraId="155C4C60">
      <w:pPr>
        <w:widowControl w:val="0"/>
        <w:ind w:firstLine="560"/>
        <w:rPr>
          <w:szCs w:val="28"/>
        </w:rPr>
      </w:pPr>
      <w:r>
        <w:rPr>
          <w:rFonts w:hint="eastAsia"/>
          <w:szCs w:val="28"/>
        </w:rPr>
        <w:t>（2）中期规划（2026~2030年）</w:t>
      </w:r>
    </w:p>
    <w:p w14:paraId="5087FF7F">
      <w:pPr>
        <w:widowControl w:val="0"/>
        <w:ind w:firstLine="560"/>
        <w:rPr>
          <w:rFonts w:hint="default" w:eastAsia="宋体"/>
          <w:szCs w:val="28"/>
          <w:lang w:val="en-US" w:eastAsia="zh-CN"/>
        </w:rPr>
      </w:pPr>
      <w:r>
        <w:rPr>
          <w:rFonts w:hint="eastAsia"/>
          <w:szCs w:val="28"/>
        </w:rPr>
        <w:t>在近期规划项目实施完成的基础上，按照政府县委要求决定，逐步推进未完成治理的管控类行政村的生活污水治理</w:t>
      </w:r>
      <w:r>
        <w:rPr>
          <w:rFonts w:hint="eastAsia"/>
          <w:szCs w:val="28"/>
          <w:lang w:eastAsia="zh-CN"/>
        </w:rPr>
        <w:t>，</w:t>
      </w:r>
      <w:r>
        <w:rPr>
          <w:rFonts w:hint="eastAsia"/>
          <w:szCs w:val="28"/>
          <w:lang w:val="en-US" w:eastAsia="zh-CN"/>
        </w:rPr>
        <w:t>同步开展治理率已达60%，但未覆盖到户的行政村的生活污水治理工作。中期规划拟开展6个镇20个村的生活污水治理工作，各行政村所采取的污水治理方式如表4-17所示。</w:t>
      </w:r>
    </w:p>
    <w:p w14:paraId="3BB67693">
      <w:pPr>
        <w:widowControl w:val="0"/>
        <w:ind w:firstLine="560"/>
        <w:rPr>
          <w:szCs w:val="28"/>
        </w:rPr>
      </w:pPr>
      <w:r>
        <w:rPr>
          <w:rFonts w:hint="eastAsia"/>
          <w:szCs w:val="28"/>
        </w:rPr>
        <w:t>（3）远期规划（2031~2035年）</w:t>
      </w:r>
    </w:p>
    <w:p w14:paraId="4CCE3CBF">
      <w:pPr>
        <w:widowControl w:val="0"/>
        <w:ind w:firstLine="560"/>
        <w:rPr>
          <w:szCs w:val="28"/>
        </w:rPr>
      </w:pPr>
      <w:r>
        <w:rPr>
          <w:rFonts w:hint="eastAsia"/>
          <w:szCs w:val="28"/>
        </w:rPr>
        <w:t>在中期规划项目实施完成的基础上，继续推进未完成治理的管控类行政村的生活污水治理，并对已完成治理的行政村“查漏补缺”，补齐生活污水治理缺口，稳步提升农村生活污水治理率。</w:t>
      </w:r>
    </w:p>
    <w:p w14:paraId="7500D264">
      <w:pPr>
        <w:widowControl w:val="0"/>
        <w:ind w:firstLine="560"/>
        <w:rPr>
          <w:rFonts w:hint="eastAsia"/>
          <w:szCs w:val="28"/>
          <w:lang w:val="en-US" w:eastAsia="zh-CN"/>
        </w:rPr>
      </w:pPr>
      <w:r>
        <w:rPr>
          <w:rFonts w:hint="eastAsia"/>
          <w:szCs w:val="28"/>
        </w:rPr>
        <w:t>已完成生活污水治理的行政村包括：治理率（覆盖至户）达100%的行政村</w:t>
      </w:r>
      <w:r>
        <w:rPr>
          <w:rFonts w:hint="eastAsia"/>
          <w:szCs w:val="28"/>
          <w:lang w:eastAsia="zh-CN"/>
        </w:rPr>
        <w:t>，</w:t>
      </w:r>
      <w:r>
        <w:rPr>
          <w:rFonts w:hint="eastAsia"/>
          <w:szCs w:val="28"/>
        </w:rPr>
        <w:t>后续可根据实际情况进行整改提升</w:t>
      </w:r>
      <w:r>
        <w:rPr>
          <w:rFonts w:hint="eastAsia"/>
          <w:szCs w:val="28"/>
          <w:lang w:eastAsia="zh-CN"/>
        </w:rPr>
        <w:t>；</w:t>
      </w:r>
      <w:r>
        <w:rPr>
          <w:rFonts w:hint="eastAsia"/>
          <w:szCs w:val="28"/>
        </w:rPr>
        <w:t>治理率（覆盖至户）未达100%的行政村</w:t>
      </w:r>
      <w:r>
        <w:rPr>
          <w:rFonts w:hint="eastAsia"/>
          <w:szCs w:val="28"/>
          <w:lang w:eastAsia="zh-CN"/>
        </w:rPr>
        <w:t>，</w:t>
      </w:r>
      <w:r>
        <w:rPr>
          <w:rFonts w:hint="eastAsia"/>
          <w:szCs w:val="28"/>
        </w:rPr>
        <w:t>后续应逐步实现农村生活污水治理户数全覆盖。</w:t>
      </w:r>
      <w:r>
        <w:rPr>
          <w:rFonts w:hint="eastAsia"/>
          <w:szCs w:val="28"/>
          <w:lang w:val="en-US" w:eastAsia="zh-CN"/>
        </w:rPr>
        <w:t>远期规划拟开展4个镇9个村的生活污水治理工作，各行政村所采取的污水治理方式如表4-18所示。</w:t>
      </w:r>
    </w:p>
    <w:p w14:paraId="7B038290">
      <w:pPr>
        <w:widowControl w:val="0"/>
        <w:ind w:firstLine="560"/>
        <w:rPr>
          <w:rFonts w:hint="eastAsia"/>
          <w:szCs w:val="28"/>
          <w:lang w:val="en-US" w:eastAsia="zh-CN"/>
        </w:rPr>
      </w:pPr>
      <w:r>
        <w:rPr>
          <w:rFonts w:hint="eastAsia"/>
          <w:szCs w:val="28"/>
          <w:lang w:val="en-US" w:eastAsia="zh-CN"/>
        </w:rPr>
        <w:t>除了表中所列出的需要治理的行政村，还包括已实现污水治理全面覆盖（覆盖至户已达100%）的行政村的整改提升，即随着设施设备的老化以及自然问题导致的管网破损等问题的出现，需要在污水治理工作中根据实际情况来进行提升改造，以保证污水治理设施长期发挥效用，确保行政村污水治理覆盖率不降低；若在中期规划时间内，污水处理设施存在问题，也可以根据实际情况进行提升改造。</w:t>
      </w:r>
    </w:p>
    <w:p w14:paraId="37438A07">
      <w:pPr>
        <w:widowControl w:val="0"/>
        <w:ind w:firstLine="560"/>
        <w:rPr>
          <w:rFonts w:hint="eastAsia"/>
          <w:szCs w:val="28"/>
          <w:lang w:val="en-US" w:eastAsia="zh-CN"/>
        </w:rPr>
      </w:pPr>
      <w:r>
        <w:rPr>
          <w:rFonts w:hint="eastAsia"/>
          <w:szCs w:val="28"/>
          <w:lang w:val="en-US" w:eastAsia="zh-CN"/>
        </w:rPr>
        <w:t>对污水已实现全覆盖治理的行政村、聚居点，需强化运维管理、日常监督，做到有问题立行立改，确保行政村污水治理覆盖率不降低。在中期和远期规划中可根据实际情况进行污水治理的提升改造工作。</w:t>
      </w:r>
    </w:p>
    <w:p w14:paraId="7CBA5E22">
      <w:pPr>
        <w:widowControl w:val="0"/>
        <w:ind w:firstLine="560"/>
        <w:rPr>
          <w:rFonts w:hint="default"/>
          <w:szCs w:val="28"/>
          <w:lang w:val="en-US" w:eastAsia="zh-CN"/>
        </w:rPr>
      </w:pPr>
    </w:p>
    <w:p w14:paraId="7E1C6C16">
      <w:pPr>
        <w:pStyle w:val="14"/>
        <w:widowControl w:val="0"/>
        <w:ind w:firstLine="560"/>
        <w:rPr>
          <w:color w:val="000000"/>
        </w:rPr>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5A0E3F98">
      <w:pPr>
        <w:pStyle w:val="12"/>
        <w:widowControl w:val="0"/>
        <w:ind w:firstLine="0" w:firstLineChars="0"/>
        <w:jc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 xml:space="preserve">表 </w:t>
      </w:r>
      <w:r>
        <w:rPr>
          <w:rFonts w:hint="eastAsia" w:ascii="Times New Roman" w:hAnsi="Times New Roman" w:eastAsia="宋体" w:cs="Times New Roman"/>
          <w:i w:val="0"/>
          <w:iCs w:val="0"/>
          <w:color w:val="000000"/>
          <w:kern w:val="0"/>
          <w:sz w:val="24"/>
          <w:szCs w:val="24"/>
          <w:u w:val="none"/>
          <w:lang w:val="en-US" w:eastAsia="zh-CN" w:bidi="ar"/>
        </w:rPr>
        <w:fldChar w:fldCharType="begin"/>
      </w:r>
      <w:r>
        <w:rPr>
          <w:rFonts w:hint="eastAsia" w:ascii="Times New Roman" w:hAnsi="Times New Roman" w:eastAsia="宋体" w:cs="Times New Roman"/>
          <w:i w:val="0"/>
          <w:iCs w:val="0"/>
          <w:color w:val="000000"/>
          <w:kern w:val="0"/>
          <w:sz w:val="24"/>
          <w:szCs w:val="24"/>
          <w:u w:val="none"/>
          <w:lang w:val="en-US" w:eastAsia="zh-CN" w:bidi="ar"/>
        </w:rPr>
        <w:instrText xml:space="preserve"> STYLEREF 1 \s </w:instrText>
      </w:r>
      <w:r>
        <w:rPr>
          <w:rFonts w:hint="eastAsia" w:ascii="Times New Roman" w:hAnsi="Times New Roman" w:eastAsia="宋体" w:cs="Times New Roman"/>
          <w:i w:val="0"/>
          <w:iCs w:val="0"/>
          <w:color w:val="000000"/>
          <w:kern w:val="0"/>
          <w:sz w:val="24"/>
          <w:szCs w:val="24"/>
          <w:u w:val="none"/>
          <w:lang w:val="en-US" w:eastAsia="zh-CN" w:bidi="ar"/>
        </w:rPr>
        <w:fldChar w:fldCharType="separate"/>
      </w:r>
      <w:r>
        <w:rPr>
          <w:rFonts w:hint="eastAsia" w:ascii="Times New Roman" w:hAnsi="Times New Roman" w:eastAsia="宋体" w:cs="Times New Roman"/>
          <w:i w:val="0"/>
          <w:iCs w:val="0"/>
          <w:color w:val="000000"/>
          <w:kern w:val="0"/>
          <w:sz w:val="24"/>
          <w:szCs w:val="24"/>
          <w:u w:val="none"/>
          <w:lang w:val="en-US" w:eastAsia="zh-CN" w:bidi="ar"/>
        </w:rPr>
        <w:t>4</w:t>
      </w:r>
      <w:r>
        <w:rPr>
          <w:rFonts w:hint="eastAsia" w:ascii="Times New Roman" w:hAnsi="Times New Roman" w:eastAsia="宋体" w:cs="Times New Roman"/>
          <w:i w:val="0"/>
          <w:iCs w:val="0"/>
          <w:color w:val="000000"/>
          <w:kern w:val="0"/>
          <w:sz w:val="24"/>
          <w:szCs w:val="24"/>
          <w:u w:val="none"/>
          <w:lang w:val="en-US" w:eastAsia="zh-CN" w:bidi="ar"/>
        </w:rPr>
        <w:fldChar w:fldCharType="end"/>
      </w:r>
      <w:r>
        <w:rPr>
          <w:rFonts w:hint="eastAsia" w:ascii="Times New Roman" w:hAnsi="Times New Roman" w:eastAsia="宋体" w:cs="Times New Roman"/>
          <w:i w:val="0"/>
          <w:iCs w:val="0"/>
          <w:color w:val="000000"/>
          <w:kern w:val="0"/>
          <w:sz w:val="24"/>
          <w:szCs w:val="24"/>
          <w:u w:val="none"/>
          <w:lang w:val="en-US" w:eastAsia="zh-CN" w:bidi="ar"/>
        </w:rPr>
        <w:t>-</w:t>
      </w:r>
      <w:r>
        <w:rPr>
          <w:rFonts w:hint="eastAsia" w:ascii="Times New Roman" w:hAnsi="Times New Roman" w:eastAsia="宋体" w:cs="Times New Roman"/>
          <w:i w:val="0"/>
          <w:iCs w:val="0"/>
          <w:color w:val="000000"/>
          <w:kern w:val="0"/>
          <w:sz w:val="24"/>
          <w:szCs w:val="24"/>
          <w:u w:val="none"/>
          <w:lang w:val="en-US" w:eastAsia="zh-CN" w:bidi="ar"/>
        </w:rPr>
        <w:fldChar w:fldCharType="begin"/>
      </w:r>
      <w:r>
        <w:rPr>
          <w:rFonts w:hint="eastAsia" w:ascii="Times New Roman" w:hAnsi="Times New Roman" w:eastAsia="宋体" w:cs="Times New Roman"/>
          <w:i w:val="0"/>
          <w:iCs w:val="0"/>
          <w:color w:val="000000"/>
          <w:kern w:val="0"/>
          <w:sz w:val="24"/>
          <w:szCs w:val="24"/>
          <w:u w:val="none"/>
          <w:lang w:val="en-US" w:eastAsia="zh-CN" w:bidi="ar"/>
        </w:rPr>
        <w:instrText xml:space="preserve"> SEQ 表 \* ARABIC \s 1 </w:instrText>
      </w:r>
      <w:r>
        <w:rPr>
          <w:rFonts w:hint="eastAsia" w:ascii="Times New Roman" w:hAnsi="Times New Roman" w:eastAsia="宋体" w:cs="Times New Roman"/>
          <w:i w:val="0"/>
          <w:iCs w:val="0"/>
          <w:color w:val="000000"/>
          <w:kern w:val="0"/>
          <w:sz w:val="24"/>
          <w:szCs w:val="24"/>
          <w:u w:val="none"/>
          <w:lang w:val="en-US" w:eastAsia="zh-CN" w:bidi="ar"/>
        </w:rPr>
        <w:fldChar w:fldCharType="separate"/>
      </w:r>
      <w:r>
        <w:rPr>
          <w:rFonts w:hint="eastAsia" w:ascii="Times New Roman" w:hAnsi="Times New Roman" w:eastAsia="宋体" w:cs="Times New Roman"/>
          <w:i w:val="0"/>
          <w:iCs w:val="0"/>
          <w:color w:val="000000"/>
          <w:kern w:val="0"/>
          <w:sz w:val="24"/>
          <w:szCs w:val="24"/>
          <w:u w:val="none"/>
          <w:lang w:val="en-US" w:eastAsia="zh-CN" w:bidi="ar"/>
        </w:rPr>
        <w:t>13</w:t>
      </w:r>
      <w:r>
        <w:rPr>
          <w:rFonts w:hint="eastAsia" w:ascii="Times New Roman" w:hAnsi="Times New Roman" w:eastAsia="宋体" w:cs="Times New Roman"/>
          <w:i w:val="0"/>
          <w:iCs w:val="0"/>
          <w:color w:val="000000"/>
          <w:kern w:val="0"/>
          <w:sz w:val="24"/>
          <w:szCs w:val="24"/>
          <w:u w:val="none"/>
          <w:lang w:val="en-US" w:eastAsia="zh-CN" w:bidi="ar"/>
        </w:rPr>
        <w:fldChar w:fldCharType="end"/>
      </w:r>
      <w:r>
        <w:rPr>
          <w:rFonts w:hint="eastAsia" w:ascii="Times New Roman" w:hAnsi="Times New Roman" w:eastAsia="宋体" w:cs="Times New Roman"/>
          <w:i w:val="0"/>
          <w:iCs w:val="0"/>
          <w:color w:val="000000"/>
          <w:kern w:val="0"/>
          <w:sz w:val="24"/>
          <w:szCs w:val="24"/>
          <w:u w:val="none"/>
          <w:lang w:val="en-US" w:eastAsia="zh-CN" w:bidi="ar"/>
        </w:rPr>
        <w:t xml:space="preserve"> 汶川县农村生活污水治理情况统计表</w:t>
      </w:r>
    </w:p>
    <w:tbl>
      <w:tblPr>
        <w:tblStyle w:val="29"/>
        <w:tblW w:w="139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85"/>
        <w:gridCol w:w="1103"/>
        <w:gridCol w:w="1866"/>
        <w:gridCol w:w="3300"/>
        <w:gridCol w:w="1550"/>
        <w:gridCol w:w="2867"/>
        <w:gridCol w:w="1767"/>
        <w:gridCol w:w="932"/>
      </w:tblGrid>
      <w:tr w14:paraId="1F5F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85" w:type="dxa"/>
            <w:vMerge w:val="restart"/>
            <w:shd w:val="clear" w:color="auto" w:fill="auto"/>
            <w:noWrap/>
            <w:vAlign w:val="center"/>
          </w:tcPr>
          <w:p w14:paraId="7023EDA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序号</w:t>
            </w:r>
          </w:p>
        </w:tc>
        <w:tc>
          <w:tcPr>
            <w:tcW w:w="1103" w:type="dxa"/>
            <w:vMerge w:val="restart"/>
            <w:shd w:val="clear" w:color="auto" w:fill="auto"/>
            <w:noWrap/>
            <w:vAlign w:val="center"/>
          </w:tcPr>
          <w:p w14:paraId="144F82E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镇</w:t>
            </w:r>
          </w:p>
        </w:tc>
        <w:tc>
          <w:tcPr>
            <w:tcW w:w="5166" w:type="dxa"/>
            <w:gridSpan w:val="2"/>
            <w:shd w:val="clear" w:color="auto" w:fill="auto"/>
            <w:noWrap/>
            <w:vAlign w:val="center"/>
          </w:tcPr>
          <w:p w14:paraId="769AE7A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完成治理行政村</w:t>
            </w:r>
          </w:p>
        </w:tc>
        <w:tc>
          <w:tcPr>
            <w:tcW w:w="7116" w:type="dxa"/>
            <w:gridSpan w:val="4"/>
            <w:shd w:val="clear" w:color="auto" w:fill="auto"/>
            <w:noWrap/>
            <w:vAlign w:val="center"/>
          </w:tcPr>
          <w:p w14:paraId="48E0C1A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未完成治理行政村</w:t>
            </w:r>
          </w:p>
        </w:tc>
      </w:tr>
      <w:tr w14:paraId="4717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85" w:type="dxa"/>
            <w:vMerge w:val="continue"/>
            <w:shd w:val="clear" w:color="auto" w:fill="auto"/>
            <w:noWrap/>
            <w:vAlign w:val="center"/>
          </w:tcPr>
          <w:p w14:paraId="18F7BEC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b/>
                <w:bCs/>
                <w:i w:val="0"/>
                <w:iCs w:val="0"/>
                <w:color w:val="000000"/>
                <w:sz w:val="24"/>
                <w:szCs w:val="24"/>
                <w:u w:val="none"/>
              </w:rPr>
            </w:pPr>
          </w:p>
        </w:tc>
        <w:tc>
          <w:tcPr>
            <w:tcW w:w="1103" w:type="dxa"/>
            <w:vMerge w:val="continue"/>
            <w:shd w:val="clear" w:color="auto" w:fill="auto"/>
            <w:noWrap/>
            <w:vAlign w:val="center"/>
          </w:tcPr>
          <w:p w14:paraId="1AD6D0C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b/>
                <w:bCs/>
                <w:i w:val="0"/>
                <w:iCs w:val="0"/>
                <w:color w:val="000000"/>
                <w:sz w:val="24"/>
                <w:szCs w:val="24"/>
                <w:u w:val="none"/>
              </w:rPr>
            </w:pPr>
          </w:p>
        </w:tc>
        <w:tc>
          <w:tcPr>
            <w:tcW w:w="1866" w:type="dxa"/>
            <w:shd w:val="clear" w:color="auto" w:fill="auto"/>
            <w:vAlign w:val="center"/>
          </w:tcPr>
          <w:p w14:paraId="2C6EC99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已达100%，需提升改造</w:t>
            </w:r>
          </w:p>
        </w:tc>
        <w:tc>
          <w:tcPr>
            <w:tcW w:w="3300" w:type="dxa"/>
            <w:shd w:val="clear" w:color="auto" w:fill="auto"/>
            <w:vAlign w:val="center"/>
          </w:tcPr>
          <w:p w14:paraId="326F14F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仍需持续提升至100%（按户数）</w:t>
            </w:r>
          </w:p>
        </w:tc>
        <w:tc>
          <w:tcPr>
            <w:tcW w:w="1550" w:type="dxa"/>
            <w:shd w:val="clear" w:color="auto" w:fill="auto"/>
            <w:noWrap/>
            <w:vAlign w:val="center"/>
          </w:tcPr>
          <w:p w14:paraId="3D964FE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纳管式为主</w:t>
            </w:r>
          </w:p>
        </w:tc>
        <w:tc>
          <w:tcPr>
            <w:tcW w:w="2867" w:type="dxa"/>
            <w:shd w:val="clear" w:color="auto" w:fill="auto"/>
            <w:vAlign w:val="center"/>
          </w:tcPr>
          <w:p w14:paraId="69FF2DD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集中式或相对集中式设施为主</w:t>
            </w:r>
          </w:p>
        </w:tc>
        <w:tc>
          <w:tcPr>
            <w:tcW w:w="1767" w:type="dxa"/>
            <w:shd w:val="clear" w:color="auto" w:fill="auto"/>
            <w:vAlign w:val="center"/>
          </w:tcPr>
          <w:p w14:paraId="20C20FE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资源化利用模式为主</w:t>
            </w:r>
          </w:p>
        </w:tc>
        <w:tc>
          <w:tcPr>
            <w:tcW w:w="932" w:type="dxa"/>
            <w:shd w:val="clear" w:color="auto" w:fill="auto"/>
            <w:noWrap/>
            <w:vAlign w:val="center"/>
          </w:tcPr>
          <w:p w14:paraId="0FFCEFB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管控为主</w:t>
            </w:r>
          </w:p>
        </w:tc>
      </w:tr>
      <w:tr w14:paraId="35D0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85" w:type="dxa"/>
            <w:shd w:val="clear" w:color="auto" w:fill="auto"/>
            <w:noWrap/>
            <w:vAlign w:val="center"/>
          </w:tcPr>
          <w:p w14:paraId="6E5E724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103" w:type="dxa"/>
            <w:shd w:val="clear" w:color="auto" w:fill="auto"/>
            <w:noWrap/>
            <w:vAlign w:val="center"/>
          </w:tcPr>
          <w:p w14:paraId="6D1D74D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威州镇</w:t>
            </w:r>
          </w:p>
        </w:tc>
        <w:tc>
          <w:tcPr>
            <w:tcW w:w="1866" w:type="dxa"/>
            <w:shd w:val="clear" w:color="auto" w:fill="auto"/>
            <w:vAlign w:val="center"/>
          </w:tcPr>
          <w:p w14:paraId="7A877EB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布瓦村</w:t>
            </w:r>
          </w:p>
        </w:tc>
        <w:tc>
          <w:tcPr>
            <w:tcW w:w="3300" w:type="dxa"/>
            <w:shd w:val="clear" w:color="auto" w:fill="auto"/>
            <w:vAlign w:val="center"/>
          </w:tcPr>
          <w:p w14:paraId="1DCA7CB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麦通村、双河村、雁门村、七盘沟村、萝卜寨村、索桥村</w:t>
            </w:r>
          </w:p>
        </w:tc>
        <w:tc>
          <w:tcPr>
            <w:tcW w:w="1550" w:type="dxa"/>
            <w:shd w:val="clear" w:color="auto" w:fill="auto"/>
            <w:vAlign w:val="center"/>
          </w:tcPr>
          <w:p w14:paraId="1DFDAA1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万村、新桥村</w:t>
            </w:r>
          </w:p>
        </w:tc>
        <w:tc>
          <w:tcPr>
            <w:tcW w:w="2867" w:type="dxa"/>
            <w:shd w:val="clear" w:color="auto" w:fill="auto"/>
            <w:noWrap/>
            <w:vAlign w:val="center"/>
          </w:tcPr>
          <w:p w14:paraId="144D5E2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67" w:type="dxa"/>
            <w:shd w:val="clear" w:color="auto" w:fill="auto"/>
            <w:vAlign w:val="center"/>
          </w:tcPr>
          <w:p w14:paraId="13C9ABD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高峰新村、白水村、禹碑岭村、月里村、铁邑村</w:t>
            </w:r>
          </w:p>
        </w:tc>
        <w:tc>
          <w:tcPr>
            <w:tcW w:w="932" w:type="dxa"/>
            <w:shd w:val="clear" w:color="auto" w:fill="auto"/>
            <w:noWrap/>
            <w:vAlign w:val="center"/>
          </w:tcPr>
          <w:p w14:paraId="25EDF8F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186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85" w:type="dxa"/>
            <w:shd w:val="clear" w:color="auto" w:fill="auto"/>
            <w:noWrap/>
            <w:vAlign w:val="center"/>
          </w:tcPr>
          <w:p w14:paraId="34A8496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103" w:type="dxa"/>
            <w:shd w:val="clear" w:color="auto" w:fill="auto"/>
            <w:noWrap/>
            <w:vAlign w:val="center"/>
          </w:tcPr>
          <w:p w14:paraId="382E83C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绵虒镇</w:t>
            </w:r>
          </w:p>
        </w:tc>
        <w:tc>
          <w:tcPr>
            <w:tcW w:w="1866" w:type="dxa"/>
            <w:shd w:val="clear" w:color="auto" w:fill="auto"/>
            <w:vAlign w:val="center"/>
          </w:tcPr>
          <w:p w14:paraId="23BD726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大禹村、绵丰村</w:t>
            </w:r>
          </w:p>
        </w:tc>
        <w:tc>
          <w:tcPr>
            <w:tcW w:w="3300" w:type="dxa"/>
            <w:shd w:val="clear" w:color="auto" w:fill="auto"/>
            <w:vAlign w:val="center"/>
          </w:tcPr>
          <w:p w14:paraId="0737186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草坡新村、红旗村、沙排村、金波村、码头村、涂禹山村</w:t>
            </w:r>
          </w:p>
        </w:tc>
        <w:tc>
          <w:tcPr>
            <w:tcW w:w="1550" w:type="dxa"/>
            <w:shd w:val="clear" w:color="auto" w:fill="auto"/>
            <w:noWrap/>
            <w:vAlign w:val="center"/>
          </w:tcPr>
          <w:p w14:paraId="6A6B741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867" w:type="dxa"/>
            <w:shd w:val="clear" w:color="auto" w:fill="auto"/>
            <w:vAlign w:val="center"/>
          </w:tcPr>
          <w:p w14:paraId="0113A14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向前村、三官庙村、玉龙村、和谐新村、羌锋村</w:t>
            </w:r>
          </w:p>
        </w:tc>
        <w:tc>
          <w:tcPr>
            <w:tcW w:w="1767" w:type="dxa"/>
            <w:shd w:val="clear" w:color="auto" w:fill="auto"/>
            <w:noWrap/>
            <w:vAlign w:val="center"/>
          </w:tcPr>
          <w:p w14:paraId="52ECD35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碉头村</w:t>
            </w:r>
          </w:p>
        </w:tc>
        <w:tc>
          <w:tcPr>
            <w:tcW w:w="932" w:type="dxa"/>
            <w:shd w:val="clear" w:color="auto" w:fill="auto"/>
            <w:noWrap/>
            <w:vAlign w:val="center"/>
          </w:tcPr>
          <w:p w14:paraId="13A002F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0C3A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85" w:type="dxa"/>
            <w:shd w:val="clear" w:color="auto" w:fill="auto"/>
            <w:noWrap/>
            <w:vAlign w:val="center"/>
          </w:tcPr>
          <w:p w14:paraId="715EA43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103" w:type="dxa"/>
            <w:shd w:val="clear" w:color="auto" w:fill="auto"/>
            <w:noWrap/>
            <w:vAlign w:val="center"/>
          </w:tcPr>
          <w:p w14:paraId="16A861A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映秀镇</w:t>
            </w:r>
          </w:p>
        </w:tc>
        <w:tc>
          <w:tcPr>
            <w:tcW w:w="1866" w:type="dxa"/>
            <w:shd w:val="clear" w:color="auto" w:fill="auto"/>
            <w:vAlign w:val="center"/>
          </w:tcPr>
          <w:p w14:paraId="387C4BB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中滩堡村、渔子溪村、东界脑村</w:t>
            </w:r>
          </w:p>
        </w:tc>
        <w:tc>
          <w:tcPr>
            <w:tcW w:w="3300" w:type="dxa"/>
            <w:shd w:val="clear" w:color="auto" w:fill="auto"/>
            <w:vAlign w:val="center"/>
          </w:tcPr>
          <w:p w14:paraId="33A94C9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黄家院村、一碗水村</w:t>
            </w:r>
          </w:p>
        </w:tc>
        <w:tc>
          <w:tcPr>
            <w:tcW w:w="1550" w:type="dxa"/>
            <w:shd w:val="clear" w:color="auto" w:fill="auto"/>
            <w:noWrap/>
            <w:vAlign w:val="center"/>
          </w:tcPr>
          <w:p w14:paraId="7AD8C50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867" w:type="dxa"/>
            <w:shd w:val="clear" w:color="auto" w:fill="auto"/>
            <w:noWrap/>
            <w:vAlign w:val="center"/>
          </w:tcPr>
          <w:p w14:paraId="66A51C1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桃关村</w:t>
            </w:r>
          </w:p>
        </w:tc>
        <w:tc>
          <w:tcPr>
            <w:tcW w:w="1767" w:type="dxa"/>
            <w:shd w:val="clear" w:color="auto" w:fill="auto"/>
            <w:noWrap/>
            <w:vAlign w:val="center"/>
          </w:tcPr>
          <w:p w14:paraId="75DC92F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932" w:type="dxa"/>
            <w:shd w:val="clear" w:color="auto" w:fill="auto"/>
            <w:noWrap/>
            <w:vAlign w:val="center"/>
          </w:tcPr>
          <w:p w14:paraId="560B322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F65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85" w:type="dxa"/>
            <w:shd w:val="clear" w:color="auto" w:fill="auto"/>
            <w:noWrap/>
            <w:vAlign w:val="center"/>
          </w:tcPr>
          <w:p w14:paraId="6208F92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103" w:type="dxa"/>
            <w:shd w:val="clear" w:color="auto" w:fill="auto"/>
            <w:noWrap/>
            <w:vAlign w:val="center"/>
          </w:tcPr>
          <w:p w14:paraId="01D9297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漩口镇</w:t>
            </w:r>
          </w:p>
        </w:tc>
        <w:tc>
          <w:tcPr>
            <w:tcW w:w="1866" w:type="dxa"/>
            <w:shd w:val="clear" w:color="auto" w:fill="auto"/>
            <w:noWrap/>
            <w:vAlign w:val="center"/>
          </w:tcPr>
          <w:p w14:paraId="1C69F11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震源村</w:t>
            </w:r>
          </w:p>
        </w:tc>
        <w:tc>
          <w:tcPr>
            <w:tcW w:w="3300" w:type="dxa"/>
            <w:shd w:val="clear" w:color="auto" w:fill="auto"/>
            <w:vAlign w:val="center"/>
          </w:tcPr>
          <w:p w14:paraId="14DA5B6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群益村、古溪沟村、百花村</w:t>
            </w:r>
          </w:p>
        </w:tc>
        <w:tc>
          <w:tcPr>
            <w:tcW w:w="1550" w:type="dxa"/>
            <w:shd w:val="clear" w:color="auto" w:fill="auto"/>
            <w:vAlign w:val="center"/>
          </w:tcPr>
          <w:p w14:paraId="7B78273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瓦窑岗村、小麻溪村</w:t>
            </w:r>
          </w:p>
        </w:tc>
        <w:tc>
          <w:tcPr>
            <w:tcW w:w="2867" w:type="dxa"/>
            <w:shd w:val="clear" w:color="auto" w:fill="auto"/>
            <w:vAlign w:val="center"/>
          </w:tcPr>
          <w:p w14:paraId="54A972F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赵公村、安子坪村（一半设施，一半资源化，部分可管控）、红福村</w:t>
            </w:r>
          </w:p>
        </w:tc>
        <w:tc>
          <w:tcPr>
            <w:tcW w:w="1767" w:type="dxa"/>
            <w:shd w:val="clear" w:color="auto" w:fill="auto"/>
            <w:noWrap/>
            <w:vAlign w:val="center"/>
          </w:tcPr>
          <w:p w14:paraId="02643B0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集中村、双庙村</w:t>
            </w:r>
          </w:p>
        </w:tc>
        <w:tc>
          <w:tcPr>
            <w:tcW w:w="932" w:type="dxa"/>
            <w:shd w:val="clear" w:color="auto" w:fill="auto"/>
            <w:noWrap/>
            <w:vAlign w:val="center"/>
          </w:tcPr>
          <w:p w14:paraId="52B4725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2F8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85" w:type="dxa"/>
            <w:shd w:val="clear" w:color="auto" w:fill="auto"/>
            <w:noWrap/>
            <w:vAlign w:val="center"/>
          </w:tcPr>
          <w:p w14:paraId="6F737D8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1103" w:type="dxa"/>
            <w:shd w:val="clear" w:color="auto" w:fill="auto"/>
            <w:noWrap/>
            <w:vAlign w:val="center"/>
          </w:tcPr>
          <w:p w14:paraId="2AE7A56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水磨镇</w:t>
            </w:r>
          </w:p>
        </w:tc>
        <w:tc>
          <w:tcPr>
            <w:tcW w:w="1866" w:type="dxa"/>
            <w:shd w:val="clear" w:color="auto" w:fill="auto"/>
            <w:noWrap/>
            <w:vAlign w:val="center"/>
          </w:tcPr>
          <w:p w14:paraId="2A46AB7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牛塘沟村</w:t>
            </w:r>
          </w:p>
        </w:tc>
        <w:tc>
          <w:tcPr>
            <w:tcW w:w="3300" w:type="dxa"/>
            <w:shd w:val="clear" w:color="auto" w:fill="auto"/>
            <w:vAlign w:val="center"/>
          </w:tcPr>
          <w:p w14:paraId="129DBAC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老人村、寨子坪村、刘家沟村、盘龙溪村、凤凰村</w:t>
            </w:r>
          </w:p>
        </w:tc>
        <w:tc>
          <w:tcPr>
            <w:tcW w:w="1550" w:type="dxa"/>
            <w:shd w:val="clear" w:color="auto" w:fill="auto"/>
            <w:noWrap/>
            <w:vAlign w:val="center"/>
          </w:tcPr>
          <w:p w14:paraId="1675A13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郭家坝村</w:t>
            </w:r>
          </w:p>
        </w:tc>
        <w:tc>
          <w:tcPr>
            <w:tcW w:w="2867" w:type="dxa"/>
            <w:shd w:val="clear" w:color="auto" w:fill="auto"/>
            <w:noWrap/>
            <w:vAlign w:val="center"/>
          </w:tcPr>
          <w:p w14:paraId="61EF735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白果坪村</w:t>
            </w:r>
          </w:p>
        </w:tc>
        <w:tc>
          <w:tcPr>
            <w:tcW w:w="1767" w:type="dxa"/>
            <w:shd w:val="clear" w:color="auto" w:fill="auto"/>
            <w:vAlign w:val="center"/>
          </w:tcPr>
          <w:p w14:paraId="678F80C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马家营村</w:t>
            </w:r>
          </w:p>
        </w:tc>
        <w:tc>
          <w:tcPr>
            <w:tcW w:w="932" w:type="dxa"/>
            <w:shd w:val="clear" w:color="auto" w:fill="auto"/>
            <w:noWrap/>
            <w:vAlign w:val="center"/>
          </w:tcPr>
          <w:p w14:paraId="7826FCC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415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85" w:type="dxa"/>
            <w:shd w:val="clear" w:color="auto" w:fill="auto"/>
            <w:noWrap/>
            <w:vAlign w:val="center"/>
          </w:tcPr>
          <w:p w14:paraId="69C8BCC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103" w:type="dxa"/>
            <w:shd w:val="clear" w:color="auto" w:fill="auto"/>
            <w:noWrap/>
            <w:vAlign w:val="center"/>
          </w:tcPr>
          <w:p w14:paraId="46335F2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三江镇</w:t>
            </w:r>
          </w:p>
        </w:tc>
        <w:tc>
          <w:tcPr>
            <w:tcW w:w="1866" w:type="dxa"/>
            <w:shd w:val="clear" w:color="auto" w:fill="auto"/>
            <w:noWrap/>
            <w:vAlign w:val="center"/>
          </w:tcPr>
          <w:p w14:paraId="1A274AB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乐活村</w:t>
            </w:r>
          </w:p>
        </w:tc>
        <w:tc>
          <w:tcPr>
            <w:tcW w:w="3300" w:type="dxa"/>
            <w:shd w:val="clear" w:color="auto" w:fill="auto"/>
            <w:vAlign w:val="center"/>
          </w:tcPr>
          <w:p w14:paraId="0F7C644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街村、席草村、柒山村</w:t>
            </w:r>
          </w:p>
        </w:tc>
        <w:tc>
          <w:tcPr>
            <w:tcW w:w="1550" w:type="dxa"/>
            <w:shd w:val="clear" w:color="auto" w:fill="auto"/>
            <w:noWrap/>
            <w:vAlign w:val="center"/>
          </w:tcPr>
          <w:p w14:paraId="4A2DF7D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照壁村</w:t>
            </w:r>
          </w:p>
        </w:tc>
        <w:tc>
          <w:tcPr>
            <w:tcW w:w="2867" w:type="dxa"/>
            <w:shd w:val="clear" w:color="auto" w:fill="auto"/>
            <w:noWrap/>
            <w:vAlign w:val="center"/>
          </w:tcPr>
          <w:p w14:paraId="0ECC4C3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草坪村</w:t>
            </w:r>
          </w:p>
        </w:tc>
        <w:tc>
          <w:tcPr>
            <w:tcW w:w="1767" w:type="dxa"/>
            <w:shd w:val="clear" w:color="auto" w:fill="auto"/>
            <w:noWrap/>
            <w:vAlign w:val="center"/>
          </w:tcPr>
          <w:p w14:paraId="059324B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932" w:type="dxa"/>
            <w:shd w:val="clear" w:color="auto" w:fill="auto"/>
            <w:noWrap/>
            <w:vAlign w:val="center"/>
          </w:tcPr>
          <w:p w14:paraId="5034ED4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601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85" w:type="dxa"/>
            <w:shd w:val="clear" w:color="auto" w:fill="auto"/>
            <w:noWrap/>
            <w:vAlign w:val="center"/>
          </w:tcPr>
          <w:p w14:paraId="17390A8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1103" w:type="dxa"/>
            <w:shd w:val="clear" w:color="auto" w:fill="auto"/>
            <w:noWrap/>
            <w:vAlign w:val="center"/>
          </w:tcPr>
          <w:p w14:paraId="4BF4A94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灞州镇</w:t>
            </w:r>
          </w:p>
        </w:tc>
        <w:tc>
          <w:tcPr>
            <w:tcW w:w="1866" w:type="dxa"/>
            <w:shd w:val="clear" w:color="auto" w:fill="auto"/>
            <w:noWrap/>
            <w:vAlign w:val="center"/>
          </w:tcPr>
          <w:p w14:paraId="60505E7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300" w:type="dxa"/>
            <w:shd w:val="clear" w:color="auto" w:fill="auto"/>
            <w:vAlign w:val="center"/>
          </w:tcPr>
          <w:p w14:paraId="32C74E0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周达村、克枯村、下庄村</w:t>
            </w:r>
          </w:p>
        </w:tc>
        <w:tc>
          <w:tcPr>
            <w:tcW w:w="1550" w:type="dxa"/>
            <w:shd w:val="clear" w:color="auto" w:fill="auto"/>
            <w:noWrap/>
            <w:vAlign w:val="center"/>
          </w:tcPr>
          <w:p w14:paraId="1AF8036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867" w:type="dxa"/>
            <w:shd w:val="clear" w:color="auto" w:fill="auto"/>
            <w:vAlign w:val="center"/>
          </w:tcPr>
          <w:p w14:paraId="407AF21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联合村、阿尔村、垮坡村</w:t>
            </w:r>
          </w:p>
        </w:tc>
        <w:tc>
          <w:tcPr>
            <w:tcW w:w="1767" w:type="dxa"/>
            <w:shd w:val="clear" w:color="auto" w:fill="auto"/>
            <w:vAlign w:val="center"/>
          </w:tcPr>
          <w:p w14:paraId="450CE07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大门村、龙溪村、布兰村</w:t>
            </w:r>
          </w:p>
        </w:tc>
        <w:tc>
          <w:tcPr>
            <w:tcW w:w="932" w:type="dxa"/>
            <w:shd w:val="clear" w:color="auto" w:fill="auto"/>
            <w:noWrap/>
            <w:vAlign w:val="center"/>
          </w:tcPr>
          <w:p w14:paraId="60847FD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1E5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85" w:type="dxa"/>
            <w:shd w:val="clear" w:color="auto" w:fill="auto"/>
            <w:noWrap/>
            <w:vAlign w:val="center"/>
          </w:tcPr>
          <w:p w14:paraId="3FE315A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103" w:type="dxa"/>
            <w:shd w:val="clear" w:color="auto" w:fill="auto"/>
            <w:noWrap/>
            <w:vAlign w:val="center"/>
          </w:tcPr>
          <w:p w14:paraId="034C345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卧龙镇</w:t>
            </w:r>
          </w:p>
        </w:tc>
        <w:tc>
          <w:tcPr>
            <w:tcW w:w="1866" w:type="dxa"/>
            <w:shd w:val="clear" w:color="auto" w:fill="auto"/>
            <w:noWrap/>
            <w:vAlign w:val="center"/>
          </w:tcPr>
          <w:p w14:paraId="65A2515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转经楼村</w:t>
            </w:r>
          </w:p>
        </w:tc>
        <w:tc>
          <w:tcPr>
            <w:tcW w:w="3300" w:type="dxa"/>
            <w:shd w:val="clear" w:color="auto" w:fill="auto"/>
            <w:vAlign w:val="center"/>
          </w:tcPr>
          <w:p w14:paraId="63E7428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卧龙关村（相对集中，</w:t>
            </w:r>
            <w:r>
              <w:rPr>
                <w:rFonts w:hint="eastAsia" w:cs="Times New Roman"/>
                <w:i w:val="0"/>
                <w:iCs w:val="0"/>
                <w:color w:val="000000"/>
                <w:kern w:val="0"/>
                <w:sz w:val="24"/>
                <w:szCs w:val="24"/>
                <w:u w:val="none"/>
                <w:lang w:val="en-US" w:eastAsia="zh-CN" w:bidi="ar"/>
              </w:rPr>
              <w:t>后续</w:t>
            </w:r>
            <w:r>
              <w:rPr>
                <w:rFonts w:hint="eastAsia" w:ascii="Times New Roman" w:hAnsi="Times New Roman" w:eastAsia="宋体" w:cs="Times New Roman"/>
                <w:i w:val="0"/>
                <w:iCs w:val="0"/>
                <w:color w:val="000000"/>
                <w:kern w:val="0"/>
                <w:sz w:val="24"/>
                <w:szCs w:val="24"/>
                <w:u w:val="none"/>
                <w:lang w:val="en-US" w:eastAsia="zh-CN" w:bidi="ar"/>
              </w:rPr>
              <w:t>如有条件则以纳管为主）、足木山村（以纳管为主）</w:t>
            </w:r>
          </w:p>
        </w:tc>
        <w:tc>
          <w:tcPr>
            <w:tcW w:w="1550" w:type="dxa"/>
            <w:shd w:val="clear" w:color="auto" w:fill="auto"/>
            <w:noWrap/>
            <w:vAlign w:val="center"/>
          </w:tcPr>
          <w:p w14:paraId="1C77BAE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867" w:type="dxa"/>
            <w:shd w:val="clear" w:color="auto" w:fill="auto"/>
            <w:noWrap/>
            <w:vAlign w:val="center"/>
          </w:tcPr>
          <w:p w14:paraId="0EB22DD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67" w:type="dxa"/>
            <w:shd w:val="clear" w:color="auto" w:fill="auto"/>
            <w:noWrap/>
            <w:vAlign w:val="center"/>
          </w:tcPr>
          <w:p w14:paraId="047F96A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932" w:type="dxa"/>
            <w:shd w:val="clear" w:color="auto" w:fill="auto"/>
            <w:noWrap/>
            <w:vAlign w:val="center"/>
          </w:tcPr>
          <w:p w14:paraId="1019504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67A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585" w:type="dxa"/>
            <w:shd w:val="clear" w:color="auto" w:fill="auto"/>
            <w:noWrap/>
            <w:vAlign w:val="center"/>
          </w:tcPr>
          <w:p w14:paraId="60CC5FD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1103" w:type="dxa"/>
            <w:shd w:val="clear" w:color="auto" w:fill="auto"/>
            <w:noWrap/>
            <w:vAlign w:val="center"/>
          </w:tcPr>
          <w:p w14:paraId="190B8DC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耿达镇</w:t>
            </w:r>
          </w:p>
        </w:tc>
        <w:tc>
          <w:tcPr>
            <w:tcW w:w="1866" w:type="dxa"/>
            <w:shd w:val="clear" w:color="auto" w:fill="auto"/>
            <w:noWrap/>
            <w:vAlign w:val="center"/>
          </w:tcPr>
          <w:p w14:paraId="2FD2A2A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3300" w:type="dxa"/>
            <w:shd w:val="clear" w:color="auto" w:fill="auto"/>
            <w:vAlign w:val="center"/>
          </w:tcPr>
          <w:p w14:paraId="41CC990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幸福村（纳管为主）、龙潭村（相对集中为主）</w:t>
            </w:r>
          </w:p>
        </w:tc>
        <w:tc>
          <w:tcPr>
            <w:tcW w:w="1550" w:type="dxa"/>
            <w:shd w:val="clear" w:color="auto" w:fill="auto"/>
            <w:vAlign w:val="center"/>
          </w:tcPr>
          <w:p w14:paraId="5F6345C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耿达村（有条件就纳管，无条件就相对集中）</w:t>
            </w:r>
          </w:p>
        </w:tc>
        <w:tc>
          <w:tcPr>
            <w:tcW w:w="2867" w:type="dxa"/>
            <w:shd w:val="clear" w:color="auto" w:fill="auto"/>
            <w:noWrap/>
            <w:vAlign w:val="center"/>
          </w:tcPr>
          <w:p w14:paraId="79B561B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67" w:type="dxa"/>
            <w:shd w:val="clear" w:color="auto" w:fill="auto"/>
            <w:noWrap/>
            <w:vAlign w:val="center"/>
          </w:tcPr>
          <w:p w14:paraId="75C41B4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932" w:type="dxa"/>
            <w:shd w:val="clear" w:color="auto" w:fill="auto"/>
            <w:noWrap/>
            <w:vAlign w:val="center"/>
          </w:tcPr>
          <w:p w14:paraId="66B56CD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D70F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688" w:type="dxa"/>
            <w:gridSpan w:val="2"/>
            <w:shd w:val="clear" w:color="auto" w:fill="auto"/>
            <w:noWrap/>
            <w:vAlign w:val="center"/>
          </w:tcPr>
          <w:p w14:paraId="1019152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共计</w:t>
            </w:r>
          </w:p>
        </w:tc>
        <w:tc>
          <w:tcPr>
            <w:tcW w:w="1866" w:type="dxa"/>
            <w:shd w:val="clear" w:color="auto" w:fill="auto"/>
            <w:noWrap/>
            <w:vAlign w:val="center"/>
          </w:tcPr>
          <w:p w14:paraId="0F49B6B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10</w:t>
            </w:r>
          </w:p>
        </w:tc>
        <w:tc>
          <w:tcPr>
            <w:tcW w:w="3300" w:type="dxa"/>
            <w:shd w:val="clear" w:color="auto" w:fill="auto"/>
            <w:noWrap/>
            <w:vAlign w:val="center"/>
          </w:tcPr>
          <w:p w14:paraId="36CB906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32</w:t>
            </w:r>
          </w:p>
        </w:tc>
        <w:tc>
          <w:tcPr>
            <w:tcW w:w="1550" w:type="dxa"/>
            <w:shd w:val="clear" w:color="auto" w:fill="auto"/>
            <w:noWrap/>
            <w:vAlign w:val="center"/>
          </w:tcPr>
          <w:p w14:paraId="1F7FBA6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7</w:t>
            </w:r>
          </w:p>
        </w:tc>
        <w:tc>
          <w:tcPr>
            <w:tcW w:w="2867" w:type="dxa"/>
            <w:shd w:val="clear" w:color="auto" w:fill="auto"/>
            <w:noWrap/>
            <w:vAlign w:val="center"/>
          </w:tcPr>
          <w:p w14:paraId="4914B11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14</w:t>
            </w:r>
          </w:p>
        </w:tc>
        <w:tc>
          <w:tcPr>
            <w:tcW w:w="1767" w:type="dxa"/>
            <w:shd w:val="clear" w:color="auto" w:fill="auto"/>
            <w:noWrap/>
            <w:vAlign w:val="center"/>
          </w:tcPr>
          <w:p w14:paraId="0CC1FEB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12</w:t>
            </w:r>
          </w:p>
        </w:tc>
        <w:tc>
          <w:tcPr>
            <w:tcW w:w="932" w:type="dxa"/>
            <w:shd w:val="clear" w:color="auto" w:fill="auto"/>
            <w:noWrap/>
            <w:vAlign w:val="center"/>
          </w:tcPr>
          <w:p w14:paraId="6630515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2F1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688" w:type="dxa"/>
            <w:gridSpan w:val="2"/>
            <w:shd w:val="clear" w:color="auto" w:fill="auto"/>
            <w:noWrap/>
            <w:vAlign w:val="center"/>
          </w:tcPr>
          <w:p w14:paraId="0873FA1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占所有行政村比例</w:t>
            </w:r>
          </w:p>
        </w:tc>
        <w:tc>
          <w:tcPr>
            <w:tcW w:w="1866" w:type="dxa"/>
            <w:shd w:val="clear" w:color="auto" w:fill="auto"/>
            <w:noWrap/>
            <w:vAlign w:val="center"/>
          </w:tcPr>
          <w:p w14:paraId="0BB37D4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13.33%</w:t>
            </w:r>
          </w:p>
        </w:tc>
        <w:tc>
          <w:tcPr>
            <w:tcW w:w="3300" w:type="dxa"/>
            <w:shd w:val="clear" w:color="auto" w:fill="auto"/>
            <w:noWrap/>
            <w:vAlign w:val="center"/>
          </w:tcPr>
          <w:p w14:paraId="61A0D94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42.67%</w:t>
            </w:r>
          </w:p>
        </w:tc>
        <w:tc>
          <w:tcPr>
            <w:tcW w:w="1550" w:type="dxa"/>
            <w:shd w:val="clear" w:color="auto" w:fill="auto"/>
            <w:noWrap/>
            <w:vAlign w:val="center"/>
          </w:tcPr>
          <w:p w14:paraId="0BA0354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9.33%</w:t>
            </w:r>
          </w:p>
        </w:tc>
        <w:tc>
          <w:tcPr>
            <w:tcW w:w="2867" w:type="dxa"/>
            <w:shd w:val="clear" w:color="auto" w:fill="auto"/>
            <w:noWrap/>
            <w:vAlign w:val="center"/>
          </w:tcPr>
          <w:p w14:paraId="62C9F1F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18.67%</w:t>
            </w:r>
          </w:p>
        </w:tc>
        <w:tc>
          <w:tcPr>
            <w:tcW w:w="1767" w:type="dxa"/>
            <w:shd w:val="clear" w:color="auto" w:fill="auto"/>
            <w:noWrap/>
            <w:vAlign w:val="center"/>
          </w:tcPr>
          <w:p w14:paraId="6F9F047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16.00%</w:t>
            </w:r>
          </w:p>
        </w:tc>
        <w:tc>
          <w:tcPr>
            <w:tcW w:w="932" w:type="dxa"/>
            <w:shd w:val="clear" w:color="auto" w:fill="auto"/>
            <w:noWrap/>
            <w:vAlign w:val="center"/>
          </w:tcPr>
          <w:p w14:paraId="391AC4F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0.00%</w:t>
            </w:r>
          </w:p>
        </w:tc>
      </w:tr>
      <w:tr w14:paraId="650F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688" w:type="dxa"/>
            <w:gridSpan w:val="2"/>
            <w:shd w:val="clear" w:color="auto" w:fill="auto"/>
            <w:noWrap/>
            <w:vAlign w:val="center"/>
          </w:tcPr>
          <w:p w14:paraId="1C870FA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占已完成治理行政村比例</w:t>
            </w:r>
          </w:p>
        </w:tc>
        <w:tc>
          <w:tcPr>
            <w:tcW w:w="1866" w:type="dxa"/>
            <w:shd w:val="clear" w:color="auto" w:fill="auto"/>
            <w:noWrap/>
            <w:vAlign w:val="center"/>
          </w:tcPr>
          <w:p w14:paraId="3EDB235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24.39%</w:t>
            </w:r>
          </w:p>
        </w:tc>
        <w:tc>
          <w:tcPr>
            <w:tcW w:w="3300" w:type="dxa"/>
            <w:shd w:val="clear" w:color="auto" w:fill="auto"/>
            <w:noWrap/>
            <w:vAlign w:val="center"/>
          </w:tcPr>
          <w:p w14:paraId="6981245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78.05%</w:t>
            </w:r>
          </w:p>
        </w:tc>
        <w:tc>
          <w:tcPr>
            <w:tcW w:w="1550" w:type="dxa"/>
            <w:shd w:val="clear" w:color="auto" w:fill="auto"/>
            <w:noWrap/>
            <w:vAlign w:val="center"/>
          </w:tcPr>
          <w:p w14:paraId="55E8500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867" w:type="dxa"/>
            <w:shd w:val="clear" w:color="auto" w:fill="auto"/>
            <w:noWrap/>
            <w:vAlign w:val="center"/>
          </w:tcPr>
          <w:p w14:paraId="7CD4EB5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767" w:type="dxa"/>
            <w:shd w:val="clear" w:color="auto" w:fill="auto"/>
            <w:noWrap/>
            <w:vAlign w:val="center"/>
          </w:tcPr>
          <w:p w14:paraId="65E6B88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932" w:type="dxa"/>
            <w:shd w:val="clear" w:color="auto" w:fill="auto"/>
            <w:noWrap/>
            <w:vAlign w:val="center"/>
          </w:tcPr>
          <w:p w14:paraId="7552F5E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245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688" w:type="dxa"/>
            <w:gridSpan w:val="2"/>
            <w:shd w:val="clear" w:color="auto" w:fill="auto"/>
            <w:noWrap/>
            <w:vAlign w:val="center"/>
          </w:tcPr>
          <w:p w14:paraId="29F4434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占未完成治理行政村比例</w:t>
            </w:r>
          </w:p>
        </w:tc>
        <w:tc>
          <w:tcPr>
            <w:tcW w:w="1866" w:type="dxa"/>
            <w:shd w:val="clear" w:color="auto" w:fill="auto"/>
            <w:noWrap/>
            <w:vAlign w:val="center"/>
          </w:tcPr>
          <w:p w14:paraId="54EBAA4A">
            <w:pPr>
              <w:jc w:val="center"/>
              <w:rPr>
                <w:rFonts w:hint="default" w:ascii="Times New Roman" w:hAnsi="Times New Roman" w:eastAsia="宋体" w:cs="Times New Roman"/>
                <w:i w:val="0"/>
                <w:iCs w:val="0"/>
                <w:color w:val="000000"/>
                <w:kern w:val="0"/>
                <w:sz w:val="24"/>
                <w:szCs w:val="24"/>
                <w:u w:val="none"/>
                <w:lang w:val="en-US" w:eastAsia="zh-CN" w:bidi="ar"/>
              </w:rPr>
            </w:pPr>
          </w:p>
        </w:tc>
        <w:tc>
          <w:tcPr>
            <w:tcW w:w="3300" w:type="dxa"/>
            <w:shd w:val="clear" w:color="auto" w:fill="auto"/>
            <w:noWrap/>
            <w:vAlign w:val="center"/>
          </w:tcPr>
          <w:p w14:paraId="5DD03B32">
            <w:pPr>
              <w:jc w:val="center"/>
              <w:rPr>
                <w:rFonts w:hint="default" w:ascii="Times New Roman" w:hAnsi="Times New Roman" w:eastAsia="宋体" w:cs="Times New Roman"/>
                <w:i w:val="0"/>
                <w:iCs w:val="0"/>
                <w:color w:val="000000"/>
                <w:kern w:val="0"/>
                <w:sz w:val="24"/>
                <w:szCs w:val="24"/>
                <w:u w:val="none"/>
                <w:lang w:val="en-US" w:eastAsia="zh-CN" w:bidi="ar"/>
              </w:rPr>
            </w:pPr>
          </w:p>
        </w:tc>
        <w:tc>
          <w:tcPr>
            <w:tcW w:w="1550" w:type="dxa"/>
            <w:shd w:val="clear" w:color="auto" w:fill="auto"/>
            <w:noWrap/>
            <w:vAlign w:val="center"/>
          </w:tcPr>
          <w:p w14:paraId="56F378F4">
            <w:pPr>
              <w:keepNext w:val="0"/>
              <w:keepLines w:val="0"/>
              <w:widowControl/>
              <w:suppressLineNumbers w:val="0"/>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20.59%</w:t>
            </w:r>
          </w:p>
        </w:tc>
        <w:tc>
          <w:tcPr>
            <w:tcW w:w="2867" w:type="dxa"/>
            <w:shd w:val="clear" w:color="auto" w:fill="auto"/>
            <w:noWrap/>
            <w:vAlign w:val="center"/>
          </w:tcPr>
          <w:p w14:paraId="40F67736">
            <w:pPr>
              <w:keepNext w:val="0"/>
              <w:keepLines w:val="0"/>
              <w:widowControl/>
              <w:suppressLineNumbers w:val="0"/>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41.18%</w:t>
            </w:r>
          </w:p>
        </w:tc>
        <w:tc>
          <w:tcPr>
            <w:tcW w:w="1767" w:type="dxa"/>
            <w:shd w:val="clear" w:color="auto" w:fill="auto"/>
            <w:noWrap/>
            <w:vAlign w:val="center"/>
          </w:tcPr>
          <w:p w14:paraId="4E73E098">
            <w:pPr>
              <w:keepNext w:val="0"/>
              <w:keepLines w:val="0"/>
              <w:widowControl/>
              <w:suppressLineNumbers w:val="0"/>
              <w:spacing w:line="240" w:lineRule="auto"/>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35.29%</w:t>
            </w:r>
          </w:p>
        </w:tc>
        <w:tc>
          <w:tcPr>
            <w:tcW w:w="932" w:type="dxa"/>
            <w:shd w:val="clear" w:color="auto" w:fill="auto"/>
            <w:noWrap/>
            <w:vAlign w:val="center"/>
          </w:tcPr>
          <w:p w14:paraId="2E39D906">
            <w:pPr>
              <w:keepNext w:val="0"/>
              <w:keepLines w:val="0"/>
              <w:widowControl/>
              <w:suppressLineNumbers w:val="0"/>
              <w:spacing w:line="240" w:lineRule="auto"/>
              <w:ind w:left="0" w:leftChars="0" w:firstLine="0" w:firstLineChars="0"/>
              <w:jc w:val="righ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0.00%</w:t>
            </w:r>
          </w:p>
        </w:tc>
      </w:tr>
    </w:tbl>
    <w:p w14:paraId="3BDA842B">
      <w:pPr>
        <w:pStyle w:val="12"/>
        <w:widowControl w:val="0"/>
        <w:ind w:firstLine="0" w:firstLineChars="0"/>
        <w:jc w:val="center"/>
        <w:rPr>
          <w:rFonts w:hint="eastAsia" w:ascii="Times New Roman" w:hAnsi="Times New Roman" w:eastAsia="宋体"/>
          <w:sz w:val="24"/>
          <w:szCs w:val="24"/>
        </w:rPr>
      </w:pPr>
    </w:p>
    <w:p w14:paraId="5DB5CFCA">
      <w:pPr>
        <w:rPr>
          <w:rFonts w:hint="eastAsia" w:ascii="Times New Roman" w:hAnsi="Times New Roman" w:eastAsia="宋体"/>
          <w:sz w:val="24"/>
          <w:szCs w:val="24"/>
        </w:rPr>
      </w:pPr>
      <w:r>
        <w:rPr>
          <w:rFonts w:hint="eastAsia" w:ascii="Times New Roman" w:hAnsi="Times New Roman" w:eastAsia="宋体"/>
          <w:sz w:val="24"/>
          <w:szCs w:val="24"/>
        </w:rPr>
        <w:br w:type="page"/>
      </w:r>
    </w:p>
    <w:p w14:paraId="37837795">
      <w:pPr>
        <w:pStyle w:val="12"/>
        <w:widowControl w:val="0"/>
        <w:ind w:firstLine="0" w:firstLineChars="0"/>
        <w:jc w:val="center"/>
        <w:rPr>
          <w:rFonts w:ascii="Times New Roman" w:hAnsi="Times New Roman" w:eastAsia="宋体"/>
          <w:sz w:val="24"/>
          <w:szCs w:val="24"/>
        </w:rPr>
      </w:pPr>
      <w:r>
        <w:rPr>
          <w:rFonts w:hint="eastAsia" w:ascii="Times New Roman" w:hAnsi="Times New Roman" w:eastAsia="宋体"/>
          <w:sz w:val="24"/>
          <w:szCs w:val="24"/>
        </w:rPr>
        <w:t xml:space="preserve">表 </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STYLEREF 1 \s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4</w:t>
      </w:r>
      <w:r>
        <w:rPr>
          <w:rFonts w:hint="eastAsia" w:ascii="Times New Roman" w:hAnsi="Times New Roman" w:eastAsia="宋体"/>
          <w:sz w:val="24"/>
          <w:szCs w:val="24"/>
        </w:rPr>
        <w:fldChar w:fldCharType="end"/>
      </w:r>
      <w:r>
        <w:rPr>
          <w:rFonts w:hint="eastAsia" w:ascii="Times New Roman" w:hAnsi="Times New Roman" w:eastAsia="宋体"/>
          <w:sz w:val="24"/>
          <w:szCs w:val="24"/>
        </w:rPr>
        <w:t>-</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表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14</w:t>
      </w:r>
      <w:r>
        <w:rPr>
          <w:rFonts w:hint="eastAsia" w:ascii="Times New Roman" w:hAnsi="Times New Roman" w:eastAsia="宋体"/>
          <w:sz w:val="24"/>
          <w:szCs w:val="24"/>
        </w:rPr>
        <w:fldChar w:fldCharType="end"/>
      </w:r>
      <w:r>
        <w:rPr>
          <w:rFonts w:hint="eastAsia" w:ascii="Times New Roman" w:hAnsi="Times New Roman" w:eastAsia="宋体"/>
          <w:sz w:val="24"/>
          <w:szCs w:val="24"/>
        </w:rPr>
        <w:t xml:space="preserve"> 汶川县2023年农村生活污水治理规划</w:t>
      </w:r>
    </w:p>
    <w:tbl>
      <w:tblPr>
        <w:tblStyle w:val="30"/>
        <w:tblW w:w="14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1000"/>
        <w:gridCol w:w="1333"/>
        <w:gridCol w:w="960"/>
        <w:gridCol w:w="1305"/>
        <w:gridCol w:w="1320"/>
        <w:gridCol w:w="1380"/>
        <w:gridCol w:w="945"/>
        <w:gridCol w:w="720"/>
        <w:gridCol w:w="1020"/>
        <w:gridCol w:w="3792"/>
      </w:tblGrid>
      <w:tr w14:paraId="73E1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Align w:val="center"/>
          </w:tcPr>
          <w:p w14:paraId="5D3B9AEE">
            <w:pPr>
              <w:widowControl w:val="0"/>
              <w:spacing w:line="240" w:lineRule="auto"/>
              <w:ind w:firstLine="0" w:firstLineChars="0"/>
              <w:jc w:val="center"/>
              <w:rPr>
                <w:color w:val="000000"/>
                <w:sz w:val="24"/>
                <w:szCs w:val="24"/>
              </w:rPr>
            </w:pPr>
            <w:r>
              <w:rPr>
                <w:rFonts w:hint="eastAsia"/>
                <w:color w:val="000000"/>
                <w:sz w:val="24"/>
                <w:szCs w:val="24"/>
              </w:rPr>
              <w:t>序号</w:t>
            </w:r>
          </w:p>
        </w:tc>
        <w:tc>
          <w:tcPr>
            <w:tcW w:w="1000" w:type="dxa"/>
            <w:vAlign w:val="center"/>
          </w:tcPr>
          <w:p w14:paraId="15F06BB5">
            <w:pPr>
              <w:widowControl w:val="0"/>
              <w:spacing w:line="240" w:lineRule="auto"/>
              <w:ind w:firstLine="0" w:firstLineChars="0"/>
              <w:jc w:val="center"/>
              <w:rPr>
                <w:color w:val="000000"/>
                <w:sz w:val="24"/>
                <w:szCs w:val="24"/>
              </w:rPr>
            </w:pPr>
            <w:r>
              <w:rPr>
                <w:rFonts w:hint="eastAsia"/>
                <w:color w:val="000000"/>
                <w:sz w:val="24"/>
                <w:szCs w:val="24"/>
              </w:rPr>
              <w:t>镇</w:t>
            </w:r>
          </w:p>
        </w:tc>
        <w:tc>
          <w:tcPr>
            <w:tcW w:w="1333" w:type="dxa"/>
            <w:vAlign w:val="center"/>
          </w:tcPr>
          <w:p w14:paraId="6CC0DFC9">
            <w:pPr>
              <w:widowControl w:val="0"/>
              <w:spacing w:line="240" w:lineRule="auto"/>
              <w:ind w:firstLine="0" w:firstLineChars="0"/>
              <w:jc w:val="center"/>
              <w:rPr>
                <w:rFonts w:hint="eastAsia"/>
                <w:color w:val="000000"/>
                <w:sz w:val="24"/>
                <w:szCs w:val="24"/>
              </w:rPr>
            </w:pPr>
            <w:r>
              <w:rPr>
                <w:rFonts w:hint="eastAsia"/>
                <w:color w:val="000000"/>
                <w:sz w:val="24"/>
                <w:szCs w:val="24"/>
              </w:rPr>
              <w:t>行政村</w:t>
            </w:r>
          </w:p>
          <w:p w14:paraId="1311E86C">
            <w:pPr>
              <w:widowControl w:val="0"/>
              <w:spacing w:line="240" w:lineRule="auto"/>
              <w:ind w:firstLine="0" w:firstLineChars="0"/>
              <w:jc w:val="center"/>
              <w:rPr>
                <w:color w:val="000000"/>
                <w:sz w:val="24"/>
                <w:szCs w:val="24"/>
              </w:rPr>
            </w:pPr>
            <w:r>
              <w:rPr>
                <w:rFonts w:hint="eastAsia"/>
                <w:color w:val="000000"/>
                <w:sz w:val="24"/>
                <w:szCs w:val="24"/>
              </w:rPr>
              <w:t>（合并后）</w:t>
            </w:r>
          </w:p>
        </w:tc>
        <w:tc>
          <w:tcPr>
            <w:tcW w:w="960" w:type="dxa"/>
            <w:vAlign w:val="center"/>
          </w:tcPr>
          <w:p w14:paraId="72285860">
            <w:pPr>
              <w:widowControl w:val="0"/>
              <w:spacing w:line="240" w:lineRule="auto"/>
              <w:ind w:firstLine="0" w:firstLineChars="0"/>
              <w:jc w:val="center"/>
              <w:rPr>
                <w:color w:val="000000"/>
                <w:sz w:val="24"/>
                <w:szCs w:val="24"/>
              </w:rPr>
            </w:pPr>
            <w:r>
              <w:rPr>
                <w:rFonts w:hint="eastAsia"/>
                <w:color w:val="000000"/>
                <w:sz w:val="24"/>
                <w:szCs w:val="24"/>
              </w:rPr>
              <w:t>治理</w:t>
            </w:r>
          </w:p>
          <w:p w14:paraId="6C051507">
            <w:pPr>
              <w:widowControl w:val="0"/>
              <w:spacing w:line="240" w:lineRule="auto"/>
              <w:ind w:firstLine="0" w:firstLineChars="0"/>
              <w:jc w:val="center"/>
              <w:rPr>
                <w:color w:val="000000"/>
                <w:sz w:val="24"/>
                <w:szCs w:val="24"/>
              </w:rPr>
            </w:pPr>
            <w:r>
              <w:rPr>
                <w:rFonts w:hint="eastAsia"/>
                <w:color w:val="000000"/>
                <w:sz w:val="24"/>
                <w:szCs w:val="24"/>
              </w:rPr>
              <w:t>类别</w:t>
            </w:r>
          </w:p>
        </w:tc>
        <w:tc>
          <w:tcPr>
            <w:tcW w:w="1305" w:type="dxa"/>
            <w:vAlign w:val="center"/>
          </w:tcPr>
          <w:p w14:paraId="3C4807B1">
            <w:pPr>
              <w:widowControl w:val="0"/>
              <w:spacing w:line="240" w:lineRule="auto"/>
              <w:ind w:firstLine="0" w:firstLineChars="0"/>
              <w:jc w:val="center"/>
              <w:rPr>
                <w:rFonts w:hint="eastAsia"/>
                <w:color w:val="000000"/>
                <w:sz w:val="24"/>
                <w:szCs w:val="24"/>
              </w:rPr>
            </w:pPr>
            <w:r>
              <w:rPr>
                <w:rFonts w:hint="eastAsia"/>
                <w:color w:val="000000"/>
                <w:sz w:val="24"/>
                <w:szCs w:val="24"/>
              </w:rPr>
              <w:t>行政村</w:t>
            </w:r>
          </w:p>
          <w:p w14:paraId="780A1264">
            <w:pPr>
              <w:widowControl w:val="0"/>
              <w:spacing w:line="240" w:lineRule="auto"/>
              <w:ind w:firstLine="0" w:firstLineChars="0"/>
              <w:jc w:val="center"/>
              <w:rPr>
                <w:color w:val="000000"/>
                <w:sz w:val="24"/>
                <w:szCs w:val="24"/>
              </w:rPr>
            </w:pPr>
            <w:r>
              <w:rPr>
                <w:color w:val="000000"/>
                <w:sz w:val="24"/>
                <w:szCs w:val="24"/>
              </w:rPr>
              <w:t>（合并前）</w:t>
            </w:r>
          </w:p>
        </w:tc>
        <w:tc>
          <w:tcPr>
            <w:tcW w:w="1320" w:type="dxa"/>
            <w:vAlign w:val="center"/>
          </w:tcPr>
          <w:p w14:paraId="5333BD68">
            <w:pPr>
              <w:widowControl w:val="0"/>
              <w:spacing w:line="240" w:lineRule="auto"/>
              <w:ind w:firstLine="0" w:firstLineChars="0"/>
              <w:jc w:val="center"/>
              <w:rPr>
                <w:color w:val="000000"/>
                <w:sz w:val="24"/>
                <w:szCs w:val="24"/>
              </w:rPr>
            </w:pPr>
            <w:r>
              <w:rPr>
                <w:rFonts w:hint="eastAsia"/>
                <w:color w:val="000000"/>
                <w:sz w:val="24"/>
                <w:szCs w:val="24"/>
              </w:rPr>
              <w:t>自然组</w:t>
            </w:r>
          </w:p>
          <w:p w14:paraId="60E4FE4F">
            <w:pPr>
              <w:widowControl w:val="0"/>
              <w:spacing w:line="240" w:lineRule="auto"/>
              <w:ind w:firstLine="0" w:firstLineChars="0"/>
              <w:jc w:val="center"/>
              <w:rPr>
                <w:color w:val="000000"/>
                <w:sz w:val="24"/>
                <w:szCs w:val="24"/>
              </w:rPr>
            </w:pPr>
            <w:r>
              <w:rPr>
                <w:rFonts w:hint="eastAsia"/>
                <w:color w:val="000000"/>
                <w:sz w:val="24"/>
                <w:szCs w:val="24"/>
              </w:rPr>
              <w:t>（合并前）</w:t>
            </w:r>
          </w:p>
        </w:tc>
        <w:tc>
          <w:tcPr>
            <w:tcW w:w="1380" w:type="dxa"/>
            <w:vAlign w:val="center"/>
          </w:tcPr>
          <w:p w14:paraId="5B75BE55">
            <w:pPr>
              <w:widowControl w:val="0"/>
              <w:spacing w:line="240" w:lineRule="auto"/>
              <w:ind w:firstLine="0" w:firstLineChars="0"/>
              <w:jc w:val="center"/>
              <w:rPr>
                <w:color w:val="000000"/>
                <w:sz w:val="24"/>
                <w:szCs w:val="24"/>
              </w:rPr>
            </w:pPr>
            <w:r>
              <w:rPr>
                <w:rFonts w:hint="eastAsia"/>
                <w:color w:val="000000"/>
                <w:sz w:val="24"/>
                <w:szCs w:val="24"/>
              </w:rPr>
              <w:t>自然组</w:t>
            </w:r>
          </w:p>
          <w:p w14:paraId="57766673">
            <w:pPr>
              <w:widowControl w:val="0"/>
              <w:spacing w:line="240" w:lineRule="auto"/>
              <w:ind w:firstLine="0" w:firstLineChars="0"/>
              <w:jc w:val="center"/>
              <w:rPr>
                <w:color w:val="000000"/>
                <w:sz w:val="24"/>
                <w:szCs w:val="24"/>
              </w:rPr>
            </w:pPr>
            <w:r>
              <w:rPr>
                <w:rFonts w:hint="eastAsia"/>
                <w:color w:val="000000"/>
                <w:sz w:val="24"/>
                <w:szCs w:val="24"/>
              </w:rPr>
              <w:t>（合并后）</w:t>
            </w:r>
          </w:p>
        </w:tc>
        <w:tc>
          <w:tcPr>
            <w:tcW w:w="945" w:type="dxa"/>
            <w:vAlign w:val="center"/>
          </w:tcPr>
          <w:p w14:paraId="777A21AA">
            <w:pPr>
              <w:widowControl w:val="0"/>
              <w:spacing w:line="240" w:lineRule="auto"/>
              <w:ind w:firstLine="0" w:firstLineChars="0"/>
              <w:jc w:val="center"/>
              <w:rPr>
                <w:rFonts w:hint="eastAsia"/>
                <w:color w:val="000000"/>
                <w:sz w:val="24"/>
                <w:szCs w:val="24"/>
              </w:rPr>
            </w:pPr>
            <w:r>
              <w:rPr>
                <w:rFonts w:hint="eastAsia"/>
                <w:color w:val="000000"/>
                <w:sz w:val="24"/>
                <w:szCs w:val="24"/>
              </w:rPr>
              <w:t>区域</w:t>
            </w:r>
          </w:p>
          <w:p w14:paraId="2EC50F03">
            <w:pPr>
              <w:widowControl w:val="0"/>
              <w:spacing w:line="240" w:lineRule="auto"/>
              <w:ind w:firstLine="0" w:firstLineChars="0"/>
              <w:jc w:val="center"/>
              <w:rPr>
                <w:color w:val="000000"/>
                <w:sz w:val="24"/>
                <w:szCs w:val="24"/>
              </w:rPr>
            </w:pPr>
            <w:r>
              <w:rPr>
                <w:rFonts w:hint="eastAsia"/>
                <w:color w:val="000000"/>
                <w:sz w:val="24"/>
                <w:szCs w:val="24"/>
              </w:rPr>
              <w:t>属性</w:t>
            </w:r>
          </w:p>
        </w:tc>
        <w:tc>
          <w:tcPr>
            <w:tcW w:w="720" w:type="dxa"/>
            <w:vAlign w:val="center"/>
          </w:tcPr>
          <w:p w14:paraId="3F4C0901">
            <w:pPr>
              <w:widowControl w:val="0"/>
              <w:spacing w:line="240" w:lineRule="auto"/>
              <w:ind w:firstLine="0" w:firstLineChars="0"/>
              <w:jc w:val="center"/>
              <w:rPr>
                <w:color w:val="000000"/>
                <w:sz w:val="24"/>
                <w:szCs w:val="24"/>
              </w:rPr>
            </w:pPr>
            <w:r>
              <w:rPr>
                <w:rFonts w:hint="eastAsia"/>
                <w:color w:val="000000"/>
                <w:sz w:val="24"/>
                <w:szCs w:val="24"/>
              </w:rPr>
              <w:t>总户数</w:t>
            </w:r>
          </w:p>
        </w:tc>
        <w:tc>
          <w:tcPr>
            <w:tcW w:w="1020" w:type="dxa"/>
            <w:vAlign w:val="center"/>
          </w:tcPr>
          <w:p w14:paraId="052FF85F">
            <w:pPr>
              <w:widowControl w:val="0"/>
              <w:spacing w:line="240" w:lineRule="auto"/>
              <w:ind w:firstLine="0" w:firstLineChars="0"/>
              <w:jc w:val="center"/>
              <w:rPr>
                <w:color w:val="000000"/>
                <w:sz w:val="24"/>
                <w:szCs w:val="24"/>
              </w:rPr>
            </w:pPr>
            <w:r>
              <w:rPr>
                <w:rFonts w:hint="eastAsia"/>
                <w:color w:val="000000"/>
                <w:sz w:val="24"/>
                <w:szCs w:val="24"/>
              </w:rPr>
              <w:t>已治理户数</w:t>
            </w:r>
          </w:p>
        </w:tc>
        <w:tc>
          <w:tcPr>
            <w:tcW w:w="3792" w:type="dxa"/>
            <w:vAlign w:val="center"/>
          </w:tcPr>
          <w:p w14:paraId="3A976A0B">
            <w:pPr>
              <w:widowControl w:val="0"/>
              <w:spacing w:line="240" w:lineRule="auto"/>
              <w:ind w:firstLine="0" w:firstLineChars="0"/>
              <w:jc w:val="center"/>
              <w:rPr>
                <w:color w:val="000000"/>
                <w:sz w:val="24"/>
                <w:szCs w:val="24"/>
              </w:rPr>
            </w:pPr>
            <w:r>
              <w:rPr>
                <w:rFonts w:hint="eastAsia"/>
                <w:color w:val="000000"/>
                <w:sz w:val="24"/>
                <w:szCs w:val="24"/>
              </w:rPr>
              <w:t>拟采取治理方式</w:t>
            </w:r>
          </w:p>
        </w:tc>
      </w:tr>
      <w:tr w14:paraId="5D6B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5027D88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w:t>
            </w:r>
          </w:p>
        </w:tc>
        <w:tc>
          <w:tcPr>
            <w:tcW w:w="1000" w:type="dxa"/>
            <w:vMerge w:val="restart"/>
            <w:vAlign w:val="center"/>
          </w:tcPr>
          <w:p w14:paraId="410FD171">
            <w:pPr>
              <w:widowControl w:val="0"/>
              <w:spacing w:line="240" w:lineRule="auto"/>
              <w:ind w:firstLine="0" w:firstLineChars="0"/>
              <w:jc w:val="center"/>
              <w:rPr>
                <w:color w:val="000000"/>
                <w:sz w:val="24"/>
                <w:szCs w:val="24"/>
              </w:rPr>
            </w:pPr>
            <w:r>
              <w:rPr>
                <w:rFonts w:hint="eastAsia"/>
                <w:color w:val="000000"/>
                <w:sz w:val="24"/>
                <w:szCs w:val="24"/>
              </w:rPr>
              <w:t>威州镇</w:t>
            </w:r>
          </w:p>
        </w:tc>
        <w:tc>
          <w:tcPr>
            <w:tcW w:w="1333" w:type="dxa"/>
            <w:vMerge w:val="restart"/>
            <w:vAlign w:val="center"/>
          </w:tcPr>
          <w:p w14:paraId="54F00ED9">
            <w:pPr>
              <w:widowControl w:val="0"/>
              <w:spacing w:line="240" w:lineRule="auto"/>
              <w:ind w:firstLine="0" w:firstLineChars="0"/>
              <w:jc w:val="center"/>
              <w:rPr>
                <w:color w:val="000000"/>
                <w:sz w:val="24"/>
                <w:szCs w:val="24"/>
              </w:rPr>
            </w:pPr>
            <w:r>
              <w:rPr>
                <w:rFonts w:hint="eastAsia"/>
                <w:color w:val="000000"/>
                <w:sz w:val="24"/>
                <w:szCs w:val="24"/>
              </w:rPr>
              <w:t>新桥村</w:t>
            </w:r>
          </w:p>
        </w:tc>
        <w:tc>
          <w:tcPr>
            <w:tcW w:w="960" w:type="dxa"/>
            <w:vMerge w:val="restart"/>
            <w:vAlign w:val="center"/>
          </w:tcPr>
          <w:p w14:paraId="79FEF28A">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Merge w:val="restart"/>
            <w:vAlign w:val="center"/>
          </w:tcPr>
          <w:p w14:paraId="4C02E7A4">
            <w:pPr>
              <w:widowControl w:val="0"/>
              <w:spacing w:line="240" w:lineRule="auto"/>
              <w:ind w:firstLine="0" w:firstLineChars="0"/>
              <w:jc w:val="center"/>
              <w:rPr>
                <w:color w:val="000000"/>
                <w:sz w:val="24"/>
                <w:szCs w:val="24"/>
              </w:rPr>
            </w:pPr>
            <w:r>
              <w:rPr>
                <w:rFonts w:hint="eastAsia"/>
                <w:color w:val="000000"/>
                <w:sz w:val="24"/>
                <w:szCs w:val="24"/>
              </w:rPr>
              <w:t>新桥村</w:t>
            </w:r>
          </w:p>
        </w:tc>
        <w:tc>
          <w:tcPr>
            <w:tcW w:w="1320" w:type="dxa"/>
            <w:vAlign w:val="center"/>
          </w:tcPr>
          <w:p w14:paraId="17A9A2C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rPr>
              <w:t>新桥组</w:t>
            </w:r>
          </w:p>
        </w:tc>
        <w:tc>
          <w:tcPr>
            <w:tcW w:w="1380" w:type="dxa"/>
            <w:vAlign w:val="center"/>
          </w:tcPr>
          <w:p w14:paraId="02B8922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rPr>
              <w:t>二组</w:t>
            </w:r>
          </w:p>
        </w:tc>
        <w:tc>
          <w:tcPr>
            <w:tcW w:w="945" w:type="dxa"/>
            <w:vAlign w:val="center"/>
          </w:tcPr>
          <w:p w14:paraId="1E78C31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rPr>
              <w:t>河谷</w:t>
            </w:r>
          </w:p>
        </w:tc>
        <w:tc>
          <w:tcPr>
            <w:tcW w:w="720" w:type="dxa"/>
            <w:vAlign w:val="center"/>
          </w:tcPr>
          <w:p w14:paraId="1BC5471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rPr>
              <w:t>124</w:t>
            </w:r>
          </w:p>
        </w:tc>
        <w:tc>
          <w:tcPr>
            <w:tcW w:w="1020" w:type="dxa"/>
            <w:vAlign w:val="center"/>
          </w:tcPr>
          <w:p w14:paraId="6D5B531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rPr>
              <w:t>34</w:t>
            </w:r>
          </w:p>
        </w:tc>
        <w:tc>
          <w:tcPr>
            <w:tcW w:w="3792" w:type="dxa"/>
            <w:vAlign w:val="center"/>
          </w:tcPr>
          <w:p w14:paraId="7EDF822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采取纳管式处理（若管网破损，需实施恢复）</w:t>
            </w:r>
          </w:p>
        </w:tc>
      </w:tr>
      <w:tr w14:paraId="5E10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314D9B6D">
            <w:pPr>
              <w:widowControl w:val="0"/>
              <w:spacing w:line="240" w:lineRule="auto"/>
              <w:ind w:firstLine="0" w:firstLineChars="0"/>
              <w:jc w:val="center"/>
              <w:rPr>
                <w:rFonts w:hint="eastAsia"/>
                <w:color w:val="000000"/>
                <w:sz w:val="24"/>
                <w:szCs w:val="24"/>
              </w:rPr>
            </w:pPr>
          </w:p>
        </w:tc>
        <w:tc>
          <w:tcPr>
            <w:tcW w:w="1000" w:type="dxa"/>
            <w:vMerge w:val="continue"/>
            <w:vAlign w:val="center"/>
          </w:tcPr>
          <w:p w14:paraId="47B5BC1C">
            <w:pPr>
              <w:widowControl w:val="0"/>
              <w:spacing w:line="240" w:lineRule="auto"/>
              <w:ind w:firstLine="0" w:firstLineChars="0"/>
              <w:jc w:val="center"/>
              <w:rPr>
                <w:rFonts w:hint="eastAsia"/>
                <w:color w:val="000000"/>
                <w:sz w:val="24"/>
                <w:szCs w:val="24"/>
              </w:rPr>
            </w:pPr>
          </w:p>
        </w:tc>
        <w:tc>
          <w:tcPr>
            <w:tcW w:w="1333" w:type="dxa"/>
            <w:vMerge w:val="continue"/>
            <w:vAlign w:val="center"/>
          </w:tcPr>
          <w:p w14:paraId="1C5E9D7D">
            <w:pPr>
              <w:widowControl w:val="0"/>
              <w:spacing w:line="240" w:lineRule="auto"/>
              <w:ind w:firstLine="0" w:firstLineChars="0"/>
              <w:jc w:val="center"/>
              <w:rPr>
                <w:rFonts w:hint="eastAsia"/>
                <w:color w:val="000000"/>
                <w:sz w:val="24"/>
                <w:szCs w:val="24"/>
              </w:rPr>
            </w:pPr>
          </w:p>
        </w:tc>
        <w:tc>
          <w:tcPr>
            <w:tcW w:w="960" w:type="dxa"/>
            <w:vMerge w:val="continue"/>
            <w:vAlign w:val="center"/>
          </w:tcPr>
          <w:p w14:paraId="486FA8C5">
            <w:pPr>
              <w:widowControl w:val="0"/>
              <w:spacing w:line="240" w:lineRule="auto"/>
              <w:ind w:firstLine="0" w:firstLineChars="0"/>
              <w:jc w:val="center"/>
              <w:rPr>
                <w:rFonts w:hint="eastAsia"/>
                <w:color w:val="000000"/>
                <w:sz w:val="24"/>
                <w:szCs w:val="24"/>
              </w:rPr>
            </w:pPr>
          </w:p>
        </w:tc>
        <w:tc>
          <w:tcPr>
            <w:tcW w:w="1305" w:type="dxa"/>
            <w:vMerge w:val="continue"/>
            <w:vAlign w:val="center"/>
          </w:tcPr>
          <w:p w14:paraId="558F950B">
            <w:pPr>
              <w:widowControl w:val="0"/>
              <w:spacing w:line="240" w:lineRule="auto"/>
              <w:ind w:firstLine="0" w:firstLineChars="0"/>
              <w:jc w:val="center"/>
              <w:rPr>
                <w:rFonts w:hint="eastAsia"/>
                <w:color w:val="000000"/>
                <w:sz w:val="24"/>
                <w:szCs w:val="24"/>
              </w:rPr>
            </w:pPr>
          </w:p>
        </w:tc>
        <w:tc>
          <w:tcPr>
            <w:tcW w:w="1320" w:type="dxa"/>
            <w:vAlign w:val="center"/>
          </w:tcPr>
          <w:p w14:paraId="595DB471">
            <w:pPr>
              <w:widowControl w:val="0"/>
              <w:spacing w:line="240" w:lineRule="auto"/>
              <w:ind w:firstLine="0" w:firstLineChars="0"/>
              <w:jc w:val="center"/>
              <w:rPr>
                <w:rFonts w:hint="eastAsia"/>
                <w:color w:val="000000"/>
                <w:sz w:val="24"/>
                <w:szCs w:val="24"/>
              </w:rPr>
            </w:pPr>
            <w:r>
              <w:rPr>
                <w:rFonts w:hint="eastAsia"/>
                <w:color w:val="000000"/>
                <w:sz w:val="24"/>
                <w:szCs w:val="24"/>
              </w:rPr>
              <w:t>郭竹铺组</w:t>
            </w:r>
          </w:p>
        </w:tc>
        <w:tc>
          <w:tcPr>
            <w:tcW w:w="1380" w:type="dxa"/>
            <w:vAlign w:val="center"/>
          </w:tcPr>
          <w:p w14:paraId="730A7491">
            <w:pPr>
              <w:widowControl w:val="0"/>
              <w:spacing w:line="240" w:lineRule="auto"/>
              <w:ind w:firstLine="0" w:firstLineChars="0"/>
              <w:jc w:val="center"/>
              <w:rPr>
                <w:rFonts w:hint="eastAsia"/>
                <w:color w:val="000000"/>
                <w:sz w:val="24"/>
                <w:szCs w:val="24"/>
              </w:rPr>
            </w:pPr>
            <w:r>
              <w:rPr>
                <w:rFonts w:hint="eastAsia"/>
                <w:color w:val="000000"/>
                <w:sz w:val="24"/>
                <w:szCs w:val="24"/>
              </w:rPr>
              <w:t>一组</w:t>
            </w:r>
          </w:p>
        </w:tc>
        <w:tc>
          <w:tcPr>
            <w:tcW w:w="945" w:type="dxa"/>
            <w:vAlign w:val="center"/>
          </w:tcPr>
          <w:p w14:paraId="684EE9BD">
            <w:pPr>
              <w:widowControl w:val="0"/>
              <w:spacing w:line="240" w:lineRule="auto"/>
              <w:ind w:firstLine="0" w:firstLineChars="0"/>
              <w:jc w:val="center"/>
              <w:rPr>
                <w:rFonts w:hint="eastAsia"/>
                <w:color w:val="000000"/>
                <w:sz w:val="24"/>
                <w:szCs w:val="24"/>
              </w:rPr>
            </w:pPr>
            <w:r>
              <w:rPr>
                <w:rFonts w:hint="eastAsia"/>
                <w:color w:val="000000"/>
                <w:sz w:val="24"/>
                <w:szCs w:val="24"/>
              </w:rPr>
              <w:t>河谷</w:t>
            </w:r>
          </w:p>
        </w:tc>
        <w:tc>
          <w:tcPr>
            <w:tcW w:w="720" w:type="dxa"/>
            <w:vAlign w:val="center"/>
          </w:tcPr>
          <w:p w14:paraId="79ED125C">
            <w:pPr>
              <w:widowControl w:val="0"/>
              <w:spacing w:line="240" w:lineRule="auto"/>
              <w:ind w:firstLine="0" w:firstLineChars="0"/>
              <w:jc w:val="center"/>
              <w:rPr>
                <w:rFonts w:hint="eastAsia"/>
                <w:color w:val="000000"/>
                <w:sz w:val="24"/>
                <w:szCs w:val="24"/>
              </w:rPr>
            </w:pPr>
            <w:r>
              <w:rPr>
                <w:rFonts w:hint="eastAsia"/>
                <w:color w:val="000000"/>
                <w:sz w:val="24"/>
                <w:szCs w:val="24"/>
              </w:rPr>
              <w:t>137</w:t>
            </w:r>
          </w:p>
        </w:tc>
        <w:tc>
          <w:tcPr>
            <w:tcW w:w="1020" w:type="dxa"/>
            <w:vAlign w:val="center"/>
          </w:tcPr>
          <w:p w14:paraId="0E6F521A">
            <w:pPr>
              <w:widowControl w:val="0"/>
              <w:spacing w:line="240" w:lineRule="auto"/>
              <w:ind w:firstLine="0" w:firstLineChars="0"/>
              <w:jc w:val="center"/>
              <w:rPr>
                <w:rFonts w:hint="eastAsia"/>
                <w:color w:val="000000"/>
                <w:sz w:val="24"/>
                <w:szCs w:val="24"/>
              </w:rPr>
            </w:pPr>
            <w:r>
              <w:rPr>
                <w:rFonts w:hint="eastAsia"/>
                <w:color w:val="000000"/>
                <w:sz w:val="24"/>
                <w:szCs w:val="24"/>
              </w:rPr>
              <w:t>0</w:t>
            </w:r>
          </w:p>
        </w:tc>
        <w:tc>
          <w:tcPr>
            <w:tcW w:w="3792" w:type="dxa"/>
            <w:vAlign w:val="center"/>
          </w:tcPr>
          <w:p w14:paraId="4959C9F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采取纳管式处理</w:t>
            </w:r>
          </w:p>
        </w:tc>
      </w:tr>
      <w:tr w14:paraId="76CD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5FED75E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w:t>
            </w:r>
          </w:p>
        </w:tc>
        <w:tc>
          <w:tcPr>
            <w:tcW w:w="1000" w:type="dxa"/>
            <w:vMerge w:val="restart"/>
            <w:vAlign w:val="center"/>
          </w:tcPr>
          <w:p w14:paraId="697192CC">
            <w:pPr>
              <w:widowControl w:val="0"/>
              <w:spacing w:line="240" w:lineRule="auto"/>
              <w:ind w:firstLine="0" w:firstLineChars="0"/>
              <w:jc w:val="center"/>
              <w:rPr>
                <w:color w:val="000000"/>
                <w:sz w:val="24"/>
                <w:szCs w:val="24"/>
              </w:rPr>
            </w:pPr>
            <w:r>
              <w:rPr>
                <w:rFonts w:hint="eastAsia"/>
                <w:color w:val="000000"/>
                <w:sz w:val="24"/>
                <w:szCs w:val="24"/>
              </w:rPr>
              <w:t>绵虒镇</w:t>
            </w:r>
          </w:p>
        </w:tc>
        <w:tc>
          <w:tcPr>
            <w:tcW w:w="1333" w:type="dxa"/>
            <w:vMerge w:val="restart"/>
            <w:vAlign w:val="center"/>
          </w:tcPr>
          <w:p w14:paraId="06BA6AE7">
            <w:pPr>
              <w:widowControl w:val="0"/>
              <w:spacing w:line="240" w:lineRule="auto"/>
              <w:ind w:firstLine="0" w:firstLineChars="0"/>
              <w:jc w:val="center"/>
              <w:rPr>
                <w:color w:val="000000"/>
                <w:sz w:val="24"/>
                <w:szCs w:val="24"/>
              </w:rPr>
            </w:pPr>
            <w:r>
              <w:rPr>
                <w:rFonts w:hint="eastAsia"/>
                <w:color w:val="000000"/>
                <w:sz w:val="24"/>
                <w:szCs w:val="24"/>
              </w:rPr>
              <w:t>和谐新村</w:t>
            </w:r>
          </w:p>
        </w:tc>
        <w:tc>
          <w:tcPr>
            <w:tcW w:w="960" w:type="dxa"/>
            <w:vMerge w:val="restart"/>
            <w:vAlign w:val="center"/>
          </w:tcPr>
          <w:p w14:paraId="5134A4CB">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Merge w:val="restart"/>
            <w:vAlign w:val="center"/>
          </w:tcPr>
          <w:p w14:paraId="24E330E1">
            <w:pPr>
              <w:widowControl w:val="0"/>
              <w:spacing w:line="240" w:lineRule="auto"/>
              <w:ind w:firstLine="0" w:firstLineChars="0"/>
              <w:jc w:val="center"/>
              <w:rPr>
                <w:color w:val="000000"/>
                <w:sz w:val="24"/>
                <w:szCs w:val="24"/>
              </w:rPr>
            </w:pPr>
            <w:r>
              <w:rPr>
                <w:rFonts w:hint="eastAsia"/>
                <w:color w:val="000000"/>
                <w:sz w:val="24"/>
                <w:szCs w:val="24"/>
              </w:rPr>
              <w:t>克约村</w:t>
            </w:r>
          </w:p>
        </w:tc>
        <w:tc>
          <w:tcPr>
            <w:tcW w:w="1320" w:type="dxa"/>
            <w:vAlign w:val="center"/>
          </w:tcPr>
          <w:p w14:paraId="1F0EF50B">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80" w:type="dxa"/>
            <w:vAlign w:val="center"/>
          </w:tcPr>
          <w:p w14:paraId="40B31CAD">
            <w:pPr>
              <w:widowControl w:val="0"/>
              <w:spacing w:line="240" w:lineRule="auto"/>
              <w:ind w:firstLine="0" w:firstLineChars="0"/>
              <w:jc w:val="center"/>
              <w:rPr>
                <w:color w:val="000000"/>
                <w:sz w:val="24"/>
                <w:szCs w:val="24"/>
              </w:rPr>
            </w:pPr>
            <w:r>
              <w:rPr>
                <w:rFonts w:hint="eastAsia"/>
                <w:color w:val="000000"/>
                <w:sz w:val="24"/>
                <w:szCs w:val="24"/>
              </w:rPr>
              <w:t>四组</w:t>
            </w:r>
          </w:p>
        </w:tc>
        <w:tc>
          <w:tcPr>
            <w:tcW w:w="945" w:type="dxa"/>
            <w:vAlign w:val="center"/>
          </w:tcPr>
          <w:p w14:paraId="7FC8B6BB">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20" w:type="dxa"/>
            <w:vAlign w:val="center"/>
          </w:tcPr>
          <w:p w14:paraId="0D17ADD5">
            <w:pPr>
              <w:widowControl w:val="0"/>
              <w:spacing w:line="240" w:lineRule="auto"/>
              <w:ind w:firstLine="0" w:firstLineChars="0"/>
              <w:jc w:val="center"/>
              <w:rPr>
                <w:color w:val="000000"/>
                <w:sz w:val="24"/>
                <w:szCs w:val="24"/>
              </w:rPr>
            </w:pPr>
            <w:r>
              <w:rPr>
                <w:rFonts w:hint="eastAsia"/>
                <w:color w:val="000000"/>
                <w:sz w:val="24"/>
                <w:szCs w:val="24"/>
              </w:rPr>
              <w:t>40</w:t>
            </w:r>
          </w:p>
        </w:tc>
        <w:tc>
          <w:tcPr>
            <w:tcW w:w="1020" w:type="dxa"/>
            <w:vAlign w:val="center"/>
          </w:tcPr>
          <w:p w14:paraId="04EE1E20">
            <w:pPr>
              <w:widowControl w:val="0"/>
              <w:spacing w:line="240" w:lineRule="auto"/>
              <w:ind w:firstLine="0" w:firstLineChars="0"/>
              <w:jc w:val="center"/>
              <w:rPr>
                <w:color w:val="000000"/>
                <w:sz w:val="24"/>
                <w:szCs w:val="24"/>
              </w:rPr>
            </w:pPr>
            <w:r>
              <w:rPr>
                <w:rFonts w:hint="eastAsia"/>
                <w:color w:val="000000"/>
                <w:sz w:val="24"/>
                <w:szCs w:val="24"/>
              </w:rPr>
              <w:t>1</w:t>
            </w:r>
          </w:p>
        </w:tc>
        <w:tc>
          <w:tcPr>
            <w:tcW w:w="3792" w:type="dxa"/>
            <w:vAlign w:val="center"/>
          </w:tcPr>
          <w:p w14:paraId="5736765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18户（村委会处）采取相对集中式处理；19户（G213国道附近）因地灾可能涉及搬迁，可采取相对集中式处理；2户采取分散式处理</w:t>
            </w:r>
          </w:p>
        </w:tc>
      </w:tr>
      <w:tr w14:paraId="18A6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0870114D">
            <w:pPr>
              <w:widowControl w:val="0"/>
              <w:spacing w:line="240" w:lineRule="auto"/>
              <w:ind w:firstLine="0" w:firstLineChars="0"/>
              <w:jc w:val="center"/>
              <w:rPr>
                <w:color w:val="000000"/>
                <w:sz w:val="24"/>
                <w:szCs w:val="24"/>
              </w:rPr>
            </w:pPr>
          </w:p>
        </w:tc>
        <w:tc>
          <w:tcPr>
            <w:tcW w:w="1000" w:type="dxa"/>
            <w:vMerge w:val="continue"/>
            <w:vAlign w:val="center"/>
          </w:tcPr>
          <w:p w14:paraId="120A6788">
            <w:pPr>
              <w:widowControl w:val="0"/>
              <w:spacing w:line="240" w:lineRule="auto"/>
              <w:ind w:firstLine="0" w:firstLineChars="0"/>
              <w:jc w:val="center"/>
              <w:rPr>
                <w:color w:val="000000"/>
                <w:sz w:val="24"/>
                <w:szCs w:val="24"/>
              </w:rPr>
            </w:pPr>
          </w:p>
        </w:tc>
        <w:tc>
          <w:tcPr>
            <w:tcW w:w="1333" w:type="dxa"/>
            <w:vMerge w:val="continue"/>
            <w:vAlign w:val="center"/>
          </w:tcPr>
          <w:p w14:paraId="78CC1636">
            <w:pPr>
              <w:widowControl w:val="0"/>
              <w:spacing w:line="240" w:lineRule="auto"/>
              <w:ind w:firstLine="0" w:firstLineChars="0"/>
              <w:jc w:val="center"/>
              <w:rPr>
                <w:color w:val="000000"/>
                <w:sz w:val="24"/>
                <w:szCs w:val="24"/>
              </w:rPr>
            </w:pPr>
          </w:p>
        </w:tc>
        <w:tc>
          <w:tcPr>
            <w:tcW w:w="960" w:type="dxa"/>
            <w:vMerge w:val="continue"/>
            <w:vAlign w:val="center"/>
          </w:tcPr>
          <w:p w14:paraId="390768D2">
            <w:pPr>
              <w:widowControl w:val="0"/>
              <w:spacing w:line="240" w:lineRule="auto"/>
              <w:ind w:firstLine="0" w:firstLineChars="0"/>
              <w:jc w:val="center"/>
              <w:rPr>
                <w:color w:val="000000"/>
                <w:sz w:val="24"/>
                <w:szCs w:val="24"/>
              </w:rPr>
            </w:pPr>
          </w:p>
        </w:tc>
        <w:tc>
          <w:tcPr>
            <w:tcW w:w="1305" w:type="dxa"/>
            <w:vMerge w:val="continue"/>
            <w:vAlign w:val="center"/>
          </w:tcPr>
          <w:p w14:paraId="2F190287">
            <w:pPr>
              <w:widowControl w:val="0"/>
              <w:spacing w:line="240" w:lineRule="auto"/>
              <w:ind w:firstLine="0" w:firstLineChars="0"/>
              <w:jc w:val="center"/>
              <w:rPr>
                <w:color w:val="000000"/>
                <w:sz w:val="24"/>
                <w:szCs w:val="24"/>
              </w:rPr>
            </w:pPr>
          </w:p>
        </w:tc>
        <w:tc>
          <w:tcPr>
            <w:tcW w:w="1320" w:type="dxa"/>
            <w:vAlign w:val="center"/>
          </w:tcPr>
          <w:p w14:paraId="576B75BB">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80" w:type="dxa"/>
            <w:vMerge w:val="restart"/>
            <w:vAlign w:val="center"/>
          </w:tcPr>
          <w:p w14:paraId="494CD0B0">
            <w:pPr>
              <w:widowControl w:val="0"/>
              <w:spacing w:line="240" w:lineRule="auto"/>
              <w:ind w:firstLine="0" w:firstLineChars="0"/>
              <w:jc w:val="center"/>
              <w:rPr>
                <w:color w:val="000000"/>
                <w:sz w:val="24"/>
                <w:szCs w:val="24"/>
              </w:rPr>
            </w:pPr>
            <w:r>
              <w:rPr>
                <w:rFonts w:hint="eastAsia"/>
                <w:color w:val="000000"/>
                <w:sz w:val="24"/>
                <w:szCs w:val="24"/>
              </w:rPr>
              <w:t>五组</w:t>
            </w:r>
          </w:p>
        </w:tc>
        <w:tc>
          <w:tcPr>
            <w:tcW w:w="945" w:type="dxa"/>
            <w:vAlign w:val="center"/>
          </w:tcPr>
          <w:p w14:paraId="3697F7A0">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20" w:type="dxa"/>
            <w:vAlign w:val="center"/>
          </w:tcPr>
          <w:p w14:paraId="73EB3BA2">
            <w:pPr>
              <w:widowControl w:val="0"/>
              <w:spacing w:line="240" w:lineRule="auto"/>
              <w:ind w:firstLine="0" w:firstLineChars="0"/>
              <w:jc w:val="center"/>
              <w:rPr>
                <w:color w:val="000000"/>
                <w:sz w:val="24"/>
                <w:szCs w:val="24"/>
              </w:rPr>
            </w:pPr>
            <w:r>
              <w:rPr>
                <w:rFonts w:hint="eastAsia"/>
                <w:color w:val="000000"/>
                <w:sz w:val="24"/>
                <w:szCs w:val="24"/>
              </w:rPr>
              <w:t>13</w:t>
            </w:r>
          </w:p>
        </w:tc>
        <w:tc>
          <w:tcPr>
            <w:tcW w:w="1020" w:type="dxa"/>
            <w:vAlign w:val="center"/>
          </w:tcPr>
          <w:p w14:paraId="55923C26">
            <w:pPr>
              <w:widowControl w:val="0"/>
              <w:spacing w:line="240" w:lineRule="auto"/>
              <w:ind w:firstLine="0" w:firstLineChars="0"/>
              <w:jc w:val="center"/>
              <w:rPr>
                <w:color w:val="000000"/>
                <w:sz w:val="24"/>
                <w:szCs w:val="24"/>
              </w:rPr>
            </w:pPr>
            <w:r>
              <w:rPr>
                <w:rFonts w:hint="eastAsia"/>
                <w:color w:val="000000"/>
                <w:sz w:val="24"/>
                <w:szCs w:val="24"/>
              </w:rPr>
              <w:t>3</w:t>
            </w:r>
          </w:p>
        </w:tc>
        <w:tc>
          <w:tcPr>
            <w:tcW w:w="3792" w:type="dxa"/>
            <w:vAlign w:val="center"/>
          </w:tcPr>
          <w:p w14:paraId="2FE62AA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1户采取资源化处理；9户（村委会处）采取相对集中式处理</w:t>
            </w:r>
          </w:p>
        </w:tc>
      </w:tr>
      <w:tr w14:paraId="3F33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217D2306">
            <w:pPr>
              <w:widowControl w:val="0"/>
              <w:spacing w:line="240" w:lineRule="auto"/>
              <w:ind w:firstLine="0" w:firstLineChars="0"/>
              <w:jc w:val="center"/>
              <w:rPr>
                <w:color w:val="000000"/>
                <w:sz w:val="24"/>
                <w:szCs w:val="24"/>
              </w:rPr>
            </w:pPr>
          </w:p>
        </w:tc>
        <w:tc>
          <w:tcPr>
            <w:tcW w:w="1000" w:type="dxa"/>
            <w:vMerge w:val="continue"/>
            <w:vAlign w:val="center"/>
          </w:tcPr>
          <w:p w14:paraId="5B9E3A5F">
            <w:pPr>
              <w:widowControl w:val="0"/>
              <w:spacing w:line="240" w:lineRule="auto"/>
              <w:ind w:firstLine="0" w:firstLineChars="0"/>
              <w:jc w:val="center"/>
              <w:rPr>
                <w:color w:val="000000"/>
                <w:sz w:val="24"/>
                <w:szCs w:val="24"/>
              </w:rPr>
            </w:pPr>
          </w:p>
        </w:tc>
        <w:tc>
          <w:tcPr>
            <w:tcW w:w="1333" w:type="dxa"/>
            <w:vMerge w:val="continue"/>
            <w:vAlign w:val="center"/>
          </w:tcPr>
          <w:p w14:paraId="057A0575">
            <w:pPr>
              <w:widowControl w:val="0"/>
              <w:spacing w:line="240" w:lineRule="auto"/>
              <w:ind w:firstLine="0" w:firstLineChars="0"/>
              <w:jc w:val="center"/>
              <w:rPr>
                <w:color w:val="000000"/>
                <w:sz w:val="24"/>
                <w:szCs w:val="24"/>
              </w:rPr>
            </w:pPr>
          </w:p>
        </w:tc>
        <w:tc>
          <w:tcPr>
            <w:tcW w:w="960" w:type="dxa"/>
            <w:vMerge w:val="continue"/>
            <w:vAlign w:val="center"/>
          </w:tcPr>
          <w:p w14:paraId="63B06C7D">
            <w:pPr>
              <w:widowControl w:val="0"/>
              <w:spacing w:line="240" w:lineRule="auto"/>
              <w:ind w:firstLine="0" w:firstLineChars="0"/>
              <w:jc w:val="center"/>
              <w:rPr>
                <w:color w:val="000000"/>
                <w:sz w:val="24"/>
                <w:szCs w:val="24"/>
              </w:rPr>
            </w:pPr>
          </w:p>
        </w:tc>
        <w:tc>
          <w:tcPr>
            <w:tcW w:w="1305" w:type="dxa"/>
            <w:vMerge w:val="continue"/>
            <w:vAlign w:val="center"/>
          </w:tcPr>
          <w:p w14:paraId="78592825">
            <w:pPr>
              <w:widowControl w:val="0"/>
              <w:spacing w:line="240" w:lineRule="auto"/>
              <w:ind w:firstLine="0" w:firstLineChars="0"/>
              <w:jc w:val="center"/>
              <w:rPr>
                <w:color w:val="000000"/>
                <w:sz w:val="24"/>
                <w:szCs w:val="24"/>
              </w:rPr>
            </w:pPr>
          </w:p>
        </w:tc>
        <w:tc>
          <w:tcPr>
            <w:tcW w:w="1320" w:type="dxa"/>
            <w:vAlign w:val="center"/>
          </w:tcPr>
          <w:p w14:paraId="62CB1A7C">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80" w:type="dxa"/>
            <w:vMerge w:val="continue"/>
            <w:vAlign w:val="center"/>
          </w:tcPr>
          <w:p w14:paraId="1412ABBD">
            <w:pPr>
              <w:widowControl w:val="0"/>
              <w:spacing w:line="240" w:lineRule="auto"/>
              <w:ind w:firstLine="0" w:firstLineChars="0"/>
              <w:jc w:val="center"/>
              <w:rPr>
                <w:color w:val="000000"/>
                <w:sz w:val="24"/>
                <w:szCs w:val="24"/>
              </w:rPr>
            </w:pPr>
          </w:p>
        </w:tc>
        <w:tc>
          <w:tcPr>
            <w:tcW w:w="945" w:type="dxa"/>
            <w:vAlign w:val="center"/>
          </w:tcPr>
          <w:p w14:paraId="3B0B1F33">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20" w:type="dxa"/>
            <w:vAlign w:val="center"/>
          </w:tcPr>
          <w:p w14:paraId="174B1EF1">
            <w:pPr>
              <w:widowControl w:val="0"/>
              <w:spacing w:line="240" w:lineRule="auto"/>
              <w:ind w:firstLine="0" w:firstLineChars="0"/>
              <w:jc w:val="center"/>
              <w:rPr>
                <w:color w:val="000000"/>
                <w:sz w:val="24"/>
                <w:szCs w:val="24"/>
              </w:rPr>
            </w:pPr>
            <w:r>
              <w:rPr>
                <w:rFonts w:hint="eastAsia"/>
                <w:color w:val="000000"/>
                <w:sz w:val="24"/>
                <w:szCs w:val="24"/>
              </w:rPr>
              <w:t>47</w:t>
            </w:r>
          </w:p>
        </w:tc>
        <w:tc>
          <w:tcPr>
            <w:tcW w:w="1020" w:type="dxa"/>
            <w:vAlign w:val="center"/>
          </w:tcPr>
          <w:p w14:paraId="3DD59242">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34B0F8B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1户采取分散式处理，46户（村委会处）采取相对集中式处理</w:t>
            </w:r>
          </w:p>
        </w:tc>
      </w:tr>
      <w:tr w14:paraId="7BFA8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7EBD6515">
            <w:pPr>
              <w:widowControl w:val="0"/>
              <w:spacing w:line="240" w:lineRule="auto"/>
              <w:ind w:firstLine="0" w:firstLineChars="0"/>
              <w:jc w:val="center"/>
              <w:rPr>
                <w:color w:val="000000"/>
                <w:sz w:val="24"/>
                <w:szCs w:val="24"/>
              </w:rPr>
            </w:pPr>
          </w:p>
        </w:tc>
        <w:tc>
          <w:tcPr>
            <w:tcW w:w="1000" w:type="dxa"/>
            <w:vMerge w:val="continue"/>
            <w:vAlign w:val="center"/>
          </w:tcPr>
          <w:p w14:paraId="4F9865F8">
            <w:pPr>
              <w:widowControl w:val="0"/>
              <w:spacing w:line="240" w:lineRule="auto"/>
              <w:ind w:firstLine="0" w:firstLineChars="0"/>
              <w:jc w:val="center"/>
              <w:rPr>
                <w:color w:val="000000"/>
                <w:sz w:val="24"/>
                <w:szCs w:val="24"/>
              </w:rPr>
            </w:pPr>
          </w:p>
        </w:tc>
        <w:tc>
          <w:tcPr>
            <w:tcW w:w="1333" w:type="dxa"/>
            <w:vMerge w:val="continue"/>
            <w:vAlign w:val="center"/>
          </w:tcPr>
          <w:p w14:paraId="5C1BB63C">
            <w:pPr>
              <w:widowControl w:val="0"/>
              <w:spacing w:line="240" w:lineRule="auto"/>
              <w:ind w:firstLine="0" w:firstLineChars="0"/>
              <w:jc w:val="center"/>
              <w:rPr>
                <w:color w:val="000000"/>
                <w:sz w:val="24"/>
                <w:szCs w:val="24"/>
              </w:rPr>
            </w:pPr>
          </w:p>
        </w:tc>
        <w:tc>
          <w:tcPr>
            <w:tcW w:w="960" w:type="dxa"/>
            <w:vMerge w:val="continue"/>
            <w:vAlign w:val="center"/>
          </w:tcPr>
          <w:p w14:paraId="52268F01">
            <w:pPr>
              <w:widowControl w:val="0"/>
              <w:spacing w:line="240" w:lineRule="auto"/>
              <w:ind w:firstLine="0" w:firstLineChars="0"/>
              <w:jc w:val="center"/>
              <w:rPr>
                <w:color w:val="000000"/>
                <w:sz w:val="24"/>
                <w:szCs w:val="24"/>
              </w:rPr>
            </w:pPr>
          </w:p>
        </w:tc>
        <w:tc>
          <w:tcPr>
            <w:tcW w:w="1305" w:type="dxa"/>
            <w:vAlign w:val="center"/>
          </w:tcPr>
          <w:p w14:paraId="1BB1158B">
            <w:pPr>
              <w:widowControl w:val="0"/>
              <w:spacing w:line="240" w:lineRule="auto"/>
              <w:ind w:firstLine="0" w:firstLineChars="0"/>
              <w:jc w:val="center"/>
              <w:rPr>
                <w:color w:val="000000"/>
                <w:sz w:val="24"/>
                <w:szCs w:val="24"/>
              </w:rPr>
            </w:pPr>
            <w:r>
              <w:rPr>
                <w:rFonts w:hint="eastAsia"/>
                <w:color w:val="000000"/>
                <w:sz w:val="24"/>
                <w:szCs w:val="24"/>
              </w:rPr>
              <w:t>羊店村</w:t>
            </w:r>
          </w:p>
        </w:tc>
        <w:tc>
          <w:tcPr>
            <w:tcW w:w="1320" w:type="dxa"/>
            <w:vAlign w:val="center"/>
          </w:tcPr>
          <w:p w14:paraId="7514C9A4">
            <w:pPr>
              <w:widowControl w:val="0"/>
              <w:spacing w:line="240" w:lineRule="auto"/>
              <w:ind w:firstLine="0" w:firstLineChars="0"/>
              <w:jc w:val="center"/>
              <w:rPr>
                <w:color w:val="000000"/>
                <w:sz w:val="24"/>
                <w:szCs w:val="24"/>
              </w:rPr>
            </w:pPr>
            <w:r>
              <w:rPr>
                <w:rFonts w:hint="eastAsia"/>
                <w:color w:val="000000"/>
                <w:sz w:val="24"/>
                <w:szCs w:val="24"/>
                <w:lang w:val="en-US" w:eastAsia="zh-CN"/>
              </w:rPr>
              <w:t>4</w:t>
            </w:r>
            <w:r>
              <w:rPr>
                <w:rFonts w:hint="eastAsia"/>
                <w:color w:val="000000"/>
                <w:sz w:val="24"/>
                <w:szCs w:val="24"/>
              </w:rPr>
              <w:t>组</w:t>
            </w:r>
          </w:p>
        </w:tc>
        <w:tc>
          <w:tcPr>
            <w:tcW w:w="1380" w:type="dxa"/>
            <w:vAlign w:val="center"/>
          </w:tcPr>
          <w:p w14:paraId="37BBAB36">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45" w:type="dxa"/>
            <w:vAlign w:val="center"/>
          </w:tcPr>
          <w:p w14:paraId="4CEB2EEB">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20" w:type="dxa"/>
            <w:vAlign w:val="center"/>
          </w:tcPr>
          <w:p w14:paraId="34712F99">
            <w:pPr>
              <w:widowControl w:val="0"/>
              <w:spacing w:line="240" w:lineRule="auto"/>
              <w:ind w:firstLine="0" w:firstLineChars="0"/>
              <w:jc w:val="center"/>
              <w:rPr>
                <w:color w:val="000000"/>
                <w:sz w:val="24"/>
                <w:szCs w:val="24"/>
              </w:rPr>
            </w:pPr>
            <w:r>
              <w:rPr>
                <w:rFonts w:hint="eastAsia"/>
                <w:color w:val="000000"/>
                <w:sz w:val="24"/>
                <w:szCs w:val="24"/>
              </w:rPr>
              <w:t>55</w:t>
            </w:r>
          </w:p>
        </w:tc>
        <w:tc>
          <w:tcPr>
            <w:tcW w:w="1020" w:type="dxa"/>
            <w:vAlign w:val="center"/>
          </w:tcPr>
          <w:p w14:paraId="48562484">
            <w:pPr>
              <w:widowControl w:val="0"/>
              <w:spacing w:line="240" w:lineRule="auto"/>
              <w:ind w:firstLine="0" w:firstLineChars="0"/>
              <w:jc w:val="center"/>
              <w:rPr>
                <w:color w:val="000000"/>
                <w:sz w:val="24"/>
                <w:szCs w:val="24"/>
              </w:rPr>
            </w:pPr>
            <w:r>
              <w:rPr>
                <w:rFonts w:hint="eastAsia"/>
                <w:color w:val="000000"/>
                <w:sz w:val="24"/>
                <w:szCs w:val="24"/>
              </w:rPr>
              <w:t>1</w:t>
            </w:r>
          </w:p>
        </w:tc>
        <w:tc>
          <w:tcPr>
            <w:tcW w:w="3792" w:type="dxa"/>
            <w:vAlign w:val="center"/>
          </w:tcPr>
          <w:p w14:paraId="5C1DDDC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几片集中区域分别采取相对集中式处理</w:t>
            </w:r>
          </w:p>
        </w:tc>
      </w:tr>
      <w:tr w14:paraId="3FA8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5A9B509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w:t>
            </w:r>
          </w:p>
        </w:tc>
        <w:tc>
          <w:tcPr>
            <w:tcW w:w="1000" w:type="dxa"/>
            <w:vMerge w:val="restart"/>
            <w:vAlign w:val="center"/>
          </w:tcPr>
          <w:p w14:paraId="6A34B1E4">
            <w:pPr>
              <w:widowControl w:val="0"/>
              <w:spacing w:line="240" w:lineRule="auto"/>
              <w:ind w:firstLine="0" w:firstLineChars="0"/>
              <w:jc w:val="center"/>
              <w:rPr>
                <w:color w:val="000000"/>
                <w:sz w:val="24"/>
                <w:szCs w:val="24"/>
              </w:rPr>
            </w:pPr>
            <w:r>
              <w:rPr>
                <w:rFonts w:hint="eastAsia"/>
                <w:color w:val="000000"/>
                <w:sz w:val="24"/>
                <w:szCs w:val="24"/>
              </w:rPr>
              <w:t>绵虒镇</w:t>
            </w:r>
          </w:p>
        </w:tc>
        <w:tc>
          <w:tcPr>
            <w:tcW w:w="1333" w:type="dxa"/>
            <w:vMerge w:val="restart"/>
            <w:vAlign w:val="center"/>
          </w:tcPr>
          <w:p w14:paraId="5DBECEF1">
            <w:pPr>
              <w:widowControl w:val="0"/>
              <w:spacing w:line="240" w:lineRule="auto"/>
              <w:ind w:firstLine="0" w:firstLineChars="0"/>
              <w:jc w:val="center"/>
              <w:rPr>
                <w:color w:val="000000"/>
                <w:sz w:val="24"/>
                <w:szCs w:val="24"/>
              </w:rPr>
            </w:pPr>
            <w:r>
              <w:rPr>
                <w:rFonts w:hint="eastAsia"/>
                <w:color w:val="000000"/>
                <w:sz w:val="24"/>
                <w:szCs w:val="24"/>
              </w:rPr>
              <w:t>碉头村</w:t>
            </w:r>
          </w:p>
        </w:tc>
        <w:tc>
          <w:tcPr>
            <w:tcW w:w="960" w:type="dxa"/>
            <w:vMerge w:val="restart"/>
            <w:vAlign w:val="center"/>
          </w:tcPr>
          <w:p w14:paraId="704ABFA0">
            <w:pPr>
              <w:widowControl w:val="0"/>
              <w:spacing w:line="240" w:lineRule="auto"/>
              <w:ind w:firstLine="0" w:firstLineChars="0"/>
              <w:jc w:val="center"/>
              <w:rPr>
                <w:color w:val="000000"/>
                <w:sz w:val="24"/>
                <w:szCs w:val="24"/>
              </w:rPr>
            </w:pPr>
            <w:r>
              <w:rPr>
                <w:rFonts w:hint="eastAsia"/>
                <w:color w:val="000000"/>
                <w:sz w:val="24"/>
                <w:szCs w:val="24"/>
              </w:rPr>
              <w:t>管控类</w:t>
            </w:r>
          </w:p>
        </w:tc>
        <w:tc>
          <w:tcPr>
            <w:tcW w:w="1305" w:type="dxa"/>
            <w:vMerge w:val="restart"/>
            <w:vAlign w:val="center"/>
          </w:tcPr>
          <w:p w14:paraId="3D09C164">
            <w:pPr>
              <w:widowControl w:val="0"/>
              <w:spacing w:line="240" w:lineRule="auto"/>
              <w:ind w:firstLine="0" w:firstLineChars="0"/>
              <w:jc w:val="center"/>
              <w:rPr>
                <w:color w:val="000000"/>
                <w:sz w:val="24"/>
                <w:szCs w:val="24"/>
              </w:rPr>
            </w:pPr>
            <w:r>
              <w:rPr>
                <w:rFonts w:hint="eastAsia"/>
                <w:color w:val="000000"/>
                <w:sz w:val="24"/>
                <w:szCs w:val="24"/>
              </w:rPr>
              <w:t>碉头村</w:t>
            </w:r>
          </w:p>
        </w:tc>
        <w:tc>
          <w:tcPr>
            <w:tcW w:w="1320" w:type="dxa"/>
            <w:vAlign w:val="center"/>
          </w:tcPr>
          <w:p w14:paraId="4EEE21EA">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80" w:type="dxa"/>
            <w:vAlign w:val="center"/>
          </w:tcPr>
          <w:p w14:paraId="51CE44F4">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45" w:type="dxa"/>
            <w:vAlign w:val="center"/>
          </w:tcPr>
          <w:p w14:paraId="0BDB22C2">
            <w:pPr>
              <w:widowControl w:val="0"/>
              <w:spacing w:line="240" w:lineRule="auto"/>
              <w:ind w:firstLine="0" w:firstLineChars="0"/>
              <w:jc w:val="center"/>
              <w:rPr>
                <w:color w:val="000000"/>
                <w:sz w:val="24"/>
                <w:szCs w:val="24"/>
              </w:rPr>
            </w:pPr>
            <w:r>
              <w:rPr>
                <w:rFonts w:hint="eastAsia"/>
                <w:color w:val="000000"/>
                <w:sz w:val="24"/>
                <w:szCs w:val="24"/>
              </w:rPr>
              <w:t>高山</w:t>
            </w:r>
          </w:p>
        </w:tc>
        <w:tc>
          <w:tcPr>
            <w:tcW w:w="720" w:type="dxa"/>
            <w:vAlign w:val="center"/>
          </w:tcPr>
          <w:p w14:paraId="6A37BE7B">
            <w:pPr>
              <w:widowControl w:val="0"/>
              <w:spacing w:line="240" w:lineRule="auto"/>
              <w:ind w:firstLine="0" w:firstLineChars="0"/>
              <w:jc w:val="center"/>
              <w:rPr>
                <w:color w:val="000000"/>
                <w:sz w:val="24"/>
                <w:szCs w:val="24"/>
              </w:rPr>
            </w:pPr>
            <w:r>
              <w:rPr>
                <w:rFonts w:hint="eastAsia"/>
                <w:color w:val="000000"/>
                <w:sz w:val="24"/>
                <w:szCs w:val="24"/>
              </w:rPr>
              <w:t>53</w:t>
            </w:r>
          </w:p>
        </w:tc>
        <w:tc>
          <w:tcPr>
            <w:tcW w:w="1020" w:type="dxa"/>
            <w:vAlign w:val="center"/>
          </w:tcPr>
          <w:p w14:paraId="7058E428">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4C04179D">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采取资源化处理模式</w:t>
            </w:r>
          </w:p>
        </w:tc>
      </w:tr>
      <w:tr w14:paraId="0FF8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67B3DD99">
            <w:pPr>
              <w:widowControl w:val="0"/>
              <w:spacing w:line="240" w:lineRule="auto"/>
              <w:ind w:firstLine="0" w:firstLineChars="0"/>
              <w:jc w:val="center"/>
              <w:rPr>
                <w:color w:val="000000"/>
                <w:sz w:val="24"/>
                <w:szCs w:val="24"/>
              </w:rPr>
            </w:pPr>
          </w:p>
        </w:tc>
        <w:tc>
          <w:tcPr>
            <w:tcW w:w="1000" w:type="dxa"/>
            <w:vMerge w:val="continue"/>
            <w:vAlign w:val="center"/>
          </w:tcPr>
          <w:p w14:paraId="737A9823">
            <w:pPr>
              <w:widowControl w:val="0"/>
              <w:spacing w:line="240" w:lineRule="auto"/>
              <w:ind w:firstLine="0" w:firstLineChars="0"/>
              <w:jc w:val="center"/>
              <w:rPr>
                <w:color w:val="000000"/>
                <w:sz w:val="24"/>
                <w:szCs w:val="24"/>
              </w:rPr>
            </w:pPr>
          </w:p>
        </w:tc>
        <w:tc>
          <w:tcPr>
            <w:tcW w:w="1333" w:type="dxa"/>
            <w:vMerge w:val="continue"/>
            <w:vAlign w:val="center"/>
          </w:tcPr>
          <w:p w14:paraId="03CD23C4">
            <w:pPr>
              <w:widowControl w:val="0"/>
              <w:spacing w:line="240" w:lineRule="auto"/>
              <w:ind w:firstLine="0" w:firstLineChars="0"/>
              <w:jc w:val="center"/>
              <w:rPr>
                <w:color w:val="000000"/>
                <w:sz w:val="24"/>
                <w:szCs w:val="24"/>
              </w:rPr>
            </w:pPr>
          </w:p>
        </w:tc>
        <w:tc>
          <w:tcPr>
            <w:tcW w:w="960" w:type="dxa"/>
            <w:vMerge w:val="continue"/>
            <w:vAlign w:val="center"/>
          </w:tcPr>
          <w:p w14:paraId="221CCDB6">
            <w:pPr>
              <w:widowControl w:val="0"/>
              <w:spacing w:line="240" w:lineRule="auto"/>
              <w:ind w:firstLine="0" w:firstLineChars="0"/>
              <w:jc w:val="center"/>
              <w:rPr>
                <w:color w:val="000000"/>
                <w:sz w:val="24"/>
                <w:szCs w:val="24"/>
              </w:rPr>
            </w:pPr>
          </w:p>
        </w:tc>
        <w:tc>
          <w:tcPr>
            <w:tcW w:w="1305" w:type="dxa"/>
            <w:vMerge w:val="continue"/>
            <w:vAlign w:val="center"/>
          </w:tcPr>
          <w:p w14:paraId="3430FA82">
            <w:pPr>
              <w:widowControl w:val="0"/>
              <w:spacing w:line="240" w:lineRule="auto"/>
              <w:ind w:firstLine="0" w:firstLineChars="0"/>
              <w:jc w:val="center"/>
              <w:rPr>
                <w:color w:val="000000"/>
                <w:sz w:val="24"/>
                <w:szCs w:val="24"/>
              </w:rPr>
            </w:pPr>
          </w:p>
        </w:tc>
        <w:tc>
          <w:tcPr>
            <w:tcW w:w="1320" w:type="dxa"/>
            <w:vAlign w:val="center"/>
          </w:tcPr>
          <w:p w14:paraId="3D575878">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80" w:type="dxa"/>
            <w:vAlign w:val="center"/>
          </w:tcPr>
          <w:p w14:paraId="51E5165C">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45" w:type="dxa"/>
            <w:vAlign w:val="center"/>
          </w:tcPr>
          <w:p w14:paraId="4BF176C1">
            <w:pPr>
              <w:widowControl w:val="0"/>
              <w:spacing w:line="240" w:lineRule="auto"/>
              <w:ind w:firstLine="0" w:firstLineChars="0"/>
              <w:jc w:val="center"/>
              <w:rPr>
                <w:color w:val="000000"/>
                <w:sz w:val="24"/>
                <w:szCs w:val="24"/>
              </w:rPr>
            </w:pPr>
            <w:r>
              <w:rPr>
                <w:rFonts w:hint="eastAsia"/>
                <w:color w:val="000000"/>
                <w:sz w:val="24"/>
                <w:szCs w:val="24"/>
              </w:rPr>
              <w:t>高山</w:t>
            </w:r>
          </w:p>
        </w:tc>
        <w:tc>
          <w:tcPr>
            <w:tcW w:w="720" w:type="dxa"/>
            <w:vAlign w:val="center"/>
          </w:tcPr>
          <w:p w14:paraId="1E0DF479">
            <w:pPr>
              <w:widowControl w:val="0"/>
              <w:spacing w:line="240" w:lineRule="auto"/>
              <w:ind w:firstLine="0" w:firstLineChars="0"/>
              <w:jc w:val="center"/>
              <w:rPr>
                <w:color w:val="000000"/>
                <w:sz w:val="24"/>
                <w:szCs w:val="24"/>
              </w:rPr>
            </w:pPr>
            <w:r>
              <w:rPr>
                <w:rFonts w:hint="eastAsia"/>
                <w:color w:val="000000"/>
                <w:sz w:val="24"/>
                <w:szCs w:val="24"/>
              </w:rPr>
              <w:t>53</w:t>
            </w:r>
          </w:p>
        </w:tc>
        <w:tc>
          <w:tcPr>
            <w:tcW w:w="1020" w:type="dxa"/>
            <w:vAlign w:val="center"/>
          </w:tcPr>
          <w:p w14:paraId="718BA9F3">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3ACA153D">
            <w:pPr>
              <w:widowControl w:val="0"/>
              <w:spacing w:line="240" w:lineRule="auto"/>
              <w:ind w:firstLine="0" w:firstLineChars="0"/>
              <w:jc w:val="center"/>
              <w:rPr>
                <w:rFonts w:hint="default"/>
                <w:color w:val="000000"/>
                <w:sz w:val="21"/>
                <w:szCs w:val="21"/>
                <w:lang w:val="en-US"/>
              </w:rPr>
            </w:pPr>
            <w:r>
              <w:rPr>
                <w:rFonts w:hint="eastAsia"/>
                <w:color w:val="000000"/>
                <w:sz w:val="21"/>
                <w:szCs w:val="21"/>
                <w:lang w:val="en-US" w:eastAsia="zh-CN"/>
              </w:rPr>
              <w:t>采取资源化处理模式</w:t>
            </w:r>
          </w:p>
        </w:tc>
      </w:tr>
      <w:tr w14:paraId="3AD7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573CD28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w:t>
            </w:r>
          </w:p>
        </w:tc>
        <w:tc>
          <w:tcPr>
            <w:tcW w:w="1000" w:type="dxa"/>
            <w:vMerge w:val="restart"/>
            <w:vAlign w:val="center"/>
          </w:tcPr>
          <w:p w14:paraId="66F84EAE">
            <w:pPr>
              <w:widowControl w:val="0"/>
              <w:spacing w:line="240" w:lineRule="auto"/>
              <w:ind w:firstLine="0" w:firstLineChars="0"/>
              <w:jc w:val="center"/>
              <w:rPr>
                <w:color w:val="000000"/>
                <w:sz w:val="24"/>
                <w:szCs w:val="24"/>
              </w:rPr>
            </w:pPr>
            <w:r>
              <w:rPr>
                <w:rFonts w:hint="eastAsia"/>
                <w:color w:val="000000"/>
                <w:sz w:val="24"/>
                <w:szCs w:val="24"/>
              </w:rPr>
              <w:t>漩口镇</w:t>
            </w:r>
          </w:p>
        </w:tc>
        <w:tc>
          <w:tcPr>
            <w:tcW w:w="1333" w:type="dxa"/>
            <w:vMerge w:val="restart"/>
            <w:vAlign w:val="center"/>
          </w:tcPr>
          <w:p w14:paraId="1A82246F">
            <w:pPr>
              <w:widowControl w:val="0"/>
              <w:spacing w:line="240" w:lineRule="auto"/>
              <w:ind w:firstLine="0" w:firstLineChars="0"/>
              <w:jc w:val="center"/>
              <w:rPr>
                <w:color w:val="000000"/>
                <w:sz w:val="24"/>
                <w:szCs w:val="24"/>
              </w:rPr>
            </w:pPr>
            <w:r>
              <w:rPr>
                <w:rFonts w:hint="eastAsia"/>
                <w:color w:val="000000"/>
                <w:sz w:val="24"/>
                <w:szCs w:val="24"/>
              </w:rPr>
              <w:t>赵公村</w:t>
            </w:r>
          </w:p>
        </w:tc>
        <w:tc>
          <w:tcPr>
            <w:tcW w:w="960" w:type="dxa"/>
            <w:vMerge w:val="restart"/>
            <w:vAlign w:val="center"/>
          </w:tcPr>
          <w:p w14:paraId="2CCB2C0F">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Merge w:val="restart"/>
            <w:vAlign w:val="center"/>
          </w:tcPr>
          <w:p w14:paraId="74286D6D">
            <w:pPr>
              <w:widowControl w:val="0"/>
              <w:spacing w:line="240" w:lineRule="auto"/>
              <w:ind w:firstLine="0" w:firstLineChars="0"/>
              <w:jc w:val="center"/>
              <w:rPr>
                <w:color w:val="000000"/>
                <w:sz w:val="24"/>
                <w:szCs w:val="24"/>
              </w:rPr>
            </w:pPr>
            <w:r>
              <w:rPr>
                <w:rFonts w:hint="eastAsia"/>
                <w:color w:val="000000"/>
                <w:sz w:val="24"/>
                <w:szCs w:val="24"/>
              </w:rPr>
              <w:t>水田坪村</w:t>
            </w:r>
          </w:p>
        </w:tc>
        <w:tc>
          <w:tcPr>
            <w:tcW w:w="1320" w:type="dxa"/>
            <w:vAlign w:val="center"/>
          </w:tcPr>
          <w:p w14:paraId="780E2A88">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80" w:type="dxa"/>
            <w:vAlign w:val="center"/>
          </w:tcPr>
          <w:p w14:paraId="4C904220">
            <w:pPr>
              <w:widowControl w:val="0"/>
              <w:spacing w:line="240" w:lineRule="auto"/>
              <w:ind w:firstLine="0" w:firstLineChars="0"/>
              <w:jc w:val="center"/>
              <w:rPr>
                <w:color w:val="000000"/>
                <w:sz w:val="24"/>
                <w:szCs w:val="24"/>
              </w:rPr>
            </w:pPr>
            <w:r>
              <w:rPr>
                <w:rFonts w:hint="eastAsia"/>
                <w:color w:val="000000"/>
                <w:sz w:val="24"/>
                <w:szCs w:val="24"/>
              </w:rPr>
              <w:t>四组</w:t>
            </w:r>
          </w:p>
        </w:tc>
        <w:tc>
          <w:tcPr>
            <w:tcW w:w="945" w:type="dxa"/>
            <w:vAlign w:val="center"/>
          </w:tcPr>
          <w:p w14:paraId="5F7DBD66">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720" w:type="dxa"/>
            <w:vAlign w:val="center"/>
          </w:tcPr>
          <w:p w14:paraId="5EF64496">
            <w:pPr>
              <w:widowControl w:val="0"/>
              <w:spacing w:line="240" w:lineRule="auto"/>
              <w:ind w:firstLine="0" w:firstLineChars="0"/>
              <w:jc w:val="center"/>
              <w:rPr>
                <w:color w:val="000000"/>
                <w:sz w:val="24"/>
                <w:szCs w:val="24"/>
              </w:rPr>
            </w:pPr>
            <w:r>
              <w:rPr>
                <w:rFonts w:hint="eastAsia"/>
                <w:color w:val="000000"/>
                <w:sz w:val="24"/>
                <w:szCs w:val="24"/>
              </w:rPr>
              <w:t>60</w:t>
            </w:r>
          </w:p>
        </w:tc>
        <w:tc>
          <w:tcPr>
            <w:tcW w:w="1020" w:type="dxa"/>
            <w:vAlign w:val="center"/>
          </w:tcPr>
          <w:p w14:paraId="3F71D153">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28AC6C5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采取分散式处理</w:t>
            </w:r>
          </w:p>
        </w:tc>
      </w:tr>
      <w:tr w14:paraId="635A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258261B9">
            <w:pPr>
              <w:widowControl w:val="0"/>
              <w:spacing w:line="240" w:lineRule="auto"/>
              <w:ind w:firstLine="0" w:firstLineChars="0"/>
              <w:jc w:val="center"/>
              <w:rPr>
                <w:color w:val="000000"/>
                <w:sz w:val="24"/>
                <w:szCs w:val="24"/>
              </w:rPr>
            </w:pPr>
          </w:p>
        </w:tc>
        <w:tc>
          <w:tcPr>
            <w:tcW w:w="1000" w:type="dxa"/>
            <w:vMerge w:val="continue"/>
            <w:vAlign w:val="center"/>
          </w:tcPr>
          <w:p w14:paraId="2B1A109A">
            <w:pPr>
              <w:widowControl w:val="0"/>
              <w:spacing w:line="240" w:lineRule="auto"/>
              <w:ind w:firstLine="0" w:firstLineChars="0"/>
              <w:jc w:val="center"/>
              <w:rPr>
                <w:color w:val="000000"/>
                <w:sz w:val="24"/>
                <w:szCs w:val="24"/>
              </w:rPr>
            </w:pPr>
          </w:p>
        </w:tc>
        <w:tc>
          <w:tcPr>
            <w:tcW w:w="1333" w:type="dxa"/>
            <w:vMerge w:val="continue"/>
            <w:vAlign w:val="center"/>
          </w:tcPr>
          <w:p w14:paraId="26889C72">
            <w:pPr>
              <w:widowControl w:val="0"/>
              <w:spacing w:line="240" w:lineRule="auto"/>
              <w:ind w:firstLine="0" w:firstLineChars="0"/>
              <w:jc w:val="center"/>
              <w:rPr>
                <w:color w:val="000000"/>
                <w:sz w:val="24"/>
                <w:szCs w:val="24"/>
              </w:rPr>
            </w:pPr>
          </w:p>
        </w:tc>
        <w:tc>
          <w:tcPr>
            <w:tcW w:w="960" w:type="dxa"/>
            <w:vMerge w:val="continue"/>
            <w:vAlign w:val="center"/>
          </w:tcPr>
          <w:p w14:paraId="630D6FB6">
            <w:pPr>
              <w:widowControl w:val="0"/>
              <w:spacing w:line="240" w:lineRule="auto"/>
              <w:ind w:firstLine="0" w:firstLineChars="0"/>
              <w:jc w:val="center"/>
              <w:rPr>
                <w:color w:val="000000"/>
                <w:sz w:val="24"/>
                <w:szCs w:val="24"/>
              </w:rPr>
            </w:pPr>
          </w:p>
        </w:tc>
        <w:tc>
          <w:tcPr>
            <w:tcW w:w="1305" w:type="dxa"/>
            <w:vMerge w:val="continue"/>
            <w:vAlign w:val="center"/>
          </w:tcPr>
          <w:p w14:paraId="09B464F4">
            <w:pPr>
              <w:widowControl w:val="0"/>
              <w:spacing w:line="240" w:lineRule="auto"/>
              <w:ind w:firstLine="0" w:firstLineChars="0"/>
              <w:jc w:val="center"/>
              <w:rPr>
                <w:color w:val="000000"/>
                <w:sz w:val="24"/>
                <w:szCs w:val="24"/>
              </w:rPr>
            </w:pPr>
          </w:p>
        </w:tc>
        <w:tc>
          <w:tcPr>
            <w:tcW w:w="1320" w:type="dxa"/>
            <w:vAlign w:val="center"/>
          </w:tcPr>
          <w:p w14:paraId="00FAB7CA">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80" w:type="dxa"/>
            <w:vMerge w:val="restart"/>
            <w:vAlign w:val="center"/>
          </w:tcPr>
          <w:p w14:paraId="40174DB3">
            <w:pPr>
              <w:widowControl w:val="0"/>
              <w:spacing w:line="240" w:lineRule="auto"/>
              <w:ind w:firstLine="0" w:firstLineChars="0"/>
              <w:jc w:val="center"/>
              <w:rPr>
                <w:color w:val="000000"/>
                <w:sz w:val="24"/>
                <w:szCs w:val="24"/>
              </w:rPr>
            </w:pPr>
            <w:r>
              <w:rPr>
                <w:rFonts w:hint="eastAsia"/>
                <w:color w:val="000000"/>
                <w:sz w:val="24"/>
                <w:szCs w:val="24"/>
              </w:rPr>
              <w:t>三组</w:t>
            </w:r>
          </w:p>
        </w:tc>
        <w:tc>
          <w:tcPr>
            <w:tcW w:w="945" w:type="dxa"/>
            <w:vAlign w:val="center"/>
          </w:tcPr>
          <w:p w14:paraId="2C92E982">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720" w:type="dxa"/>
            <w:vAlign w:val="center"/>
          </w:tcPr>
          <w:p w14:paraId="043BD923">
            <w:pPr>
              <w:widowControl w:val="0"/>
              <w:spacing w:line="240" w:lineRule="auto"/>
              <w:ind w:firstLine="0" w:firstLineChars="0"/>
              <w:jc w:val="center"/>
              <w:rPr>
                <w:color w:val="000000"/>
                <w:sz w:val="24"/>
                <w:szCs w:val="24"/>
              </w:rPr>
            </w:pPr>
            <w:r>
              <w:rPr>
                <w:rFonts w:hint="eastAsia"/>
                <w:color w:val="000000"/>
                <w:sz w:val="24"/>
                <w:szCs w:val="24"/>
              </w:rPr>
              <w:t>39</w:t>
            </w:r>
          </w:p>
        </w:tc>
        <w:tc>
          <w:tcPr>
            <w:tcW w:w="1020" w:type="dxa"/>
            <w:vAlign w:val="center"/>
          </w:tcPr>
          <w:p w14:paraId="48196FE9">
            <w:pPr>
              <w:widowControl w:val="0"/>
              <w:spacing w:line="240" w:lineRule="auto"/>
              <w:ind w:firstLine="0" w:firstLineChars="0"/>
              <w:jc w:val="center"/>
              <w:rPr>
                <w:color w:val="000000"/>
                <w:sz w:val="24"/>
                <w:szCs w:val="24"/>
              </w:rPr>
            </w:pPr>
            <w:r>
              <w:rPr>
                <w:rFonts w:hint="eastAsia"/>
                <w:color w:val="000000"/>
                <w:sz w:val="24"/>
                <w:szCs w:val="24"/>
              </w:rPr>
              <w:t>16</w:t>
            </w:r>
          </w:p>
        </w:tc>
        <w:tc>
          <w:tcPr>
            <w:tcW w:w="3792" w:type="dxa"/>
            <w:vAlign w:val="center"/>
          </w:tcPr>
          <w:p w14:paraId="124807F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可纳入有效管控</w:t>
            </w:r>
          </w:p>
        </w:tc>
      </w:tr>
      <w:tr w14:paraId="053B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3491F435">
            <w:pPr>
              <w:widowControl w:val="0"/>
              <w:spacing w:line="240" w:lineRule="auto"/>
              <w:ind w:firstLine="0" w:firstLineChars="0"/>
              <w:jc w:val="center"/>
              <w:rPr>
                <w:color w:val="000000"/>
                <w:sz w:val="24"/>
                <w:szCs w:val="24"/>
              </w:rPr>
            </w:pPr>
          </w:p>
        </w:tc>
        <w:tc>
          <w:tcPr>
            <w:tcW w:w="1000" w:type="dxa"/>
            <w:vMerge w:val="continue"/>
            <w:vAlign w:val="center"/>
          </w:tcPr>
          <w:p w14:paraId="76E7F4D8">
            <w:pPr>
              <w:widowControl w:val="0"/>
              <w:spacing w:line="240" w:lineRule="auto"/>
              <w:ind w:firstLine="0" w:firstLineChars="0"/>
              <w:jc w:val="center"/>
              <w:rPr>
                <w:color w:val="000000"/>
                <w:sz w:val="24"/>
                <w:szCs w:val="24"/>
              </w:rPr>
            </w:pPr>
          </w:p>
        </w:tc>
        <w:tc>
          <w:tcPr>
            <w:tcW w:w="1333" w:type="dxa"/>
            <w:vMerge w:val="continue"/>
            <w:vAlign w:val="center"/>
          </w:tcPr>
          <w:p w14:paraId="5E6F1238">
            <w:pPr>
              <w:widowControl w:val="0"/>
              <w:spacing w:line="240" w:lineRule="auto"/>
              <w:ind w:firstLine="0" w:firstLineChars="0"/>
              <w:jc w:val="center"/>
              <w:rPr>
                <w:color w:val="000000"/>
                <w:sz w:val="24"/>
                <w:szCs w:val="24"/>
              </w:rPr>
            </w:pPr>
          </w:p>
        </w:tc>
        <w:tc>
          <w:tcPr>
            <w:tcW w:w="960" w:type="dxa"/>
            <w:vMerge w:val="continue"/>
            <w:vAlign w:val="center"/>
          </w:tcPr>
          <w:p w14:paraId="0152F002">
            <w:pPr>
              <w:widowControl w:val="0"/>
              <w:spacing w:line="240" w:lineRule="auto"/>
              <w:ind w:firstLine="0" w:firstLineChars="0"/>
              <w:jc w:val="center"/>
              <w:rPr>
                <w:color w:val="000000"/>
                <w:sz w:val="24"/>
                <w:szCs w:val="24"/>
              </w:rPr>
            </w:pPr>
          </w:p>
        </w:tc>
        <w:tc>
          <w:tcPr>
            <w:tcW w:w="1305" w:type="dxa"/>
            <w:vMerge w:val="continue"/>
            <w:vAlign w:val="center"/>
          </w:tcPr>
          <w:p w14:paraId="6EBEDB59">
            <w:pPr>
              <w:widowControl w:val="0"/>
              <w:spacing w:line="240" w:lineRule="auto"/>
              <w:ind w:firstLine="0" w:firstLineChars="0"/>
              <w:jc w:val="center"/>
              <w:rPr>
                <w:color w:val="000000"/>
                <w:sz w:val="24"/>
                <w:szCs w:val="24"/>
              </w:rPr>
            </w:pPr>
          </w:p>
        </w:tc>
        <w:tc>
          <w:tcPr>
            <w:tcW w:w="1320" w:type="dxa"/>
            <w:vAlign w:val="center"/>
          </w:tcPr>
          <w:p w14:paraId="39362CF6">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80" w:type="dxa"/>
            <w:vMerge w:val="continue"/>
            <w:vAlign w:val="center"/>
          </w:tcPr>
          <w:p w14:paraId="004AE8DE">
            <w:pPr>
              <w:widowControl w:val="0"/>
              <w:spacing w:line="240" w:lineRule="auto"/>
              <w:ind w:firstLine="0" w:firstLineChars="0"/>
              <w:jc w:val="center"/>
              <w:rPr>
                <w:color w:val="000000"/>
                <w:sz w:val="24"/>
                <w:szCs w:val="24"/>
              </w:rPr>
            </w:pPr>
          </w:p>
        </w:tc>
        <w:tc>
          <w:tcPr>
            <w:tcW w:w="945" w:type="dxa"/>
            <w:vAlign w:val="center"/>
          </w:tcPr>
          <w:p w14:paraId="3A2042D1">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720" w:type="dxa"/>
            <w:vAlign w:val="center"/>
          </w:tcPr>
          <w:p w14:paraId="24FE5879">
            <w:pPr>
              <w:widowControl w:val="0"/>
              <w:spacing w:line="240" w:lineRule="auto"/>
              <w:ind w:firstLine="0" w:firstLineChars="0"/>
              <w:jc w:val="center"/>
              <w:rPr>
                <w:color w:val="000000"/>
                <w:sz w:val="24"/>
                <w:szCs w:val="24"/>
              </w:rPr>
            </w:pPr>
            <w:r>
              <w:rPr>
                <w:rFonts w:hint="eastAsia"/>
                <w:color w:val="000000"/>
                <w:sz w:val="24"/>
                <w:szCs w:val="24"/>
              </w:rPr>
              <w:t>36</w:t>
            </w:r>
          </w:p>
        </w:tc>
        <w:tc>
          <w:tcPr>
            <w:tcW w:w="1020" w:type="dxa"/>
            <w:vAlign w:val="center"/>
          </w:tcPr>
          <w:p w14:paraId="6B68E80A">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6239572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马路两侧居民可分别采取相对集中式处理模式</w:t>
            </w:r>
          </w:p>
        </w:tc>
      </w:tr>
      <w:tr w14:paraId="21E35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10F2144A">
            <w:pPr>
              <w:widowControl w:val="0"/>
              <w:spacing w:line="240" w:lineRule="auto"/>
              <w:ind w:firstLine="0" w:firstLineChars="0"/>
              <w:jc w:val="center"/>
              <w:rPr>
                <w:color w:val="000000"/>
                <w:sz w:val="24"/>
                <w:szCs w:val="24"/>
              </w:rPr>
            </w:pPr>
          </w:p>
        </w:tc>
        <w:tc>
          <w:tcPr>
            <w:tcW w:w="1000" w:type="dxa"/>
            <w:vMerge w:val="continue"/>
            <w:vAlign w:val="center"/>
          </w:tcPr>
          <w:p w14:paraId="38A514E9">
            <w:pPr>
              <w:widowControl w:val="0"/>
              <w:spacing w:line="240" w:lineRule="auto"/>
              <w:ind w:firstLine="0" w:firstLineChars="0"/>
              <w:jc w:val="center"/>
              <w:rPr>
                <w:color w:val="000000"/>
                <w:sz w:val="24"/>
                <w:szCs w:val="24"/>
              </w:rPr>
            </w:pPr>
          </w:p>
        </w:tc>
        <w:tc>
          <w:tcPr>
            <w:tcW w:w="1333" w:type="dxa"/>
            <w:vMerge w:val="continue"/>
            <w:vAlign w:val="center"/>
          </w:tcPr>
          <w:p w14:paraId="1F5D321A">
            <w:pPr>
              <w:widowControl w:val="0"/>
              <w:spacing w:line="240" w:lineRule="auto"/>
              <w:ind w:firstLine="0" w:firstLineChars="0"/>
              <w:jc w:val="center"/>
              <w:rPr>
                <w:color w:val="000000"/>
                <w:sz w:val="24"/>
                <w:szCs w:val="24"/>
              </w:rPr>
            </w:pPr>
          </w:p>
        </w:tc>
        <w:tc>
          <w:tcPr>
            <w:tcW w:w="960" w:type="dxa"/>
            <w:vMerge w:val="continue"/>
            <w:vAlign w:val="center"/>
          </w:tcPr>
          <w:p w14:paraId="3CE3425B">
            <w:pPr>
              <w:widowControl w:val="0"/>
              <w:spacing w:line="240" w:lineRule="auto"/>
              <w:ind w:firstLine="0" w:firstLineChars="0"/>
              <w:jc w:val="center"/>
              <w:rPr>
                <w:color w:val="000000"/>
                <w:sz w:val="24"/>
                <w:szCs w:val="24"/>
              </w:rPr>
            </w:pPr>
          </w:p>
        </w:tc>
        <w:tc>
          <w:tcPr>
            <w:tcW w:w="1305" w:type="dxa"/>
            <w:vMerge w:val="restart"/>
            <w:vAlign w:val="center"/>
          </w:tcPr>
          <w:p w14:paraId="51547AF9">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核桃坪村</w:t>
            </w:r>
          </w:p>
        </w:tc>
        <w:tc>
          <w:tcPr>
            <w:tcW w:w="1320" w:type="dxa"/>
            <w:vAlign w:val="center"/>
          </w:tcPr>
          <w:p w14:paraId="4A9AAAA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1组</w:t>
            </w:r>
          </w:p>
        </w:tc>
        <w:tc>
          <w:tcPr>
            <w:tcW w:w="1380" w:type="dxa"/>
            <w:vAlign w:val="center"/>
          </w:tcPr>
          <w:p w14:paraId="459B171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45" w:type="dxa"/>
            <w:vAlign w:val="center"/>
          </w:tcPr>
          <w:p w14:paraId="66F6F23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高半山</w:t>
            </w:r>
          </w:p>
        </w:tc>
        <w:tc>
          <w:tcPr>
            <w:tcW w:w="720" w:type="dxa"/>
            <w:vAlign w:val="center"/>
          </w:tcPr>
          <w:p w14:paraId="6F89AF9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36</w:t>
            </w:r>
          </w:p>
        </w:tc>
        <w:tc>
          <w:tcPr>
            <w:tcW w:w="1020" w:type="dxa"/>
            <w:vAlign w:val="center"/>
          </w:tcPr>
          <w:p w14:paraId="3A747DA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32</w:t>
            </w:r>
          </w:p>
        </w:tc>
        <w:tc>
          <w:tcPr>
            <w:tcW w:w="3792" w:type="dxa"/>
            <w:vAlign w:val="center"/>
          </w:tcPr>
          <w:p w14:paraId="142C764C">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可纳入有效管控</w:t>
            </w:r>
          </w:p>
        </w:tc>
      </w:tr>
      <w:tr w14:paraId="7A14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4E01D7FA">
            <w:pPr>
              <w:widowControl w:val="0"/>
              <w:spacing w:line="240" w:lineRule="auto"/>
              <w:ind w:firstLine="0" w:firstLineChars="0"/>
              <w:jc w:val="center"/>
              <w:rPr>
                <w:color w:val="000000"/>
                <w:sz w:val="24"/>
                <w:szCs w:val="24"/>
              </w:rPr>
            </w:pPr>
          </w:p>
        </w:tc>
        <w:tc>
          <w:tcPr>
            <w:tcW w:w="1000" w:type="dxa"/>
            <w:vMerge w:val="continue"/>
            <w:vAlign w:val="center"/>
          </w:tcPr>
          <w:p w14:paraId="13459054">
            <w:pPr>
              <w:widowControl w:val="0"/>
              <w:spacing w:line="240" w:lineRule="auto"/>
              <w:ind w:firstLine="0" w:firstLineChars="0"/>
              <w:jc w:val="center"/>
              <w:rPr>
                <w:color w:val="000000"/>
                <w:sz w:val="24"/>
                <w:szCs w:val="24"/>
              </w:rPr>
            </w:pPr>
          </w:p>
        </w:tc>
        <w:tc>
          <w:tcPr>
            <w:tcW w:w="1333" w:type="dxa"/>
            <w:vMerge w:val="continue"/>
            <w:vAlign w:val="center"/>
          </w:tcPr>
          <w:p w14:paraId="5219B7B4">
            <w:pPr>
              <w:widowControl w:val="0"/>
              <w:spacing w:line="240" w:lineRule="auto"/>
              <w:ind w:firstLine="0" w:firstLineChars="0"/>
              <w:jc w:val="center"/>
              <w:rPr>
                <w:color w:val="000000"/>
                <w:sz w:val="24"/>
                <w:szCs w:val="24"/>
              </w:rPr>
            </w:pPr>
          </w:p>
        </w:tc>
        <w:tc>
          <w:tcPr>
            <w:tcW w:w="960" w:type="dxa"/>
            <w:vMerge w:val="continue"/>
            <w:vAlign w:val="center"/>
          </w:tcPr>
          <w:p w14:paraId="68522074">
            <w:pPr>
              <w:widowControl w:val="0"/>
              <w:spacing w:line="240" w:lineRule="auto"/>
              <w:ind w:firstLine="0" w:firstLineChars="0"/>
              <w:jc w:val="center"/>
              <w:rPr>
                <w:color w:val="000000"/>
                <w:sz w:val="24"/>
                <w:szCs w:val="24"/>
              </w:rPr>
            </w:pPr>
          </w:p>
        </w:tc>
        <w:tc>
          <w:tcPr>
            <w:tcW w:w="1305" w:type="dxa"/>
            <w:vMerge w:val="continue"/>
            <w:vAlign w:val="center"/>
          </w:tcPr>
          <w:p w14:paraId="1176289A">
            <w:pPr>
              <w:widowControl w:val="0"/>
              <w:spacing w:line="240" w:lineRule="auto"/>
              <w:ind w:firstLine="0" w:firstLineChars="0"/>
              <w:jc w:val="center"/>
              <w:rPr>
                <w:rFonts w:hint="eastAsia"/>
                <w:color w:val="000000"/>
                <w:sz w:val="24"/>
                <w:szCs w:val="24"/>
                <w:lang w:val="en-US" w:eastAsia="zh-CN"/>
              </w:rPr>
            </w:pPr>
          </w:p>
        </w:tc>
        <w:tc>
          <w:tcPr>
            <w:tcW w:w="1320" w:type="dxa"/>
            <w:vAlign w:val="center"/>
          </w:tcPr>
          <w:p w14:paraId="205C320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2组</w:t>
            </w:r>
          </w:p>
        </w:tc>
        <w:tc>
          <w:tcPr>
            <w:tcW w:w="1380" w:type="dxa"/>
            <w:vAlign w:val="center"/>
          </w:tcPr>
          <w:p w14:paraId="5FA4C2C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二组</w:t>
            </w:r>
          </w:p>
        </w:tc>
        <w:tc>
          <w:tcPr>
            <w:tcW w:w="945" w:type="dxa"/>
            <w:vAlign w:val="center"/>
          </w:tcPr>
          <w:p w14:paraId="543FB8C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高半山</w:t>
            </w:r>
          </w:p>
        </w:tc>
        <w:tc>
          <w:tcPr>
            <w:tcW w:w="720" w:type="dxa"/>
            <w:vAlign w:val="center"/>
          </w:tcPr>
          <w:p w14:paraId="0D00C79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34</w:t>
            </w:r>
          </w:p>
        </w:tc>
        <w:tc>
          <w:tcPr>
            <w:tcW w:w="1020" w:type="dxa"/>
            <w:vAlign w:val="center"/>
          </w:tcPr>
          <w:p w14:paraId="22BF49A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26</w:t>
            </w:r>
          </w:p>
        </w:tc>
        <w:tc>
          <w:tcPr>
            <w:tcW w:w="3792" w:type="dxa"/>
            <w:vAlign w:val="center"/>
          </w:tcPr>
          <w:p w14:paraId="42CE0823">
            <w:pPr>
              <w:widowControl w:val="0"/>
              <w:spacing w:line="240" w:lineRule="auto"/>
              <w:ind w:firstLine="0" w:firstLineChars="0"/>
              <w:jc w:val="center"/>
              <w:rPr>
                <w:color w:val="000000"/>
                <w:sz w:val="21"/>
                <w:szCs w:val="21"/>
              </w:rPr>
            </w:pPr>
            <w:r>
              <w:rPr>
                <w:rFonts w:hint="eastAsia"/>
                <w:color w:val="000000"/>
                <w:sz w:val="21"/>
                <w:szCs w:val="21"/>
                <w:lang w:val="en-US" w:eastAsia="zh-CN"/>
              </w:rPr>
              <w:t>可纳入有效管控</w:t>
            </w:r>
          </w:p>
        </w:tc>
      </w:tr>
      <w:tr w14:paraId="2119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5B077E9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w:t>
            </w:r>
          </w:p>
        </w:tc>
        <w:tc>
          <w:tcPr>
            <w:tcW w:w="1000" w:type="dxa"/>
            <w:vMerge w:val="restart"/>
            <w:vAlign w:val="center"/>
          </w:tcPr>
          <w:p w14:paraId="2CD0680C">
            <w:pPr>
              <w:widowControl w:val="0"/>
              <w:spacing w:line="240" w:lineRule="auto"/>
              <w:ind w:firstLine="0" w:firstLineChars="0"/>
              <w:jc w:val="center"/>
              <w:rPr>
                <w:color w:val="000000"/>
                <w:sz w:val="24"/>
                <w:szCs w:val="24"/>
              </w:rPr>
            </w:pPr>
            <w:r>
              <w:rPr>
                <w:rFonts w:hint="eastAsia"/>
                <w:color w:val="000000"/>
                <w:sz w:val="24"/>
                <w:szCs w:val="24"/>
              </w:rPr>
              <w:t>漩口镇</w:t>
            </w:r>
          </w:p>
        </w:tc>
        <w:tc>
          <w:tcPr>
            <w:tcW w:w="1333" w:type="dxa"/>
            <w:vMerge w:val="restart"/>
            <w:vAlign w:val="center"/>
          </w:tcPr>
          <w:p w14:paraId="509A4BBC">
            <w:pPr>
              <w:widowControl w:val="0"/>
              <w:spacing w:line="240" w:lineRule="auto"/>
              <w:ind w:firstLine="0" w:firstLineChars="0"/>
              <w:jc w:val="center"/>
              <w:rPr>
                <w:color w:val="000000"/>
                <w:sz w:val="24"/>
                <w:szCs w:val="24"/>
              </w:rPr>
            </w:pPr>
            <w:r>
              <w:rPr>
                <w:rFonts w:hint="eastAsia"/>
                <w:color w:val="000000"/>
                <w:sz w:val="24"/>
                <w:szCs w:val="24"/>
              </w:rPr>
              <w:t>集中村</w:t>
            </w:r>
          </w:p>
        </w:tc>
        <w:tc>
          <w:tcPr>
            <w:tcW w:w="960" w:type="dxa"/>
            <w:vMerge w:val="restart"/>
            <w:vAlign w:val="center"/>
          </w:tcPr>
          <w:p w14:paraId="7DDD8519">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Merge w:val="restart"/>
            <w:vAlign w:val="center"/>
          </w:tcPr>
          <w:p w14:paraId="2F313362">
            <w:pPr>
              <w:widowControl w:val="0"/>
              <w:spacing w:line="240" w:lineRule="auto"/>
              <w:ind w:firstLine="0" w:firstLineChars="0"/>
              <w:jc w:val="center"/>
              <w:rPr>
                <w:color w:val="000000"/>
                <w:sz w:val="24"/>
                <w:szCs w:val="24"/>
              </w:rPr>
            </w:pPr>
            <w:r>
              <w:rPr>
                <w:rFonts w:hint="eastAsia"/>
                <w:color w:val="000000"/>
                <w:sz w:val="24"/>
                <w:szCs w:val="24"/>
              </w:rPr>
              <w:t>集中村</w:t>
            </w:r>
          </w:p>
        </w:tc>
        <w:tc>
          <w:tcPr>
            <w:tcW w:w="1320" w:type="dxa"/>
            <w:vAlign w:val="center"/>
          </w:tcPr>
          <w:p w14:paraId="5FC7FCBE">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80" w:type="dxa"/>
            <w:vAlign w:val="center"/>
          </w:tcPr>
          <w:p w14:paraId="6AF04C65">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45" w:type="dxa"/>
            <w:vAlign w:val="center"/>
          </w:tcPr>
          <w:p w14:paraId="2BC4DBA4">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720" w:type="dxa"/>
            <w:vAlign w:val="center"/>
          </w:tcPr>
          <w:p w14:paraId="3832D8AE">
            <w:pPr>
              <w:widowControl w:val="0"/>
              <w:spacing w:line="240" w:lineRule="auto"/>
              <w:ind w:firstLine="0" w:firstLineChars="0"/>
              <w:jc w:val="center"/>
              <w:rPr>
                <w:color w:val="000000"/>
                <w:sz w:val="24"/>
                <w:szCs w:val="24"/>
              </w:rPr>
            </w:pPr>
            <w:r>
              <w:rPr>
                <w:rFonts w:hint="eastAsia"/>
                <w:color w:val="000000"/>
                <w:sz w:val="24"/>
                <w:szCs w:val="24"/>
              </w:rPr>
              <w:t>33</w:t>
            </w:r>
          </w:p>
        </w:tc>
        <w:tc>
          <w:tcPr>
            <w:tcW w:w="1020" w:type="dxa"/>
            <w:vAlign w:val="center"/>
          </w:tcPr>
          <w:p w14:paraId="70C8EC7A">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5FADDA50">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采取分散式处理</w:t>
            </w:r>
          </w:p>
        </w:tc>
      </w:tr>
      <w:tr w14:paraId="031D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51EFB083">
            <w:pPr>
              <w:widowControl w:val="0"/>
              <w:spacing w:line="240" w:lineRule="auto"/>
              <w:ind w:firstLine="0" w:firstLineChars="0"/>
              <w:jc w:val="center"/>
              <w:rPr>
                <w:color w:val="000000"/>
                <w:sz w:val="24"/>
                <w:szCs w:val="24"/>
              </w:rPr>
            </w:pPr>
          </w:p>
        </w:tc>
        <w:tc>
          <w:tcPr>
            <w:tcW w:w="1000" w:type="dxa"/>
            <w:vMerge w:val="continue"/>
            <w:vAlign w:val="center"/>
          </w:tcPr>
          <w:p w14:paraId="0F40A384">
            <w:pPr>
              <w:widowControl w:val="0"/>
              <w:spacing w:line="240" w:lineRule="auto"/>
              <w:ind w:firstLine="0" w:firstLineChars="0"/>
              <w:jc w:val="center"/>
              <w:rPr>
                <w:color w:val="000000"/>
                <w:sz w:val="24"/>
                <w:szCs w:val="24"/>
              </w:rPr>
            </w:pPr>
          </w:p>
        </w:tc>
        <w:tc>
          <w:tcPr>
            <w:tcW w:w="1333" w:type="dxa"/>
            <w:vMerge w:val="continue"/>
            <w:vAlign w:val="center"/>
          </w:tcPr>
          <w:p w14:paraId="605FD281">
            <w:pPr>
              <w:widowControl w:val="0"/>
              <w:spacing w:line="240" w:lineRule="auto"/>
              <w:ind w:firstLine="0" w:firstLineChars="0"/>
              <w:jc w:val="center"/>
              <w:rPr>
                <w:color w:val="000000"/>
                <w:sz w:val="24"/>
                <w:szCs w:val="24"/>
              </w:rPr>
            </w:pPr>
          </w:p>
        </w:tc>
        <w:tc>
          <w:tcPr>
            <w:tcW w:w="960" w:type="dxa"/>
            <w:vMerge w:val="continue"/>
            <w:vAlign w:val="center"/>
          </w:tcPr>
          <w:p w14:paraId="6AB8261B">
            <w:pPr>
              <w:widowControl w:val="0"/>
              <w:spacing w:line="240" w:lineRule="auto"/>
              <w:ind w:firstLine="0" w:firstLineChars="0"/>
              <w:jc w:val="center"/>
              <w:rPr>
                <w:color w:val="000000"/>
                <w:sz w:val="24"/>
                <w:szCs w:val="24"/>
              </w:rPr>
            </w:pPr>
          </w:p>
        </w:tc>
        <w:tc>
          <w:tcPr>
            <w:tcW w:w="1305" w:type="dxa"/>
            <w:vMerge w:val="continue"/>
            <w:vAlign w:val="center"/>
          </w:tcPr>
          <w:p w14:paraId="4F6FF15C">
            <w:pPr>
              <w:widowControl w:val="0"/>
              <w:spacing w:line="240" w:lineRule="auto"/>
              <w:ind w:firstLine="0" w:firstLineChars="0"/>
              <w:jc w:val="center"/>
              <w:rPr>
                <w:color w:val="000000"/>
                <w:sz w:val="24"/>
                <w:szCs w:val="24"/>
              </w:rPr>
            </w:pPr>
          </w:p>
        </w:tc>
        <w:tc>
          <w:tcPr>
            <w:tcW w:w="1320" w:type="dxa"/>
            <w:vAlign w:val="center"/>
          </w:tcPr>
          <w:p w14:paraId="56C72078">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80" w:type="dxa"/>
            <w:vAlign w:val="center"/>
          </w:tcPr>
          <w:p w14:paraId="17E1655B">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45" w:type="dxa"/>
            <w:vAlign w:val="center"/>
          </w:tcPr>
          <w:p w14:paraId="3262AB54">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720" w:type="dxa"/>
            <w:vAlign w:val="center"/>
          </w:tcPr>
          <w:p w14:paraId="2A6DBE4D">
            <w:pPr>
              <w:widowControl w:val="0"/>
              <w:spacing w:line="240" w:lineRule="auto"/>
              <w:ind w:firstLine="0" w:firstLineChars="0"/>
              <w:jc w:val="center"/>
              <w:rPr>
                <w:color w:val="000000"/>
                <w:sz w:val="24"/>
                <w:szCs w:val="24"/>
              </w:rPr>
            </w:pPr>
            <w:r>
              <w:rPr>
                <w:rFonts w:hint="eastAsia"/>
                <w:color w:val="000000"/>
                <w:sz w:val="24"/>
                <w:szCs w:val="24"/>
              </w:rPr>
              <w:t>86</w:t>
            </w:r>
          </w:p>
        </w:tc>
        <w:tc>
          <w:tcPr>
            <w:tcW w:w="1020" w:type="dxa"/>
            <w:vAlign w:val="center"/>
          </w:tcPr>
          <w:p w14:paraId="7E38B162">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2C6606F0">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采取分散式处理</w:t>
            </w:r>
          </w:p>
        </w:tc>
      </w:tr>
      <w:tr w14:paraId="6A60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5170C0CF">
            <w:pPr>
              <w:widowControl w:val="0"/>
              <w:spacing w:line="240" w:lineRule="auto"/>
              <w:ind w:firstLine="0" w:firstLineChars="0"/>
              <w:jc w:val="center"/>
              <w:rPr>
                <w:rFonts w:hint="eastAsia"/>
                <w:color w:val="000000"/>
                <w:sz w:val="24"/>
                <w:szCs w:val="24"/>
              </w:rPr>
            </w:pPr>
          </w:p>
        </w:tc>
        <w:tc>
          <w:tcPr>
            <w:tcW w:w="1000" w:type="dxa"/>
            <w:vMerge w:val="continue"/>
            <w:vAlign w:val="center"/>
          </w:tcPr>
          <w:p w14:paraId="27088E69">
            <w:pPr>
              <w:widowControl w:val="0"/>
              <w:spacing w:line="240" w:lineRule="auto"/>
              <w:ind w:firstLine="0" w:firstLineChars="0"/>
              <w:jc w:val="center"/>
              <w:rPr>
                <w:rFonts w:hint="eastAsia"/>
                <w:color w:val="000000"/>
                <w:sz w:val="24"/>
                <w:szCs w:val="24"/>
              </w:rPr>
            </w:pPr>
          </w:p>
        </w:tc>
        <w:tc>
          <w:tcPr>
            <w:tcW w:w="1333" w:type="dxa"/>
            <w:vMerge w:val="continue"/>
            <w:vAlign w:val="center"/>
          </w:tcPr>
          <w:p w14:paraId="6914C0D9">
            <w:pPr>
              <w:widowControl w:val="0"/>
              <w:spacing w:line="240" w:lineRule="auto"/>
              <w:ind w:firstLine="0" w:firstLineChars="0"/>
              <w:jc w:val="center"/>
              <w:rPr>
                <w:color w:val="000000"/>
                <w:sz w:val="24"/>
                <w:szCs w:val="24"/>
              </w:rPr>
            </w:pPr>
          </w:p>
        </w:tc>
        <w:tc>
          <w:tcPr>
            <w:tcW w:w="960" w:type="dxa"/>
            <w:vMerge w:val="continue"/>
            <w:vAlign w:val="center"/>
          </w:tcPr>
          <w:p w14:paraId="4409EA9B">
            <w:pPr>
              <w:widowControl w:val="0"/>
              <w:spacing w:line="240" w:lineRule="auto"/>
              <w:ind w:firstLine="0" w:firstLineChars="0"/>
              <w:jc w:val="center"/>
              <w:rPr>
                <w:color w:val="000000"/>
                <w:sz w:val="24"/>
                <w:szCs w:val="24"/>
              </w:rPr>
            </w:pPr>
          </w:p>
        </w:tc>
        <w:tc>
          <w:tcPr>
            <w:tcW w:w="1305" w:type="dxa"/>
            <w:vMerge w:val="continue"/>
            <w:vAlign w:val="center"/>
          </w:tcPr>
          <w:p w14:paraId="0FC75C90">
            <w:pPr>
              <w:widowControl w:val="0"/>
              <w:spacing w:line="240" w:lineRule="auto"/>
              <w:ind w:firstLine="0" w:firstLineChars="0"/>
              <w:jc w:val="center"/>
              <w:rPr>
                <w:color w:val="000000"/>
                <w:sz w:val="24"/>
                <w:szCs w:val="24"/>
              </w:rPr>
            </w:pPr>
          </w:p>
        </w:tc>
        <w:tc>
          <w:tcPr>
            <w:tcW w:w="1320" w:type="dxa"/>
            <w:vAlign w:val="center"/>
          </w:tcPr>
          <w:p w14:paraId="46EC213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3组</w:t>
            </w:r>
          </w:p>
        </w:tc>
        <w:tc>
          <w:tcPr>
            <w:tcW w:w="1380" w:type="dxa"/>
            <w:vAlign w:val="center"/>
          </w:tcPr>
          <w:p w14:paraId="086F8FD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45" w:type="dxa"/>
            <w:vAlign w:val="center"/>
          </w:tcPr>
          <w:p w14:paraId="0B1515F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高半山</w:t>
            </w:r>
          </w:p>
        </w:tc>
        <w:tc>
          <w:tcPr>
            <w:tcW w:w="720" w:type="dxa"/>
            <w:vAlign w:val="center"/>
          </w:tcPr>
          <w:p w14:paraId="1D17F08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49</w:t>
            </w:r>
          </w:p>
        </w:tc>
        <w:tc>
          <w:tcPr>
            <w:tcW w:w="1020" w:type="dxa"/>
            <w:vAlign w:val="center"/>
          </w:tcPr>
          <w:p w14:paraId="36787DA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35</w:t>
            </w:r>
          </w:p>
        </w:tc>
        <w:tc>
          <w:tcPr>
            <w:tcW w:w="3792" w:type="dxa"/>
            <w:vAlign w:val="center"/>
          </w:tcPr>
          <w:p w14:paraId="53CF99D9">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采取分散式处理</w:t>
            </w:r>
          </w:p>
        </w:tc>
      </w:tr>
      <w:tr w14:paraId="48FAC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35673B71">
            <w:pPr>
              <w:widowControl w:val="0"/>
              <w:spacing w:line="240" w:lineRule="auto"/>
              <w:ind w:firstLine="0" w:firstLineChars="0"/>
              <w:jc w:val="center"/>
              <w:rPr>
                <w:rFonts w:hint="eastAsia"/>
                <w:color w:val="000000"/>
                <w:sz w:val="24"/>
                <w:szCs w:val="24"/>
              </w:rPr>
            </w:pPr>
          </w:p>
        </w:tc>
        <w:tc>
          <w:tcPr>
            <w:tcW w:w="1000" w:type="dxa"/>
            <w:vMerge w:val="continue"/>
            <w:vAlign w:val="center"/>
          </w:tcPr>
          <w:p w14:paraId="17C00875">
            <w:pPr>
              <w:widowControl w:val="0"/>
              <w:spacing w:line="240" w:lineRule="auto"/>
              <w:ind w:firstLine="0" w:firstLineChars="0"/>
              <w:jc w:val="center"/>
              <w:rPr>
                <w:rFonts w:hint="eastAsia"/>
                <w:color w:val="000000"/>
                <w:sz w:val="24"/>
                <w:szCs w:val="24"/>
              </w:rPr>
            </w:pPr>
          </w:p>
        </w:tc>
        <w:tc>
          <w:tcPr>
            <w:tcW w:w="1333" w:type="dxa"/>
            <w:vMerge w:val="continue"/>
            <w:vAlign w:val="center"/>
          </w:tcPr>
          <w:p w14:paraId="671DDB4C">
            <w:pPr>
              <w:widowControl w:val="0"/>
              <w:spacing w:line="240" w:lineRule="auto"/>
              <w:ind w:firstLine="0" w:firstLineChars="0"/>
              <w:jc w:val="center"/>
              <w:rPr>
                <w:color w:val="000000"/>
                <w:sz w:val="24"/>
                <w:szCs w:val="24"/>
              </w:rPr>
            </w:pPr>
          </w:p>
        </w:tc>
        <w:tc>
          <w:tcPr>
            <w:tcW w:w="960" w:type="dxa"/>
            <w:vMerge w:val="continue"/>
            <w:vAlign w:val="center"/>
          </w:tcPr>
          <w:p w14:paraId="30938F55">
            <w:pPr>
              <w:widowControl w:val="0"/>
              <w:spacing w:line="240" w:lineRule="auto"/>
              <w:ind w:firstLine="0" w:firstLineChars="0"/>
              <w:jc w:val="center"/>
              <w:rPr>
                <w:color w:val="000000"/>
                <w:sz w:val="24"/>
                <w:szCs w:val="24"/>
              </w:rPr>
            </w:pPr>
          </w:p>
        </w:tc>
        <w:tc>
          <w:tcPr>
            <w:tcW w:w="1305" w:type="dxa"/>
            <w:vMerge w:val="continue"/>
            <w:vAlign w:val="center"/>
          </w:tcPr>
          <w:p w14:paraId="6D2E9867">
            <w:pPr>
              <w:widowControl w:val="0"/>
              <w:spacing w:line="240" w:lineRule="auto"/>
              <w:ind w:firstLine="0" w:firstLineChars="0"/>
              <w:jc w:val="center"/>
              <w:rPr>
                <w:color w:val="000000"/>
                <w:sz w:val="24"/>
                <w:szCs w:val="24"/>
              </w:rPr>
            </w:pPr>
          </w:p>
        </w:tc>
        <w:tc>
          <w:tcPr>
            <w:tcW w:w="1320" w:type="dxa"/>
            <w:vAlign w:val="center"/>
          </w:tcPr>
          <w:p w14:paraId="2D7A3BB5">
            <w:pPr>
              <w:widowControl w:val="0"/>
              <w:spacing w:line="240" w:lineRule="auto"/>
              <w:ind w:firstLine="0" w:firstLineChars="0"/>
              <w:jc w:val="center"/>
              <w:rPr>
                <w:rFonts w:hint="eastAsia"/>
                <w:color w:val="000000"/>
                <w:sz w:val="24"/>
                <w:szCs w:val="24"/>
                <w:lang w:val="en-US" w:eastAsia="zh-CN"/>
              </w:rPr>
            </w:pPr>
            <w:r>
              <w:rPr>
                <w:rFonts w:hint="eastAsia"/>
                <w:color w:val="000000"/>
                <w:sz w:val="24"/>
                <w:szCs w:val="24"/>
                <w:lang w:val="en-US" w:eastAsia="zh-CN"/>
              </w:rPr>
              <w:t>4组</w:t>
            </w:r>
          </w:p>
        </w:tc>
        <w:tc>
          <w:tcPr>
            <w:tcW w:w="1380" w:type="dxa"/>
            <w:vAlign w:val="center"/>
          </w:tcPr>
          <w:p w14:paraId="689F7393">
            <w:pPr>
              <w:widowControl w:val="0"/>
              <w:spacing w:line="240" w:lineRule="auto"/>
              <w:ind w:firstLine="0" w:firstLineChars="0"/>
              <w:jc w:val="center"/>
              <w:rPr>
                <w:rFonts w:hint="eastAsia"/>
                <w:color w:val="000000"/>
                <w:sz w:val="24"/>
                <w:szCs w:val="24"/>
                <w:lang w:val="en-US" w:eastAsia="zh-CN"/>
              </w:rPr>
            </w:pPr>
            <w:r>
              <w:rPr>
                <w:rFonts w:hint="eastAsia"/>
                <w:color w:val="000000"/>
                <w:sz w:val="24"/>
                <w:szCs w:val="24"/>
                <w:lang w:val="en-US" w:eastAsia="zh-CN"/>
              </w:rPr>
              <w:t>三组</w:t>
            </w:r>
          </w:p>
        </w:tc>
        <w:tc>
          <w:tcPr>
            <w:tcW w:w="945" w:type="dxa"/>
            <w:vAlign w:val="center"/>
          </w:tcPr>
          <w:p w14:paraId="21684B82">
            <w:pPr>
              <w:widowControl w:val="0"/>
              <w:spacing w:line="240" w:lineRule="auto"/>
              <w:ind w:firstLine="0" w:firstLineChars="0"/>
              <w:jc w:val="center"/>
              <w:rPr>
                <w:rFonts w:hint="eastAsia"/>
                <w:color w:val="000000"/>
                <w:sz w:val="24"/>
                <w:szCs w:val="24"/>
                <w:lang w:val="en-US" w:eastAsia="zh-CN"/>
              </w:rPr>
            </w:pPr>
            <w:r>
              <w:rPr>
                <w:rFonts w:hint="eastAsia"/>
                <w:color w:val="000000"/>
                <w:sz w:val="24"/>
                <w:szCs w:val="24"/>
                <w:lang w:val="en-US" w:eastAsia="zh-CN"/>
              </w:rPr>
              <w:t>高半山</w:t>
            </w:r>
          </w:p>
        </w:tc>
        <w:tc>
          <w:tcPr>
            <w:tcW w:w="720" w:type="dxa"/>
            <w:vAlign w:val="center"/>
          </w:tcPr>
          <w:p w14:paraId="1DF54382">
            <w:pPr>
              <w:widowControl w:val="0"/>
              <w:spacing w:line="240" w:lineRule="auto"/>
              <w:ind w:firstLine="0" w:firstLineChars="0"/>
              <w:jc w:val="center"/>
              <w:rPr>
                <w:rFonts w:hint="eastAsia"/>
                <w:color w:val="000000"/>
                <w:sz w:val="24"/>
                <w:szCs w:val="24"/>
                <w:lang w:val="en-US" w:eastAsia="zh-CN"/>
              </w:rPr>
            </w:pPr>
            <w:r>
              <w:rPr>
                <w:rFonts w:hint="eastAsia"/>
                <w:color w:val="000000"/>
                <w:sz w:val="24"/>
                <w:szCs w:val="24"/>
                <w:lang w:val="en-US" w:eastAsia="zh-CN"/>
              </w:rPr>
              <w:t>42</w:t>
            </w:r>
          </w:p>
        </w:tc>
        <w:tc>
          <w:tcPr>
            <w:tcW w:w="1020" w:type="dxa"/>
            <w:vAlign w:val="center"/>
          </w:tcPr>
          <w:p w14:paraId="31FD9214">
            <w:pPr>
              <w:widowControl w:val="0"/>
              <w:spacing w:line="240" w:lineRule="auto"/>
              <w:ind w:firstLine="0" w:firstLineChars="0"/>
              <w:jc w:val="center"/>
              <w:rPr>
                <w:rFonts w:hint="eastAsia"/>
                <w:color w:val="000000"/>
                <w:sz w:val="24"/>
                <w:szCs w:val="24"/>
                <w:lang w:val="en-US" w:eastAsia="zh-CN"/>
              </w:rPr>
            </w:pPr>
            <w:r>
              <w:rPr>
                <w:rFonts w:hint="eastAsia"/>
                <w:color w:val="000000"/>
                <w:sz w:val="24"/>
                <w:szCs w:val="24"/>
                <w:lang w:val="en-US" w:eastAsia="zh-CN"/>
              </w:rPr>
              <w:t>6</w:t>
            </w:r>
          </w:p>
        </w:tc>
        <w:tc>
          <w:tcPr>
            <w:tcW w:w="3792" w:type="dxa"/>
            <w:vAlign w:val="center"/>
          </w:tcPr>
          <w:p w14:paraId="05859F38">
            <w:pPr>
              <w:widowControl w:val="0"/>
              <w:spacing w:line="240" w:lineRule="auto"/>
              <w:ind w:firstLine="0" w:firstLineChars="0"/>
              <w:jc w:val="center"/>
              <w:rPr>
                <w:rFonts w:hint="eastAsia"/>
                <w:color w:val="000000"/>
                <w:sz w:val="21"/>
                <w:szCs w:val="21"/>
                <w:lang w:val="en-US" w:eastAsia="zh-CN"/>
              </w:rPr>
            </w:pPr>
            <w:r>
              <w:rPr>
                <w:rFonts w:hint="eastAsia"/>
                <w:color w:val="000000"/>
                <w:sz w:val="21"/>
                <w:szCs w:val="21"/>
                <w:lang w:val="en-US" w:eastAsia="zh-CN"/>
              </w:rPr>
              <w:t>采取分散式处理</w:t>
            </w:r>
          </w:p>
        </w:tc>
      </w:tr>
      <w:tr w14:paraId="41BC7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1366F89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6</w:t>
            </w:r>
          </w:p>
        </w:tc>
        <w:tc>
          <w:tcPr>
            <w:tcW w:w="1000" w:type="dxa"/>
            <w:vMerge w:val="restart"/>
            <w:vAlign w:val="center"/>
          </w:tcPr>
          <w:p w14:paraId="16E125C6">
            <w:pPr>
              <w:widowControl w:val="0"/>
              <w:spacing w:line="240" w:lineRule="auto"/>
              <w:ind w:firstLine="0" w:firstLineChars="0"/>
              <w:jc w:val="center"/>
              <w:rPr>
                <w:color w:val="000000"/>
                <w:sz w:val="24"/>
                <w:szCs w:val="24"/>
              </w:rPr>
            </w:pPr>
            <w:r>
              <w:rPr>
                <w:rFonts w:hint="eastAsia"/>
                <w:color w:val="000000"/>
                <w:sz w:val="24"/>
                <w:szCs w:val="24"/>
              </w:rPr>
              <w:t>漩口镇</w:t>
            </w:r>
          </w:p>
        </w:tc>
        <w:tc>
          <w:tcPr>
            <w:tcW w:w="1333" w:type="dxa"/>
            <w:vMerge w:val="restart"/>
            <w:vAlign w:val="center"/>
          </w:tcPr>
          <w:p w14:paraId="2B7319BC">
            <w:pPr>
              <w:widowControl w:val="0"/>
              <w:spacing w:line="240" w:lineRule="auto"/>
              <w:ind w:firstLine="0" w:firstLineChars="0"/>
              <w:jc w:val="center"/>
              <w:rPr>
                <w:color w:val="000000"/>
                <w:sz w:val="24"/>
                <w:szCs w:val="24"/>
              </w:rPr>
            </w:pPr>
            <w:r>
              <w:rPr>
                <w:rFonts w:hint="eastAsia"/>
                <w:color w:val="000000"/>
                <w:sz w:val="24"/>
                <w:szCs w:val="24"/>
              </w:rPr>
              <w:t>双庙村</w:t>
            </w:r>
          </w:p>
        </w:tc>
        <w:tc>
          <w:tcPr>
            <w:tcW w:w="960" w:type="dxa"/>
            <w:vMerge w:val="restart"/>
            <w:vAlign w:val="center"/>
          </w:tcPr>
          <w:p w14:paraId="31EDE2F6">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Merge w:val="restart"/>
            <w:vAlign w:val="center"/>
          </w:tcPr>
          <w:p w14:paraId="09304F65">
            <w:pPr>
              <w:widowControl w:val="0"/>
              <w:spacing w:line="240" w:lineRule="auto"/>
              <w:ind w:firstLine="0" w:firstLineChars="0"/>
              <w:jc w:val="center"/>
              <w:rPr>
                <w:color w:val="000000"/>
                <w:sz w:val="24"/>
                <w:szCs w:val="24"/>
              </w:rPr>
            </w:pPr>
            <w:r>
              <w:rPr>
                <w:rFonts w:hint="eastAsia"/>
                <w:color w:val="000000"/>
                <w:sz w:val="24"/>
                <w:szCs w:val="24"/>
              </w:rPr>
              <w:t>宇宫庙村</w:t>
            </w:r>
          </w:p>
        </w:tc>
        <w:tc>
          <w:tcPr>
            <w:tcW w:w="1320" w:type="dxa"/>
            <w:vAlign w:val="center"/>
          </w:tcPr>
          <w:p w14:paraId="13EF7439">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80" w:type="dxa"/>
            <w:vMerge w:val="restart"/>
            <w:vAlign w:val="center"/>
          </w:tcPr>
          <w:p w14:paraId="3FAB2E59">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45" w:type="dxa"/>
            <w:vAlign w:val="center"/>
          </w:tcPr>
          <w:p w14:paraId="7B16C2E7">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720" w:type="dxa"/>
            <w:vAlign w:val="center"/>
          </w:tcPr>
          <w:p w14:paraId="2A0A64C9">
            <w:pPr>
              <w:widowControl w:val="0"/>
              <w:spacing w:line="240" w:lineRule="auto"/>
              <w:ind w:firstLine="0" w:firstLineChars="0"/>
              <w:jc w:val="center"/>
              <w:rPr>
                <w:color w:val="000000"/>
                <w:sz w:val="24"/>
                <w:szCs w:val="24"/>
              </w:rPr>
            </w:pPr>
            <w:r>
              <w:rPr>
                <w:rFonts w:hint="eastAsia"/>
                <w:color w:val="000000"/>
                <w:sz w:val="24"/>
                <w:szCs w:val="24"/>
              </w:rPr>
              <w:t>27</w:t>
            </w:r>
          </w:p>
        </w:tc>
        <w:tc>
          <w:tcPr>
            <w:tcW w:w="1020" w:type="dxa"/>
            <w:vAlign w:val="center"/>
          </w:tcPr>
          <w:p w14:paraId="08EA1E6E">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361FCD3D">
            <w:pPr>
              <w:widowControl w:val="0"/>
              <w:spacing w:line="240" w:lineRule="auto"/>
              <w:ind w:firstLine="0" w:firstLineChars="0"/>
              <w:jc w:val="center"/>
              <w:rPr>
                <w:rFonts w:hint="eastAsia"/>
                <w:color w:val="000000"/>
                <w:sz w:val="21"/>
                <w:szCs w:val="21"/>
                <w:lang w:val="en-US" w:eastAsia="zh-CN"/>
              </w:rPr>
            </w:pPr>
            <w:r>
              <w:rPr>
                <w:rFonts w:hint="eastAsia"/>
                <w:color w:val="000000"/>
                <w:sz w:val="21"/>
                <w:szCs w:val="21"/>
                <w:lang w:val="en-US" w:eastAsia="zh-CN"/>
              </w:rPr>
              <w:t>采取资源化处理模式</w:t>
            </w:r>
          </w:p>
        </w:tc>
      </w:tr>
      <w:tr w14:paraId="6D53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6FCD9CB7">
            <w:pPr>
              <w:widowControl w:val="0"/>
              <w:spacing w:line="240" w:lineRule="auto"/>
              <w:ind w:firstLine="0" w:firstLineChars="0"/>
              <w:jc w:val="center"/>
              <w:rPr>
                <w:color w:val="000000"/>
                <w:sz w:val="24"/>
                <w:szCs w:val="24"/>
              </w:rPr>
            </w:pPr>
          </w:p>
        </w:tc>
        <w:tc>
          <w:tcPr>
            <w:tcW w:w="1000" w:type="dxa"/>
            <w:vMerge w:val="continue"/>
            <w:vAlign w:val="center"/>
          </w:tcPr>
          <w:p w14:paraId="7414BD96">
            <w:pPr>
              <w:widowControl w:val="0"/>
              <w:spacing w:line="240" w:lineRule="auto"/>
              <w:ind w:firstLine="0" w:firstLineChars="0"/>
              <w:jc w:val="center"/>
              <w:rPr>
                <w:color w:val="000000"/>
                <w:sz w:val="24"/>
                <w:szCs w:val="24"/>
              </w:rPr>
            </w:pPr>
          </w:p>
        </w:tc>
        <w:tc>
          <w:tcPr>
            <w:tcW w:w="1333" w:type="dxa"/>
            <w:vMerge w:val="continue"/>
            <w:vAlign w:val="center"/>
          </w:tcPr>
          <w:p w14:paraId="34F123B3">
            <w:pPr>
              <w:widowControl w:val="0"/>
              <w:spacing w:line="240" w:lineRule="auto"/>
              <w:ind w:firstLine="0" w:firstLineChars="0"/>
              <w:jc w:val="center"/>
              <w:rPr>
                <w:color w:val="000000"/>
                <w:sz w:val="24"/>
                <w:szCs w:val="24"/>
              </w:rPr>
            </w:pPr>
          </w:p>
        </w:tc>
        <w:tc>
          <w:tcPr>
            <w:tcW w:w="960" w:type="dxa"/>
            <w:vMerge w:val="continue"/>
            <w:vAlign w:val="center"/>
          </w:tcPr>
          <w:p w14:paraId="019E3331">
            <w:pPr>
              <w:widowControl w:val="0"/>
              <w:spacing w:line="240" w:lineRule="auto"/>
              <w:ind w:firstLine="0" w:firstLineChars="0"/>
              <w:jc w:val="center"/>
              <w:rPr>
                <w:color w:val="000000"/>
                <w:sz w:val="24"/>
                <w:szCs w:val="24"/>
              </w:rPr>
            </w:pPr>
          </w:p>
        </w:tc>
        <w:tc>
          <w:tcPr>
            <w:tcW w:w="1305" w:type="dxa"/>
            <w:vMerge w:val="continue"/>
            <w:vAlign w:val="center"/>
          </w:tcPr>
          <w:p w14:paraId="23059D8E">
            <w:pPr>
              <w:widowControl w:val="0"/>
              <w:spacing w:line="240" w:lineRule="auto"/>
              <w:ind w:firstLine="0" w:firstLineChars="0"/>
              <w:jc w:val="center"/>
              <w:rPr>
                <w:color w:val="000000"/>
                <w:sz w:val="24"/>
                <w:szCs w:val="24"/>
              </w:rPr>
            </w:pPr>
          </w:p>
        </w:tc>
        <w:tc>
          <w:tcPr>
            <w:tcW w:w="1320" w:type="dxa"/>
            <w:vAlign w:val="center"/>
          </w:tcPr>
          <w:p w14:paraId="23B1E7FD">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80" w:type="dxa"/>
            <w:vMerge w:val="continue"/>
            <w:vAlign w:val="center"/>
          </w:tcPr>
          <w:p w14:paraId="41B8C95A">
            <w:pPr>
              <w:widowControl w:val="0"/>
              <w:spacing w:line="240" w:lineRule="auto"/>
              <w:ind w:firstLine="0" w:firstLineChars="0"/>
              <w:jc w:val="center"/>
              <w:rPr>
                <w:color w:val="000000"/>
                <w:sz w:val="24"/>
                <w:szCs w:val="24"/>
              </w:rPr>
            </w:pPr>
          </w:p>
        </w:tc>
        <w:tc>
          <w:tcPr>
            <w:tcW w:w="945" w:type="dxa"/>
            <w:vAlign w:val="center"/>
          </w:tcPr>
          <w:p w14:paraId="34EA180B">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720" w:type="dxa"/>
            <w:vAlign w:val="center"/>
          </w:tcPr>
          <w:p w14:paraId="79572154">
            <w:pPr>
              <w:widowControl w:val="0"/>
              <w:spacing w:line="240" w:lineRule="auto"/>
              <w:ind w:firstLine="0" w:firstLineChars="0"/>
              <w:jc w:val="center"/>
              <w:rPr>
                <w:color w:val="000000"/>
                <w:sz w:val="24"/>
                <w:szCs w:val="24"/>
              </w:rPr>
            </w:pPr>
            <w:r>
              <w:rPr>
                <w:rFonts w:hint="eastAsia"/>
                <w:color w:val="000000"/>
                <w:sz w:val="24"/>
                <w:szCs w:val="24"/>
              </w:rPr>
              <w:t>29</w:t>
            </w:r>
          </w:p>
        </w:tc>
        <w:tc>
          <w:tcPr>
            <w:tcW w:w="1020" w:type="dxa"/>
            <w:vAlign w:val="center"/>
          </w:tcPr>
          <w:p w14:paraId="231DBED8">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7DCC930E">
            <w:pPr>
              <w:widowControl w:val="0"/>
              <w:spacing w:line="240" w:lineRule="auto"/>
              <w:ind w:firstLine="0" w:firstLineChars="0"/>
              <w:jc w:val="center"/>
              <w:rPr>
                <w:rFonts w:hint="eastAsia"/>
                <w:color w:val="000000"/>
                <w:sz w:val="21"/>
                <w:szCs w:val="21"/>
                <w:lang w:val="en-US" w:eastAsia="zh-CN"/>
              </w:rPr>
            </w:pPr>
            <w:r>
              <w:rPr>
                <w:rFonts w:hint="eastAsia"/>
                <w:color w:val="000000"/>
                <w:sz w:val="21"/>
                <w:szCs w:val="21"/>
                <w:lang w:val="en-US" w:eastAsia="zh-CN"/>
              </w:rPr>
              <w:t>采取资源化处理模式</w:t>
            </w:r>
          </w:p>
        </w:tc>
      </w:tr>
      <w:tr w14:paraId="44A0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6311D4E0">
            <w:pPr>
              <w:widowControl w:val="0"/>
              <w:spacing w:line="240" w:lineRule="auto"/>
              <w:ind w:firstLine="0" w:firstLineChars="0"/>
              <w:jc w:val="center"/>
              <w:rPr>
                <w:color w:val="000000"/>
                <w:sz w:val="24"/>
                <w:szCs w:val="24"/>
              </w:rPr>
            </w:pPr>
          </w:p>
        </w:tc>
        <w:tc>
          <w:tcPr>
            <w:tcW w:w="1000" w:type="dxa"/>
            <w:vMerge w:val="continue"/>
            <w:vAlign w:val="center"/>
          </w:tcPr>
          <w:p w14:paraId="756C3A36">
            <w:pPr>
              <w:widowControl w:val="0"/>
              <w:spacing w:line="240" w:lineRule="auto"/>
              <w:ind w:firstLine="0" w:firstLineChars="0"/>
              <w:jc w:val="center"/>
              <w:rPr>
                <w:color w:val="000000"/>
                <w:sz w:val="24"/>
                <w:szCs w:val="24"/>
              </w:rPr>
            </w:pPr>
          </w:p>
        </w:tc>
        <w:tc>
          <w:tcPr>
            <w:tcW w:w="1333" w:type="dxa"/>
            <w:vMerge w:val="continue"/>
            <w:vAlign w:val="center"/>
          </w:tcPr>
          <w:p w14:paraId="63313A42">
            <w:pPr>
              <w:widowControl w:val="0"/>
              <w:spacing w:line="240" w:lineRule="auto"/>
              <w:ind w:firstLine="0" w:firstLineChars="0"/>
              <w:jc w:val="center"/>
              <w:rPr>
                <w:color w:val="000000"/>
                <w:sz w:val="24"/>
                <w:szCs w:val="24"/>
              </w:rPr>
            </w:pPr>
          </w:p>
        </w:tc>
        <w:tc>
          <w:tcPr>
            <w:tcW w:w="960" w:type="dxa"/>
            <w:vMerge w:val="continue"/>
            <w:vAlign w:val="center"/>
          </w:tcPr>
          <w:p w14:paraId="38CBB3CC">
            <w:pPr>
              <w:widowControl w:val="0"/>
              <w:spacing w:line="240" w:lineRule="auto"/>
              <w:ind w:firstLine="0" w:firstLineChars="0"/>
              <w:jc w:val="center"/>
              <w:rPr>
                <w:color w:val="000000"/>
                <w:sz w:val="24"/>
                <w:szCs w:val="24"/>
              </w:rPr>
            </w:pPr>
          </w:p>
        </w:tc>
        <w:tc>
          <w:tcPr>
            <w:tcW w:w="1305" w:type="dxa"/>
            <w:vMerge w:val="restart"/>
            <w:vAlign w:val="center"/>
          </w:tcPr>
          <w:p w14:paraId="56FF1D55">
            <w:pPr>
              <w:widowControl w:val="0"/>
              <w:spacing w:line="240" w:lineRule="auto"/>
              <w:ind w:firstLine="0" w:firstLineChars="0"/>
              <w:jc w:val="center"/>
              <w:rPr>
                <w:color w:val="000000"/>
                <w:sz w:val="24"/>
                <w:szCs w:val="24"/>
              </w:rPr>
            </w:pPr>
            <w:r>
              <w:rPr>
                <w:rFonts w:hint="eastAsia"/>
                <w:color w:val="000000"/>
                <w:sz w:val="24"/>
                <w:szCs w:val="24"/>
              </w:rPr>
              <w:t>八角庙村</w:t>
            </w:r>
          </w:p>
        </w:tc>
        <w:tc>
          <w:tcPr>
            <w:tcW w:w="1320" w:type="dxa"/>
            <w:vAlign w:val="center"/>
          </w:tcPr>
          <w:p w14:paraId="58EDD155">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80" w:type="dxa"/>
            <w:vMerge w:val="restart"/>
            <w:vAlign w:val="center"/>
          </w:tcPr>
          <w:p w14:paraId="4EF0C12F">
            <w:pPr>
              <w:widowControl w:val="0"/>
              <w:spacing w:line="240" w:lineRule="auto"/>
              <w:ind w:firstLine="0" w:firstLineChars="0"/>
              <w:jc w:val="center"/>
              <w:rPr>
                <w:color w:val="000000"/>
                <w:sz w:val="24"/>
                <w:szCs w:val="24"/>
              </w:rPr>
            </w:pPr>
            <w:r>
              <w:rPr>
                <w:rFonts w:hint="eastAsia"/>
                <w:color w:val="000000"/>
                <w:sz w:val="24"/>
                <w:szCs w:val="24"/>
              </w:rPr>
              <w:t>三组</w:t>
            </w:r>
          </w:p>
        </w:tc>
        <w:tc>
          <w:tcPr>
            <w:tcW w:w="945" w:type="dxa"/>
            <w:vAlign w:val="center"/>
          </w:tcPr>
          <w:p w14:paraId="7E4C96AB">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20" w:type="dxa"/>
            <w:vAlign w:val="center"/>
          </w:tcPr>
          <w:p w14:paraId="07060BFA">
            <w:pPr>
              <w:widowControl w:val="0"/>
              <w:spacing w:line="240" w:lineRule="auto"/>
              <w:ind w:firstLine="0" w:firstLineChars="0"/>
              <w:jc w:val="center"/>
              <w:rPr>
                <w:color w:val="000000"/>
                <w:sz w:val="24"/>
                <w:szCs w:val="24"/>
              </w:rPr>
            </w:pPr>
            <w:r>
              <w:rPr>
                <w:rFonts w:hint="eastAsia"/>
                <w:color w:val="000000"/>
                <w:sz w:val="24"/>
                <w:szCs w:val="24"/>
              </w:rPr>
              <w:t>29</w:t>
            </w:r>
          </w:p>
        </w:tc>
        <w:tc>
          <w:tcPr>
            <w:tcW w:w="1020" w:type="dxa"/>
            <w:vAlign w:val="center"/>
          </w:tcPr>
          <w:p w14:paraId="4DBF6177">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6A28F6D5">
            <w:pPr>
              <w:widowControl w:val="0"/>
              <w:spacing w:line="240" w:lineRule="auto"/>
              <w:ind w:firstLine="0" w:firstLineChars="0"/>
              <w:jc w:val="center"/>
              <w:rPr>
                <w:rFonts w:hint="eastAsia"/>
                <w:color w:val="000000"/>
                <w:sz w:val="21"/>
                <w:szCs w:val="21"/>
                <w:lang w:val="en-US" w:eastAsia="zh-CN"/>
              </w:rPr>
            </w:pPr>
            <w:r>
              <w:rPr>
                <w:rFonts w:hint="eastAsia"/>
                <w:color w:val="000000"/>
                <w:sz w:val="21"/>
                <w:szCs w:val="21"/>
                <w:lang w:val="en-US" w:eastAsia="zh-CN"/>
              </w:rPr>
              <w:t>采取资源化处理模式</w:t>
            </w:r>
          </w:p>
        </w:tc>
      </w:tr>
      <w:tr w14:paraId="41B5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4591D8F9">
            <w:pPr>
              <w:widowControl w:val="0"/>
              <w:spacing w:line="240" w:lineRule="auto"/>
              <w:ind w:firstLine="0" w:firstLineChars="0"/>
              <w:jc w:val="center"/>
              <w:rPr>
                <w:color w:val="000000"/>
                <w:sz w:val="24"/>
                <w:szCs w:val="24"/>
              </w:rPr>
            </w:pPr>
          </w:p>
        </w:tc>
        <w:tc>
          <w:tcPr>
            <w:tcW w:w="1000" w:type="dxa"/>
            <w:vMerge w:val="continue"/>
            <w:vAlign w:val="center"/>
          </w:tcPr>
          <w:p w14:paraId="11BE5E63">
            <w:pPr>
              <w:widowControl w:val="0"/>
              <w:spacing w:line="240" w:lineRule="auto"/>
              <w:ind w:firstLine="0" w:firstLineChars="0"/>
              <w:jc w:val="center"/>
              <w:rPr>
                <w:color w:val="000000"/>
                <w:sz w:val="24"/>
                <w:szCs w:val="24"/>
              </w:rPr>
            </w:pPr>
          </w:p>
        </w:tc>
        <w:tc>
          <w:tcPr>
            <w:tcW w:w="1333" w:type="dxa"/>
            <w:vMerge w:val="continue"/>
            <w:vAlign w:val="center"/>
          </w:tcPr>
          <w:p w14:paraId="1E8646C9">
            <w:pPr>
              <w:widowControl w:val="0"/>
              <w:spacing w:line="240" w:lineRule="auto"/>
              <w:ind w:firstLine="0" w:firstLineChars="0"/>
              <w:jc w:val="center"/>
              <w:rPr>
                <w:color w:val="000000"/>
                <w:sz w:val="24"/>
                <w:szCs w:val="24"/>
              </w:rPr>
            </w:pPr>
          </w:p>
        </w:tc>
        <w:tc>
          <w:tcPr>
            <w:tcW w:w="960" w:type="dxa"/>
            <w:vMerge w:val="continue"/>
            <w:vAlign w:val="center"/>
          </w:tcPr>
          <w:p w14:paraId="1130D36E">
            <w:pPr>
              <w:widowControl w:val="0"/>
              <w:spacing w:line="240" w:lineRule="auto"/>
              <w:ind w:firstLine="0" w:firstLineChars="0"/>
              <w:jc w:val="center"/>
              <w:rPr>
                <w:color w:val="000000"/>
                <w:sz w:val="24"/>
                <w:szCs w:val="24"/>
              </w:rPr>
            </w:pPr>
          </w:p>
        </w:tc>
        <w:tc>
          <w:tcPr>
            <w:tcW w:w="1305" w:type="dxa"/>
            <w:vMerge w:val="continue"/>
            <w:vAlign w:val="center"/>
          </w:tcPr>
          <w:p w14:paraId="63772375">
            <w:pPr>
              <w:widowControl w:val="0"/>
              <w:spacing w:line="240" w:lineRule="auto"/>
              <w:ind w:firstLine="0" w:firstLineChars="0"/>
              <w:jc w:val="center"/>
              <w:rPr>
                <w:color w:val="000000"/>
                <w:sz w:val="24"/>
                <w:szCs w:val="24"/>
              </w:rPr>
            </w:pPr>
          </w:p>
        </w:tc>
        <w:tc>
          <w:tcPr>
            <w:tcW w:w="1320" w:type="dxa"/>
            <w:vAlign w:val="center"/>
          </w:tcPr>
          <w:p w14:paraId="76C00922">
            <w:pPr>
              <w:widowControl w:val="0"/>
              <w:spacing w:line="240" w:lineRule="auto"/>
              <w:ind w:firstLine="0" w:firstLineChars="0"/>
              <w:jc w:val="center"/>
              <w:rPr>
                <w:color w:val="000000"/>
                <w:sz w:val="24"/>
                <w:szCs w:val="24"/>
              </w:rPr>
            </w:pPr>
            <w:r>
              <w:rPr>
                <w:rFonts w:hint="eastAsia"/>
                <w:color w:val="000000"/>
                <w:sz w:val="24"/>
                <w:szCs w:val="24"/>
                <w:lang w:val="en-US" w:eastAsia="zh-CN"/>
              </w:rPr>
              <w:t>4</w:t>
            </w:r>
            <w:r>
              <w:rPr>
                <w:rFonts w:hint="eastAsia"/>
                <w:color w:val="000000"/>
                <w:sz w:val="24"/>
                <w:szCs w:val="24"/>
              </w:rPr>
              <w:t>组</w:t>
            </w:r>
          </w:p>
        </w:tc>
        <w:tc>
          <w:tcPr>
            <w:tcW w:w="1380" w:type="dxa"/>
            <w:vMerge w:val="continue"/>
            <w:vAlign w:val="center"/>
          </w:tcPr>
          <w:p w14:paraId="6EC0C8D7">
            <w:pPr>
              <w:widowControl w:val="0"/>
              <w:spacing w:line="240" w:lineRule="auto"/>
              <w:ind w:firstLine="0" w:firstLineChars="0"/>
              <w:jc w:val="center"/>
              <w:rPr>
                <w:color w:val="000000"/>
                <w:sz w:val="24"/>
                <w:szCs w:val="24"/>
              </w:rPr>
            </w:pPr>
          </w:p>
        </w:tc>
        <w:tc>
          <w:tcPr>
            <w:tcW w:w="945" w:type="dxa"/>
            <w:vAlign w:val="center"/>
          </w:tcPr>
          <w:p w14:paraId="2FE995D2">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20" w:type="dxa"/>
            <w:vAlign w:val="center"/>
          </w:tcPr>
          <w:p w14:paraId="3C63764B">
            <w:pPr>
              <w:widowControl w:val="0"/>
              <w:spacing w:line="240" w:lineRule="auto"/>
              <w:ind w:firstLine="0" w:firstLineChars="0"/>
              <w:jc w:val="center"/>
              <w:rPr>
                <w:color w:val="000000"/>
                <w:sz w:val="24"/>
                <w:szCs w:val="24"/>
              </w:rPr>
            </w:pPr>
            <w:r>
              <w:rPr>
                <w:rFonts w:hint="eastAsia"/>
                <w:color w:val="000000"/>
                <w:sz w:val="24"/>
                <w:szCs w:val="24"/>
              </w:rPr>
              <w:t>34</w:t>
            </w:r>
          </w:p>
        </w:tc>
        <w:tc>
          <w:tcPr>
            <w:tcW w:w="1020" w:type="dxa"/>
            <w:vAlign w:val="center"/>
          </w:tcPr>
          <w:p w14:paraId="65A6A02A">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13844C57">
            <w:pPr>
              <w:widowControl w:val="0"/>
              <w:spacing w:line="240" w:lineRule="auto"/>
              <w:ind w:firstLine="0" w:firstLineChars="0"/>
              <w:jc w:val="center"/>
              <w:rPr>
                <w:rFonts w:hint="eastAsia"/>
                <w:color w:val="000000"/>
                <w:sz w:val="21"/>
                <w:szCs w:val="21"/>
                <w:lang w:val="en-US" w:eastAsia="zh-CN"/>
              </w:rPr>
            </w:pPr>
            <w:r>
              <w:rPr>
                <w:rFonts w:hint="eastAsia"/>
                <w:color w:val="000000"/>
                <w:sz w:val="21"/>
                <w:szCs w:val="21"/>
                <w:lang w:val="en-US" w:eastAsia="zh-CN"/>
              </w:rPr>
              <w:t>采取资源化处理模式</w:t>
            </w:r>
          </w:p>
        </w:tc>
      </w:tr>
      <w:tr w14:paraId="3253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11EFE995">
            <w:pPr>
              <w:widowControl w:val="0"/>
              <w:spacing w:line="240" w:lineRule="auto"/>
              <w:ind w:firstLine="0" w:firstLineChars="0"/>
              <w:jc w:val="center"/>
              <w:rPr>
                <w:color w:val="000000"/>
                <w:sz w:val="24"/>
                <w:szCs w:val="24"/>
              </w:rPr>
            </w:pPr>
          </w:p>
        </w:tc>
        <w:tc>
          <w:tcPr>
            <w:tcW w:w="1000" w:type="dxa"/>
            <w:vMerge w:val="continue"/>
            <w:vAlign w:val="center"/>
          </w:tcPr>
          <w:p w14:paraId="3057F26D">
            <w:pPr>
              <w:widowControl w:val="0"/>
              <w:spacing w:line="240" w:lineRule="auto"/>
              <w:ind w:firstLine="0" w:firstLineChars="0"/>
              <w:jc w:val="center"/>
              <w:rPr>
                <w:color w:val="000000"/>
                <w:sz w:val="24"/>
                <w:szCs w:val="24"/>
              </w:rPr>
            </w:pPr>
          </w:p>
        </w:tc>
        <w:tc>
          <w:tcPr>
            <w:tcW w:w="1333" w:type="dxa"/>
            <w:vMerge w:val="continue"/>
            <w:vAlign w:val="center"/>
          </w:tcPr>
          <w:p w14:paraId="316D3EBC">
            <w:pPr>
              <w:widowControl w:val="0"/>
              <w:spacing w:line="240" w:lineRule="auto"/>
              <w:ind w:firstLine="0" w:firstLineChars="0"/>
              <w:jc w:val="center"/>
              <w:rPr>
                <w:color w:val="000000"/>
                <w:sz w:val="24"/>
                <w:szCs w:val="24"/>
              </w:rPr>
            </w:pPr>
          </w:p>
        </w:tc>
        <w:tc>
          <w:tcPr>
            <w:tcW w:w="960" w:type="dxa"/>
            <w:vMerge w:val="continue"/>
            <w:vAlign w:val="center"/>
          </w:tcPr>
          <w:p w14:paraId="63FF7F3B">
            <w:pPr>
              <w:widowControl w:val="0"/>
              <w:spacing w:line="240" w:lineRule="auto"/>
              <w:ind w:firstLine="0" w:firstLineChars="0"/>
              <w:jc w:val="center"/>
              <w:rPr>
                <w:color w:val="000000"/>
                <w:sz w:val="24"/>
                <w:szCs w:val="24"/>
              </w:rPr>
            </w:pPr>
          </w:p>
        </w:tc>
        <w:tc>
          <w:tcPr>
            <w:tcW w:w="1305" w:type="dxa"/>
            <w:vMerge w:val="continue"/>
            <w:vAlign w:val="center"/>
          </w:tcPr>
          <w:p w14:paraId="5DD52771">
            <w:pPr>
              <w:widowControl w:val="0"/>
              <w:spacing w:line="240" w:lineRule="auto"/>
              <w:ind w:firstLine="0" w:firstLineChars="0"/>
              <w:jc w:val="center"/>
              <w:rPr>
                <w:color w:val="000000"/>
                <w:sz w:val="24"/>
                <w:szCs w:val="24"/>
              </w:rPr>
            </w:pPr>
          </w:p>
        </w:tc>
        <w:tc>
          <w:tcPr>
            <w:tcW w:w="1320" w:type="dxa"/>
            <w:vAlign w:val="center"/>
          </w:tcPr>
          <w:p w14:paraId="714CF82F">
            <w:pPr>
              <w:widowControl w:val="0"/>
              <w:spacing w:line="240" w:lineRule="auto"/>
              <w:ind w:firstLine="0" w:firstLineChars="0"/>
              <w:jc w:val="center"/>
              <w:rPr>
                <w:color w:val="000000"/>
                <w:sz w:val="24"/>
                <w:szCs w:val="24"/>
              </w:rPr>
            </w:pPr>
            <w:r>
              <w:rPr>
                <w:rFonts w:hint="eastAsia"/>
                <w:color w:val="000000"/>
                <w:sz w:val="24"/>
                <w:szCs w:val="24"/>
                <w:lang w:val="en-US" w:eastAsia="zh-CN"/>
              </w:rPr>
              <w:t>5</w:t>
            </w:r>
            <w:r>
              <w:rPr>
                <w:rFonts w:hint="eastAsia"/>
                <w:color w:val="000000"/>
                <w:sz w:val="24"/>
                <w:szCs w:val="24"/>
              </w:rPr>
              <w:t>组</w:t>
            </w:r>
          </w:p>
        </w:tc>
        <w:tc>
          <w:tcPr>
            <w:tcW w:w="1380" w:type="dxa"/>
            <w:vMerge w:val="continue"/>
            <w:vAlign w:val="center"/>
          </w:tcPr>
          <w:p w14:paraId="671B710F">
            <w:pPr>
              <w:widowControl w:val="0"/>
              <w:spacing w:line="240" w:lineRule="auto"/>
              <w:ind w:firstLine="0" w:firstLineChars="0"/>
              <w:jc w:val="center"/>
              <w:rPr>
                <w:color w:val="000000"/>
                <w:sz w:val="24"/>
                <w:szCs w:val="24"/>
              </w:rPr>
            </w:pPr>
          </w:p>
        </w:tc>
        <w:tc>
          <w:tcPr>
            <w:tcW w:w="945" w:type="dxa"/>
            <w:vAlign w:val="center"/>
          </w:tcPr>
          <w:p w14:paraId="0C461122">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20" w:type="dxa"/>
            <w:vAlign w:val="center"/>
          </w:tcPr>
          <w:p w14:paraId="4B5E7623">
            <w:pPr>
              <w:widowControl w:val="0"/>
              <w:spacing w:line="240" w:lineRule="auto"/>
              <w:ind w:firstLine="0" w:firstLineChars="0"/>
              <w:jc w:val="center"/>
              <w:rPr>
                <w:color w:val="000000"/>
                <w:sz w:val="24"/>
                <w:szCs w:val="24"/>
              </w:rPr>
            </w:pPr>
            <w:r>
              <w:rPr>
                <w:rFonts w:hint="eastAsia"/>
                <w:color w:val="000000"/>
                <w:sz w:val="24"/>
                <w:szCs w:val="24"/>
              </w:rPr>
              <w:t>21</w:t>
            </w:r>
          </w:p>
        </w:tc>
        <w:tc>
          <w:tcPr>
            <w:tcW w:w="1020" w:type="dxa"/>
            <w:vAlign w:val="center"/>
          </w:tcPr>
          <w:p w14:paraId="3EF0A5BC">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1AA9F798">
            <w:pPr>
              <w:widowControl w:val="0"/>
              <w:spacing w:line="240" w:lineRule="auto"/>
              <w:ind w:left="0" w:leftChars="0" w:firstLine="0" w:firstLineChars="0"/>
              <w:jc w:val="center"/>
              <w:rPr>
                <w:color w:val="000000"/>
                <w:sz w:val="24"/>
                <w:szCs w:val="24"/>
              </w:rPr>
            </w:pPr>
            <w:r>
              <w:rPr>
                <w:rFonts w:hint="eastAsia"/>
                <w:color w:val="000000"/>
                <w:sz w:val="21"/>
                <w:szCs w:val="21"/>
                <w:lang w:val="en-US" w:eastAsia="zh-CN"/>
              </w:rPr>
              <w:t>采取资源化处理模式</w:t>
            </w:r>
          </w:p>
        </w:tc>
      </w:tr>
      <w:tr w14:paraId="5D4E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5AB07BD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7</w:t>
            </w:r>
          </w:p>
        </w:tc>
        <w:tc>
          <w:tcPr>
            <w:tcW w:w="1000" w:type="dxa"/>
            <w:vMerge w:val="restart"/>
            <w:vAlign w:val="center"/>
          </w:tcPr>
          <w:p w14:paraId="7D55C672">
            <w:pPr>
              <w:widowControl w:val="0"/>
              <w:spacing w:line="240" w:lineRule="auto"/>
              <w:ind w:firstLine="0" w:firstLineChars="0"/>
              <w:jc w:val="center"/>
              <w:rPr>
                <w:color w:val="000000"/>
                <w:sz w:val="24"/>
                <w:szCs w:val="24"/>
              </w:rPr>
            </w:pPr>
            <w:r>
              <w:rPr>
                <w:rFonts w:hint="eastAsia"/>
                <w:color w:val="000000"/>
                <w:sz w:val="24"/>
                <w:szCs w:val="24"/>
              </w:rPr>
              <w:t>水磨镇</w:t>
            </w:r>
          </w:p>
        </w:tc>
        <w:tc>
          <w:tcPr>
            <w:tcW w:w="1333" w:type="dxa"/>
            <w:vMerge w:val="restart"/>
            <w:vAlign w:val="center"/>
          </w:tcPr>
          <w:p w14:paraId="606CD3DC">
            <w:pPr>
              <w:widowControl w:val="0"/>
              <w:spacing w:line="240" w:lineRule="auto"/>
              <w:ind w:firstLine="0" w:firstLineChars="0"/>
              <w:jc w:val="center"/>
              <w:rPr>
                <w:color w:val="000000"/>
                <w:sz w:val="24"/>
                <w:szCs w:val="24"/>
              </w:rPr>
            </w:pPr>
            <w:r>
              <w:rPr>
                <w:rFonts w:hint="eastAsia"/>
                <w:color w:val="000000"/>
                <w:sz w:val="24"/>
                <w:szCs w:val="24"/>
              </w:rPr>
              <w:t>白果坪村</w:t>
            </w:r>
          </w:p>
        </w:tc>
        <w:tc>
          <w:tcPr>
            <w:tcW w:w="960" w:type="dxa"/>
            <w:vMerge w:val="restart"/>
            <w:vAlign w:val="center"/>
          </w:tcPr>
          <w:p w14:paraId="6C70C3A3">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Merge w:val="restart"/>
            <w:vAlign w:val="center"/>
          </w:tcPr>
          <w:p w14:paraId="549B4FAC">
            <w:pPr>
              <w:widowControl w:val="0"/>
              <w:spacing w:line="240" w:lineRule="auto"/>
              <w:ind w:firstLine="0" w:firstLineChars="0"/>
              <w:jc w:val="center"/>
              <w:rPr>
                <w:color w:val="000000"/>
                <w:sz w:val="24"/>
                <w:szCs w:val="24"/>
              </w:rPr>
            </w:pPr>
            <w:r>
              <w:rPr>
                <w:rFonts w:hint="eastAsia"/>
                <w:color w:val="000000"/>
                <w:sz w:val="24"/>
                <w:szCs w:val="24"/>
              </w:rPr>
              <w:t>陈家山村</w:t>
            </w:r>
          </w:p>
        </w:tc>
        <w:tc>
          <w:tcPr>
            <w:tcW w:w="1320" w:type="dxa"/>
            <w:vAlign w:val="center"/>
          </w:tcPr>
          <w:p w14:paraId="64E93CB3">
            <w:pPr>
              <w:widowControl w:val="0"/>
              <w:spacing w:line="240" w:lineRule="auto"/>
              <w:ind w:firstLine="0" w:firstLineChars="0"/>
              <w:jc w:val="center"/>
              <w:rPr>
                <w:color w:val="000000"/>
                <w:sz w:val="24"/>
                <w:szCs w:val="24"/>
              </w:rPr>
            </w:pPr>
            <w:r>
              <w:rPr>
                <w:rFonts w:hint="eastAsia"/>
                <w:color w:val="000000"/>
                <w:sz w:val="24"/>
                <w:szCs w:val="24"/>
              </w:rPr>
              <w:t>一组</w:t>
            </w:r>
          </w:p>
        </w:tc>
        <w:tc>
          <w:tcPr>
            <w:tcW w:w="1380" w:type="dxa"/>
            <w:vAlign w:val="center"/>
          </w:tcPr>
          <w:p w14:paraId="54CE2B44">
            <w:pPr>
              <w:widowControl w:val="0"/>
              <w:spacing w:line="240" w:lineRule="auto"/>
              <w:ind w:firstLine="0" w:firstLineChars="0"/>
              <w:jc w:val="center"/>
              <w:rPr>
                <w:color w:val="000000"/>
                <w:sz w:val="24"/>
                <w:szCs w:val="24"/>
              </w:rPr>
            </w:pPr>
            <w:r>
              <w:rPr>
                <w:rFonts w:hint="eastAsia"/>
                <w:color w:val="000000"/>
                <w:sz w:val="24"/>
                <w:szCs w:val="24"/>
              </w:rPr>
              <w:t>三组</w:t>
            </w:r>
          </w:p>
        </w:tc>
        <w:tc>
          <w:tcPr>
            <w:tcW w:w="945" w:type="dxa"/>
            <w:vAlign w:val="center"/>
          </w:tcPr>
          <w:p w14:paraId="35483209">
            <w:pPr>
              <w:widowControl w:val="0"/>
              <w:spacing w:line="240" w:lineRule="auto"/>
              <w:ind w:firstLine="0" w:firstLineChars="0"/>
              <w:jc w:val="center"/>
              <w:rPr>
                <w:color w:val="000000"/>
                <w:sz w:val="24"/>
                <w:szCs w:val="24"/>
              </w:rPr>
            </w:pPr>
            <w:r>
              <w:rPr>
                <w:rFonts w:hint="eastAsia"/>
                <w:color w:val="000000"/>
                <w:sz w:val="24"/>
                <w:szCs w:val="24"/>
              </w:rPr>
              <w:t>高山</w:t>
            </w:r>
          </w:p>
        </w:tc>
        <w:tc>
          <w:tcPr>
            <w:tcW w:w="720" w:type="dxa"/>
            <w:vAlign w:val="center"/>
          </w:tcPr>
          <w:p w14:paraId="0CC65D7A">
            <w:pPr>
              <w:widowControl w:val="0"/>
              <w:spacing w:line="240" w:lineRule="auto"/>
              <w:ind w:firstLine="0" w:firstLineChars="0"/>
              <w:jc w:val="center"/>
              <w:rPr>
                <w:color w:val="000000"/>
                <w:sz w:val="24"/>
                <w:szCs w:val="24"/>
              </w:rPr>
            </w:pPr>
            <w:r>
              <w:rPr>
                <w:rFonts w:hint="eastAsia"/>
                <w:color w:val="000000"/>
                <w:sz w:val="24"/>
                <w:szCs w:val="24"/>
              </w:rPr>
              <w:t>70</w:t>
            </w:r>
          </w:p>
        </w:tc>
        <w:tc>
          <w:tcPr>
            <w:tcW w:w="1020" w:type="dxa"/>
            <w:vAlign w:val="center"/>
          </w:tcPr>
          <w:p w14:paraId="38A0A7C0">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56A86F58">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采取分散式处理</w:t>
            </w:r>
          </w:p>
        </w:tc>
      </w:tr>
      <w:tr w14:paraId="755B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15F793EC">
            <w:pPr>
              <w:widowControl w:val="0"/>
              <w:spacing w:line="240" w:lineRule="auto"/>
              <w:ind w:firstLine="0" w:firstLineChars="0"/>
              <w:jc w:val="center"/>
              <w:rPr>
                <w:color w:val="000000"/>
                <w:sz w:val="24"/>
                <w:szCs w:val="24"/>
              </w:rPr>
            </w:pPr>
          </w:p>
        </w:tc>
        <w:tc>
          <w:tcPr>
            <w:tcW w:w="1000" w:type="dxa"/>
            <w:vMerge w:val="continue"/>
            <w:vAlign w:val="center"/>
          </w:tcPr>
          <w:p w14:paraId="5FA9E838">
            <w:pPr>
              <w:widowControl w:val="0"/>
              <w:spacing w:line="240" w:lineRule="auto"/>
              <w:ind w:firstLine="0" w:firstLineChars="0"/>
              <w:jc w:val="center"/>
              <w:rPr>
                <w:color w:val="000000"/>
                <w:sz w:val="24"/>
                <w:szCs w:val="24"/>
              </w:rPr>
            </w:pPr>
          </w:p>
        </w:tc>
        <w:tc>
          <w:tcPr>
            <w:tcW w:w="1333" w:type="dxa"/>
            <w:vMerge w:val="continue"/>
            <w:vAlign w:val="center"/>
          </w:tcPr>
          <w:p w14:paraId="779E5680">
            <w:pPr>
              <w:widowControl w:val="0"/>
              <w:spacing w:line="240" w:lineRule="auto"/>
              <w:ind w:firstLine="0" w:firstLineChars="0"/>
              <w:jc w:val="center"/>
              <w:rPr>
                <w:color w:val="000000"/>
                <w:sz w:val="24"/>
                <w:szCs w:val="24"/>
              </w:rPr>
            </w:pPr>
          </w:p>
        </w:tc>
        <w:tc>
          <w:tcPr>
            <w:tcW w:w="960" w:type="dxa"/>
            <w:vMerge w:val="continue"/>
            <w:vAlign w:val="center"/>
          </w:tcPr>
          <w:p w14:paraId="4A020C66">
            <w:pPr>
              <w:widowControl w:val="0"/>
              <w:spacing w:line="240" w:lineRule="auto"/>
              <w:ind w:firstLine="0" w:firstLineChars="0"/>
              <w:jc w:val="center"/>
              <w:rPr>
                <w:color w:val="000000"/>
                <w:sz w:val="24"/>
                <w:szCs w:val="24"/>
              </w:rPr>
            </w:pPr>
          </w:p>
        </w:tc>
        <w:tc>
          <w:tcPr>
            <w:tcW w:w="1305" w:type="dxa"/>
            <w:vMerge w:val="continue"/>
            <w:vAlign w:val="center"/>
          </w:tcPr>
          <w:p w14:paraId="0EF8761F">
            <w:pPr>
              <w:widowControl w:val="0"/>
              <w:spacing w:line="240" w:lineRule="auto"/>
              <w:ind w:firstLine="0" w:firstLineChars="0"/>
              <w:jc w:val="center"/>
              <w:rPr>
                <w:color w:val="000000"/>
                <w:sz w:val="24"/>
                <w:szCs w:val="24"/>
              </w:rPr>
            </w:pPr>
          </w:p>
        </w:tc>
        <w:tc>
          <w:tcPr>
            <w:tcW w:w="1320" w:type="dxa"/>
            <w:vAlign w:val="center"/>
          </w:tcPr>
          <w:p w14:paraId="217B85CE">
            <w:pPr>
              <w:widowControl w:val="0"/>
              <w:spacing w:line="240" w:lineRule="auto"/>
              <w:ind w:firstLine="0" w:firstLineChars="0"/>
              <w:jc w:val="center"/>
              <w:rPr>
                <w:color w:val="000000"/>
                <w:sz w:val="24"/>
                <w:szCs w:val="24"/>
              </w:rPr>
            </w:pPr>
            <w:r>
              <w:rPr>
                <w:rFonts w:hint="eastAsia"/>
                <w:color w:val="000000"/>
                <w:sz w:val="24"/>
                <w:szCs w:val="24"/>
              </w:rPr>
              <w:t>二组</w:t>
            </w:r>
          </w:p>
        </w:tc>
        <w:tc>
          <w:tcPr>
            <w:tcW w:w="1380" w:type="dxa"/>
            <w:vMerge w:val="restart"/>
            <w:vAlign w:val="center"/>
          </w:tcPr>
          <w:p w14:paraId="4DF7C627">
            <w:pPr>
              <w:widowControl w:val="0"/>
              <w:spacing w:line="240" w:lineRule="auto"/>
              <w:ind w:firstLine="0" w:firstLineChars="0"/>
              <w:jc w:val="center"/>
              <w:rPr>
                <w:color w:val="000000"/>
                <w:sz w:val="24"/>
                <w:szCs w:val="24"/>
              </w:rPr>
            </w:pPr>
            <w:r>
              <w:rPr>
                <w:rFonts w:hint="eastAsia"/>
                <w:color w:val="000000"/>
                <w:sz w:val="24"/>
                <w:szCs w:val="24"/>
              </w:rPr>
              <w:t>四组</w:t>
            </w:r>
          </w:p>
        </w:tc>
        <w:tc>
          <w:tcPr>
            <w:tcW w:w="945" w:type="dxa"/>
            <w:vAlign w:val="center"/>
          </w:tcPr>
          <w:p w14:paraId="7E20C809">
            <w:pPr>
              <w:widowControl w:val="0"/>
              <w:spacing w:line="240" w:lineRule="auto"/>
              <w:ind w:firstLine="0" w:firstLineChars="0"/>
              <w:jc w:val="center"/>
              <w:rPr>
                <w:color w:val="000000"/>
                <w:sz w:val="24"/>
                <w:szCs w:val="24"/>
              </w:rPr>
            </w:pPr>
            <w:r>
              <w:rPr>
                <w:rFonts w:hint="eastAsia"/>
                <w:color w:val="000000"/>
                <w:sz w:val="24"/>
                <w:szCs w:val="24"/>
              </w:rPr>
              <w:t>高山</w:t>
            </w:r>
          </w:p>
        </w:tc>
        <w:tc>
          <w:tcPr>
            <w:tcW w:w="720" w:type="dxa"/>
            <w:vAlign w:val="center"/>
          </w:tcPr>
          <w:p w14:paraId="402137A6">
            <w:pPr>
              <w:widowControl w:val="0"/>
              <w:spacing w:line="240" w:lineRule="auto"/>
              <w:ind w:firstLine="0" w:firstLineChars="0"/>
              <w:jc w:val="center"/>
              <w:rPr>
                <w:color w:val="000000"/>
                <w:sz w:val="24"/>
                <w:szCs w:val="24"/>
              </w:rPr>
            </w:pPr>
            <w:r>
              <w:rPr>
                <w:rFonts w:hint="eastAsia"/>
                <w:color w:val="000000"/>
                <w:sz w:val="24"/>
                <w:szCs w:val="24"/>
              </w:rPr>
              <w:t>30</w:t>
            </w:r>
          </w:p>
        </w:tc>
        <w:tc>
          <w:tcPr>
            <w:tcW w:w="1020" w:type="dxa"/>
            <w:vAlign w:val="center"/>
          </w:tcPr>
          <w:p w14:paraId="6F688F1B">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11F15A4D">
            <w:pPr>
              <w:widowControl w:val="0"/>
              <w:spacing w:line="240" w:lineRule="auto"/>
              <w:ind w:firstLine="0" w:firstLineChars="0"/>
              <w:jc w:val="center"/>
              <w:rPr>
                <w:color w:val="000000"/>
                <w:sz w:val="21"/>
                <w:szCs w:val="21"/>
              </w:rPr>
            </w:pPr>
            <w:r>
              <w:rPr>
                <w:rFonts w:hint="eastAsia"/>
                <w:color w:val="000000"/>
                <w:sz w:val="21"/>
                <w:szCs w:val="21"/>
                <w:lang w:val="en-US" w:eastAsia="zh-CN"/>
              </w:rPr>
              <w:t>采取分散式处理</w:t>
            </w:r>
          </w:p>
        </w:tc>
      </w:tr>
      <w:tr w14:paraId="3817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21815076">
            <w:pPr>
              <w:widowControl w:val="0"/>
              <w:spacing w:line="240" w:lineRule="auto"/>
              <w:ind w:firstLine="0" w:firstLineChars="0"/>
              <w:jc w:val="center"/>
              <w:rPr>
                <w:color w:val="000000"/>
                <w:sz w:val="24"/>
                <w:szCs w:val="24"/>
              </w:rPr>
            </w:pPr>
          </w:p>
        </w:tc>
        <w:tc>
          <w:tcPr>
            <w:tcW w:w="1000" w:type="dxa"/>
            <w:vMerge w:val="continue"/>
            <w:vAlign w:val="center"/>
          </w:tcPr>
          <w:p w14:paraId="5CAB84EC">
            <w:pPr>
              <w:widowControl w:val="0"/>
              <w:spacing w:line="240" w:lineRule="auto"/>
              <w:ind w:firstLine="0" w:firstLineChars="0"/>
              <w:jc w:val="center"/>
              <w:rPr>
                <w:color w:val="000000"/>
                <w:sz w:val="24"/>
                <w:szCs w:val="24"/>
              </w:rPr>
            </w:pPr>
          </w:p>
        </w:tc>
        <w:tc>
          <w:tcPr>
            <w:tcW w:w="1333" w:type="dxa"/>
            <w:vMerge w:val="continue"/>
            <w:vAlign w:val="center"/>
          </w:tcPr>
          <w:p w14:paraId="51331D93">
            <w:pPr>
              <w:widowControl w:val="0"/>
              <w:spacing w:line="240" w:lineRule="auto"/>
              <w:ind w:firstLine="0" w:firstLineChars="0"/>
              <w:jc w:val="center"/>
              <w:rPr>
                <w:color w:val="000000"/>
                <w:sz w:val="24"/>
                <w:szCs w:val="24"/>
              </w:rPr>
            </w:pPr>
          </w:p>
        </w:tc>
        <w:tc>
          <w:tcPr>
            <w:tcW w:w="960" w:type="dxa"/>
            <w:vMerge w:val="continue"/>
            <w:vAlign w:val="center"/>
          </w:tcPr>
          <w:p w14:paraId="4EE3E118">
            <w:pPr>
              <w:widowControl w:val="0"/>
              <w:spacing w:line="240" w:lineRule="auto"/>
              <w:ind w:firstLine="0" w:firstLineChars="0"/>
              <w:jc w:val="center"/>
              <w:rPr>
                <w:color w:val="000000"/>
                <w:sz w:val="24"/>
                <w:szCs w:val="24"/>
              </w:rPr>
            </w:pPr>
          </w:p>
        </w:tc>
        <w:tc>
          <w:tcPr>
            <w:tcW w:w="1305" w:type="dxa"/>
            <w:vMerge w:val="continue"/>
            <w:vAlign w:val="center"/>
          </w:tcPr>
          <w:p w14:paraId="3AD2F9EF">
            <w:pPr>
              <w:widowControl w:val="0"/>
              <w:spacing w:line="240" w:lineRule="auto"/>
              <w:ind w:firstLine="0" w:firstLineChars="0"/>
              <w:jc w:val="center"/>
              <w:rPr>
                <w:color w:val="000000"/>
                <w:sz w:val="24"/>
                <w:szCs w:val="24"/>
              </w:rPr>
            </w:pPr>
          </w:p>
        </w:tc>
        <w:tc>
          <w:tcPr>
            <w:tcW w:w="1320" w:type="dxa"/>
            <w:vAlign w:val="center"/>
          </w:tcPr>
          <w:p w14:paraId="7220D1AA">
            <w:pPr>
              <w:widowControl w:val="0"/>
              <w:spacing w:line="240" w:lineRule="auto"/>
              <w:ind w:firstLine="0" w:firstLineChars="0"/>
              <w:jc w:val="center"/>
              <w:rPr>
                <w:color w:val="000000"/>
                <w:sz w:val="24"/>
                <w:szCs w:val="24"/>
              </w:rPr>
            </w:pPr>
            <w:r>
              <w:rPr>
                <w:rFonts w:hint="eastAsia"/>
                <w:color w:val="000000"/>
                <w:sz w:val="24"/>
                <w:szCs w:val="24"/>
              </w:rPr>
              <w:t>三组</w:t>
            </w:r>
          </w:p>
        </w:tc>
        <w:tc>
          <w:tcPr>
            <w:tcW w:w="1380" w:type="dxa"/>
            <w:vMerge w:val="continue"/>
            <w:vAlign w:val="center"/>
          </w:tcPr>
          <w:p w14:paraId="78361566">
            <w:pPr>
              <w:widowControl w:val="0"/>
              <w:spacing w:line="240" w:lineRule="auto"/>
              <w:ind w:firstLine="0" w:firstLineChars="0"/>
              <w:jc w:val="center"/>
              <w:rPr>
                <w:color w:val="000000"/>
                <w:sz w:val="24"/>
                <w:szCs w:val="24"/>
              </w:rPr>
            </w:pPr>
          </w:p>
        </w:tc>
        <w:tc>
          <w:tcPr>
            <w:tcW w:w="945" w:type="dxa"/>
            <w:vAlign w:val="center"/>
          </w:tcPr>
          <w:p w14:paraId="0472A3EC">
            <w:pPr>
              <w:widowControl w:val="0"/>
              <w:spacing w:line="240" w:lineRule="auto"/>
              <w:ind w:firstLine="0" w:firstLineChars="0"/>
              <w:jc w:val="center"/>
              <w:rPr>
                <w:color w:val="000000"/>
                <w:sz w:val="24"/>
                <w:szCs w:val="24"/>
              </w:rPr>
            </w:pPr>
            <w:r>
              <w:rPr>
                <w:rFonts w:hint="eastAsia"/>
                <w:color w:val="000000"/>
                <w:sz w:val="24"/>
                <w:szCs w:val="24"/>
              </w:rPr>
              <w:t>高山</w:t>
            </w:r>
          </w:p>
        </w:tc>
        <w:tc>
          <w:tcPr>
            <w:tcW w:w="720" w:type="dxa"/>
            <w:vAlign w:val="center"/>
          </w:tcPr>
          <w:p w14:paraId="608D524E">
            <w:pPr>
              <w:widowControl w:val="0"/>
              <w:spacing w:line="240" w:lineRule="auto"/>
              <w:ind w:firstLine="0" w:firstLineChars="0"/>
              <w:jc w:val="center"/>
              <w:rPr>
                <w:color w:val="000000"/>
                <w:sz w:val="24"/>
                <w:szCs w:val="24"/>
              </w:rPr>
            </w:pPr>
            <w:r>
              <w:rPr>
                <w:rFonts w:hint="eastAsia"/>
                <w:color w:val="000000"/>
                <w:sz w:val="24"/>
                <w:szCs w:val="24"/>
              </w:rPr>
              <w:t>13</w:t>
            </w:r>
          </w:p>
        </w:tc>
        <w:tc>
          <w:tcPr>
            <w:tcW w:w="1020" w:type="dxa"/>
            <w:vAlign w:val="center"/>
          </w:tcPr>
          <w:p w14:paraId="2852A3D8">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644A6FF5">
            <w:pPr>
              <w:widowControl w:val="0"/>
              <w:spacing w:line="240" w:lineRule="auto"/>
              <w:ind w:firstLine="0" w:firstLineChars="0"/>
              <w:jc w:val="center"/>
              <w:rPr>
                <w:color w:val="000000"/>
                <w:sz w:val="21"/>
                <w:szCs w:val="21"/>
              </w:rPr>
            </w:pPr>
            <w:r>
              <w:rPr>
                <w:rFonts w:hint="eastAsia"/>
                <w:color w:val="000000"/>
                <w:sz w:val="21"/>
                <w:szCs w:val="21"/>
                <w:lang w:val="en-US" w:eastAsia="zh-CN"/>
              </w:rPr>
              <w:t>采取分散式处理</w:t>
            </w:r>
          </w:p>
        </w:tc>
      </w:tr>
      <w:tr w14:paraId="4983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74CA2E99">
            <w:pPr>
              <w:widowControl w:val="0"/>
              <w:spacing w:line="240" w:lineRule="auto"/>
              <w:ind w:firstLine="0" w:firstLineChars="0"/>
              <w:jc w:val="center"/>
              <w:rPr>
                <w:color w:val="000000"/>
                <w:sz w:val="24"/>
                <w:szCs w:val="24"/>
              </w:rPr>
            </w:pPr>
          </w:p>
        </w:tc>
        <w:tc>
          <w:tcPr>
            <w:tcW w:w="1000" w:type="dxa"/>
            <w:vMerge w:val="continue"/>
            <w:vAlign w:val="center"/>
          </w:tcPr>
          <w:p w14:paraId="59E88E20">
            <w:pPr>
              <w:widowControl w:val="0"/>
              <w:spacing w:line="240" w:lineRule="auto"/>
              <w:ind w:firstLine="0" w:firstLineChars="0"/>
              <w:jc w:val="center"/>
              <w:rPr>
                <w:color w:val="000000"/>
                <w:sz w:val="24"/>
                <w:szCs w:val="24"/>
              </w:rPr>
            </w:pPr>
          </w:p>
        </w:tc>
        <w:tc>
          <w:tcPr>
            <w:tcW w:w="1333" w:type="dxa"/>
            <w:vMerge w:val="continue"/>
            <w:vAlign w:val="center"/>
          </w:tcPr>
          <w:p w14:paraId="2ADA16F6">
            <w:pPr>
              <w:widowControl w:val="0"/>
              <w:spacing w:line="240" w:lineRule="auto"/>
              <w:ind w:firstLine="0" w:firstLineChars="0"/>
              <w:jc w:val="center"/>
              <w:rPr>
                <w:color w:val="000000"/>
                <w:sz w:val="24"/>
                <w:szCs w:val="24"/>
              </w:rPr>
            </w:pPr>
          </w:p>
        </w:tc>
        <w:tc>
          <w:tcPr>
            <w:tcW w:w="960" w:type="dxa"/>
            <w:vMerge w:val="continue"/>
            <w:vAlign w:val="center"/>
          </w:tcPr>
          <w:p w14:paraId="3D7B8392">
            <w:pPr>
              <w:widowControl w:val="0"/>
              <w:spacing w:line="240" w:lineRule="auto"/>
              <w:ind w:firstLine="0" w:firstLineChars="0"/>
              <w:jc w:val="center"/>
              <w:rPr>
                <w:color w:val="000000"/>
                <w:sz w:val="24"/>
                <w:szCs w:val="24"/>
              </w:rPr>
            </w:pPr>
          </w:p>
        </w:tc>
        <w:tc>
          <w:tcPr>
            <w:tcW w:w="1305" w:type="dxa"/>
            <w:vMerge w:val="restart"/>
            <w:vAlign w:val="center"/>
          </w:tcPr>
          <w:p w14:paraId="26F3EDC7">
            <w:pPr>
              <w:widowControl w:val="0"/>
              <w:spacing w:line="240" w:lineRule="auto"/>
              <w:ind w:firstLine="0" w:firstLineChars="0"/>
              <w:jc w:val="center"/>
              <w:rPr>
                <w:color w:val="000000"/>
                <w:sz w:val="24"/>
                <w:szCs w:val="24"/>
              </w:rPr>
            </w:pPr>
            <w:r>
              <w:rPr>
                <w:rFonts w:hint="eastAsia"/>
                <w:color w:val="000000"/>
                <w:sz w:val="24"/>
                <w:szCs w:val="24"/>
              </w:rPr>
              <w:t>白果坪村</w:t>
            </w:r>
          </w:p>
        </w:tc>
        <w:tc>
          <w:tcPr>
            <w:tcW w:w="1320" w:type="dxa"/>
            <w:vAlign w:val="center"/>
          </w:tcPr>
          <w:p w14:paraId="257E542C">
            <w:pPr>
              <w:widowControl w:val="0"/>
              <w:spacing w:line="240" w:lineRule="auto"/>
              <w:ind w:firstLine="0" w:firstLineChars="0"/>
              <w:jc w:val="center"/>
              <w:rPr>
                <w:color w:val="000000"/>
                <w:sz w:val="24"/>
                <w:szCs w:val="24"/>
              </w:rPr>
            </w:pPr>
            <w:r>
              <w:rPr>
                <w:rFonts w:hint="eastAsia"/>
                <w:color w:val="000000"/>
                <w:sz w:val="24"/>
                <w:szCs w:val="24"/>
              </w:rPr>
              <w:t>一组</w:t>
            </w:r>
          </w:p>
        </w:tc>
        <w:tc>
          <w:tcPr>
            <w:tcW w:w="1380" w:type="dxa"/>
            <w:vAlign w:val="center"/>
          </w:tcPr>
          <w:p w14:paraId="063EFFE8">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45" w:type="dxa"/>
            <w:vAlign w:val="center"/>
          </w:tcPr>
          <w:p w14:paraId="66647EA8">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20" w:type="dxa"/>
            <w:vAlign w:val="center"/>
          </w:tcPr>
          <w:p w14:paraId="02B5CA01">
            <w:pPr>
              <w:widowControl w:val="0"/>
              <w:spacing w:line="240" w:lineRule="auto"/>
              <w:ind w:firstLine="0" w:firstLineChars="0"/>
              <w:jc w:val="center"/>
              <w:rPr>
                <w:color w:val="000000"/>
                <w:sz w:val="24"/>
                <w:szCs w:val="24"/>
              </w:rPr>
            </w:pPr>
            <w:r>
              <w:rPr>
                <w:rFonts w:hint="eastAsia"/>
                <w:color w:val="000000"/>
                <w:sz w:val="24"/>
                <w:szCs w:val="24"/>
              </w:rPr>
              <w:t>38</w:t>
            </w:r>
          </w:p>
        </w:tc>
        <w:tc>
          <w:tcPr>
            <w:tcW w:w="1020" w:type="dxa"/>
            <w:vAlign w:val="center"/>
          </w:tcPr>
          <w:p w14:paraId="0C388A93">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45422E07">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采取相对集中式处理</w:t>
            </w:r>
          </w:p>
        </w:tc>
      </w:tr>
      <w:tr w14:paraId="201D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0DE16D55">
            <w:pPr>
              <w:widowControl w:val="0"/>
              <w:spacing w:line="240" w:lineRule="auto"/>
              <w:ind w:firstLine="0" w:firstLineChars="0"/>
              <w:jc w:val="center"/>
              <w:rPr>
                <w:color w:val="000000"/>
                <w:sz w:val="24"/>
                <w:szCs w:val="24"/>
              </w:rPr>
            </w:pPr>
          </w:p>
        </w:tc>
        <w:tc>
          <w:tcPr>
            <w:tcW w:w="1000" w:type="dxa"/>
            <w:vMerge w:val="continue"/>
            <w:vAlign w:val="center"/>
          </w:tcPr>
          <w:p w14:paraId="649AD461">
            <w:pPr>
              <w:widowControl w:val="0"/>
              <w:spacing w:line="240" w:lineRule="auto"/>
              <w:ind w:firstLine="0" w:firstLineChars="0"/>
              <w:jc w:val="center"/>
              <w:rPr>
                <w:color w:val="000000"/>
                <w:sz w:val="24"/>
                <w:szCs w:val="24"/>
              </w:rPr>
            </w:pPr>
          </w:p>
        </w:tc>
        <w:tc>
          <w:tcPr>
            <w:tcW w:w="1333" w:type="dxa"/>
            <w:vMerge w:val="continue"/>
            <w:vAlign w:val="center"/>
          </w:tcPr>
          <w:p w14:paraId="7B8F8786">
            <w:pPr>
              <w:widowControl w:val="0"/>
              <w:spacing w:line="240" w:lineRule="auto"/>
              <w:ind w:firstLine="0" w:firstLineChars="0"/>
              <w:jc w:val="center"/>
              <w:rPr>
                <w:color w:val="000000"/>
                <w:sz w:val="24"/>
                <w:szCs w:val="24"/>
              </w:rPr>
            </w:pPr>
          </w:p>
        </w:tc>
        <w:tc>
          <w:tcPr>
            <w:tcW w:w="960" w:type="dxa"/>
            <w:vMerge w:val="continue"/>
            <w:vAlign w:val="center"/>
          </w:tcPr>
          <w:p w14:paraId="5CCE629A">
            <w:pPr>
              <w:widowControl w:val="0"/>
              <w:spacing w:line="240" w:lineRule="auto"/>
              <w:ind w:firstLine="0" w:firstLineChars="0"/>
              <w:jc w:val="center"/>
              <w:rPr>
                <w:color w:val="000000"/>
                <w:sz w:val="24"/>
                <w:szCs w:val="24"/>
              </w:rPr>
            </w:pPr>
          </w:p>
        </w:tc>
        <w:tc>
          <w:tcPr>
            <w:tcW w:w="1305" w:type="dxa"/>
            <w:vMerge w:val="continue"/>
            <w:vAlign w:val="center"/>
          </w:tcPr>
          <w:p w14:paraId="0A7FA0E1">
            <w:pPr>
              <w:widowControl w:val="0"/>
              <w:spacing w:line="240" w:lineRule="auto"/>
              <w:ind w:firstLine="0" w:firstLineChars="0"/>
              <w:jc w:val="center"/>
              <w:rPr>
                <w:color w:val="000000"/>
                <w:sz w:val="24"/>
                <w:szCs w:val="24"/>
              </w:rPr>
            </w:pPr>
          </w:p>
        </w:tc>
        <w:tc>
          <w:tcPr>
            <w:tcW w:w="1320" w:type="dxa"/>
            <w:vAlign w:val="center"/>
          </w:tcPr>
          <w:p w14:paraId="77309114">
            <w:pPr>
              <w:widowControl w:val="0"/>
              <w:spacing w:line="240" w:lineRule="auto"/>
              <w:ind w:firstLine="0" w:firstLineChars="0"/>
              <w:jc w:val="center"/>
              <w:rPr>
                <w:color w:val="000000"/>
                <w:sz w:val="24"/>
                <w:szCs w:val="24"/>
              </w:rPr>
            </w:pPr>
            <w:r>
              <w:rPr>
                <w:rFonts w:hint="eastAsia"/>
                <w:color w:val="000000"/>
                <w:sz w:val="24"/>
                <w:szCs w:val="24"/>
              </w:rPr>
              <w:t>二组</w:t>
            </w:r>
          </w:p>
        </w:tc>
        <w:tc>
          <w:tcPr>
            <w:tcW w:w="1380" w:type="dxa"/>
            <w:vMerge w:val="restart"/>
            <w:vAlign w:val="center"/>
          </w:tcPr>
          <w:p w14:paraId="1993C777">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45" w:type="dxa"/>
            <w:vAlign w:val="center"/>
          </w:tcPr>
          <w:p w14:paraId="1DE89501">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20" w:type="dxa"/>
            <w:vAlign w:val="center"/>
          </w:tcPr>
          <w:p w14:paraId="7C4B003D">
            <w:pPr>
              <w:widowControl w:val="0"/>
              <w:spacing w:line="240" w:lineRule="auto"/>
              <w:ind w:firstLine="0" w:firstLineChars="0"/>
              <w:jc w:val="center"/>
              <w:rPr>
                <w:color w:val="000000"/>
                <w:sz w:val="24"/>
                <w:szCs w:val="24"/>
              </w:rPr>
            </w:pPr>
            <w:r>
              <w:rPr>
                <w:rFonts w:hint="eastAsia"/>
                <w:color w:val="000000"/>
                <w:sz w:val="24"/>
                <w:szCs w:val="24"/>
              </w:rPr>
              <w:t>47</w:t>
            </w:r>
          </w:p>
        </w:tc>
        <w:tc>
          <w:tcPr>
            <w:tcW w:w="1020" w:type="dxa"/>
            <w:vAlign w:val="center"/>
          </w:tcPr>
          <w:p w14:paraId="1DC9E1F6">
            <w:pPr>
              <w:widowControl w:val="0"/>
              <w:spacing w:line="240" w:lineRule="auto"/>
              <w:ind w:firstLine="0" w:firstLineChars="0"/>
              <w:jc w:val="center"/>
              <w:rPr>
                <w:color w:val="000000"/>
                <w:sz w:val="24"/>
                <w:szCs w:val="24"/>
              </w:rPr>
            </w:pPr>
            <w:r>
              <w:rPr>
                <w:rFonts w:hint="eastAsia"/>
                <w:color w:val="000000"/>
                <w:sz w:val="24"/>
                <w:szCs w:val="24"/>
              </w:rPr>
              <w:t>8</w:t>
            </w:r>
          </w:p>
        </w:tc>
        <w:tc>
          <w:tcPr>
            <w:tcW w:w="3792" w:type="dxa"/>
            <w:vAlign w:val="center"/>
          </w:tcPr>
          <w:p w14:paraId="7A7C269E">
            <w:pPr>
              <w:widowControl w:val="0"/>
              <w:spacing w:line="240" w:lineRule="auto"/>
              <w:ind w:firstLine="0" w:firstLineChars="0"/>
              <w:jc w:val="center"/>
              <w:rPr>
                <w:color w:val="000000"/>
                <w:sz w:val="21"/>
                <w:szCs w:val="21"/>
              </w:rPr>
            </w:pPr>
            <w:r>
              <w:rPr>
                <w:rFonts w:hint="eastAsia"/>
                <w:color w:val="000000"/>
                <w:sz w:val="21"/>
                <w:szCs w:val="21"/>
                <w:lang w:val="en-US" w:eastAsia="zh-CN"/>
              </w:rPr>
              <w:t>采取相对集中式处理</w:t>
            </w:r>
          </w:p>
        </w:tc>
      </w:tr>
      <w:tr w14:paraId="563C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4350BADA">
            <w:pPr>
              <w:widowControl w:val="0"/>
              <w:spacing w:line="240" w:lineRule="auto"/>
              <w:ind w:firstLine="0" w:firstLineChars="0"/>
              <w:jc w:val="center"/>
              <w:rPr>
                <w:color w:val="000000"/>
                <w:sz w:val="24"/>
                <w:szCs w:val="24"/>
              </w:rPr>
            </w:pPr>
          </w:p>
        </w:tc>
        <w:tc>
          <w:tcPr>
            <w:tcW w:w="1000" w:type="dxa"/>
            <w:vMerge w:val="continue"/>
            <w:vAlign w:val="center"/>
          </w:tcPr>
          <w:p w14:paraId="3A3A9FA9">
            <w:pPr>
              <w:widowControl w:val="0"/>
              <w:spacing w:line="240" w:lineRule="auto"/>
              <w:ind w:firstLine="0" w:firstLineChars="0"/>
              <w:jc w:val="center"/>
              <w:rPr>
                <w:color w:val="000000"/>
                <w:sz w:val="24"/>
                <w:szCs w:val="24"/>
              </w:rPr>
            </w:pPr>
          </w:p>
        </w:tc>
        <w:tc>
          <w:tcPr>
            <w:tcW w:w="1333" w:type="dxa"/>
            <w:vMerge w:val="continue"/>
            <w:vAlign w:val="center"/>
          </w:tcPr>
          <w:p w14:paraId="3996E80B">
            <w:pPr>
              <w:widowControl w:val="0"/>
              <w:spacing w:line="240" w:lineRule="auto"/>
              <w:ind w:firstLine="0" w:firstLineChars="0"/>
              <w:jc w:val="center"/>
              <w:rPr>
                <w:color w:val="000000"/>
                <w:sz w:val="24"/>
                <w:szCs w:val="24"/>
              </w:rPr>
            </w:pPr>
          </w:p>
        </w:tc>
        <w:tc>
          <w:tcPr>
            <w:tcW w:w="960" w:type="dxa"/>
            <w:vMerge w:val="continue"/>
            <w:vAlign w:val="center"/>
          </w:tcPr>
          <w:p w14:paraId="1182B8A3">
            <w:pPr>
              <w:widowControl w:val="0"/>
              <w:spacing w:line="240" w:lineRule="auto"/>
              <w:ind w:firstLine="0" w:firstLineChars="0"/>
              <w:jc w:val="center"/>
              <w:rPr>
                <w:color w:val="000000"/>
                <w:sz w:val="24"/>
                <w:szCs w:val="24"/>
              </w:rPr>
            </w:pPr>
          </w:p>
        </w:tc>
        <w:tc>
          <w:tcPr>
            <w:tcW w:w="1305" w:type="dxa"/>
            <w:vMerge w:val="continue"/>
            <w:vAlign w:val="center"/>
          </w:tcPr>
          <w:p w14:paraId="5F043972">
            <w:pPr>
              <w:widowControl w:val="0"/>
              <w:spacing w:line="240" w:lineRule="auto"/>
              <w:ind w:firstLine="0" w:firstLineChars="0"/>
              <w:jc w:val="center"/>
              <w:rPr>
                <w:color w:val="000000"/>
                <w:sz w:val="24"/>
                <w:szCs w:val="24"/>
              </w:rPr>
            </w:pPr>
          </w:p>
        </w:tc>
        <w:tc>
          <w:tcPr>
            <w:tcW w:w="1320" w:type="dxa"/>
            <w:vAlign w:val="center"/>
          </w:tcPr>
          <w:p w14:paraId="62FD1F45">
            <w:pPr>
              <w:widowControl w:val="0"/>
              <w:spacing w:line="240" w:lineRule="auto"/>
              <w:ind w:firstLine="0" w:firstLineChars="0"/>
              <w:jc w:val="center"/>
              <w:rPr>
                <w:color w:val="000000"/>
                <w:sz w:val="24"/>
                <w:szCs w:val="24"/>
              </w:rPr>
            </w:pPr>
            <w:r>
              <w:rPr>
                <w:rFonts w:hint="eastAsia"/>
                <w:color w:val="000000"/>
                <w:sz w:val="24"/>
                <w:szCs w:val="24"/>
              </w:rPr>
              <w:t>三组</w:t>
            </w:r>
          </w:p>
        </w:tc>
        <w:tc>
          <w:tcPr>
            <w:tcW w:w="1380" w:type="dxa"/>
            <w:vMerge w:val="continue"/>
            <w:vAlign w:val="center"/>
          </w:tcPr>
          <w:p w14:paraId="5E6F52C0">
            <w:pPr>
              <w:widowControl w:val="0"/>
              <w:spacing w:line="240" w:lineRule="auto"/>
              <w:ind w:firstLine="0" w:firstLineChars="0"/>
              <w:jc w:val="center"/>
              <w:rPr>
                <w:color w:val="000000"/>
                <w:sz w:val="24"/>
                <w:szCs w:val="24"/>
              </w:rPr>
            </w:pPr>
          </w:p>
        </w:tc>
        <w:tc>
          <w:tcPr>
            <w:tcW w:w="945" w:type="dxa"/>
            <w:vAlign w:val="center"/>
          </w:tcPr>
          <w:p w14:paraId="0C55C254">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20" w:type="dxa"/>
            <w:vAlign w:val="center"/>
          </w:tcPr>
          <w:p w14:paraId="4DFC1FBE">
            <w:pPr>
              <w:widowControl w:val="0"/>
              <w:spacing w:line="240" w:lineRule="auto"/>
              <w:ind w:firstLine="0" w:firstLineChars="0"/>
              <w:jc w:val="center"/>
              <w:rPr>
                <w:color w:val="000000"/>
                <w:sz w:val="24"/>
                <w:szCs w:val="24"/>
              </w:rPr>
            </w:pPr>
            <w:r>
              <w:rPr>
                <w:rFonts w:hint="eastAsia"/>
                <w:color w:val="000000"/>
                <w:sz w:val="24"/>
                <w:szCs w:val="24"/>
              </w:rPr>
              <w:t>21</w:t>
            </w:r>
          </w:p>
        </w:tc>
        <w:tc>
          <w:tcPr>
            <w:tcW w:w="1020" w:type="dxa"/>
            <w:vAlign w:val="center"/>
          </w:tcPr>
          <w:p w14:paraId="5DBFB1E1">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586F5DC8">
            <w:pPr>
              <w:widowControl w:val="0"/>
              <w:spacing w:line="240" w:lineRule="auto"/>
              <w:ind w:firstLine="0" w:firstLineChars="0"/>
              <w:jc w:val="center"/>
              <w:rPr>
                <w:color w:val="000000"/>
                <w:sz w:val="21"/>
                <w:szCs w:val="21"/>
              </w:rPr>
            </w:pPr>
            <w:r>
              <w:rPr>
                <w:rFonts w:hint="eastAsia"/>
                <w:color w:val="000000"/>
                <w:sz w:val="21"/>
                <w:szCs w:val="21"/>
                <w:lang w:val="en-US" w:eastAsia="zh-CN"/>
              </w:rPr>
              <w:t>采取相对集中式处理</w:t>
            </w:r>
          </w:p>
        </w:tc>
      </w:tr>
      <w:tr w14:paraId="6F2F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Align w:val="center"/>
          </w:tcPr>
          <w:p w14:paraId="41EBD6B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8</w:t>
            </w:r>
          </w:p>
        </w:tc>
        <w:tc>
          <w:tcPr>
            <w:tcW w:w="1000" w:type="dxa"/>
            <w:vAlign w:val="center"/>
          </w:tcPr>
          <w:p w14:paraId="4DC4745A">
            <w:pPr>
              <w:widowControl w:val="0"/>
              <w:spacing w:line="240" w:lineRule="auto"/>
              <w:ind w:firstLine="0" w:firstLineChars="0"/>
              <w:jc w:val="center"/>
              <w:rPr>
                <w:color w:val="000000"/>
                <w:sz w:val="24"/>
                <w:szCs w:val="24"/>
              </w:rPr>
            </w:pPr>
            <w:r>
              <w:rPr>
                <w:rFonts w:hint="eastAsia"/>
                <w:color w:val="000000"/>
                <w:sz w:val="24"/>
                <w:szCs w:val="24"/>
              </w:rPr>
              <w:t>卧龙镇</w:t>
            </w:r>
          </w:p>
        </w:tc>
        <w:tc>
          <w:tcPr>
            <w:tcW w:w="1333" w:type="dxa"/>
            <w:vAlign w:val="center"/>
          </w:tcPr>
          <w:p w14:paraId="2A9843D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rPr>
              <w:t>卧龙关村</w:t>
            </w:r>
            <w:r>
              <w:rPr>
                <w:rFonts w:hint="eastAsia"/>
                <w:color w:val="000000"/>
                <w:sz w:val="24"/>
                <w:szCs w:val="24"/>
                <w:vertAlign w:val="superscript"/>
                <w:lang w:val="en-US" w:eastAsia="zh-CN"/>
              </w:rPr>
              <w:t>①</w:t>
            </w:r>
          </w:p>
        </w:tc>
        <w:tc>
          <w:tcPr>
            <w:tcW w:w="960" w:type="dxa"/>
            <w:vAlign w:val="center"/>
          </w:tcPr>
          <w:p w14:paraId="3D124D9B">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Align w:val="center"/>
          </w:tcPr>
          <w:p w14:paraId="674D60E9">
            <w:pPr>
              <w:widowControl w:val="0"/>
              <w:spacing w:line="240" w:lineRule="auto"/>
              <w:ind w:firstLine="0" w:firstLineChars="0"/>
              <w:jc w:val="center"/>
              <w:rPr>
                <w:color w:val="000000"/>
                <w:sz w:val="24"/>
                <w:szCs w:val="24"/>
              </w:rPr>
            </w:pPr>
            <w:r>
              <w:rPr>
                <w:rFonts w:hint="eastAsia"/>
                <w:color w:val="000000"/>
                <w:sz w:val="24"/>
                <w:szCs w:val="24"/>
              </w:rPr>
              <w:t>卧龙关村</w:t>
            </w:r>
          </w:p>
        </w:tc>
        <w:tc>
          <w:tcPr>
            <w:tcW w:w="1320" w:type="dxa"/>
            <w:vAlign w:val="center"/>
          </w:tcPr>
          <w:p w14:paraId="45B3E5B7">
            <w:pPr>
              <w:widowControl w:val="0"/>
              <w:spacing w:line="240" w:lineRule="auto"/>
              <w:ind w:firstLine="0" w:firstLineChars="0"/>
              <w:jc w:val="center"/>
              <w:rPr>
                <w:color w:val="000000"/>
                <w:sz w:val="24"/>
                <w:szCs w:val="24"/>
              </w:rPr>
            </w:pPr>
            <w:r>
              <w:rPr>
                <w:rFonts w:hint="eastAsia"/>
                <w:color w:val="000000"/>
                <w:sz w:val="24"/>
                <w:szCs w:val="24"/>
              </w:rPr>
              <w:t>头道桥组</w:t>
            </w:r>
          </w:p>
        </w:tc>
        <w:tc>
          <w:tcPr>
            <w:tcW w:w="1380" w:type="dxa"/>
            <w:vAlign w:val="center"/>
          </w:tcPr>
          <w:p w14:paraId="741DBA6A">
            <w:pPr>
              <w:widowControl w:val="0"/>
              <w:spacing w:line="240" w:lineRule="auto"/>
              <w:ind w:firstLine="0" w:firstLineChars="0"/>
              <w:jc w:val="center"/>
              <w:rPr>
                <w:color w:val="000000"/>
                <w:sz w:val="24"/>
                <w:szCs w:val="24"/>
              </w:rPr>
            </w:pPr>
            <w:r>
              <w:rPr>
                <w:rFonts w:hint="eastAsia"/>
                <w:color w:val="000000"/>
                <w:sz w:val="24"/>
                <w:szCs w:val="24"/>
              </w:rPr>
              <w:t>头道桥组</w:t>
            </w:r>
          </w:p>
        </w:tc>
        <w:tc>
          <w:tcPr>
            <w:tcW w:w="945" w:type="dxa"/>
            <w:vAlign w:val="center"/>
          </w:tcPr>
          <w:p w14:paraId="10AF5D28">
            <w:pPr>
              <w:widowControl w:val="0"/>
              <w:spacing w:line="240" w:lineRule="auto"/>
              <w:ind w:firstLine="0" w:firstLineChars="0"/>
              <w:jc w:val="center"/>
              <w:rPr>
                <w:color w:val="000000"/>
                <w:sz w:val="24"/>
                <w:szCs w:val="24"/>
              </w:rPr>
            </w:pPr>
            <w:r>
              <w:rPr>
                <w:rFonts w:hint="eastAsia"/>
                <w:color w:val="000000"/>
                <w:sz w:val="24"/>
                <w:szCs w:val="24"/>
              </w:rPr>
              <w:t>河坝</w:t>
            </w:r>
          </w:p>
        </w:tc>
        <w:tc>
          <w:tcPr>
            <w:tcW w:w="720" w:type="dxa"/>
            <w:vAlign w:val="center"/>
          </w:tcPr>
          <w:p w14:paraId="73DA3879">
            <w:pPr>
              <w:widowControl w:val="0"/>
              <w:spacing w:line="240" w:lineRule="auto"/>
              <w:ind w:firstLine="0" w:firstLineChars="0"/>
              <w:jc w:val="center"/>
              <w:rPr>
                <w:color w:val="000000"/>
                <w:sz w:val="24"/>
                <w:szCs w:val="24"/>
              </w:rPr>
            </w:pPr>
            <w:r>
              <w:rPr>
                <w:rFonts w:hint="eastAsia"/>
                <w:color w:val="000000"/>
                <w:sz w:val="24"/>
                <w:szCs w:val="24"/>
              </w:rPr>
              <w:t>49</w:t>
            </w:r>
          </w:p>
        </w:tc>
        <w:tc>
          <w:tcPr>
            <w:tcW w:w="1020" w:type="dxa"/>
            <w:vAlign w:val="center"/>
          </w:tcPr>
          <w:p w14:paraId="0E862C47">
            <w:pPr>
              <w:widowControl w:val="0"/>
              <w:spacing w:line="240" w:lineRule="auto"/>
              <w:ind w:firstLine="0" w:firstLineChars="0"/>
              <w:jc w:val="center"/>
              <w:rPr>
                <w:color w:val="000000"/>
                <w:sz w:val="24"/>
                <w:szCs w:val="24"/>
              </w:rPr>
            </w:pPr>
            <w:r>
              <w:rPr>
                <w:rFonts w:hint="eastAsia"/>
                <w:color w:val="000000"/>
                <w:sz w:val="24"/>
                <w:szCs w:val="24"/>
              </w:rPr>
              <w:t>0</w:t>
            </w:r>
          </w:p>
        </w:tc>
        <w:tc>
          <w:tcPr>
            <w:tcW w:w="3792" w:type="dxa"/>
            <w:vAlign w:val="center"/>
          </w:tcPr>
          <w:p w14:paraId="5C82BB9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采取相对集中式处理</w:t>
            </w:r>
          </w:p>
        </w:tc>
      </w:tr>
      <w:tr w14:paraId="1865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Align w:val="center"/>
          </w:tcPr>
          <w:p w14:paraId="1765729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9</w:t>
            </w:r>
          </w:p>
        </w:tc>
        <w:tc>
          <w:tcPr>
            <w:tcW w:w="1000" w:type="dxa"/>
            <w:vAlign w:val="center"/>
          </w:tcPr>
          <w:p w14:paraId="49C6D2A4">
            <w:pPr>
              <w:widowControl w:val="0"/>
              <w:spacing w:line="240" w:lineRule="auto"/>
              <w:ind w:firstLine="0" w:firstLineChars="0"/>
              <w:jc w:val="center"/>
              <w:rPr>
                <w:color w:val="000000"/>
                <w:sz w:val="24"/>
                <w:szCs w:val="24"/>
              </w:rPr>
            </w:pPr>
            <w:r>
              <w:rPr>
                <w:rFonts w:hint="eastAsia"/>
                <w:color w:val="000000"/>
                <w:sz w:val="24"/>
                <w:szCs w:val="24"/>
              </w:rPr>
              <w:t>卧龙镇</w:t>
            </w:r>
          </w:p>
        </w:tc>
        <w:tc>
          <w:tcPr>
            <w:tcW w:w="1333" w:type="dxa"/>
            <w:vAlign w:val="center"/>
          </w:tcPr>
          <w:p w14:paraId="485332F4">
            <w:pPr>
              <w:widowControl w:val="0"/>
              <w:spacing w:line="240" w:lineRule="auto"/>
              <w:ind w:firstLine="0" w:firstLineChars="0"/>
              <w:jc w:val="center"/>
              <w:rPr>
                <w:color w:val="000000"/>
                <w:sz w:val="24"/>
                <w:szCs w:val="24"/>
              </w:rPr>
            </w:pPr>
            <w:r>
              <w:rPr>
                <w:rFonts w:hint="eastAsia"/>
                <w:color w:val="000000"/>
                <w:sz w:val="24"/>
                <w:szCs w:val="24"/>
              </w:rPr>
              <w:t>足木山村</w:t>
            </w:r>
          </w:p>
        </w:tc>
        <w:tc>
          <w:tcPr>
            <w:tcW w:w="960" w:type="dxa"/>
            <w:vAlign w:val="center"/>
          </w:tcPr>
          <w:p w14:paraId="07B5B304">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Align w:val="center"/>
          </w:tcPr>
          <w:p w14:paraId="64E2988E">
            <w:pPr>
              <w:widowControl w:val="0"/>
              <w:spacing w:line="240" w:lineRule="auto"/>
              <w:ind w:firstLine="0" w:firstLineChars="0"/>
              <w:jc w:val="center"/>
              <w:rPr>
                <w:color w:val="000000"/>
                <w:sz w:val="24"/>
                <w:szCs w:val="24"/>
              </w:rPr>
            </w:pPr>
            <w:r>
              <w:rPr>
                <w:rFonts w:hint="eastAsia"/>
                <w:color w:val="000000"/>
                <w:sz w:val="24"/>
                <w:szCs w:val="24"/>
              </w:rPr>
              <w:t>足木山村</w:t>
            </w:r>
          </w:p>
        </w:tc>
        <w:tc>
          <w:tcPr>
            <w:tcW w:w="1320" w:type="dxa"/>
            <w:vAlign w:val="center"/>
          </w:tcPr>
          <w:p w14:paraId="5F696C04">
            <w:pPr>
              <w:widowControl w:val="0"/>
              <w:spacing w:line="240" w:lineRule="auto"/>
              <w:ind w:firstLine="0" w:firstLineChars="0"/>
              <w:jc w:val="center"/>
              <w:rPr>
                <w:color w:val="000000"/>
                <w:sz w:val="24"/>
                <w:szCs w:val="24"/>
              </w:rPr>
            </w:pPr>
            <w:r>
              <w:rPr>
                <w:rFonts w:hint="eastAsia"/>
                <w:color w:val="000000"/>
                <w:sz w:val="24"/>
                <w:szCs w:val="24"/>
              </w:rPr>
              <w:t>足木山组</w:t>
            </w:r>
          </w:p>
        </w:tc>
        <w:tc>
          <w:tcPr>
            <w:tcW w:w="1380" w:type="dxa"/>
            <w:vAlign w:val="center"/>
          </w:tcPr>
          <w:p w14:paraId="60EA28AC">
            <w:pPr>
              <w:widowControl w:val="0"/>
              <w:spacing w:line="240" w:lineRule="auto"/>
              <w:ind w:firstLine="0" w:firstLineChars="0"/>
              <w:jc w:val="center"/>
              <w:rPr>
                <w:color w:val="000000"/>
                <w:sz w:val="24"/>
                <w:szCs w:val="24"/>
              </w:rPr>
            </w:pPr>
            <w:r>
              <w:rPr>
                <w:rFonts w:hint="eastAsia"/>
                <w:color w:val="000000"/>
                <w:sz w:val="24"/>
                <w:szCs w:val="24"/>
              </w:rPr>
              <w:t>足木山组</w:t>
            </w:r>
          </w:p>
        </w:tc>
        <w:tc>
          <w:tcPr>
            <w:tcW w:w="945" w:type="dxa"/>
            <w:vAlign w:val="center"/>
          </w:tcPr>
          <w:p w14:paraId="65F120A0">
            <w:pPr>
              <w:widowControl w:val="0"/>
              <w:spacing w:line="240" w:lineRule="auto"/>
              <w:ind w:firstLine="0" w:firstLineChars="0"/>
              <w:jc w:val="center"/>
              <w:rPr>
                <w:color w:val="000000"/>
                <w:sz w:val="24"/>
                <w:szCs w:val="24"/>
              </w:rPr>
            </w:pPr>
            <w:r>
              <w:rPr>
                <w:rFonts w:hint="eastAsia"/>
                <w:color w:val="000000"/>
                <w:sz w:val="24"/>
                <w:szCs w:val="24"/>
              </w:rPr>
              <w:t>河坝</w:t>
            </w:r>
          </w:p>
        </w:tc>
        <w:tc>
          <w:tcPr>
            <w:tcW w:w="720" w:type="dxa"/>
            <w:vAlign w:val="center"/>
          </w:tcPr>
          <w:p w14:paraId="78C9993B">
            <w:pPr>
              <w:widowControl w:val="0"/>
              <w:spacing w:line="240" w:lineRule="auto"/>
              <w:ind w:firstLine="0" w:firstLineChars="0"/>
              <w:jc w:val="center"/>
              <w:rPr>
                <w:color w:val="000000"/>
                <w:sz w:val="24"/>
                <w:szCs w:val="24"/>
              </w:rPr>
            </w:pPr>
            <w:r>
              <w:rPr>
                <w:rFonts w:hint="eastAsia"/>
                <w:color w:val="000000"/>
                <w:sz w:val="24"/>
                <w:szCs w:val="24"/>
              </w:rPr>
              <w:t>83</w:t>
            </w:r>
          </w:p>
        </w:tc>
        <w:tc>
          <w:tcPr>
            <w:tcW w:w="1020" w:type="dxa"/>
            <w:vAlign w:val="center"/>
          </w:tcPr>
          <w:p w14:paraId="194ADCB0">
            <w:pPr>
              <w:widowControl w:val="0"/>
              <w:spacing w:line="240" w:lineRule="auto"/>
              <w:ind w:firstLine="0" w:firstLineChars="0"/>
              <w:jc w:val="center"/>
              <w:rPr>
                <w:color w:val="000000"/>
                <w:sz w:val="24"/>
                <w:szCs w:val="24"/>
              </w:rPr>
            </w:pPr>
            <w:r>
              <w:rPr>
                <w:rFonts w:hint="eastAsia"/>
                <w:color w:val="000000"/>
                <w:sz w:val="24"/>
                <w:szCs w:val="24"/>
              </w:rPr>
              <w:t>60</w:t>
            </w:r>
          </w:p>
        </w:tc>
        <w:tc>
          <w:tcPr>
            <w:tcW w:w="3792" w:type="dxa"/>
            <w:vAlign w:val="center"/>
          </w:tcPr>
          <w:p w14:paraId="6E904D9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采取纳管式处理</w:t>
            </w:r>
          </w:p>
        </w:tc>
      </w:tr>
    </w:tbl>
    <w:p w14:paraId="102EC883">
      <w:pPr>
        <w:widowControl w:val="0"/>
        <w:ind w:firstLine="0" w:firstLineChars="0"/>
        <w:rPr>
          <w:rFonts w:hint="default" w:eastAsia="宋体"/>
          <w:color w:val="000000"/>
          <w:sz w:val="21"/>
          <w:szCs w:val="15"/>
          <w:lang w:val="en-US" w:eastAsia="zh-CN"/>
        </w:rPr>
      </w:pPr>
      <w:r>
        <w:rPr>
          <w:rFonts w:hint="eastAsia"/>
          <w:color w:val="000000"/>
          <w:sz w:val="21"/>
          <w:szCs w:val="15"/>
          <w:lang w:val="en-US" w:eastAsia="zh-CN"/>
        </w:rPr>
        <w:t>①：卧龙关村远期以采取纳管方式为主。</w:t>
      </w:r>
    </w:p>
    <w:p w14:paraId="5B178D0A">
      <w:pPr>
        <w:widowControl w:val="0"/>
        <w:ind w:firstLine="560"/>
        <w:rPr>
          <w:color w:val="000000"/>
        </w:rPr>
      </w:pPr>
      <w:r>
        <w:rPr>
          <w:color w:val="000000"/>
        </w:rPr>
        <w:br w:type="page"/>
      </w:r>
    </w:p>
    <w:p w14:paraId="71370D63">
      <w:pPr>
        <w:pStyle w:val="12"/>
        <w:widowControl w:val="0"/>
        <w:ind w:firstLine="0" w:firstLineChars="0"/>
        <w:jc w:val="center"/>
        <w:rPr>
          <w:color w:val="000000"/>
          <w:sz w:val="28"/>
        </w:rPr>
      </w:pPr>
      <w:r>
        <w:rPr>
          <w:rFonts w:hint="eastAsia" w:ascii="Times New Roman" w:hAnsi="Times New Roman" w:eastAsia="宋体"/>
          <w:sz w:val="24"/>
          <w:szCs w:val="24"/>
        </w:rPr>
        <w:t xml:space="preserve">表 </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STYLEREF 1 \s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4</w:t>
      </w:r>
      <w:r>
        <w:rPr>
          <w:rFonts w:hint="eastAsia" w:ascii="Times New Roman" w:hAnsi="Times New Roman" w:eastAsia="宋体"/>
          <w:sz w:val="24"/>
          <w:szCs w:val="24"/>
        </w:rPr>
        <w:fldChar w:fldCharType="end"/>
      </w:r>
      <w:r>
        <w:rPr>
          <w:rFonts w:hint="eastAsia" w:ascii="Times New Roman" w:hAnsi="Times New Roman" w:eastAsia="宋体"/>
          <w:sz w:val="24"/>
          <w:szCs w:val="24"/>
        </w:rPr>
        <w:t>-</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表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15</w:t>
      </w:r>
      <w:r>
        <w:rPr>
          <w:rFonts w:hint="eastAsia" w:ascii="Times New Roman" w:hAnsi="Times New Roman" w:eastAsia="宋体"/>
          <w:sz w:val="24"/>
          <w:szCs w:val="24"/>
        </w:rPr>
        <w:fldChar w:fldCharType="end"/>
      </w:r>
      <w:r>
        <w:rPr>
          <w:rFonts w:hint="eastAsia" w:ascii="Times New Roman" w:hAnsi="Times New Roman" w:eastAsia="宋体"/>
          <w:sz w:val="24"/>
          <w:szCs w:val="24"/>
        </w:rPr>
        <w:t xml:space="preserve"> 汶川县2024年农村生活污水治理规划</w:t>
      </w:r>
    </w:p>
    <w:tbl>
      <w:tblPr>
        <w:tblStyle w:val="30"/>
        <w:tblW w:w="14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065"/>
        <w:gridCol w:w="1305"/>
        <w:gridCol w:w="990"/>
        <w:gridCol w:w="1305"/>
        <w:gridCol w:w="1350"/>
        <w:gridCol w:w="1327"/>
        <w:gridCol w:w="938"/>
        <w:gridCol w:w="696"/>
        <w:gridCol w:w="969"/>
        <w:gridCol w:w="3642"/>
      </w:tblGrid>
      <w:tr w14:paraId="1954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Align w:val="center"/>
          </w:tcPr>
          <w:p w14:paraId="7A97D318">
            <w:pPr>
              <w:widowControl w:val="0"/>
              <w:spacing w:line="240" w:lineRule="auto"/>
              <w:ind w:firstLine="0" w:firstLineChars="0"/>
              <w:jc w:val="center"/>
              <w:rPr>
                <w:color w:val="000000"/>
                <w:sz w:val="24"/>
                <w:szCs w:val="24"/>
              </w:rPr>
            </w:pPr>
            <w:r>
              <w:rPr>
                <w:rFonts w:hint="eastAsia"/>
                <w:color w:val="000000"/>
                <w:sz w:val="24"/>
                <w:szCs w:val="24"/>
              </w:rPr>
              <w:t>序号</w:t>
            </w:r>
          </w:p>
        </w:tc>
        <w:tc>
          <w:tcPr>
            <w:tcW w:w="1065" w:type="dxa"/>
            <w:vAlign w:val="center"/>
          </w:tcPr>
          <w:p w14:paraId="7598F1AE">
            <w:pPr>
              <w:widowControl w:val="0"/>
              <w:spacing w:line="240" w:lineRule="auto"/>
              <w:ind w:firstLine="0" w:firstLineChars="0"/>
              <w:jc w:val="center"/>
              <w:rPr>
                <w:color w:val="000000"/>
                <w:sz w:val="24"/>
                <w:szCs w:val="24"/>
              </w:rPr>
            </w:pPr>
            <w:r>
              <w:rPr>
                <w:rFonts w:hint="eastAsia"/>
                <w:color w:val="000000"/>
                <w:sz w:val="24"/>
                <w:szCs w:val="24"/>
              </w:rPr>
              <w:t>镇</w:t>
            </w:r>
          </w:p>
        </w:tc>
        <w:tc>
          <w:tcPr>
            <w:tcW w:w="1305" w:type="dxa"/>
            <w:vAlign w:val="center"/>
          </w:tcPr>
          <w:p w14:paraId="1B738D71">
            <w:pPr>
              <w:widowControl w:val="0"/>
              <w:spacing w:line="240" w:lineRule="auto"/>
              <w:ind w:firstLine="0" w:firstLineChars="0"/>
              <w:jc w:val="center"/>
              <w:rPr>
                <w:rFonts w:hint="eastAsia"/>
                <w:color w:val="000000"/>
                <w:sz w:val="24"/>
                <w:szCs w:val="24"/>
              </w:rPr>
            </w:pPr>
            <w:r>
              <w:rPr>
                <w:rFonts w:hint="eastAsia"/>
                <w:color w:val="000000"/>
                <w:sz w:val="24"/>
                <w:szCs w:val="24"/>
              </w:rPr>
              <w:t>行政村</w:t>
            </w:r>
          </w:p>
          <w:p w14:paraId="5AE23282">
            <w:pPr>
              <w:widowControl w:val="0"/>
              <w:spacing w:line="240" w:lineRule="auto"/>
              <w:ind w:firstLine="0" w:firstLineChars="0"/>
              <w:jc w:val="center"/>
              <w:rPr>
                <w:color w:val="000000"/>
                <w:sz w:val="24"/>
                <w:szCs w:val="24"/>
              </w:rPr>
            </w:pPr>
            <w:r>
              <w:rPr>
                <w:rFonts w:hint="eastAsia"/>
                <w:color w:val="000000"/>
                <w:sz w:val="24"/>
                <w:szCs w:val="24"/>
              </w:rPr>
              <w:t>（合并后）</w:t>
            </w:r>
          </w:p>
        </w:tc>
        <w:tc>
          <w:tcPr>
            <w:tcW w:w="990" w:type="dxa"/>
            <w:vAlign w:val="center"/>
          </w:tcPr>
          <w:p w14:paraId="4C85B8A2">
            <w:pPr>
              <w:widowControl w:val="0"/>
              <w:spacing w:line="240" w:lineRule="auto"/>
              <w:ind w:firstLine="0" w:firstLineChars="0"/>
              <w:jc w:val="center"/>
              <w:rPr>
                <w:color w:val="000000"/>
                <w:sz w:val="24"/>
                <w:szCs w:val="24"/>
              </w:rPr>
            </w:pPr>
            <w:r>
              <w:rPr>
                <w:rFonts w:hint="eastAsia"/>
                <w:color w:val="000000"/>
                <w:sz w:val="24"/>
                <w:szCs w:val="24"/>
              </w:rPr>
              <w:t>治理</w:t>
            </w:r>
          </w:p>
          <w:p w14:paraId="7112F7BB">
            <w:pPr>
              <w:widowControl w:val="0"/>
              <w:spacing w:line="240" w:lineRule="auto"/>
              <w:ind w:firstLine="0" w:firstLineChars="0"/>
              <w:jc w:val="center"/>
              <w:rPr>
                <w:color w:val="000000"/>
                <w:sz w:val="24"/>
                <w:szCs w:val="24"/>
              </w:rPr>
            </w:pPr>
            <w:r>
              <w:rPr>
                <w:rFonts w:hint="eastAsia"/>
                <w:color w:val="000000"/>
                <w:sz w:val="24"/>
                <w:szCs w:val="24"/>
              </w:rPr>
              <w:t>类别</w:t>
            </w:r>
          </w:p>
        </w:tc>
        <w:tc>
          <w:tcPr>
            <w:tcW w:w="1305" w:type="dxa"/>
            <w:vAlign w:val="center"/>
          </w:tcPr>
          <w:p w14:paraId="2F246560">
            <w:pPr>
              <w:widowControl w:val="0"/>
              <w:spacing w:line="240" w:lineRule="auto"/>
              <w:ind w:firstLine="0" w:firstLineChars="0"/>
              <w:jc w:val="center"/>
              <w:rPr>
                <w:rFonts w:hint="eastAsia"/>
                <w:color w:val="000000"/>
                <w:sz w:val="24"/>
                <w:szCs w:val="24"/>
              </w:rPr>
            </w:pPr>
            <w:r>
              <w:rPr>
                <w:rFonts w:hint="eastAsia"/>
                <w:color w:val="000000"/>
                <w:sz w:val="24"/>
                <w:szCs w:val="24"/>
              </w:rPr>
              <w:t>行政村</w:t>
            </w:r>
          </w:p>
          <w:p w14:paraId="30402973">
            <w:pPr>
              <w:widowControl w:val="0"/>
              <w:spacing w:line="240" w:lineRule="auto"/>
              <w:ind w:firstLine="0" w:firstLineChars="0"/>
              <w:jc w:val="center"/>
              <w:rPr>
                <w:color w:val="000000"/>
                <w:sz w:val="24"/>
                <w:szCs w:val="24"/>
              </w:rPr>
            </w:pPr>
            <w:r>
              <w:rPr>
                <w:color w:val="000000"/>
                <w:sz w:val="24"/>
                <w:szCs w:val="24"/>
              </w:rPr>
              <w:t>（合并前）</w:t>
            </w:r>
          </w:p>
        </w:tc>
        <w:tc>
          <w:tcPr>
            <w:tcW w:w="1350" w:type="dxa"/>
            <w:vAlign w:val="center"/>
          </w:tcPr>
          <w:p w14:paraId="2FC9B0C1">
            <w:pPr>
              <w:widowControl w:val="0"/>
              <w:spacing w:line="240" w:lineRule="auto"/>
              <w:ind w:firstLine="0" w:firstLineChars="0"/>
              <w:jc w:val="center"/>
              <w:rPr>
                <w:color w:val="000000"/>
                <w:sz w:val="24"/>
                <w:szCs w:val="24"/>
              </w:rPr>
            </w:pPr>
            <w:r>
              <w:rPr>
                <w:rFonts w:hint="eastAsia"/>
                <w:color w:val="000000"/>
                <w:sz w:val="24"/>
                <w:szCs w:val="24"/>
              </w:rPr>
              <w:t>自然组</w:t>
            </w:r>
          </w:p>
          <w:p w14:paraId="6A978F46">
            <w:pPr>
              <w:widowControl w:val="0"/>
              <w:spacing w:line="240" w:lineRule="auto"/>
              <w:ind w:firstLine="0" w:firstLineChars="0"/>
              <w:jc w:val="center"/>
              <w:rPr>
                <w:color w:val="000000"/>
                <w:sz w:val="24"/>
                <w:szCs w:val="24"/>
              </w:rPr>
            </w:pPr>
            <w:r>
              <w:rPr>
                <w:rFonts w:hint="eastAsia"/>
                <w:color w:val="000000"/>
                <w:sz w:val="24"/>
                <w:szCs w:val="24"/>
              </w:rPr>
              <w:t>（合并前）</w:t>
            </w:r>
          </w:p>
        </w:tc>
        <w:tc>
          <w:tcPr>
            <w:tcW w:w="1327" w:type="dxa"/>
            <w:vAlign w:val="center"/>
          </w:tcPr>
          <w:p w14:paraId="22394681">
            <w:pPr>
              <w:widowControl w:val="0"/>
              <w:spacing w:line="240" w:lineRule="auto"/>
              <w:ind w:firstLine="0" w:firstLineChars="0"/>
              <w:jc w:val="center"/>
              <w:rPr>
                <w:color w:val="000000"/>
                <w:sz w:val="24"/>
                <w:szCs w:val="24"/>
              </w:rPr>
            </w:pPr>
            <w:r>
              <w:rPr>
                <w:rFonts w:hint="eastAsia"/>
                <w:color w:val="000000"/>
                <w:sz w:val="24"/>
                <w:szCs w:val="24"/>
              </w:rPr>
              <w:t>自然组</w:t>
            </w:r>
          </w:p>
          <w:p w14:paraId="628D178B">
            <w:pPr>
              <w:widowControl w:val="0"/>
              <w:spacing w:line="240" w:lineRule="auto"/>
              <w:ind w:firstLine="0" w:firstLineChars="0"/>
              <w:jc w:val="center"/>
              <w:rPr>
                <w:color w:val="000000"/>
                <w:sz w:val="24"/>
                <w:szCs w:val="24"/>
              </w:rPr>
            </w:pPr>
            <w:r>
              <w:rPr>
                <w:rFonts w:hint="eastAsia"/>
                <w:color w:val="000000"/>
                <w:sz w:val="24"/>
                <w:szCs w:val="24"/>
              </w:rPr>
              <w:t>（合并后）</w:t>
            </w:r>
          </w:p>
        </w:tc>
        <w:tc>
          <w:tcPr>
            <w:tcW w:w="938" w:type="dxa"/>
            <w:vAlign w:val="center"/>
          </w:tcPr>
          <w:p w14:paraId="3474FB6B">
            <w:pPr>
              <w:widowControl w:val="0"/>
              <w:spacing w:line="240" w:lineRule="auto"/>
              <w:ind w:firstLine="0" w:firstLineChars="0"/>
              <w:jc w:val="center"/>
              <w:rPr>
                <w:rFonts w:hint="eastAsia"/>
                <w:color w:val="000000"/>
                <w:sz w:val="24"/>
                <w:szCs w:val="24"/>
              </w:rPr>
            </w:pPr>
            <w:r>
              <w:rPr>
                <w:rFonts w:hint="eastAsia"/>
                <w:color w:val="000000"/>
                <w:sz w:val="24"/>
                <w:szCs w:val="24"/>
              </w:rPr>
              <w:t>区域</w:t>
            </w:r>
          </w:p>
          <w:p w14:paraId="15DD14AE">
            <w:pPr>
              <w:widowControl w:val="0"/>
              <w:spacing w:line="240" w:lineRule="auto"/>
              <w:ind w:firstLine="0" w:firstLineChars="0"/>
              <w:jc w:val="center"/>
              <w:rPr>
                <w:color w:val="000000"/>
                <w:sz w:val="24"/>
                <w:szCs w:val="24"/>
              </w:rPr>
            </w:pPr>
            <w:r>
              <w:rPr>
                <w:rFonts w:hint="eastAsia"/>
                <w:color w:val="000000"/>
                <w:sz w:val="24"/>
                <w:szCs w:val="24"/>
              </w:rPr>
              <w:t>属性</w:t>
            </w:r>
          </w:p>
        </w:tc>
        <w:tc>
          <w:tcPr>
            <w:tcW w:w="696" w:type="dxa"/>
            <w:vAlign w:val="center"/>
          </w:tcPr>
          <w:p w14:paraId="3D110995">
            <w:pPr>
              <w:widowControl w:val="0"/>
              <w:spacing w:line="240" w:lineRule="auto"/>
              <w:ind w:firstLine="0" w:firstLineChars="0"/>
              <w:jc w:val="center"/>
              <w:rPr>
                <w:color w:val="000000"/>
                <w:sz w:val="24"/>
                <w:szCs w:val="24"/>
              </w:rPr>
            </w:pPr>
            <w:r>
              <w:rPr>
                <w:rFonts w:hint="eastAsia"/>
                <w:color w:val="000000"/>
                <w:sz w:val="24"/>
                <w:szCs w:val="24"/>
              </w:rPr>
              <w:t>总户数</w:t>
            </w:r>
          </w:p>
        </w:tc>
        <w:tc>
          <w:tcPr>
            <w:tcW w:w="969" w:type="dxa"/>
            <w:vAlign w:val="center"/>
          </w:tcPr>
          <w:p w14:paraId="281432BB">
            <w:pPr>
              <w:widowControl w:val="0"/>
              <w:spacing w:line="240" w:lineRule="auto"/>
              <w:ind w:firstLine="0" w:firstLineChars="0"/>
              <w:jc w:val="center"/>
              <w:rPr>
                <w:color w:val="000000"/>
                <w:sz w:val="24"/>
                <w:szCs w:val="24"/>
              </w:rPr>
            </w:pPr>
            <w:r>
              <w:rPr>
                <w:rFonts w:hint="eastAsia"/>
                <w:color w:val="000000"/>
                <w:sz w:val="24"/>
                <w:szCs w:val="24"/>
              </w:rPr>
              <w:t>已治理户数</w:t>
            </w:r>
          </w:p>
        </w:tc>
        <w:tc>
          <w:tcPr>
            <w:tcW w:w="3642" w:type="dxa"/>
            <w:vAlign w:val="center"/>
          </w:tcPr>
          <w:p w14:paraId="2FC0D2D8">
            <w:pPr>
              <w:widowControl w:val="0"/>
              <w:spacing w:line="240" w:lineRule="auto"/>
              <w:ind w:firstLine="0" w:firstLineChars="0"/>
              <w:jc w:val="center"/>
              <w:rPr>
                <w:color w:val="000000"/>
                <w:sz w:val="24"/>
                <w:szCs w:val="24"/>
              </w:rPr>
            </w:pPr>
            <w:r>
              <w:rPr>
                <w:rFonts w:hint="eastAsia"/>
                <w:color w:val="000000"/>
                <w:sz w:val="24"/>
                <w:szCs w:val="24"/>
              </w:rPr>
              <w:t>拟采取治理方式</w:t>
            </w:r>
          </w:p>
        </w:tc>
      </w:tr>
      <w:tr w14:paraId="3A5D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vAlign w:val="center"/>
          </w:tcPr>
          <w:p w14:paraId="1CFBCA1E">
            <w:pPr>
              <w:widowControl w:val="0"/>
              <w:spacing w:line="240" w:lineRule="auto"/>
              <w:ind w:firstLine="0" w:firstLineChars="0"/>
              <w:jc w:val="center"/>
              <w:rPr>
                <w:color w:val="000000"/>
                <w:sz w:val="24"/>
                <w:szCs w:val="24"/>
              </w:rPr>
            </w:pPr>
            <w:r>
              <w:rPr>
                <w:rFonts w:hint="eastAsia"/>
                <w:color w:val="000000"/>
                <w:sz w:val="24"/>
                <w:szCs w:val="24"/>
              </w:rPr>
              <w:t>1</w:t>
            </w:r>
          </w:p>
        </w:tc>
        <w:tc>
          <w:tcPr>
            <w:tcW w:w="1065" w:type="dxa"/>
            <w:vMerge w:val="restart"/>
            <w:vAlign w:val="center"/>
          </w:tcPr>
          <w:p w14:paraId="2D9EB565">
            <w:pPr>
              <w:widowControl w:val="0"/>
              <w:spacing w:line="240" w:lineRule="auto"/>
              <w:ind w:firstLine="0" w:firstLineChars="0"/>
              <w:jc w:val="center"/>
              <w:rPr>
                <w:color w:val="000000"/>
                <w:sz w:val="24"/>
                <w:szCs w:val="24"/>
              </w:rPr>
            </w:pPr>
            <w:r>
              <w:rPr>
                <w:rFonts w:hint="eastAsia"/>
                <w:color w:val="000000"/>
                <w:sz w:val="24"/>
                <w:szCs w:val="24"/>
              </w:rPr>
              <w:t>威州镇</w:t>
            </w:r>
          </w:p>
        </w:tc>
        <w:tc>
          <w:tcPr>
            <w:tcW w:w="1305" w:type="dxa"/>
            <w:vMerge w:val="restart"/>
            <w:vAlign w:val="center"/>
          </w:tcPr>
          <w:p w14:paraId="731E46B0">
            <w:pPr>
              <w:widowControl w:val="0"/>
              <w:spacing w:line="240" w:lineRule="auto"/>
              <w:ind w:firstLine="0" w:firstLineChars="0"/>
              <w:jc w:val="center"/>
              <w:rPr>
                <w:color w:val="000000"/>
                <w:sz w:val="24"/>
                <w:szCs w:val="24"/>
                <w:highlight w:val="yellow"/>
              </w:rPr>
            </w:pPr>
            <w:r>
              <w:rPr>
                <w:rFonts w:hint="eastAsia"/>
                <w:color w:val="000000"/>
                <w:sz w:val="24"/>
                <w:szCs w:val="24"/>
              </w:rPr>
              <w:t>高峰新村</w:t>
            </w:r>
          </w:p>
        </w:tc>
        <w:tc>
          <w:tcPr>
            <w:tcW w:w="990" w:type="dxa"/>
            <w:vMerge w:val="restart"/>
            <w:vAlign w:val="center"/>
          </w:tcPr>
          <w:p w14:paraId="7ADBC07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管控类</w:t>
            </w:r>
          </w:p>
        </w:tc>
        <w:tc>
          <w:tcPr>
            <w:tcW w:w="1305" w:type="dxa"/>
            <w:vMerge w:val="restart"/>
            <w:vAlign w:val="center"/>
          </w:tcPr>
          <w:p w14:paraId="20714B47">
            <w:pPr>
              <w:widowControl w:val="0"/>
              <w:spacing w:line="240" w:lineRule="auto"/>
              <w:ind w:firstLine="0" w:firstLineChars="0"/>
              <w:jc w:val="center"/>
              <w:rPr>
                <w:color w:val="000000"/>
                <w:sz w:val="24"/>
                <w:szCs w:val="24"/>
              </w:rPr>
            </w:pPr>
            <w:r>
              <w:rPr>
                <w:rFonts w:hint="eastAsia"/>
                <w:color w:val="000000"/>
                <w:sz w:val="24"/>
                <w:szCs w:val="24"/>
              </w:rPr>
              <w:t>牛脑寨村</w:t>
            </w:r>
          </w:p>
        </w:tc>
        <w:tc>
          <w:tcPr>
            <w:tcW w:w="1350" w:type="dxa"/>
            <w:vAlign w:val="center"/>
          </w:tcPr>
          <w:p w14:paraId="78406AA6">
            <w:pPr>
              <w:widowControl w:val="0"/>
              <w:spacing w:line="240" w:lineRule="auto"/>
              <w:ind w:firstLine="0" w:firstLineChars="0"/>
              <w:jc w:val="center"/>
              <w:rPr>
                <w:color w:val="000000"/>
                <w:sz w:val="24"/>
                <w:szCs w:val="24"/>
              </w:rPr>
            </w:pPr>
            <w:r>
              <w:rPr>
                <w:rFonts w:hint="eastAsia"/>
                <w:color w:val="000000"/>
                <w:sz w:val="24"/>
                <w:szCs w:val="24"/>
              </w:rPr>
              <w:t>水井湾组</w:t>
            </w:r>
          </w:p>
        </w:tc>
        <w:tc>
          <w:tcPr>
            <w:tcW w:w="1327" w:type="dxa"/>
            <w:vMerge w:val="restart"/>
            <w:vAlign w:val="center"/>
          </w:tcPr>
          <w:p w14:paraId="7F003475">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38" w:type="dxa"/>
            <w:vAlign w:val="center"/>
          </w:tcPr>
          <w:p w14:paraId="7146EB21">
            <w:pPr>
              <w:widowControl w:val="0"/>
              <w:spacing w:line="240" w:lineRule="auto"/>
              <w:ind w:firstLine="0" w:firstLineChars="0"/>
              <w:jc w:val="center"/>
              <w:rPr>
                <w:color w:val="000000"/>
                <w:sz w:val="24"/>
                <w:szCs w:val="24"/>
              </w:rPr>
            </w:pPr>
            <w:r>
              <w:rPr>
                <w:rFonts w:hint="eastAsia"/>
                <w:color w:val="000000"/>
                <w:sz w:val="24"/>
                <w:szCs w:val="24"/>
              </w:rPr>
              <w:t>高山</w:t>
            </w:r>
          </w:p>
        </w:tc>
        <w:tc>
          <w:tcPr>
            <w:tcW w:w="696" w:type="dxa"/>
            <w:vAlign w:val="center"/>
          </w:tcPr>
          <w:p w14:paraId="44D0C038">
            <w:pPr>
              <w:widowControl w:val="0"/>
              <w:spacing w:line="240" w:lineRule="auto"/>
              <w:ind w:firstLine="0" w:firstLineChars="0"/>
              <w:jc w:val="center"/>
              <w:rPr>
                <w:color w:val="000000"/>
                <w:sz w:val="24"/>
                <w:szCs w:val="24"/>
              </w:rPr>
            </w:pPr>
            <w:r>
              <w:rPr>
                <w:rFonts w:hint="eastAsia"/>
                <w:color w:val="000000"/>
                <w:sz w:val="24"/>
                <w:szCs w:val="24"/>
              </w:rPr>
              <w:t>55</w:t>
            </w:r>
          </w:p>
        </w:tc>
        <w:tc>
          <w:tcPr>
            <w:tcW w:w="969" w:type="dxa"/>
            <w:vAlign w:val="center"/>
          </w:tcPr>
          <w:p w14:paraId="19E656C2">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38BF31F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52户采取相对集中式处理模式；3户采取分散式处理，出水资源化利用</w:t>
            </w:r>
          </w:p>
        </w:tc>
      </w:tr>
      <w:tr w14:paraId="0570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65045A55">
            <w:pPr>
              <w:widowControl w:val="0"/>
              <w:spacing w:line="240" w:lineRule="auto"/>
              <w:ind w:firstLine="0" w:firstLineChars="0"/>
              <w:jc w:val="center"/>
              <w:rPr>
                <w:color w:val="000000"/>
                <w:sz w:val="24"/>
                <w:szCs w:val="24"/>
              </w:rPr>
            </w:pPr>
          </w:p>
        </w:tc>
        <w:tc>
          <w:tcPr>
            <w:tcW w:w="1065" w:type="dxa"/>
            <w:vMerge w:val="continue"/>
            <w:vAlign w:val="center"/>
          </w:tcPr>
          <w:p w14:paraId="25F3C28B">
            <w:pPr>
              <w:widowControl w:val="0"/>
              <w:spacing w:line="240" w:lineRule="auto"/>
              <w:ind w:firstLine="0" w:firstLineChars="0"/>
              <w:jc w:val="center"/>
              <w:rPr>
                <w:color w:val="000000"/>
                <w:sz w:val="24"/>
                <w:szCs w:val="24"/>
              </w:rPr>
            </w:pPr>
          </w:p>
        </w:tc>
        <w:tc>
          <w:tcPr>
            <w:tcW w:w="1305" w:type="dxa"/>
            <w:vMerge w:val="continue"/>
            <w:vAlign w:val="center"/>
          </w:tcPr>
          <w:p w14:paraId="0D283353">
            <w:pPr>
              <w:widowControl w:val="0"/>
              <w:spacing w:line="240" w:lineRule="auto"/>
              <w:ind w:firstLine="0" w:firstLineChars="0"/>
              <w:jc w:val="center"/>
              <w:rPr>
                <w:color w:val="000000"/>
                <w:sz w:val="24"/>
                <w:szCs w:val="24"/>
              </w:rPr>
            </w:pPr>
          </w:p>
        </w:tc>
        <w:tc>
          <w:tcPr>
            <w:tcW w:w="990" w:type="dxa"/>
            <w:vMerge w:val="continue"/>
            <w:vAlign w:val="center"/>
          </w:tcPr>
          <w:p w14:paraId="60BC5BA7">
            <w:pPr>
              <w:widowControl w:val="0"/>
              <w:spacing w:line="240" w:lineRule="auto"/>
              <w:ind w:firstLine="0" w:firstLineChars="0"/>
              <w:jc w:val="center"/>
              <w:rPr>
                <w:color w:val="000000"/>
                <w:sz w:val="24"/>
                <w:szCs w:val="24"/>
              </w:rPr>
            </w:pPr>
          </w:p>
        </w:tc>
        <w:tc>
          <w:tcPr>
            <w:tcW w:w="1305" w:type="dxa"/>
            <w:vMerge w:val="continue"/>
            <w:vAlign w:val="center"/>
          </w:tcPr>
          <w:p w14:paraId="72C74A0E">
            <w:pPr>
              <w:widowControl w:val="0"/>
              <w:spacing w:line="240" w:lineRule="auto"/>
              <w:ind w:firstLine="0" w:firstLineChars="0"/>
              <w:jc w:val="center"/>
              <w:rPr>
                <w:color w:val="000000"/>
                <w:sz w:val="24"/>
                <w:szCs w:val="24"/>
              </w:rPr>
            </w:pPr>
          </w:p>
        </w:tc>
        <w:tc>
          <w:tcPr>
            <w:tcW w:w="1350" w:type="dxa"/>
            <w:vAlign w:val="center"/>
          </w:tcPr>
          <w:p w14:paraId="539782F7">
            <w:pPr>
              <w:widowControl w:val="0"/>
              <w:spacing w:line="240" w:lineRule="auto"/>
              <w:ind w:firstLine="0" w:firstLineChars="0"/>
              <w:jc w:val="center"/>
              <w:rPr>
                <w:color w:val="000000"/>
                <w:sz w:val="24"/>
                <w:szCs w:val="24"/>
              </w:rPr>
            </w:pPr>
            <w:r>
              <w:rPr>
                <w:rFonts w:hint="eastAsia"/>
                <w:color w:val="000000"/>
                <w:sz w:val="24"/>
                <w:szCs w:val="24"/>
              </w:rPr>
              <w:t>牛脑寨组</w:t>
            </w:r>
          </w:p>
        </w:tc>
        <w:tc>
          <w:tcPr>
            <w:tcW w:w="1327" w:type="dxa"/>
            <w:vMerge w:val="continue"/>
            <w:vAlign w:val="center"/>
          </w:tcPr>
          <w:p w14:paraId="6385649A">
            <w:pPr>
              <w:widowControl w:val="0"/>
              <w:spacing w:line="240" w:lineRule="auto"/>
              <w:ind w:firstLine="0" w:firstLineChars="0"/>
              <w:jc w:val="center"/>
              <w:rPr>
                <w:color w:val="000000"/>
                <w:sz w:val="24"/>
                <w:szCs w:val="24"/>
              </w:rPr>
            </w:pPr>
          </w:p>
        </w:tc>
        <w:tc>
          <w:tcPr>
            <w:tcW w:w="938" w:type="dxa"/>
            <w:vAlign w:val="center"/>
          </w:tcPr>
          <w:p w14:paraId="0BDBA858">
            <w:pPr>
              <w:widowControl w:val="0"/>
              <w:spacing w:line="240" w:lineRule="auto"/>
              <w:ind w:firstLine="0" w:firstLineChars="0"/>
              <w:jc w:val="center"/>
              <w:rPr>
                <w:color w:val="000000"/>
                <w:sz w:val="24"/>
                <w:szCs w:val="24"/>
              </w:rPr>
            </w:pPr>
            <w:r>
              <w:rPr>
                <w:rFonts w:hint="eastAsia"/>
                <w:color w:val="000000"/>
                <w:sz w:val="24"/>
                <w:szCs w:val="24"/>
              </w:rPr>
              <w:t>高山</w:t>
            </w:r>
          </w:p>
        </w:tc>
        <w:tc>
          <w:tcPr>
            <w:tcW w:w="696" w:type="dxa"/>
            <w:vAlign w:val="center"/>
          </w:tcPr>
          <w:p w14:paraId="09CE4DD8">
            <w:pPr>
              <w:widowControl w:val="0"/>
              <w:spacing w:line="240" w:lineRule="auto"/>
              <w:ind w:firstLine="0" w:firstLineChars="0"/>
              <w:jc w:val="center"/>
              <w:rPr>
                <w:color w:val="000000"/>
                <w:sz w:val="24"/>
                <w:szCs w:val="24"/>
              </w:rPr>
            </w:pPr>
            <w:r>
              <w:rPr>
                <w:rFonts w:hint="eastAsia"/>
                <w:color w:val="000000"/>
                <w:sz w:val="24"/>
                <w:szCs w:val="24"/>
              </w:rPr>
              <w:t>87</w:t>
            </w:r>
          </w:p>
        </w:tc>
        <w:tc>
          <w:tcPr>
            <w:tcW w:w="969" w:type="dxa"/>
            <w:vAlign w:val="center"/>
          </w:tcPr>
          <w:p w14:paraId="38A8AA5C">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636A892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73户采取相对集中式处理模式；14户采取分散式处理，出水资源化利用</w:t>
            </w:r>
          </w:p>
        </w:tc>
      </w:tr>
      <w:tr w14:paraId="165E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vAlign w:val="center"/>
          </w:tcPr>
          <w:p w14:paraId="5682DC99">
            <w:pPr>
              <w:widowControl w:val="0"/>
              <w:spacing w:line="240" w:lineRule="auto"/>
              <w:ind w:firstLine="0" w:firstLineChars="0"/>
              <w:jc w:val="center"/>
              <w:rPr>
                <w:rFonts w:hint="eastAsia" w:eastAsia="宋体"/>
                <w:color w:val="000000"/>
                <w:sz w:val="24"/>
                <w:szCs w:val="24"/>
                <w:lang w:eastAsia="zh-CN"/>
              </w:rPr>
            </w:pPr>
            <w:r>
              <w:rPr>
                <w:rFonts w:hint="eastAsia"/>
                <w:color w:val="000000"/>
                <w:sz w:val="24"/>
                <w:szCs w:val="24"/>
                <w:lang w:val="en-US" w:eastAsia="zh-CN"/>
              </w:rPr>
              <w:t>2</w:t>
            </w:r>
          </w:p>
        </w:tc>
        <w:tc>
          <w:tcPr>
            <w:tcW w:w="1065" w:type="dxa"/>
            <w:vMerge w:val="restart"/>
            <w:vAlign w:val="center"/>
          </w:tcPr>
          <w:p w14:paraId="3CC409BC">
            <w:pPr>
              <w:widowControl w:val="0"/>
              <w:spacing w:line="240" w:lineRule="auto"/>
              <w:ind w:firstLine="0" w:firstLineChars="0"/>
              <w:jc w:val="center"/>
              <w:rPr>
                <w:color w:val="000000"/>
                <w:sz w:val="24"/>
                <w:szCs w:val="24"/>
              </w:rPr>
            </w:pPr>
            <w:r>
              <w:rPr>
                <w:rFonts w:hint="eastAsia"/>
                <w:color w:val="000000"/>
                <w:sz w:val="24"/>
                <w:szCs w:val="24"/>
              </w:rPr>
              <w:t>威州镇</w:t>
            </w:r>
          </w:p>
        </w:tc>
        <w:tc>
          <w:tcPr>
            <w:tcW w:w="1305" w:type="dxa"/>
            <w:vMerge w:val="restart"/>
            <w:vAlign w:val="center"/>
          </w:tcPr>
          <w:p w14:paraId="45DF5D69">
            <w:pPr>
              <w:widowControl w:val="0"/>
              <w:spacing w:line="240" w:lineRule="auto"/>
              <w:ind w:firstLine="0" w:firstLineChars="0"/>
              <w:jc w:val="center"/>
              <w:rPr>
                <w:color w:val="000000"/>
                <w:sz w:val="24"/>
                <w:szCs w:val="24"/>
              </w:rPr>
            </w:pPr>
            <w:r>
              <w:rPr>
                <w:rFonts w:hint="eastAsia"/>
                <w:color w:val="000000"/>
                <w:sz w:val="24"/>
                <w:szCs w:val="24"/>
              </w:rPr>
              <w:t>白水村</w:t>
            </w:r>
          </w:p>
        </w:tc>
        <w:tc>
          <w:tcPr>
            <w:tcW w:w="990" w:type="dxa"/>
            <w:vMerge w:val="restart"/>
            <w:vAlign w:val="center"/>
          </w:tcPr>
          <w:p w14:paraId="33522BD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管控类</w:t>
            </w:r>
          </w:p>
        </w:tc>
        <w:tc>
          <w:tcPr>
            <w:tcW w:w="1305" w:type="dxa"/>
            <w:vMerge w:val="restart"/>
            <w:vAlign w:val="center"/>
          </w:tcPr>
          <w:p w14:paraId="74CDEC36">
            <w:pPr>
              <w:widowControl w:val="0"/>
              <w:spacing w:line="240" w:lineRule="auto"/>
              <w:ind w:firstLine="0" w:firstLineChars="0"/>
              <w:jc w:val="center"/>
              <w:rPr>
                <w:color w:val="000000"/>
                <w:sz w:val="24"/>
                <w:szCs w:val="24"/>
              </w:rPr>
            </w:pPr>
            <w:r>
              <w:rPr>
                <w:rFonts w:hint="eastAsia"/>
                <w:color w:val="000000"/>
                <w:sz w:val="24"/>
                <w:szCs w:val="24"/>
              </w:rPr>
              <w:t>白水村</w:t>
            </w:r>
          </w:p>
        </w:tc>
        <w:tc>
          <w:tcPr>
            <w:tcW w:w="1350" w:type="dxa"/>
            <w:vAlign w:val="center"/>
          </w:tcPr>
          <w:p w14:paraId="143A3792">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27" w:type="dxa"/>
            <w:vAlign w:val="center"/>
          </w:tcPr>
          <w:p w14:paraId="0AB206D2">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38" w:type="dxa"/>
            <w:vAlign w:val="center"/>
          </w:tcPr>
          <w:p w14:paraId="123D00F2">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696" w:type="dxa"/>
            <w:vAlign w:val="center"/>
          </w:tcPr>
          <w:p w14:paraId="772C819B">
            <w:pPr>
              <w:widowControl w:val="0"/>
              <w:spacing w:line="240" w:lineRule="auto"/>
              <w:ind w:firstLine="0" w:firstLineChars="0"/>
              <w:jc w:val="center"/>
              <w:rPr>
                <w:color w:val="000000"/>
                <w:sz w:val="24"/>
                <w:szCs w:val="24"/>
              </w:rPr>
            </w:pPr>
            <w:r>
              <w:rPr>
                <w:rFonts w:hint="eastAsia"/>
                <w:color w:val="000000"/>
                <w:sz w:val="24"/>
                <w:szCs w:val="24"/>
              </w:rPr>
              <w:t>70</w:t>
            </w:r>
          </w:p>
        </w:tc>
        <w:tc>
          <w:tcPr>
            <w:tcW w:w="969" w:type="dxa"/>
            <w:vAlign w:val="center"/>
          </w:tcPr>
          <w:p w14:paraId="5D3FD96F">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581BC68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70户采取资源化利用模式，建设蓄水池后进行资源化利用</w:t>
            </w:r>
          </w:p>
        </w:tc>
      </w:tr>
      <w:tr w14:paraId="37FE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79FE4909">
            <w:pPr>
              <w:widowControl w:val="0"/>
              <w:spacing w:line="240" w:lineRule="auto"/>
              <w:ind w:firstLine="0" w:firstLineChars="0"/>
              <w:jc w:val="center"/>
              <w:rPr>
                <w:color w:val="000000"/>
                <w:sz w:val="24"/>
                <w:szCs w:val="24"/>
              </w:rPr>
            </w:pPr>
          </w:p>
        </w:tc>
        <w:tc>
          <w:tcPr>
            <w:tcW w:w="1065" w:type="dxa"/>
            <w:vMerge w:val="continue"/>
            <w:vAlign w:val="center"/>
          </w:tcPr>
          <w:p w14:paraId="32F6F7EC">
            <w:pPr>
              <w:widowControl w:val="0"/>
              <w:spacing w:line="240" w:lineRule="auto"/>
              <w:ind w:firstLine="0" w:firstLineChars="0"/>
              <w:jc w:val="center"/>
              <w:rPr>
                <w:color w:val="000000"/>
                <w:sz w:val="24"/>
                <w:szCs w:val="24"/>
              </w:rPr>
            </w:pPr>
          </w:p>
        </w:tc>
        <w:tc>
          <w:tcPr>
            <w:tcW w:w="1305" w:type="dxa"/>
            <w:vMerge w:val="continue"/>
            <w:vAlign w:val="center"/>
          </w:tcPr>
          <w:p w14:paraId="4A89E0F4">
            <w:pPr>
              <w:widowControl w:val="0"/>
              <w:spacing w:line="240" w:lineRule="auto"/>
              <w:ind w:firstLine="0" w:firstLineChars="0"/>
              <w:jc w:val="center"/>
              <w:rPr>
                <w:color w:val="000000"/>
                <w:sz w:val="24"/>
                <w:szCs w:val="24"/>
              </w:rPr>
            </w:pPr>
          </w:p>
        </w:tc>
        <w:tc>
          <w:tcPr>
            <w:tcW w:w="990" w:type="dxa"/>
            <w:vMerge w:val="continue"/>
            <w:vAlign w:val="center"/>
          </w:tcPr>
          <w:p w14:paraId="1B86CCD7">
            <w:pPr>
              <w:widowControl w:val="0"/>
              <w:spacing w:line="240" w:lineRule="auto"/>
              <w:ind w:firstLine="0" w:firstLineChars="0"/>
              <w:jc w:val="center"/>
              <w:rPr>
                <w:color w:val="000000"/>
                <w:sz w:val="24"/>
                <w:szCs w:val="24"/>
              </w:rPr>
            </w:pPr>
          </w:p>
        </w:tc>
        <w:tc>
          <w:tcPr>
            <w:tcW w:w="1305" w:type="dxa"/>
            <w:vMerge w:val="continue"/>
            <w:vAlign w:val="center"/>
          </w:tcPr>
          <w:p w14:paraId="1E5085E8">
            <w:pPr>
              <w:widowControl w:val="0"/>
              <w:spacing w:line="240" w:lineRule="auto"/>
              <w:ind w:firstLine="0" w:firstLineChars="0"/>
              <w:jc w:val="center"/>
              <w:rPr>
                <w:color w:val="000000"/>
                <w:sz w:val="24"/>
                <w:szCs w:val="24"/>
              </w:rPr>
            </w:pPr>
          </w:p>
        </w:tc>
        <w:tc>
          <w:tcPr>
            <w:tcW w:w="1350" w:type="dxa"/>
            <w:vAlign w:val="center"/>
          </w:tcPr>
          <w:p w14:paraId="3371A109">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7" w:type="dxa"/>
            <w:vAlign w:val="center"/>
          </w:tcPr>
          <w:p w14:paraId="25EA30F0">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38" w:type="dxa"/>
            <w:vAlign w:val="center"/>
          </w:tcPr>
          <w:p w14:paraId="3CA3FB75">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696" w:type="dxa"/>
            <w:vAlign w:val="center"/>
          </w:tcPr>
          <w:p w14:paraId="1169B553">
            <w:pPr>
              <w:widowControl w:val="0"/>
              <w:spacing w:line="240" w:lineRule="auto"/>
              <w:ind w:firstLine="0" w:firstLineChars="0"/>
              <w:jc w:val="center"/>
              <w:rPr>
                <w:color w:val="000000"/>
                <w:sz w:val="24"/>
                <w:szCs w:val="24"/>
              </w:rPr>
            </w:pPr>
            <w:r>
              <w:rPr>
                <w:rFonts w:hint="eastAsia"/>
                <w:color w:val="000000"/>
                <w:sz w:val="24"/>
                <w:szCs w:val="24"/>
              </w:rPr>
              <w:t>87</w:t>
            </w:r>
          </w:p>
        </w:tc>
        <w:tc>
          <w:tcPr>
            <w:tcW w:w="969" w:type="dxa"/>
            <w:vAlign w:val="center"/>
          </w:tcPr>
          <w:p w14:paraId="799762F6">
            <w:pPr>
              <w:widowControl w:val="0"/>
              <w:spacing w:line="240" w:lineRule="auto"/>
              <w:ind w:firstLine="0" w:firstLineChars="0"/>
              <w:jc w:val="center"/>
              <w:rPr>
                <w:color w:val="000000"/>
                <w:sz w:val="24"/>
                <w:szCs w:val="24"/>
              </w:rPr>
            </w:pPr>
            <w:r>
              <w:rPr>
                <w:rFonts w:hint="eastAsia"/>
                <w:color w:val="000000"/>
                <w:sz w:val="24"/>
                <w:szCs w:val="24"/>
              </w:rPr>
              <w:t>5</w:t>
            </w:r>
          </w:p>
        </w:tc>
        <w:tc>
          <w:tcPr>
            <w:tcW w:w="3642" w:type="dxa"/>
            <w:vAlign w:val="center"/>
          </w:tcPr>
          <w:p w14:paraId="3B4E664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采取相对集中式处理模式</w:t>
            </w:r>
          </w:p>
        </w:tc>
      </w:tr>
      <w:tr w14:paraId="0787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Align w:val="center"/>
          </w:tcPr>
          <w:p w14:paraId="181369D1">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p>
        </w:tc>
        <w:tc>
          <w:tcPr>
            <w:tcW w:w="1065" w:type="dxa"/>
            <w:vAlign w:val="center"/>
          </w:tcPr>
          <w:p w14:paraId="28E9815A">
            <w:pPr>
              <w:widowControl w:val="0"/>
              <w:spacing w:line="240" w:lineRule="auto"/>
              <w:ind w:firstLine="0" w:firstLineChars="0"/>
              <w:jc w:val="center"/>
              <w:rPr>
                <w:color w:val="000000"/>
                <w:sz w:val="24"/>
                <w:szCs w:val="24"/>
              </w:rPr>
            </w:pPr>
            <w:r>
              <w:rPr>
                <w:rFonts w:hint="eastAsia"/>
                <w:color w:val="000000"/>
                <w:sz w:val="24"/>
                <w:szCs w:val="24"/>
              </w:rPr>
              <w:t>威州镇</w:t>
            </w:r>
          </w:p>
        </w:tc>
        <w:tc>
          <w:tcPr>
            <w:tcW w:w="1305" w:type="dxa"/>
            <w:vAlign w:val="center"/>
          </w:tcPr>
          <w:p w14:paraId="43483147">
            <w:pPr>
              <w:widowControl w:val="0"/>
              <w:spacing w:line="240" w:lineRule="auto"/>
              <w:ind w:firstLine="0" w:firstLineChars="0"/>
              <w:jc w:val="center"/>
              <w:rPr>
                <w:color w:val="000000"/>
                <w:sz w:val="24"/>
                <w:szCs w:val="24"/>
              </w:rPr>
            </w:pPr>
            <w:r>
              <w:rPr>
                <w:rFonts w:hint="eastAsia"/>
                <w:color w:val="000000"/>
                <w:sz w:val="24"/>
                <w:szCs w:val="24"/>
              </w:rPr>
              <w:t>新桥村</w:t>
            </w:r>
          </w:p>
        </w:tc>
        <w:tc>
          <w:tcPr>
            <w:tcW w:w="990" w:type="dxa"/>
            <w:vAlign w:val="center"/>
          </w:tcPr>
          <w:p w14:paraId="3F7D77C9">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Align w:val="center"/>
          </w:tcPr>
          <w:p w14:paraId="77278928">
            <w:pPr>
              <w:widowControl w:val="0"/>
              <w:spacing w:line="240" w:lineRule="auto"/>
              <w:ind w:firstLine="0" w:firstLineChars="0"/>
              <w:jc w:val="center"/>
              <w:rPr>
                <w:color w:val="000000"/>
                <w:sz w:val="24"/>
                <w:szCs w:val="24"/>
              </w:rPr>
            </w:pPr>
            <w:r>
              <w:rPr>
                <w:rFonts w:hint="eastAsia"/>
                <w:color w:val="000000"/>
                <w:sz w:val="24"/>
                <w:szCs w:val="24"/>
              </w:rPr>
              <w:t>新桥村</w:t>
            </w:r>
          </w:p>
        </w:tc>
        <w:tc>
          <w:tcPr>
            <w:tcW w:w="1350" w:type="dxa"/>
            <w:vAlign w:val="center"/>
          </w:tcPr>
          <w:p w14:paraId="2D5D3D57">
            <w:pPr>
              <w:widowControl w:val="0"/>
              <w:spacing w:line="240" w:lineRule="auto"/>
              <w:ind w:firstLine="0" w:firstLineChars="0"/>
              <w:jc w:val="center"/>
              <w:rPr>
                <w:rFonts w:hint="eastAsia"/>
                <w:color w:val="000000"/>
                <w:sz w:val="24"/>
                <w:szCs w:val="24"/>
                <w:lang w:val="en-US" w:eastAsia="zh-CN"/>
              </w:rPr>
            </w:pPr>
            <w:r>
              <w:rPr>
                <w:rFonts w:hint="eastAsia"/>
                <w:color w:val="000000"/>
                <w:sz w:val="24"/>
                <w:szCs w:val="24"/>
                <w:lang w:val="en-US" w:eastAsia="zh-CN"/>
              </w:rPr>
              <w:t>木兰组</w:t>
            </w:r>
          </w:p>
        </w:tc>
        <w:tc>
          <w:tcPr>
            <w:tcW w:w="1327" w:type="dxa"/>
            <w:vAlign w:val="center"/>
          </w:tcPr>
          <w:p w14:paraId="17096DD8">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三组</w:t>
            </w:r>
          </w:p>
        </w:tc>
        <w:tc>
          <w:tcPr>
            <w:tcW w:w="938" w:type="dxa"/>
            <w:vAlign w:val="center"/>
          </w:tcPr>
          <w:p w14:paraId="6FD8E3F8">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河谷</w:t>
            </w:r>
          </w:p>
        </w:tc>
        <w:tc>
          <w:tcPr>
            <w:tcW w:w="696" w:type="dxa"/>
            <w:vAlign w:val="center"/>
          </w:tcPr>
          <w:p w14:paraId="56B207D1">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63</w:t>
            </w:r>
          </w:p>
        </w:tc>
        <w:tc>
          <w:tcPr>
            <w:tcW w:w="969" w:type="dxa"/>
            <w:vAlign w:val="center"/>
          </w:tcPr>
          <w:p w14:paraId="2A963363">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0</w:t>
            </w:r>
          </w:p>
        </w:tc>
        <w:tc>
          <w:tcPr>
            <w:tcW w:w="3642" w:type="dxa"/>
            <w:vAlign w:val="center"/>
          </w:tcPr>
          <w:p w14:paraId="4138FBE6">
            <w:pPr>
              <w:widowControl w:val="0"/>
              <w:spacing w:line="240" w:lineRule="auto"/>
              <w:ind w:firstLine="0" w:firstLineChars="0"/>
              <w:jc w:val="center"/>
              <w:rPr>
                <w:rFonts w:hint="eastAsia"/>
                <w:color w:val="000000"/>
                <w:sz w:val="21"/>
                <w:szCs w:val="21"/>
                <w:lang w:val="en-US" w:eastAsia="zh-CN"/>
              </w:rPr>
            </w:pPr>
            <w:r>
              <w:rPr>
                <w:rFonts w:hint="eastAsia"/>
                <w:color w:val="000000"/>
                <w:sz w:val="22"/>
                <w:szCs w:val="22"/>
                <w:lang w:val="en-US" w:eastAsia="zh-CN"/>
              </w:rPr>
              <w:t>上冤家坝片区（16户）、下冤家坝片区（36户）、老木兰片区（11户）分别采取相对集中式处理</w:t>
            </w:r>
          </w:p>
        </w:tc>
      </w:tr>
      <w:tr w14:paraId="7896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vAlign w:val="center"/>
          </w:tcPr>
          <w:p w14:paraId="167FE40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4</w:t>
            </w:r>
          </w:p>
        </w:tc>
        <w:tc>
          <w:tcPr>
            <w:tcW w:w="1065" w:type="dxa"/>
            <w:vMerge w:val="restart"/>
            <w:vAlign w:val="center"/>
          </w:tcPr>
          <w:p w14:paraId="54C49265">
            <w:pPr>
              <w:widowControl w:val="0"/>
              <w:spacing w:line="240" w:lineRule="auto"/>
              <w:ind w:firstLine="0" w:firstLineChars="0"/>
              <w:jc w:val="center"/>
              <w:rPr>
                <w:color w:val="000000"/>
                <w:sz w:val="24"/>
                <w:szCs w:val="24"/>
              </w:rPr>
            </w:pPr>
            <w:r>
              <w:rPr>
                <w:rFonts w:hint="eastAsia"/>
                <w:color w:val="000000"/>
                <w:sz w:val="24"/>
                <w:szCs w:val="24"/>
              </w:rPr>
              <w:t>威州镇</w:t>
            </w:r>
          </w:p>
        </w:tc>
        <w:tc>
          <w:tcPr>
            <w:tcW w:w="1305" w:type="dxa"/>
            <w:vMerge w:val="restart"/>
            <w:vAlign w:val="center"/>
          </w:tcPr>
          <w:p w14:paraId="66E00649">
            <w:pPr>
              <w:widowControl w:val="0"/>
              <w:spacing w:line="240" w:lineRule="auto"/>
              <w:ind w:firstLine="0" w:firstLineChars="0"/>
              <w:jc w:val="center"/>
              <w:rPr>
                <w:color w:val="000000"/>
                <w:sz w:val="24"/>
                <w:szCs w:val="24"/>
              </w:rPr>
            </w:pPr>
            <w:r>
              <w:rPr>
                <w:rFonts w:hint="eastAsia"/>
                <w:color w:val="000000"/>
                <w:sz w:val="24"/>
                <w:szCs w:val="24"/>
              </w:rPr>
              <w:t>月里村</w:t>
            </w:r>
          </w:p>
        </w:tc>
        <w:tc>
          <w:tcPr>
            <w:tcW w:w="990" w:type="dxa"/>
            <w:vMerge w:val="restart"/>
            <w:vAlign w:val="center"/>
          </w:tcPr>
          <w:p w14:paraId="3EA5FF79">
            <w:pPr>
              <w:widowControl w:val="0"/>
              <w:spacing w:line="240" w:lineRule="auto"/>
              <w:ind w:firstLine="0" w:firstLineChars="0"/>
              <w:jc w:val="center"/>
              <w:rPr>
                <w:color w:val="000000"/>
                <w:sz w:val="24"/>
                <w:szCs w:val="24"/>
              </w:rPr>
            </w:pPr>
            <w:r>
              <w:rPr>
                <w:rFonts w:hint="eastAsia"/>
                <w:color w:val="000000"/>
                <w:sz w:val="24"/>
                <w:szCs w:val="24"/>
              </w:rPr>
              <w:t>管控类</w:t>
            </w:r>
          </w:p>
        </w:tc>
        <w:tc>
          <w:tcPr>
            <w:tcW w:w="1305" w:type="dxa"/>
            <w:vMerge w:val="restart"/>
            <w:vAlign w:val="center"/>
          </w:tcPr>
          <w:p w14:paraId="33D0F55B">
            <w:pPr>
              <w:widowControl w:val="0"/>
              <w:spacing w:line="240" w:lineRule="auto"/>
              <w:ind w:firstLine="0" w:firstLineChars="0"/>
              <w:jc w:val="center"/>
              <w:rPr>
                <w:color w:val="000000"/>
                <w:sz w:val="24"/>
                <w:szCs w:val="24"/>
              </w:rPr>
            </w:pPr>
            <w:r>
              <w:rPr>
                <w:rFonts w:hint="eastAsia"/>
                <w:color w:val="000000"/>
                <w:sz w:val="24"/>
                <w:szCs w:val="24"/>
              </w:rPr>
              <w:t>月里村</w:t>
            </w:r>
          </w:p>
        </w:tc>
        <w:tc>
          <w:tcPr>
            <w:tcW w:w="1350" w:type="dxa"/>
            <w:vAlign w:val="center"/>
          </w:tcPr>
          <w:p w14:paraId="50356319">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1组</w:t>
            </w:r>
          </w:p>
        </w:tc>
        <w:tc>
          <w:tcPr>
            <w:tcW w:w="1327" w:type="dxa"/>
            <w:vMerge w:val="restart"/>
            <w:vAlign w:val="center"/>
          </w:tcPr>
          <w:p w14:paraId="14EE9F67">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38" w:type="dxa"/>
            <w:vAlign w:val="center"/>
          </w:tcPr>
          <w:p w14:paraId="1DC4A25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高半山</w:t>
            </w:r>
          </w:p>
        </w:tc>
        <w:tc>
          <w:tcPr>
            <w:tcW w:w="696" w:type="dxa"/>
            <w:vAlign w:val="center"/>
          </w:tcPr>
          <w:p w14:paraId="2B2BA12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90</w:t>
            </w:r>
          </w:p>
        </w:tc>
        <w:tc>
          <w:tcPr>
            <w:tcW w:w="969" w:type="dxa"/>
            <w:vAlign w:val="center"/>
          </w:tcPr>
          <w:p w14:paraId="4434532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642" w:type="dxa"/>
            <w:vAlign w:val="center"/>
          </w:tcPr>
          <w:p w14:paraId="262D2F28">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采取资源化利用处理模式</w:t>
            </w:r>
          </w:p>
        </w:tc>
      </w:tr>
      <w:tr w14:paraId="376A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571A3537">
            <w:pPr>
              <w:widowControl w:val="0"/>
              <w:spacing w:line="240" w:lineRule="auto"/>
              <w:ind w:firstLine="0" w:firstLineChars="0"/>
              <w:jc w:val="center"/>
              <w:rPr>
                <w:rFonts w:hint="eastAsia" w:eastAsia="宋体"/>
                <w:color w:val="000000"/>
                <w:sz w:val="24"/>
                <w:szCs w:val="24"/>
                <w:lang w:val="en-US" w:eastAsia="zh-CN"/>
              </w:rPr>
            </w:pPr>
          </w:p>
        </w:tc>
        <w:tc>
          <w:tcPr>
            <w:tcW w:w="1065" w:type="dxa"/>
            <w:vMerge w:val="continue"/>
            <w:vAlign w:val="center"/>
          </w:tcPr>
          <w:p w14:paraId="3A7375CF">
            <w:pPr>
              <w:widowControl w:val="0"/>
              <w:spacing w:line="240" w:lineRule="auto"/>
              <w:ind w:firstLine="0" w:firstLineChars="0"/>
              <w:jc w:val="center"/>
              <w:rPr>
                <w:color w:val="000000"/>
                <w:sz w:val="24"/>
                <w:szCs w:val="24"/>
              </w:rPr>
            </w:pPr>
          </w:p>
        </w:tc>
        <w:tc>
          <w:tcPr>
            <w:tcW w:w="1305" w:type="dxa"/>
            <w:vMerge w:val="continue"/>
            <w:vAlign w:val="center"/>
          </w:tcPr>
          <w:p w14:paraId="751E420D">
            <w:pPr>
              <w:widowControl w:val="0"/>
              <w:spacing w:line="240" w:lineRule="auto"/>
              <w:ind w:firstLine="0" w:firstLineChars="0"/>
              <w:jc w:val="center"/>
              <w:rPr>
                <w:color w:val="000000"/>
                <w:sz w:val="24"/>
                <w:szCs w:val="24"/>
              </w:rPr>
            </w:pPr>
          </w:p>
        </w:tc>
        <w:tc>
          <w:tcPr>
            <w:tcW w:w="990" w:type="dxa"/>
            <w:vMerge w:val="continue"/>
            <w:vAlign w:val="center"/>
          </w:tcPr>
          <w:p w14:paraId="169B1BD7">
            <w:pPr>
              <w:widowControl w:val="0"/>
              <w:spacing w:line="240" w:lineRule="auto"/>
              <w:ind w:firstLine="0" w:firstLineChars="0"/>
              <w:jc w:val="center"/>
              <w:rPr>
                <w:color w:val="000000"/>
                <w:sz w:val="24"/>
                <w:szCs w:val="24"/>
              </w:rPr>
            </w:pPr>
          </w:p>
        </w:tc>
        <w:tc>
          <w:tcPr>
            <w:tcW w:w="1305" w:type="dxa"/>
            <w:vMerge w:val="continue"/>
            <w:vAlign w:val="center"/>
          </w:tcPr>
          <w:p w14:paraId="53BC8437">
            <w:pPr>
              <w:widowControl w:val="0"/>
              <w:spacing w:line="240" w:lineRule="auto"/>
              <w:ind w:firstLine="0" w:firstLineChars="0"/>
              <w:jc w:val="center"/>
              <w:rPr>
                <w:color w:val="000000"/>
                <w:sz w:val="24"/>
                <w:szCs w:val="24"/>
              </w:rPr>
            </w:pPr>
          </w:p>
        </w:tc>
        <w:tc>
          <w:tcPr>
            <w:tcW w:w="1350" w:type="dxa"/>
            <w:vAlign w:val="center"/>
          </w:tcPr>
          <w:p w14:paraId="27028EAB">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7" w:type="dxa"/>
            <w:vMerge w:val="continue"/>
            <w:vAlign w:val="center"/>
          </w:tcPr>
          <w:p w14:paraId="0733B4E6">
            <w:pPr>
              <w:widowControl w:val="0"/>
              <w:spacing w:line="240" w:lineRule="auto"/>
              <w:ind w:firstLine="0" w:firstLineChars="0"/>
              <w:jc w:val="center"/>
              <w:rPr>
                <w:color w:val="000000"/>
                <w:sz w:val="24"/>
                <w:szCs w:val="24"/>
              </w:rPr>
            </w:pPr>
          </w:p>
        </w:tc>
        <w:tc>
          <w:tcPr>
            <w:tcW w:w="938" w:type="dxa"/>
            <w:vAlign w:val="center"/>
          </w:tcPr>
          <w:p w14:paraId="5C531BC7">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696" w:type="dxa"/>
            <w:vAlign w:val="center"/>
          </w:tcPr>
          <w:p w14:paraId="5F9A485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78</w:t>
            </w:r>
          </w:p>
        </w:tc>
        <w:tc>
          <w:tcPr>
            <w:tcW w:w="969" w:type="dxa"/>
            <w:vAlign w:val="center"/>
          </w:tcPr>
          <w:p w14:paraId="1150A1FF">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Merge w:val="restart"/>
            <w:vAlign w:val="center"/>
          </w:tcPr>
          <w:p w14:paraId="072F1381">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有条件的采取资源化利用处理模式；其余散户采取分散式处理</w:t>
            </w:r>
          </w:p>
        </w:tc>
      </w:tr>
      <w:tr w14:paraId="3E02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621F1502">
            <w:pPr>
              <w:widowControl w:val="0"/>
              <w:spacing w:line="240" w:lineRule="auto"/>
              <w:ind w:firstLine="0" w:firstLineChars="0"/>
              <w:jc w:val="center"/>
              <w:rPr>
                <w:color w:val="000000"/>
                <w:sz w:val="24"/>
                <w:szCs w:val="24"/>
              </w:rPr>
            </w:pPr>
          </w:p>
        </w:tc>
        <w:tc>
          <w:tcPr>
            <w:tcW w:w="1065" w:type="dxa"/>
            <w:vMerge w:val="continue"/>
            <w:vAlign w:val="center"/>
          </w:tcPr>
          <w:p w14:paraId="631D55F0">
            <w:pPr>
              <w:widowControl w:val="0"/>
              <w:spacing w:line="240" w:lineRule="auto"/>
              <w:ind w:firstLine="0" w:firstLineChars="0"/>
              <w:jc w:val="center"/>
              <w:rPr>
                <w:rFonts w:hint="eastAsia" w:eastAsia="宋体"/>
                <w:color w:val="000000"/>
                <w:sz w:val="24"/>
                <w:szCs w:val="24"/>
                <w:lang w:eastAsia="zh-CN"/>
              </w:rPr>
            </w:pPr>
          </w:p>
        </w:tc>
        <w:tc>
          <w:tcPr>
            <w:tcW w:w="1305" w:type="dxa"/>
            <w:vMerge w:val="continue"/>
            <w:vAlign w:val="center"/>
          </w:tcPr>
          <w:p w14:paraId="6AD2E46B">
            <w:pPr>
              <w:widowControl w:val="0"/>
              <w:spacing w:line="240" w:lineRule="auto"/>
              <w:ind w:firstLine="0" w:firstLineChars="0"/>
              <w:jc w:val="center"/>
              <w:rPr>
                <w:color w:val="000000"/>
                <w:sz w:val="24"/>
                <w:szCs w:val="24"/>
              </w:rPr>
            </w:pPr>
          </w:p>
        </w:tc>
        <w:tc>
          <w:tcPr>
            <w:tcW w:w="990" w:type="dxa"/>
            <w:vMerge w:val="continue"/>
            <w:vAlign w:val="center"/>
          </w:tcPr>
          <w:p w14:paraId="4FA0E967">
            <w:pPr>
              <w:widowControl w:val="0"/>
              <w:spacing w:line="240" w:lineRule="auto"/>
              <w:ind w:firstLine="0" w:firstLineChars="0"/>
              <w:jc w:val="center"/>
              <w:rPr>
                <w:color w:val="000000"/>
                <w:sz w:val="24"/>
                <w:szCs w:val="24"/>
              </w:rPr>
            </w:pPr>
          </w:p>
        </w:tc>
        <w:tc>
          <w:tcPr>
            <w:tcW w:w="1305" w:type="dxa"/>
            <w:vMerge w:val="continue"/>
            <w:vAlign w:val="center"/>
          </w:tcPr>
          <w:p w14:paraId="0D1429E7">
            <w:pPr>
              <w:widowControl w:val="0"/>
              <w:spacing w:line="240" w:lineRule="auto"/>
              <w:ind w:firstLine="0" w:firstLineChars="0"/>
              <w:jc w:val="center"/>
              <w:rPr>
                <w:color w:val="000000"/>
                <w:sz w:val="24"/>
                <w:szCs w:val="24"/>
              </w:rPr>
            </w:pPr>
          </w:p>
        </w:tc>
        <w:tc>
          <w:tcPr>
            <w:tcW w:w="1350" w:type="dxa"/>
            <w:vAlign w:val="center"/>
          </w:tcPr>
          <w:p w14:paraId="42CA96F4">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27" w:type="dxa"/>
            <w:vMerge w:val="restart"/>
            <w:vAlign w:val="center"/>
          </w:tcPr>
          <w:p w14:paraId="5817C745">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38" w:type="dxa"/>
            <w:vAlign w:val="center"/>
          </w:tcPr>
          <w:p w14:paraId="13AEDA7D">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696" w:type="dxa"/>
            <w:vAlign w:val="center"/>
          </w:tcPr>
          <w:p w14:paraId="5DEE36A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41</w:t>
            </w:r>
          </w:p>
        </w:tc>
        <w:tc>
          <w:tcPr>
            <w:tcW w:w="969" w:type="dxa"/>
            <w:vAlign w:val="center"/>
          </w:tcPr>
          <w:p w14:paraId="77C2F83B">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Merge w:val="continue"/>
            <w:vAlign w:val="center"/>
          </w:tcPr>
          <w:p w14:paraId="55C5A587">
            <w:pPr>
              <w:widowControl w:val="0"/>
              <w:spacing w:line="240" w:lineRule="auto"/>
              <w:ind w:firstLine="0" w:firstLineChars="0"/>
              <w:jc w:val="center"/>
              <w:rPr>
                <w:color w:val="000000"/>
                <w:sz w:val="24"/>
                <w:szCs w:val="24"/>
              </w:rPr>
            </w:pPr>
          </w:p>
        </w:tc>
      </w:tr>
      <w:tr w14:paraId="4A7B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4889BCF5">
            <w:pPr>
              <w:widowControl w:val="0"/>
              <w:spacing w:line="240" w:lineRule="auto"/>
              <w:ind w:firstLine="0" w:firstLineChars="0"/>
              <w:jc w:val="center"/>
              <w:rPr>
                <w:color w:val="000000"/>
                <w:sz w:val="24"/>
                <w:szCs w:val="24"/>
              </w:rPr>
            </w:pPr>
          </w:p>
        </w:tc>
        <w:tc>
          <w:tcPr>
            <w:tcW w:w="1065" w:type="dxa"/>
            <w:vMerge w:val="continue"/>
            <w:vAlign w:val="center"/>
          </w:tcPr>
          <w:p w14:paraId="13E6E4A9">
            <w:pPr>
              <w:widowControl w:val="0"/>
              <w:spacing w:line="240" w:lineRule="auto"/>
              <w:ind w:firstLine="0" w:firstLineChars="0"/>
              <w:jc w:val="center"/>
              <w:rPr>
                <w:rFonts w:hint="default"/>
                <w:color w:val="000000"/>
                <w:sz w:val="24"/>
                <w:szCs w:val="24"/>
                <w:lang w:val="en-US"/>
              </w:rPr>
            </w:pPr>
          </w:p>
        </w:tc>
        <w:tc>
          <w:tcPr>
            <w:tcW w:w="1305" w:type="dxa"/>
            <w:vMerge w:val="continue"/>
            <w:vAlign w:val="center"/>
          </w:tcPr>
          <w:p w14:paraId="6EF5C991">
            <w:pPr>
              <w:widowControl w:val="0"/>
              <w:spacing w:line="240" w:lineRule="auto"/>
              <w:ind w:firstLine="0" w:firstLineChars="0"/>
              <w:jc w:val="center"/>
              <w:rPr>
                <w:color w:val="000000"/>
                <w:sz w:val="24"/>
                <w:szCs w:val="24"/>
              </w:rPr>
            </w:pPr>
          </w:p>
        </w:tc>
        <w:tc>
          <w:tcPr>
            <w:tcW w:w="990" w:type="dxa"/>
            <w:vMerge w:val="continue"/>
            <w:vAlign w:val="center"/>
          </w:tcPr>
          <w:p w14:paraId="2EA8BE2C">
            <w:pPr>
              <w:widowControl w:val="0"/>
              <w:spacing w:line="240" w:lineRule="auto"/>
              <w:ind w:firstLine="0" w:firstLineChars="0"/>
              <w:jc w:val="center"/>
              <w:rPr>
                <w:color w:val="000000"/>
                <w:sz w:val="24"/>
                <w:szCs w:val="24"/>
              </w:rPr>
            </w:pPr>
          </w:p>
        </w:tc>
        <w:tc>
          <w:tcPr>
            <w:tcW w:w="1305" w:type="dxa"/>
            <w:vMerge w:val="continue"/>
            <w:vAlign w:val="center"/>
          </w:tcPr>
          <w:p w14:paraId="72BADC0A">
            <w:pPr>
              <w:widowControl w:val="0"/>
              <w:spacing w:line="240" w:lineRule="auto"/>
              <w:ind w:firstLine="0" w:firstLineChars="0"/>
              <w:jc w:val="center"/>
              <w:rPr>
                <w:color w:val="000000"/>
                <w:sz w:val="24"/>
                <w:szCs w:val="24"/>
              </w:rPr>
            </w:pPr>
          </w:p>
        </w:tc>
        <w:tc>
          <w:tcPr>
            <w:tcW w:w="1350" w:type="dxa"/>
            <w:vAlign w:val="center"/>
          </w:tcPr>
          <w:p w14:paraId="378D57AE">
            <w:pPr>
              <w:widowControl w:val="0"/>
              <w:spacing w:line="240" w:lineRule="auto"/>
              <w:ind w:firstLine="0" w:firstLineChars="0"/>
              <w:jc w:val="center"/>
              <w:rPr>
                <w:color w:val="000000"/>
                <w:sz w:val="24"/>
                <w:szCs w:val="24"/>
              </w:rPr>
            </w:pPr>
            <w:r>
              <w:rPr>
                <w:rFonts w:hint="eastAsia"/>
                <w:color w:val="000000"/>
                <w:sz w:val="24"/>
                <w:szCs w:val="24"/>
                <w:lang w:val="en-US" w:eastAsia="zh-CN"/>
              </w:rPr>
              <w:t>4</w:t>
            </w:r>
            <w:r>
              <w:rPr>
                <w:rFonts w:hint="eastAsia"/>
                <w:color w:val="000000"/>
                <w:sz w:val="24"/>
                <w:szCs w:val="24"/>
              </w:rPr>
              <w:t>组</w:t>
            </w:r>
          </w:p>
        </w:tc>
        <w:tc>
          <w:tcPr>
            <w:tcW w:w="1327" w:type="dxa"/>
            <w:vMerge w:val="continue"/>
            <w:vAlign w:val="center"/>
          </w:tcPr>
          <w:p w14:paraId="04DFD01A">
            <w:pPr>
              <w:widowControl w:val="0"/>
              <w:spacing w:line="240" w:lineRule="auto"/>
              <w:ind w:firstLine="0" w:firstLineChars="0"/>
              <w:jc w:val="center"/>
              <w:rPr>
                <w:color w:val="000000"/>
                <w:sz w:val="24"/>
                <w:szCs w:val="24"/>
              </w:rPr>
            </w:pPr>
          </w:p>
        </w:tc>
        <w:tc>
          <w:tcPr>
            <w:tcW w:w="938" w:type="dxa"/>
            <w:vAlign w:val="center"/>
          </w:tcPr>
          <w:p w14:paraId="1245EC59">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696" w:type="dxa"/>
            <w:vAlign w:val="center"/>
          </w:tcPr>
          <w:p w14:paraId="069D02B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69</w:t>
            </w:r>
          </w:p>
        </w:tc>
        <w:tc>
          <w:tcPr>
            <w:tcW w:w="969" w:type="dxa"/>
            <w:vAlign w:val="center"/>
          </w:tcPr>
          <w:p w14:paraId="1CD71D92">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Merge w:val="continue"/>
            <w:vAlign w:val="center"/>
          </w:tcPr>
          <w:p w14:paraId="11CF24BD">
            <w:pPr>
              <w:widowControl w:val="0"/>
              <w:spacing w:line="240" w:lineRule="auto"/>
              <w:ind w:firstLine="0" w:firstLineChars="0"/>
              <w:jc w:val="center"/>
              <w:rPr>
                <w:color w:val="000000"/>
                <w:sz w:val="24"/>
                <w:szCs w:val="24"/>
              </w:rPr>
            </w:pPr>
          </w:p>
        </w:tc>
      </w:tr>
      <w:tr w14:paraId="5DF7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vAlign w:val="center"/>
          </w:tcPr>
          <w:p w14:paraId="1433D15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5</w:t>
            </w:r>
          </w:p>
        </w:tc>
        <w:tc>
          <w:tcPr>
            <w:tcW w:w="1065" w:type="dxa"/>
            <w:vMerge w:val="restart"/>
            <w:vAlign w:val="center"/>
          </w:tcPr>
          <w:p w14:paraId="7745E324">
            <w:pPr>
              <w:widowControl w:val="0"/>
              <w:spacing w:line="240" w:lineRule="auto"/>
              <w:ind w:firstLine="0" w:firstLineChars="0"/>
              <w:jc w:val="center"/>
              <w:rPr>
                <w:color w:val="000000"/>
                <w:sz w:val="24"/>
                <w:szCs w:val="24"/>
              </w:rPr>
            </w:pPr>
            <w:r>
              <w:rPr>
                <w:rFonts w:hint="eastAsia"/>
                <w:color w:val="000000"/>
                <w:sz w:val="24"/>
                <w:szCs w:val="24"/>
              </w:rPr>
              <w:t>绵虒镇</w:t>
            </w:r>
          </w:p>
        </w:tc>
        <w:tc>
          <w:tcPr>
            <w:tcW w:w="1305" w:type="dxa"/>
            <w:vMerge w:val="restart"/>
            <w:vAlign w:val="center"/>
          </w:tcPr>
          <w:p w14:paraId="2383DFF4">
            <w:pPr>
              <w:widowControl w:val="0"/>
              <w:spacing w:line="240" w:lineRule="auto"/>
              <w:ind w:firstLine="0" w:firstLineChars="0"/>
              <w:jc w:val="center"/>
              <w:rPr>
                <w:color w:val="000000"/>
                <w:sz w:val="24"/>
                <w:szCs w:val="24"/>
              </w:rPr>
            </w:pPr>
            <w:r>
              <w:rPr>
                <w:rFonts w:hint="eastAsia"/>
                <w:color w:val="000000"/>
                <w:sz w:val="24"/>
                <w:szCs w:val="24"/>
              </w:rPr>
              <w:t>向前村</w:t>
            </w:r>
          </w:p>
        </w:tc>
        <w:tc>
          <w:tcPr>
            <w:tcW w:w="990" w:type="dxa"/>
            <w:vMerge w:val="restart"/>
            <w:vAlign w:val="center"/>
          </w:tcPr>
          <w:p w14:paraId="3F0A2A95">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Merge w:val="restart"/>
            <w:vAlign w:val="center"/>
          </w:tcPr>
          <w:p w14:paraId="48DEAD99">
            <w:pPr>
              <w:widowControl w:val="0"/>
              <w:spacing w:line="240" w:lineRule="auto"/>
              <w:ind w:firstLine="0" w:firstLineChars="0"/>
              <w:jc w:val="center"/>
              <w:rPr>
                <w:color w:val="000000"/>
                <w:sz w:val="24"/>
                <w:szCs w:val="24"/>
              </w:rPr>
            </w:pPr>
            <w:r>
              <w:rPr>
                <w:rFonts w:hint="eastAsia"/>
                <w:color w:val="000000"/>
                <w:sz w:val="24"/>
                <w:szCs w:val="24"/>
              </w:rPr>
              <w:t>小茅坪村</w:t>
            </w:r>
          </w:p>
        </w:tc>
        <w:tc>
          <w:tcPr>
            <w:tcW w:w="1350" w:type="dxa"/>
            <w:vAlign w:val="center"/>
          </w:tcPr>
          <w:p w14:paraId="566FCE5E">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27" w:type="dxa"/>
            <w:vAlign w:val="center"/>
          </w:tcPr>
          <w:p w14:paraId="4962E406">
            <w:pPr>
              <w:widowControl w:val="0"/>
              <w:spacing w:line="240" w:lineRule="auto"/>
              <w:ind w:firstLine="0" w:firstLineChars="0"/>
              <w:jc w:val="center"/>
              <w:rPr>
                <w:color w:val="000000"/>
                <w:sz w:val="24"/>
                <w:szCs w:val="24"/>
              </w:rPr>
            </w:pPr>
            <w:r>
              <w:rPr>
                <w:rFonts w:hint="eastAsia"/>
                <w:color w:val="000000"/>
                <w:sz w:val="24"/>
                <w:szCs w:val="24"/>
              </w:rPr>
              <w:t>五组</w:t>
            </w:r>
          </w:p>
        </w:tc>
        <w:tc>
          <w:tcPr>
            <w:tcW w:w="938" w:type="dxa"/>
            <w:vAlign w:val="center"/>
          </w:tcPr>
          <w:p w14:paraId="25DF8097">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2D3A358F">
            <w:pPr>
              <w:widowControl w:val="0"/>
              <w:spacing w:line="240" w:lineRule="auto"/>
              <w:ind w:firstLine="0" w:firstLineChars="0"/>
              <w:jc w:val="center"/>
              <w:rPr>
                <w:color w:val="000000"/>
                <w:sz w:val="24"/>
                <w:szCs w:val="24"/>
              </w:rPr>
            </w:pPr>
            <w:r>
              <w:rPr>
                <w:rFonts w:hint="eastAsia"/>
                <w:color w:val="000000"/>
                <w:sz w:val="24"/>
                <w:szCs w:val="24"/>
              </w:rPr>
              <w:t>30</w:t>
            </w:r>
          </w:p>
        </w:tc>
        <w:tc>
          <w:tcPr>
            <w:tcW w:w="969" w:type="dxa"/>
            <w:vAlign w:val="center"/>
          </w:tcPr>
          <w:p w14:paraId="4891A8E0">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Merge w:val="restart"/>
            <w:vAlign w:val="center"/>
          </w:tcPr>
          <w:p w14:paraId="164A348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和板子沟部分居民混居在一起，采取相对集中式处理</w:t>
            </w:r>
          </w:p>
        </w:tc>
      </w:tr>
      <w:tr w14:paraId="1D34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0FAA6C78">
            <w:pPr>
              <w:widowControl w:val="0"/>
              <w:spacing w:line="240" w:lineRule="auto"/>
              <w:ind w:firstLine="0" w:firstLineChars="0"/>
              <w:jc w:val="center"/>
              <w:rPr>
                <w:color w:val="000000"/>
                <w:sz w:val="24"/>
                <w:szCs w:val="24"/>
              </w:rPr>
            </w:pPr>
          </w:p>
        </w:tc>
        <w:tc>
          <w:tcPr>
            <w:tcW w:w="1065" w:type="dxa"/>
            <w:vMerge w:val="continue"/>
            <w:vAlign w:val="center"/>
          </w:tcPr>
          <w:p w14:paraId="2B920D18">
            <w:pPr>
              <w:widowControl w:val="0"/>
              <w:spacing w:line="240" w:lineRule="auto"/>
              <w:ind w:firstLine="0" w:firstLineChars="0"/>
              <w:jc w:val="center"/>
              <w:rPr>
                <w:color w:val="000000"/>
                <w:sz w:val="24"/>
                <w:szCs w:val="24"/>
              </w:rPr>
            </w:pPr>
          </w:p>
        </w:tc>
        <w:tc>
          <w:tcPr>
            <w:tcW w:w="1305" w:type="dxa"/>
            <w:vMerge w:val="continue"/>
            <w:vAlign w:val="center"/>
          </w:tcPr>
          <w:p w14:paraId="4B7B488A">
            <w:pPr>
              <w:widowControl w:val="0"/>
              <w:spacing w:line="240" w:lineRule="auto"/>
              <w:ind w:firstLine="0" w:firstLineChars="0"/>
              <w:jc w:val="center"/>
              <w:rPr>
                <w:color w:val="000000"/>
                <w:sz w:val="24"/>
                <w:szCs w:val="24"/>
              </w:rPr>
            </w:pPr>
          </w:p>
        </w:tc>
        <w:tc>
          <w:tcPr>
            <w:tcW w:w="990" w:type="dxa"/>
            <w:vMerge w:val="continue"/>
            <w:vAlign w:val="center"/>
          </w:tcPr>
          <w:p w14:paraId="2A7ACB77">
            <w:pPr>
              <w:widowControl w:val="0"/>
              <w:spacing w:line="240" w:lineRule="auto"/>
              <w:ind w:firstLine="0" w:firstLineChars="0"/>
              <w:jc w:val="center"/>
              <w:rPr>
                <w:color w:val="000000"/>
                <w:sz w:val="24"/>
                <w:szCs w:val="24"/>
              </w:rPr>
            </w:pPr>
          </w:p>
        </w:tc>
        <w:tc>
          <w:tcPr>
            <w:tcW w:w="1305" w:type="dxa"/>
            <w:vMerge w:val="continue"/>
            <w:vAlign w:val="center"/>
          </w:tcPr>
          <w:p w14:paraId="3D5F8ED0">
            <w:pPr>
              <w:widowControl w:val="0"/>
              <w:spacing w:line="240" w:lineRule="auto"/>
              <w:ind w:firstLine="0" w:firstLineChars="0"/>
              <w:jc w:val="center"/>
              <w:rPr>
                <w:color w:val="000000"/>
                <w:sz w:val="24"/>
                <w:szCs w:val="24"/>
              </w:rPr>
            </w:pPr>
          </w:p>
        </w:tc>
        <w:tc>
          <w:tcPr>
            <w:tcW w:w="1350" w:type="dxa"/>
            <w:vAlign w:val="center"/>
          </w:tcPr>
          <w:p w14:paraId="47225236">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7" w:type="dxa"/>
            <w:vAlign w:val="center"/>
          </w:tcPr>
          <w:p w14:paraId="70E198B5">
            <w:pPr>
              <w:widowControl w:val="0"/>
              <w:spacing w:line="240" w:lineRule="auto"/>
              <w:ind w:firstLine="0" w:firstLineChars="0"/>
              <w:jc w:val="center"/>
              <w:rPr>
                <w:color w:val="000000"/>
                <w:sz w:val="24"/>
                <w:szCs w:val="24"/>
              </w:rPr>
            </w:pPr>
            <w:r>
              <w:rPr>
                <w:rFonts w:hint="eastAsia"/>
                <w:color w:val="000000"/>
                <w:sz w:val="24"/>
                <w:szCs w:val="24"/>
              </w:rPr>
              <w:t>六组</w:t>
            </w:r>
          </w:p>
        </w:tc>
        <w:tc>
          <w:tcPr>
            <w:tcW w:w="938" w:type="dxa"/>
            <w:vAlign w:val="center"/>
          </w:tcPr>
          <w:p w14:paraId="1E710946">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1EE4B797">
            <w:pPr>
              <w:widowControl w:val="0"/>
              <w:spacing w:line="240" w:lineRule="auto"/>
              <w:ind w:firstLine="0" w:firstLineChars="0"/>
              <w:jc w:val="center"/>
              <w:rPr>
                <w:color w:val="000000"/>
                <w:sz w:val="24"/>
                <w:szCs w:val="24"/>
              </w:rPr>
            </w:pPr>
            <w:r>
              <w:rPr>
                <w:rFonts w:hint="eastAsia"/>
                <w:color w:val="000000"/>
                <w:sz w:val="24"/>
                <w:szCs w:val="24"/>
              </w:rPr>
              <w:t>33</w:t>
            </w:r>
          </w:p>
        </w:tc>
        <w:tc>
          <w:tcPr>
            <w:tcW w:w="969" w:type="dxa"/>
            <w:vAlign w:val="center"/>
          </w:tcPr>
          <w:p w14:paraId="37FB0762">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Merge w:val="continue"/>
            <w:vAlign w:val="center"/>
          </w:tcPr>
          <w:p w14:paraId="3A42E1CC">
            <w:pPr>
              <w:widowControl w:val="0"/>
              <w:spacing w:line="240" w:lineRule="auto"/>
              <w:ind w:firstLine="0" w:firstLineChars="0"/>
              <w:jc w:val="center"/>
              <w:rPr>
                <w:color w:val="000000"/>
                <w:sz w:val="24"/>
                <w:szCs w:val="24"/>
              </w:rPr>
            </w:pPr>
          </w:p>
        </w:tc>
      </w:tr>
      <w:tr w14:paraId="7F20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69E2EF08">
            <w:pPr>
              <w:widowControl w:val="0"/>
              <w:spacing w:line="240" w:lineRule="auto"/>
              <w:ind w:firstLine="0" w:firstLineChars="0"/>
              <w:jc w:val="center"/>
              <w:rPr>
                <w:color w:val="000000"/>
                <w:sz w:val="24"/>
                <w:szCs w:val="24"/>
              </w:rPr>
            </w:pPr>
          </w:p>
        </w:tc>
        <w:tc>
          <w:tcPr>
            <w:tcW w:w="1065" w:type="dxa"/>
            <w:vMerge w:val="continue"/>
            <w:vAlign w:val="center"/>
          </w:tcPr>
          <w:p w14:paraId="22AE7332">
            <w:pPr>
              <w:widowControl w:val="0"/>
              <w:spacing w:line="240" w:lineRule="auto"/>
              <w:ind w:firstLine="0" w:firstLineChars="0"/>
              <w:jc w:val="center"/>
              <w:rPr>
                <w:color w:val="000000"/>
                <w:sz w:val="24"/>
                <w:szCs w:val="24"/>
              </w:rPr>
            </w:pPr>
          </w:p>
        </w:tc>
        <w:tc>
          <w:tcPr>
            <w:tcW w:w="1305" w:type="dxa"/>
            <w:vMerge w:val="continue"/>
            <w:vAlign w:val="center"/>
          </w:tcPr>
          <w:p w14:paraId="4F2A5955">
            <w:pPr>
              <w:widowControl w:val="0"/>
              <w:spacing w:line="240" w:lineRule="auto"/>
              <w:ind w:firstLine="0" w:firstLineChars="0"/>
              <w:jc w:val="center"/>
              <w:rPr>
                <w:color w:val="000000"/>
                <w:sz w:val="24"/>
                <w:szCs w:val="24"/>
              </w:rPr>
            </w:pPr>
          </w:p>
        </w:tc>
        <w:tc>
          <w:tcPr>
            <w:tcW w:w="990" w:type="dxa"/>
            <w:vMerge w:val="continue"/>
            <w:vAlign w:val="center"/>
          </w:tcPr>
          <w:p w14:paraId="294EFB9B">
            <w:pPr>
              <w:widowControl w:val="0"/>
              <w:spacing w:line="240" w:lineRule="auto"/>
              <w:ind w:firstLine="0" w:firstLineChars="0"/>
              <w:jc w:val="center"/>
              <w:rPr>
                <w:color w:val="000000"/>
                <w:sz w:val="24"/>
                <w:szCs w:val="24"/>
              </w:rPr>
            </w:pPr>
          </w:p>
        </w:tc>
        <w:tc>
          <w:tcPr>
            <w:tcW w:w="1305" w:type="dxa"/>
            <w:vMerge w:val="continue"/>
            <w:vAlign w:val="center"/>
          </w:tcPr>
          <w:p w14:paraId="094F3883">
            <w:pPr>
              <w:widowControl w:val="0"/>
              <w:spacing w:line="240" w:lineRule="auto"/>
              <w:ind w:firstLine="0" w:firstLineChars="0"/>
              <w:jc w:val="center"/>
              <w:rPr>
                <w:color w:val="000000"/>
                <w:sz w:val="24"/>
                <w:szCs w:val="24"/>
              </w:rPr>
            </w:pPr>
          </w:p>
        </w:tc>
        <w:tc>
          <w:tcPr>
            <w:tcW w:w="1350" w:type="dxa"/>
            <w:vAlign w:val="center"/>
          </w:tcPr>
          <w:p w14:paraId="0D9EFC85">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27" w:type="dxa"/>
            <w:vAlign w:val="center"/>
          </w:tcPr>
          <w:p w14:paraId="7C953D45">
            <w:pPr>
              <w:widowControl w:val="0"/>
              <w:spacing w:line="240" w:lineRule="auto"/>
              <w:ind w:firstLine="0" w:firstLineChars="0"/>
              <w:jc w:val="center"/>
              <w:rPr>
                <w:color w:val="000000"/>
                <w:sz w:val="24"/>
                <w:szCs w:val="24"/>
              </w:rPr>
            </w:pPr>
            <w:r>
              <w:rPr>
                <w:rFonts w:hint="eastAsia"/>
                <w:color w:val="000000"/>
                <w:sz w:val="24"/>
                <w:szCs w:val="24"/>
              </w:rPr>
              <w:t>七组</w:t>
            </w:r>
          </w:p>
        </w:tc>
        <w:tc>
          <w:tcPr>
            <w:tcW w:w="938" w:type="dxa"/>
            <w:vAlign w:val="center"/>
          </w:tcPr>
          <w:p w14:paraId="14DFAD12">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2BCDF98F">
            <w:pPr>
              <w:widowControl w:val="0"/>
              <w:spacing w:line="240" w:lineRule="auto"/>
              <w:ind w:firstLine="0" w:firstLineChars="0"/>
              <w:jc w:val="center"/>
              <w:rPr>
                <w:color w:val="000000"/>
                <w:sz w:val="24"/>
                <w:szCs w:val="24"/>
              </w:rPr>
            </w:pPr>
            <w:r>
              <w:rPr>
                <w:rFonts w:hint="eastAsia"/>
                <w:color w:val="000000"/>
                <w:sz w:val="24"/>
                <w:szCs w:val="24"/>
              </w:rPr>
              <w:t>42</w:t>
            </w:r>
          </w:p>
        </w:tc>
        <w:tc>
          <w:tcPr>
            <w:tcW w:w="969" w:type="dxa"/>
            <w:vAlign w:val="center"/>
          </w:tcPr>
          <w:p w14:paraId="50AE23EA">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Merge w:val="continue"/>
            <w:vAlign w:val="center"/>
          </w:tcPr>
          <w:p w14:paraId="13C86DF6">
            <w:pPr>
              <w:widowControl w:val="0"/>
              <w:spacing w:line="240" w:lineRule="auto"/>
              <w:ind w:firstLine="0" w:firstLineChars="0"/>
              <w:jc w:val="center"/>
              <w:rPr>
                <w:color w:val="000000"/>
                <w:sz w:val="24"/>
                <w:szCs w:val="24"/>
              </w:rPr>
            </w:pPr>
          </w:p>
        </w:tc>
      </w:tr>
      <w:tr w14:paraId="29AC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24D52961">
            <w:pPr>
              <w:widowControl w:val="0"/>
              <w:spacing w:line="240" w:lineRule="auto"/>
              <w:ind w:firstLine="0" w:firstLineChars="0"/>
              <w:jc w:val="center"/>
              <w:rPr>
                <w:color w:val="000000"/>
                <w:sz w:val="24"/>
                <w:szCs w:val="24"/>
              </w:rPr>
            </w:pPr>
          </w:p>
        </w:tc>
        <w:tc>
          <w:tcPr>
            <w:tcW w:w="1065" w:type="dxa"/>
            <w:vMerge w:val="continue"/>
            <w:vAlign w:val="center"/>
          </w:tcPr>
          <w:p w14:paraId="3DF2A5B3">
            <w:pPr>
              <w:widowControl w:val="0"/>
              <w:spacing w:line="240" w:lineRule="auto"/>
              <w:ind w:firstLine="0" w:firstLineChars="0"/>
              <w:jc w:val="center"/>
              <w:rPr>
                <w:color w:val="000000"/>
                <w:sz w:val="24"/>
                <w:szCs w:val="24"/>
              </w:rPr>
            </w:pPr>
          </w:p>
        </w:tc>
        <w:tc>
          <w:tcPr>
            <w:tcW w:w="1305" w:type="dxa"/>
            <w:vMerge w:val="continue"/>
            <w:vAlign w:val="center"/>
          </w:tcPr>
          <w:p w14:paraId="09B2DCA3">
            <w:pPr>
              <w:widowControl w:val="0"/>
              <w:spacing w:line="240" w:lineRule="auto"/>
              <w:ind w:firstLine="0" w:firstLineChars="0"/>
              <w:jc w:val="center"/>
              <w:rPr>
                <w:color w:val="000000"/>
                <w:sz w:val="24"/>
                <w:szCs w:val="24"/>
              </w:rPr>
            </w:pPr>
          </w:p>
        </w:tc>
        <w:tc>
          <w:tcPr>
            <w:tcW w:w="990" w:type="dxa"/>
            <w:vMerge w:val="continue"/>
            <w:vAlign w:val="center"/>
          </w:tcPr>
          <w:p w14:paraId="5AE2DAB8">
            <w:pPr>
              <w:widowControl w:val="0"/>
              <w:spacing w:line="240" w:lineRule="auto"/>
              <w:ind w:firstLine="0" w:firstLineChars="0"/>
              <w:jc w:val="center"/>
              <w:rPr>
                <w:color w:val="000000"/>
                <w:sz w:val="24"/>
                <w:szCs w:val="24"/>
              </w:rPr>
            </w:pPr>
          </w:p>
        </w:tc>
        <w:tc>
          <w:tcPr>
            <w:tcW w:w="1305" w:type="dxa"/>
            <w:vMerge w:val="restart"/>
            <w:vAlign w:val="center"/>
          </w:tcPr>
          <w:p w14:paraId="2FCA08DE">
            <w:pPr>
              <w:widowControl w:val="0"/>
              <w:spacing w:line="240" w:lineRule="auto"/>
              <w:ind w:firstLine="0" w:firstLineChars="0"/>
              <w:jc w:val="center"/>
              <w:rPr>
                <w:color w:val="000000"/>
                <w:sz w:val="24"/>
                <w:szCs w:val="24"/>
              </w:rPr>
            </w:pPr>
            <w:r>
              <w:rPr>
                <w:rFonts w:hint="eastAsia"/>
                <w:color w:val="000000"/>
                <w:sz w:val="24"/>
                <w:szCs w:val="24"/>
              </w:rPr>
              <w:t>板子沟村</w:t>
            </w:r>
          </w:p>
        </w:tc>
        <w:tc>
          <w:tcPr>
            <w:tcW w:w="1350" w:type="dxa"/>
            <w:vAlign w:val="center"/>
          </w:tcPr>
          <w:p w14:paraId="1B130C0D">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27" w:type="dxa"/>
            <w:vAlign w:val="center"/>
          </w:tcPr>
          <w:p w14:paraId="5170E28E">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38" w:type="dxa"/>
            <w:vAlign w:val="center"/>
          </w:tcPr>
          <w:p w14:paraId="0DA537B0">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289B6D04">
            <w:pPr>
              <w:widowControl w:val="0"/>
              <w:spacing w:line="240" w:lineRule="auto"/>
              <w:ind w:firstLine="0" w:firstLineChars="0"/>
              <w:jc w:val="center"/>
              <w:rPr>
                <w:color w:val="000000"/>
                <w:sz w:val="24"/>
                <w:szCs w:val="24"/>
              </w:rPr>
            </w:pPr>
            <w:r>
              <w:rPr>
                <w:rFonts w:hint="eastAsia"/>
                <w:color w:val="000000"/>
                <w:sz w:val="24"/>
                <w:szCs w:val="24"/>
              </w:rPr>
              <w:t>22</w:t>
            </w:r>
          </w:p>
        </w:tc>
        <w:tc>
          <w:tcPr>
            <w:tcW w:w="969" w:type="dxa"/>
            <w:vAlign w:val="center"/>
          </w:tcPr>
          <w:p w14:paraId="04F3CADF">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48059D5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则桑大桥聚居点采取相对集中式处理；3户在玉龙片区，可接入污水处理设施</w:t>
            </w:r>
          </w:p>
        </w:tc>
      </w:tr>
      <w:tr w14:paraId="0C03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5EE61779">
            <w:pPr>
              <w:widowControl w:val="0"/>
              <w:spacing w:line="240" w:lineRule="auto"/>
              <w:ind w:firstLine="0" w:firstLineChars="0"/>
              <w:jc w:val="center"/>
              <w:rPr>
                <w:color w:val="000000"/>
                <w:sz w:val="24"/>
                <w:szCs w:val="24"/>
              </w:rPr>
            </w:pPr>
          </w:p>
        </w:tc>
        <w:tc>
          <w:tcPr>
            <w:tcW w:w="1065" w:type="dxa"/>
            <w:vMerge w:val="continue"/>
            <w:vAlign w:val="center"/>
          </w:tcPr>
          <w:p w14:paraId="1192E532">
            <w:pPr>
              <w:widowControl w:val="0"/>
              <w:spacing w:line="240" w:lineRule="auto"/>
              <w:ind w:firstLine="0" w:firstLineChars="0"/>
              <w:jc w:val="center"/>
              <w:rPr>
                <w:color w:val="000000"/>
                <w:sz w:val="24"/>
                <w:szCs w:val="24"/>
              </w:rPr>
            </w:pPr>
          </w:p>
        </w:tc>
        <w:tc>
          <w:tcPr>
            <w:tcW w:w="1305" w:type="dxa"/>
            <w:vMerge w:val="continue"/>
            <w:vAlign w:val="center"/>
          </w:tcPr>
          <w:p w14:paraId="44C1AB56">
            <w:pPr>
              <w:widowControl w:val="0"/>
              <w:spacing w:line="240" w:lineRule="auto"/>
              <w:ind w:firstLine="0" w:firstLineChars="0"/>
              <w:jc w:val="center"/>
              <w:rPr>
                <w:color w:val="000000"/>
                <w:sz w:val="24"/>
                <w:szCs w:val="24"/>
              </w:rPr>
            </w:pPr>
          </w:p>
        </w:tc>
        <w:tc>
          <w:tcPr>
            <w:tcW w:w="990" w:type="dxa"/>
            <w:vMerge w:val="continue"/>
            <w:vAlign w:val="center"/>
          </w:tcPr>
          <w:p w14:paraId="261F7C59">
            <w:pPr>
              <w:widowControl w:val="0"/>
              <w:spacing w:line="240" w:lineRule="auto"/>
              <w:ind w:firstLine="0" w:firstLineChars="0"/>
              <w:jc w:val="center"/>
              <w:rPr>
                <w:color w:val="000000"/>
                <w:sz w:val="24"/>
                <w:szCs w:val="24"/>
              </w:rPr>
            </w:pPr>
          </w:p>
        </w:tc>
        <w:tc>
          <w:tcPr>
            <w:tcW w:w="1305" w:type="dxa"/>
            <w:vMerge w:val="continue"/>
            <w:vAlign w:val="center"/>
          </w:tcPr>
          <w:p w14:paraId="77683403">
            <w:pPr>
              <w:widowControl w:val="0"/>
              <w:spacing w:line="240" w:lineRule="auto"/>
              <w:ind w:firstLine="0" w:firstLineChars="0"/>
              <w:jc w:val="center"/>
              <w:rPr>
                <w:color w:val="000000"/>
                <w:sz w:val="24"/>
                <w:szCs w:val="24"/>
              </w:rPr>
            </w:pPr>
          </w:p>
        </w:tc>
        <w:tc>
          <w:tcPr>
            <w:tcW w:w="1350" w:type="dxa"/>
            <w:vAlign w:val="center"/>
          </w:tcPr>
          <w:p w14:paraId="212CF220">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7" w:type="dxa"/>
            <w:vAlign w:val="center"/>
          </w:tcPr>
          <w:p w14:paraId="40927FA0">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38" w:type="dxa"/>
            <w:vAlign w:val="center"/>
          </w:tcPr>
          <w:p w14:paraId="1526BACF">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3015F5F4">
            <w:pPr>
              <w:widowControl w:val="0"/>
              <w:spacing w:line="240" w:lineRule="auto"/>
              <w:ind w:firstLine="0" w:firstLineChars="0"/>
              <w:jc w:val="center"/>
              <w:rPr>
                <w:color w:val="000000"/>
                <w:sz w:val="24"/>
                <w:szCs w:val="24"/>
              </w:rPr>
            </w:pPr>
            <w:r>
              <w:rPr>
                <w:rFonts w:hint="eastAsia"/>
                <w:color w:val="000000"/>
                <w:sz w:val="24"/>
                <w:szCs w:val="24"/>
              </w:rPr>
              <w:t>36</w:t>
            </w:r>
          </w:p>
        </w:tc>
        <w:tc>
          <w:tcPr>
            <w:tcW w:w="969" w:type="dxa"/>
            <w:vAlign w:val="center"/>
          </w:tcPr>
          <w:p w14:paraId="134D3D7B">
            <w:pPr>
              <w:widowControl w:val="0"/>
              <w:spacing w:line="240" w:lineRule="auto"/>
              <w:ind w:firstLine="0" w:firstLineChars="0"/>
              <w:jc w:val="center"/>
              <w:rPr>
                <w:rFonts w:hint="eastAsia" w:eastAsia="宋体"/>
                <w:color w:val="000000"/>
                <w:sz w:val="24"/>
                <w:szCs w:val="24"/>
                <w:lang w:eastAsia="zh-CN"/>
              </w:rPr>
            </w:pPr>
            <w:r>
              <w:rPr>
                <w:rFonts w:hint="eastAsia"/>
                <w:color w:val="000000"/>
                <w:sz w:val="24"/>
                <w:szCs w:val="24"/>
                <w:lang w:val="en-US" w:eastAsia="zh-CN"/>
              </w:rPr>
              <w:t>0</w:t>
            </w:r>
          </w:p>
        </w:tc>
        <w:tc>
          <w:tcPr>
            <w:tcW w:w="3642" w:type="dxa"/>
            <w:vAlign w:val="center"/>
          </w:tcPr>
          <w:p w14:paraId="60B5F5E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高坎片区采取相对集中式处理；高速下方采取相对集中式处理</w:t>
            </w:r>
          </w:p>
        </w:tc>
      </w:tr>
      <w:tr w14:paraId="2A38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0FFB7B9D">
            <w:pPr>
              <w:widowControl w:val="0"/>
              <w:spacing w:line="240" w:lineRule="auto"/>
              <w:ind w:firstLine="0" w:firstLineChars="0"/>
              <w:jc w:val="center"/>
              <w:rPr>
                <w:color w:val="000000"/>
                <w:sz w:val="24"/>
                <w:szCs w:val="24"/>
              </w:rPr>
            </w:pPr>
          </w:p>
        </w:tc>
        <w:tc>
          <w:tcPr>
            <w:tcW w:w="1065" w:type="dxa"/>
            <w:vMerge w:val="continue"/>
            <w:vAlign w:val="center"/>
          </w:tcPr>
          <w:p w14:paraId="691F3274">
            <w:pPr>
              <w:widowControl w:val="0"/>
              <w:spacing w:line="240" w:lineRule="auto"/>
              <w:ind w:firstLine="0" w:firstLineChars="0"/>
              <w:jc w:val="center"/>
              <w:rPr>
                <w:color w:val="000000"/>
                <w:sz w:val="24"/>
                <w:szCs w:val="24"/>
              </w:rPr>
            </w:pPr>
          </w:p>
        </w:tc>
        <w:tc>
          <w:tcPr>
            <w:tcW w:w="1305" w:type="dxa"/>
            <w:vMerge w:val="continue"/>
            <w:vAlign w:val="center"/>
          </w:tcPr>
          <w:p w14:paraId="59B9F2A7">
            <w:pPr>
              <w:widowControl w:val="0"/>
              <w:spacing w:line="240" w:lineRule="auto"/>
              <w:ind w:firstLine="0" w:firstLineChars="0"/>
              <w:jc w:val="center"/>
              <w:rPr>
                <w:color w:val="000000"/>
                <w:sz w:val="24"/>
                <w:szCs w:val="24"/>
              </w:rPr>
            </w:pPr>
          </w:p>
        </w:tc>
        <w:tc>
          <w:tcPr>
            <w:tcW w:w="990" w:type="dxa"/>
            <w:vMerge w:val="continue"/>
            <w:vAlign w:val="center"/>
          </w:tcPr>
          <w:p w14:paraId="3D1DFD21">
            <w:pPr>
              <w:widowControl w:val="0"/>
              <w:spacing w:line="240" w:lineRule="auto"/>
              <w:ind w:firstLine="0" w:firstLineChars="0"/>
              <w:jc w:val="center"/>
              <w:rPr>
                <w:color w:val="000000"/>
                <w:sz w:val="24"/>
                <w:szCs w:val="24"/>
              </w:rPr>
            </w:pPr>
          </w:p>
        </w:tc>
        <w:tc>
          <w:tcPr>
            <w:tcW w:w="1305" w:type="dxa"/>
            <w:vMerge w:val="continue"/>
            <w:vAlign w:val="center"/>
          </w:tcPr>
          <w:p w14:paraId="36669DB0">
            <w:pPr>
              <w:widowControl w:val="0"/>
              <w:spacing w:line="240" w:lineRule="auto"/>
              <w:ind w:firstLine="0" w:firstLineChars="0"/>
              <w:jc w:val="center"/>
              <w:rPr>
                <w:color w:val="000000"/>
                <w:sz w:val="24"/>
                <w:szCs w:val="24"/>
              </w:rPr>
            </w:pPr>
          </w:p>
        </w:tc>
        <w:tc>
          <w:tcPr>
            <w:tcW w:w="1350" w:type="dxa"/>
            <w:vAlign w:val="center"/>
          </w:tcPr>
          <w:p w14:paraId="530AFBA2">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27" w:type="dxa"/>
            <w:vMerge w:val="restart"/>
            <w:vAlign w:val="center"/>
          </w:tcPr>
          <w:p w14:paraId="2F2FD1D7">
            <w:pPr>
              <w:widowControl w:val="0"/>
              <w:spacing w:line="240" w:lineRule="auto"/>
              <w:ind w:firstLine="0" w:firstLineChars="0"/>
              <w:jc w:val="center"/>
              <w:rPr>
                <w:color w:val="000000"/>
                <w:sz w:val="24"/>
                <w:szCs w:val="24"/>
              </w:rPr>
            </w:pPr>
            <w:r>
              <w:rPr>
                <w:rFonts w:hint="eastAsia"/>
                <w:color w:val="000000"/>
                <w:sz w:val="24"/>
                <w:szCs w:val="24"/>
              </w:rPr>
              <w:t>三组</w:t>
            </w:r>
          </w:p>
        </w:tc>
        <w:tc>
          <w:tcPr>
            <w:tcW w:w="938" w:type="dxa"/>
            <w:vAlign w:val="center"/>
          </w:tcPr>
          <w:p w14:paraId="7B5964C0">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11F460EC">
            <w:pPr>
              <w:widowControl w:val="0"/>
              <w:spacing w:line="240" w:lineRule="auto"/>
              <w:ind w:firstLine="0" w:firstLineChars="0"/>
              <w:jc w:val="center"/>
              <w:rPr>
                <w:color w:val="000000"/>
                <w:sz w:val="24"/>
                <w:szCs w:val="24"/>
              </w:rPr>
            </w:pPr>
            <w:r>
              <w:rPr>
                <w:rFonts w:hint="eastAsia"/>
                <w:color w:val="000000"/>
                <w:sz w:val="24"/>
                <w:szCs w:val="24"/>
              </w:rPr>
              <w:t>35</w:t>
            </w:r>
          </w:p>
        </w:tc>
        <w:tc>
          <w:tcPr>
            <w:tcW w:w="969" w:type="dxa"/>
            <w:vAlign w:val="center"/>
          </w:tcPr>
          <w:p w14:paraId="015B440C">
            <w:pPr>
              <w:widowControl w:val="0"/>
              <w:spacing w:line="240" w:lineRule="auto"/>
              <w:ind w:firstLine="0" w:firstLineChars="0"/>
              <w:jc w:val="center"/>
              <w:rPr>
                <w:color w:val="000000"/>
                <w:sz w:val="24"/>
                <w:szCs w:val="24"/>
              </w:rPr>
            </w:pPr>
            <w:r>
              <w:rPr>
                <w:rFonts w:hint="eastAsia"/>
                <w:color w:val="000000"/>
                <w:sz w:val="24"/>
                <w:szCs w:val="24"/>
              </w:rPr>
              <w:t>5</w:t>
            </w:r>
          </w:p>
        </w:tc>
        <w:tc>
          <w:tcPr>
            <w:tcW w:w="3642" w:type="dxa"/>
            <w:vAlign w:val="center"/>
          </w:tcPr>
          <w:p w14:paraId="431C4F9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采取相对集中式处理</w:t>
            </w:r>
          </w:p>
        </w:tc>
      </w:tr>
      <w:tr w14:paraId="3FB0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3269C6E3">
            <w:pPr>
              <w:widowControl w:val="0"/>
              <w:spacing w:line="240" w:lineRule="auto"/>
              <w:ind w:firstLine="0" w:firstLineChars="0"/>
              <w:jc w:val="center"/>
              <w:rPr>
                <w:color w:val="000000"/>
                <w:sz w:val="24"/>
                <w:szCs w:val="24"/>
              </w:rPr>
            </w:pPr>
          </w:p>
        </w:tc>
        <w:tc>
          <w:tcPr>
            <w:tcW w:w="1065" w:type="dxa"/>
            <w:vMerge w:val="continue"/>
            <w:vAlign w:val="center"/>
          </w:tcPr>
          <w:p w14:paraId="640CA014">
            <w:pPr>
              <w:widowControl w:val="0"/>
              <w:spacing w:line="240" w:lineRule="auto"/>
              <w:ind w:firstLine="0" w:firstLineChars="0"/>
              <w:jc w:val="center"/>
              <w:rPr>
                <w:color w:val="000000"/>
                <w:sz w:val="24"/>
                <w:szCs w:val="24"/>
              </w:rPr>
            </w:pPr>
          </w:p>
        </w:tc>
        <w:tc>
          <w:tcPr>
            <w:tcW w:w="1305" w:type="dxa"/>
            <w:vMerge w:val="continue"/>
            <w:vAlign w:val="center"/>
          </w:tcPr>
          <w:p w14:paraId="1BBEF95A">
            <w:pPr>
              <w:widowControl w:val="0"/>
              <w:spacing w:line="240" w:lineRule="auto"/>
              <w:ind w:firstLine="0" w:firstLineChars="0"/>
              <w:jc w:val="center"/>
              <w:rPr>
                <w:color w:val="000000"/>
                <w:sz w:val="24"/>
                <w:szCs w:val="24"/>
              </w:rPr>
            </w:pPr>
          </w:p>
        </w:tc>
        <w:tc>
          <w:tcPr>
            <w:tcW w:w="990" w:type="dxa"/>
            <w:vMerge w:val="continue"/>
            <w:vAlign w:val="center"/>
          </w:tcPr>
          <w:p w14:paraId="46B54AF7">
            <w:pPr>
              <w:widowControl w:val="0"/>
              <w:spacing w:line="240" w:lineRule="auto"/>
              <w:ind w:firstLine="0" w:firstLineChars="0"/>
              <w:jc w:val="center"/>
              <w:rPr>
                <w:color w:val="000000"/>
                <w:sz w:val="24"/>
                <w:szCs w:val="24"/>
              </w:rPr>
            </w:pPr>
          </w:p>
        </w:tc>
        <w:tc>
          <w:tcPr>
            <w:tcW w:w="1305" w:type="dxa"/>
            <w:vMerge w:val="continue"/>
            <w:vAlign w:val="center"/>
          </w:tcPr>
          <w:p w14:paraId="4C143783">
            <w:pPr>
              <w:widowControl w:val="0"/>
              <w:spacing w:line="240" w:lineRule="auto"/>
              <w:ind w:firstLine="0" w:firstLineChars="0"/>
              <w:jc w:val="center"/>
              <w:rPr>
                <w:color w:val="000000"/>
                <w:sz w:val="24"/>
                <w:szCs w:val="24"/>
              </w:rPr>
            </w:pPr>
          </w:p>
        </w:tc>
        <w:tc>
          <w:tcPr>
            <w:tcW w:w="1350" w:type="dxa"/>
            <w:vAlign w:val="center"/>
          </w:tcPr>
          <w:p w14:paraId="5DC95263">
            <w:pPr>
              <w:widowControl w:val="0"/>
              <w:spacing w:line="240" w:lineRule="auto"/>
              <w:ind w:firstLine="0" w:firstLineChars="0"/>
              <w:jc w:val="center"/>
              <w:rPr>
                <w:color w:val="000000"/>
                <w:sz w:val="24"/>
                <w:szCs w:val="24"/>
              </w:rPr>
            </w:pPr>
            <w:r>
              <w:rPr>
                <w:rFonts w:hint="eastAsia"/>
                <w:color w:val="000000"/>
                <w:sz w:val="24"/>
                <w:szCs w:val="24"/>
                <w:lang w:val="en-US" w:eastAsia="zh-CN"/>
              </w:rPr>
              <w:t>4</w:t>
            </w:r>
            <w:r>
              <w:rPr>
                <w:rFonts w:hint="eastAsia"/>
                <w:color w:val="000000"/>
                <w:sz w:val="24"/>
                <w:szCs w:val="24"/>
              </w:rPr>
              <w:t>组</w:t>
            </w:r>
          </w:p>
        </w:tc>
        <w:tc>
          <w:tcPr>
            <w:tcW w:w="1327" w:type="dxa"/>
            <w:vMerge w:val="continue"/>
            <w:vAlign w:val="center"/>
          </w:tcPr>
          <w:p w14:paraId="57F11E47">
            <w:pPr>
              <w:widowControl w:val="0"/>
              <w:spacing w:line="240" w:lineRule="auto"/>
              <w:ind w:firstLine="0" w:firstLineChars="0"/>
              <w:jc w:val="center"/>
              <w:rPr>
                <w:color w:val="000000"/>
                <w:sz w:val="24"/>
                <w:szCs w:val="24"/>
              </w:rPr>
            </w:pPr>
          </w:p>
        </w:tc>
        <w:tc>
          <w:tcPr>
            <w:tcW w:w="938" w:type="dxa"/>
            <w:vAlign w:val="center"/>
          </w:tcPr>
          <w:p w14:paraId="4F6FCA21">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79A01D8B">
            <w:pPr>
              <w:widowControl w:val="0"/>
              <w:spacing w:line="240" w:lineRule="auto"/>
              <w:ind w:firstLine="0" w:firstLineChars="0"/>
              <w:jc w:val="center"/>
              <w:rPr>
                <w:color w:val="000000"/>
                <w:sz w:val="24"/>
                <w:szCs w:val="24"/>
              </w:rPr>
            </w:pPr>
            <w:r>
              <w:rPr>
                <w:rFonts w:hint="eastAsia"/>
                <w:color w:val="000000"/>
                <w:sz w:val="24"/>
                <w:szCs w:val="24"/>
              </w:rPr>
              <w:t>23</w:t>
            </w:r>
          </w:p>
        </w:tc>
        <w:tc>
          <w:tcPr>
            <w:tcW w:w="969" w:type="dxa"/>
            <w:vAlign w:val="center"/>
          </w:tcPr>
          <w:p w14:paraId="18DB979F">
            <w:pPr>
              <w:widowControl w:val="0"/>
              <w:spacing w:line="240" w:lineRule="auto"/>
              <w:ind w:firstLine="0" w:firstLineChars="0"/>
              <w:jc w:val="center"/>
              <w:rPr>
                <w:color w:val="000000"/>
                <w:sz w:val="24"/>
                <w:szCs w:val="24"/>
              </w:rPr>
            </w:pPr>
            <w:r>
              <w:rPr>
                <w:rFonts w:hint="eastAsia"/>
                <w:color w:val="000000"/>
                <w:sz w:val="24"/>
                <w:szCs w:val="24"/>
              </w:rPr>
              <w:t>3</w:t>
            </w:r>
          </w:p>
        </w:tc>
        <w:tc>
          <w:tcPr>
            <w:tcW w:w="3642" w:type="dxa"/>
            <w:vAlign w:val="center"/>
          </w:tcPr>
          <w:p w14:paraId="6AA4FF5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11户（3组、4组）位于玉龙片区，可接入污水处理设施；9户采取分散式处理</w:t>
            </w:r>
          </w:p>
        </w:tc>
      </w:tr>
      <w:tr w14:paraId="32730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51198B8F">
            <w:pPr>
              <w:widowControl w:val="0"/>
              <w:spacing w:line="240" w:lineRule="auto"/>
              <w:ind w:firstLine="0" w:firstLineChars="0"/>
              <w:jc w:val="center"/>
              <w:rPr>
                <w:color w:val="000000"/>
                <w:sz w:val="24"/>
                <w:szCs w:val="24"/>
              </w:rPr>
            </w:pPr>
          </w:p>
        </w:tc>
        <w:tc>
          <w:tcPr>
            <w:tcW w:w="1065" w:type="dxa"/>
            <w:vMerge w:val="continue"/>
            <w:vAlign w:val="center"/>
          </w:tcPr>
          <w:p w14:paraId="6054828D">
            <w:pPr>
              <w:widowControl w:val="0"/>
              <w:spacing w:line="240" w:lineRule="auto"/>
              <w:ind w:firstLine="0" w:firstLineChars="0"/>
              <w:jc w:val="center"/>
              <w:rPr>
                <w:color w:val="000000"/>
                <w:sz w:val="24"/>
                <w:szCs w:val="24"/>
              </w:rPr>
            </w:pPr>
          </w:p>
        </w:tc>
        <w:tc>
          <w:tcPr>
            <w:tcW w:w="1305" w:type="dxa"/>
            <w:vMerge w:val="continue"/>
            <w:vAlign w:val="center"/>
          </w:tcPr>
          <w:p w14:paraId="55371E6B">
            <w:pPr>
              <w:widowControl w:val="0"/>
              <w:spacing w:line="240" w:lineRule="auto"/>
              <w:ind w:firstLine="0" w:firstLineChars="0"/>
              <w:jc w:val="center"/>
              <w:rPr>
                <w:color w:val="000000"/>
                <w:sz w:val="24"/>
                <w:szCs w:val="24"/>
              </w:rPr>
            </w:pPr>
          </w:p>
        </w:tc>
        <w:tc>
          <w:tcPr>
            <w:tcW w:w="990" w:type="dxa"/>
            <w:vMerge w:val="continue"/>
            <w:vAlign w:val="center"/>
          </w:tcPr>
          <w:p w14:paraId="04DC1AA5">
            <w:pPr>
              <w:widowControl w:val="0"/>
              <w:spacing w:line="240" w:lineRule="auto"/>
              <w:ind w:firstLine="0" w:firstLineChars="0"/>
              <w:jc w:val="center"/>
              <w:rPr>
                <w:color w:val="000000"/>
                <w:sz w:val="24"/>
                <w:szCs w:val="24"/>
              </w:rPr>
            </w:pPr>
          </w:p>
        </w:tc>
        <w:tc>
          <w:tcPr>
            <w:tcW w:w="1305" w:type="dxa"/>
            <w:vMerge w:val="continue"/>
            <w:vAlign w:val="center"/>
          </w:tcPr>
          <w:p w14:paraId="7D98ADAF">
            <w:pPr>
              <w:widowControl w:val="0"/>
              <w:spacing w:line="240" w:lineRule="auto"/>
              <w:ind w:firstLine="0" w:firstLineChars="0"/>
              <w:jc w:val="center"/>
              <w:rPr>
                <w:color w:val="000000"/>
                <w:sz w:val="24"/>
                <w:szCs w:val="24"/>
              </w:rPr>
            </w:pPr>
          </w:p>
        </w:tc>
        <w:tc>
          <w:tcPr>
            <w:tcW w:w="1350" w:type="dxa"/>
            <w:vAlign w:val="center"/>
          </w:tcPr>
          <w:p w14:paraId="6608D620">
            <w:pPr>
              <w:widowControl w:val="0"/>
              <w:spacing w:line="240" w:lineRule="auto"/>
              <w:ind w:firstLine="0" w:firstLineChars="0"/>
              <w:jc w:val="center"/>
              <w:rPr>
                <w:color w:val="000000"/>
                <w:sz w:val="24"/>
                <w:szCs w:val="24"/>
              </w:rPr>
            </w:pPr>
            <w:r>
              <w:rPr>
                <w:rFonts w:hint="eastAsia"/>
                <w:color w:val="000000"/>
                <w:sz w:val="24"/>
                <w:szCs w:val="24"/>
                <w:lang w:val="en-US" w:eastAsia="zh-CN"/>
              </w:rPr>
              <w:t>5</w:t>
            </w:r>
            <w:r>
              <w:rPr>
                <w:rFonts w:hint="eastAsia"/>
                <w:color w:val="000000"/>
                <w:sz w:val="24"/>
                <w:szCs w:val="24"/>
              </w:rPr>
              <w:t>组</w:t>
            </w:r>
          </w:p>
        </w:tc>
        <w:tc>
          <w:tcPr>
            <w:tcW w:w="1327" w:type="dxa"/>
            <w:vAlign w:val="center"/>
          </w:tcPr>
          <w:p w14:paraId="2E729FAE">
            <w:pPr>
              <w:widowControl w:val="0"/>
              <w:spacing w:line="240" w:lineRule="auto"/>
              <w:ind w:firstLine="0" w:firstLineChars="0"/>
              <w:jc w:val="center"/>
              <w:rPr>
                <w:color w:val="000000"/>
                <w:sz w:val="24"/>
                <w:szCs w:val="24"/>
              </w:rPr>
            </w:pPr>
            <w:r>
              <w:rPr>
                <w:rFonts w:hint="eastAsia"/>
                <w:color w:val="000000"/>
                <w:sz w:val="24"/>
                <w:szCs w:val="24"/>
              </w:rPr>
              <w:t>四组</w:t>
            </w:r>
          </w:p>
        </w:tc>
        <w:tc>
          <w:tcPr>
            <w:tcW w:w="938" w:type="dxa"/>
            <w:vAlign w:val="center"/>
          </w:tcPr>
          <w:p w14:paraId="2568870F">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5E2D4FDF">
            <w:pPr>
              <w:widowControl w:val="0"/>
              <w:spacing w:line="240" w:lineRule="auto"/>
              <w:ind w:firstLine="0" w:firstLineChars="0"/>
              <w:jc w:val="center"/>
              <w:rPr>
                <w:color w:val="000000"/>
                <w:sz w:val="24"/>
                <w:szCs w:val="24"/>
              </w:rPr>
            </w:pPr>
            <w:r>
              <w:rPr>
                <w:rFonts w:hint="eastAsia"/>
                <w:color w:val="000000"/>
                <w:sz w:val="24"/>
                <w:szCs w:val="24"/>
              </w:rPr>
              <w:t>41</w:t>
            </w:r>
          </w:p>
        </w:tc>
        <w:tc>
          <w:tcPr>
            <w:tcW w:w="969" w:type="dxa"/>
            <w:vAlign w:val="center"/>
          </w:tcPr>
          <w:p w14:paraId="28BEA4E1">
            <w:pPr>
              <w:widowControl w:val="0"/>
              <w:spacing w:line="240" w:lineRule="auto"/>
              <w:ind w:firstLine="0" w:firstLineChars="0"/>
              <w:jc w:val="center"/>
              <w:rPr>
                <w:rFonts w:hint="eastAsia" w:eastAsia="宋体"/>
                <w:color w:val="000000"/>
                <w:sz w:val="24"/>
                <w:szCs w:val="24"/>
                <w:lang w:eastAsia="zh-CN"/>
              </w:rPr>
            </w:pPr>
            <w:r>
              <w:rPr>
                <w:rFonts w:hint="eastAsia"/>
                <w:color w:val="000000"/>
                <w:sz w:val="24"/>
                <w:szCs w:val="24"/>
                <w:lang w:val="en-US" w:eastAsia="zh-CN"/>
              </w:rPr>
              <w:t>1</w:t>
            </w:r>
          </w:p>
        </w:tc>
        <w:tc>
          <w:tcPr>
            <w:tcW w:w="3642" w:type="dxa"/>
            <w:vAlign w:val="center"/>
          </w:tcPr>
          <w:p w14:paraId="41B68D3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23户位于高坎片区，采取相对集中式处理；10户位于玉龙片区，可接入污水处理设施；7户采取资源化处理模式</w:t>
            </w:r>
          </w:p>
        </w:tc>
      </w:tr>
      <w:tr w14:paraId="4E14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vAlign w:val="center"/>
          </w:tcPr>
          <w:p w14:paraId="1F0B29F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6</w:t>
            </w:r>
          </w:p>
        </w:tc>
        <w:tc>
          <w:tcPr>
            <w:tcW w:w="1065" w:type="dxa"/>
            <w:vMerge w:val="restart"/>
            <w:vAlign w:val="center"/>
          </w:tcPr>
          <w:p w14:paraId="31B72F43">
            <w:pPr>
              <w:widowControl w:val="0"/>
              <w:spacing w:line="240" w:lineRule="auto"/>
              <w:ind w:firstLine="0" w:firstLineChars="0"/>
              <w:jc w:val="center"/>
              <w:rPr>
                <w:color w:val="000000"/>
                <w:sz w:val="24"/>
                <w:szCs w:val="24"/>
              </w:rPr>
            </w:pPr>
            <w:r>
              <w:rPr>
                <w:rFonts w:hint="eastAsia"/>
                <w:color w:val="000000"/>
                <w:sz w:val="24"/>
                <w:szCs w:val="24"/>
              </w:rPr>
              <w:t>绵虒镇</w:t>
            </w:r>
          </w:p>
        </w:tc>
        <w:tc>
          <w:tcPr>
            <w:tcW w:w="1305" w:type="dxa"/>
            <w:vMerge w:val="restart"/>
            <w:vAlign w:val="center"/>
          </w:tcPr>
          <w:p w14:paraId="567E97B8">
            <w:pPr>
              <w:widowControl w:val="0"/>
              <w:spacing w:line="240" w:lineRule="auto"/>
              <w:ind w:firstLine="0" w:firstLineChars="0"/>
              <w:jc w:val="center"/>
              <w:rPr>
                <w:color w:val="000000"/>
                <w:sz w:val="24"/>
                <w:szCs w:val="24"/>
              </w:rPr>
            </w:pPr>
            <w:r>
              <w:rPr>
                <w:rFonts w:hint="eastAsia"/>
                <w:color w:val="000000"/>
                <w:sz w:val="24"/>
                <w:szCs w:val="24"/>
              </w:rPr>
              <w:t>三官庙村</w:t>
            </w:r>
          </w:p>
        </w:tc>
        <w:tc>
          <w:tcPr>
            <w:tcW w:w="990" w:type="dxa"/>
            <w:vMerge w:val="restart"/>
            <w:vAlign w:val="center"/>
          </w:tcPr>
          <w:p w14:paraId="04DFB9F1">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Merge w:val="restart"/>
            <w:vAlign w:val="center"/>
          </w:tcPr>
          <w:p w14:paraId="69B8FB4D">
            <w:pPr>
              <w:widowControl w:val="0"/>
              <w:spacing w:line="240" w:lineRule="auto"/>
              <w:ind w:firstLine="0" w:firstLineChars="0"/>
              <w:jc w:val="center"/>
              <w:rPr>
                <w:color w:val="000000"/>
                <w:sz w:val="24"/>
                <w:szCs w:val="24"/>
              </w:rPr>
            </w:pPr>
            <w:r>
              <w:rPr>
                <w:rFonts w:hint="eastAsia"/>
                <w:color w:val="000000"/>
                <w:sz w:val="24"/>
                <w:szCs w:val="24"/>
              </w:rPr>
              <w:t>和平村</w:t>
            </w:r>
          </w:p>
        </w:tc>
        <w:tc>
          <w:tcPr>
            <w:tcW w:w="1350" w:type="dxa"/>
            <w:vAlign w:val="center"/>
          </w:tcPr>
          <w:p w14:paraId="6F112D8F">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27" w:type="dxa"/>
            <w:vAlign w:val="center"/>
          </w:tcPr>
          <w:p w14:paraId="3E8833E0">
            <w:pPr>
              <w:widowControl w:val="0"/>
              <w:spacing w:line="240" w:lineRule="auto"/>
              <w:ind w:firstLine="0" w:firstLineChars="0"/>
              <w:jc w:val="center"/>
              <w:rPr>
                <w:color w:val="000000"/>
                <w:sz w:val="24"/>
                <w:szCs w:val="24"/>
              </w:rPr>
            </w:pPr>
            <w:r>
              <w:rPr>
                <w:rFonts w:hint="eastAsia"/>
                <w:color w:val="000000"/>
                <w:sz w:val="24"/>
                <w:szCs w:val="24"/>
              </w:rPr>
              <w:t>三组</w:t>
            </w:r>
          </w:p>
        </w:tc>
        <w:tc>
          <w:tcPr>
            <w:tcW w:w="938" w:type="dxa"/>
            <w:vAlign w:val="center"/>
          </w:tcPr>
          <w:p w14:paraId="526FCE1E">
            <w:pPr>
              <w:widowControl w:val="0"/>
              <w:spacing w:line="240" w:lineRule="auto"/>
              <w:ind w:firstLine="0" w:firstLineChars="0"/>
              <w:jc w:val="center"/>
              <w:rPr>
                <w:color w:val="000000"/>
                <w:sz w:val="24"/>
                <w:szCs w:val="24"/>
              </w:rPr>
            </w:pPr>
            <w:r>
              <w:rPr>
                <w:rFonts w:hint="eastAsia"/>
                <w:color w:val="000000"/>
                <w:sz w:val="24"/>
                <w:szCs w:val="24"/>
              </w:rPr>
              <w:t>半山</w:t>
            </w:r>
          </w:p>
        </w:tc>
        <w:tc>
          <w:tcPr>
            <w:tcW w:w="696" w:type="dxa"/>
            <w:vAlign w:val="center"/>
          </w:tcPr>
          <w:p w14:paraId="200C9964">
            <w:pPr>
              <w:widowControl w:val="0"/>
              <w:spacing w:line="240" w:lineRule="auto"/>
              <w:ind w:firstLine="0" w:firstLineChars="0"/>
              <w:jc w:val="center"/>
              <w:rPr>
                <w:color w:val="000000"/>
                <w:sz w:val="24"/>
                <w:szCs w:val="24"/>
              </w:rPr>
            </w:pPr>
            <w:r>
              <w:rPr>
                <w:rFonts w:hint="eastAsia"/>
                <w:color w:val="000000"/>
                <w:sz w:val="24"/>
                <w:szCs w:val="24"/>
              </w:rPr>
              <w:t>75</w:t>
            </w:r>
          </w:p>
        </w:tc>
        <w:tc>
          <w:tcPr>
            <w:tcW w:w="969" w:type="dxa"/>
            <w:vAlign w:val="center"/>
          </w:tcPr>
          <w:p w14:paraId="5563B95A">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Merge w:val="restart"/>
            <w:vAlign w:val="center"/>
          </w:tcPr>
          <w:p w14:paraId="014567F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1组、2组有60余户搬迁至羌锋村境内，可接入羌锋村生活污水处理设施（音乐广场）；其余采用资源化处理</w:t>
            </w:r>
          </w:p>
        </w:tc>
      </w:tr>
      <w:tr w14:paraId="32BA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5251C0EB">
            <w:pPr>
              <w:widowControl w:val="0"/>
              <w:spacing w:line="240" w:lineRule="auto"/>
              <w:ind w:firstLine="0" w:firstLineChars="0"/>
              <w:jc w:val="center"/>
              <w:rPr>
                <w:color w:val="000000"/>
                <w:sz w:val="24"/>
                <w:szCs w:val="24"/>
              </w:rPr>
            </w:pPr>
          </w:p>
        </w:tc>
        <w:tc>
          <w:tcPr>
            <w:tcW w:w="1065" w:type="dxa"/>
            <w:vMerge w:val="continue"/>
            <w:vAlign w:val="center"/>
          </w:tcPr>
          <w:p w14:paraId="17FD6328">
            <w:pPr>
              <w:widowControl w:val="0"/>
              <w:spacing w:line="240" w:lineRule="auto"/>
              <w:ind w:firstLine="0" w:firstLineChars="0"/>
              <w:jc w:val="center"/>
              <w:rPr>
                <w:color w:val="000000"/>
                <w:sz w:val="24"/>
                <w:szCs w:val="24"/>
              </w:rPr>
            </w:pPr>
          </w:p>
        </w:tc>
        <w:tc>
          <w:tcPr>
            <w:tcW w:w="1305" w:type="dxa"/>
            <w:vMerge w:val="continue"/>
            <w:vAlign w:val="center"/>
          </w:tcPr>
          <w:p w14:paraId="1377ED3D">
            <w:pPr>
              <w:widowControl w:val="0"/>
              <w:spacing w:line="240" w:lineRule="auto"/>
              <w:ind w:firstLine="0" w:firstLineChars="0"/>
              <w:jc w:val="center"/>
              <w:rPr>
                <w:color w:val="000000"/>
                <w:sz w:val="24"/>
                <w:szCs w:val="24"/>
              </w:rPr>
            </w:pPr>
          </w:p>
        </w:tc>
        <w:tc>
          <w:tcPr>
            <w:tcW w:w="990" w:type="dxa"/>
            <w:vMerge w:val="continue"/>
            <w:vAlign w:val="center"/>
          </w:tcPr>
          <w:p w14:paraId="7B054B8F">
            <w:pPr>
              <w:widowControl w:val="0"/>
              <w:spacing w:line="240" w:lineRule="auto"/>
              <w:ind w:firstLine="0" w:firstLineChars="0"/>
              <w:jc w:val="center"/>
              <w:rPr>
                <w:color w:val="000000"/>
                <w:sz w:val="24"/>
                <w:szCs w:val="24"/>
              </w:rPr>
            </w:pPr>
          </w:p>
        </w:tc>
        <w:tc>
          <w:tcPr>
            <w:tcW w:w="1305" w:type="dxa"/>
            <w:vMerge w:val="continue"/>
            <w:vAlign w:val="center"/>
          </w:tcPr>
          <w:p w14:paraId="22C9F506">
            <w:pPr>
              <w:widowControl w:val="0"/>
              <w:spacing w:line="240" w:lineRule="auto"/>
              <w:ind w:firstLine="0" w:firstLineChars="0"/>
              <w:jc w:val="center"/>
              <w:rPr>
                <w:color w:val="000000"/>
                <w:sz w:val="24"/>
                <w:szCs w:val="24"/>
              </w:rPr>
            </w:pPr>
          </w:p>
        </w:tc>
        <w:tc>
          <w:tcPr>
            <w:tcW w:w="1350" w:type="dxa"/>
            <w:vAlign w:val="center"/>
          </w:tcPr>
          <w:p w14:paraId="0E996448">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7" w:type="dxa"/>
            <w:vAlign w:val="center"/>
          </w:tcPr>
          <w:p w14:paraId="2BFCF014">
            <w:pPr>
              <w:widowControl w:val="0"/>
              <w:spacing w:line="240" w:lineRule="auto"/>
              <w:ind w:firstLine="0" w:firstLineChars="0"/>
              <w:jc w:val="center"/>
              <w:rPr>
                <w:color w:val="000000"/>
                <w:sz w:val="24"/>
                <w:szCs w:val="24"/>
              </w:rPr>
            </w:pPr>
            <w:r>
              <w:rPr>
                <w:rFonts w:hint="eastAsia"/>
                <w:color w:val="000000"/>
                <w:sz w:val="24"/>
                <w:szCs w:val="24"/>
              </w:rPr>
              <w:t>四组</w:t>
            </w:r>
          </w:p>
        </w:tc>
        <w:tc>
          <w:tcPr>
            <w:tcW w:w="938" w:type="dxa"/>
            <w:vAlign w:val="center"/>
          </w:tcPr>
          <w:p w14:paraId="35663938">
            <w:pPr>
              <w:widowControl w:val="0"/>
              <w:spacing w:line="240" w:lineRule="auto"/>
              <w:ind w:firstLine="0" w:firstLineChars="0"/>
              <w:jc w:val="center"/>
              <w:rPr>
                <w:color w:val="000000"/>
                <w:sz w:val="24"/>
                <w:szCs w:val="24"/>
              </w:rPr>
            </w:pPr>
            <w:r>
              <w:rPr>
                <w:rFonts w:hint="eastAsia"/>
                <w:color w:val="000000"/>
                <w:sz w:val="24"/>
                <w:szCs w:val="24"/>
              </w:rPr>
              <w:t>半山</w:t>
            </w:r>
          </w:p>
        </w:tc>
        <w:tc>
          <w:tcPr>
            <w:tcW w:w="696" w:type="dxa"/>
            <w:vAlign w:val="center"/>
          </w:tcPr>
          <w:p w14:paraId="1B8C507F">
            <w:pPr>
              <w:widowControl w:val="0"/>
              <w:spacing w:line="240" w:lineRule="auto"/>
              <w:ind w:firstLine="0" w:firstLineChars="0"/>
              <w:jc w:val="center"/>
              <w:rPr>
                <w:color w:val="000000"/>
                <w:sz w:val="24"/>
                <w:szCs w:val="24"/>
              </w:rPr>
            </w:pPr>
            <w:r>
              <w:rPr>
                <w:rFonts w:hint="eastAsia"/>
                <w:color w:val="000000"/>
                <w:sz w:val="24"/>
                <w:szCs w:val="24"/>
              </w:rPr>
              <w:t>52</w:t>
            </w:r>
          </w:p>
        </w:tc>
        <w:tc>
          <w:tcPr>
            <w:tcW w:w="969" w:type="dxa"/>
            <w:vAlign w:val="center"/>
          </w:tcPr>
          <w:p w14:paraId="4B2783AC">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Merge w:val="continue"/>
            <w:vAlign w:val="center"/>
          </w:tcPr>
          <w:p w14:paraId="22B20C29">
            <w:pPr>
              <w:widowControl w:val="0"/>
              <w:spacing w:line="240" w:lineRule="auto"/>
              <w:ind w:firstLine="0" w:firstLineChars="0"/>
              <w:jc w:val="center"/>
              <w:rPr>
                <w:color w:val="000000"/>
                <w:sz w:val="24"/>
                <w:szCs w:val="24"/>
              </w:rPr>
            </w:pPr>
          </w:p>
        </w:tc>
      </w:tr>
      <w:tr w14:paraId="729F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0ABA5E37">
            <w:pPr>
              <w:widowControl w:val="0"/>
              <w:spacing w:line="240" w:lineRule="auto"/>
              <w:ind w:firstLine="0" w:firstLineChars="0"/>
              <w:jc w:val="center"/>
              <w:rPr>
                <w:color w:val="000000"/>
                <w:sz w:val="24"/>
                <w:szCs w:val="24"/>
              </w:rPr>
            </w:pPr>
          </w:p>
        </w:tc>
        <w:tc>
          <w:tcPr>
            <w:tcW w:w="1065" w:type="dxa"/>
            <w:vMerge w:val="continue"/>
            <w:vAlign w:val="center"/>
          </w:tcPr>
          <w:p w14:paraId="6B848C9C">
            <w:pPr>
              <w:widowControl w:val="0"/>
              <w:spacing w:line="240" w:lineRule="auto"/>
              <w:ind w:firstLine="0" w:firstLineChars="0"/>
              <w:jc w:val="center"/>
              <w:rPr>
                <w:color w:val="000000"/>
                <w:sz w:val="24"/>
                <w:szCs w:val="24"/>
              </w:rPr>
            </w:pPr>
          </w:p>
        </w:tc>
        <w:tc>
          <w:tcPr>
            <w:tcW w:w="1305" w:type="dxa"/>
            <w:vMerge w:val="continue"/>
            <w:vAlign w:val="center"/>
          </w:tcPr>
          <w:p w14:paraId="48A614E2">
            <w:pPr>
              <w:widowControl w:val="0"/>
              <w:spacing w:line="240" w:lineRule="auto"/>
              <w:ind w:firstLine="0" w:firstLineChars="0"/>
              <w:jc w:val="center"/>
              <w:rPr>
                <w:color w:val="000000"/>
                <w:sz w:val="24"/>
                <w:szCs w:val="24"/>
              </w:rPr>
            </w:pPr>
          </w:p>
        </w:tc>
        <w:tc>
          <w:tcPr>
            <w:tcW w:w="990" w:type="dxa"/>
            <w:vMerge w:val="continue"/>
            <w:vAlign w:val="center"/>
          </w:tcPr>
          <w:p w14:paraId="6699E7E3">
            <w:pPr>
              <w:widowControl w:val="0"/>
              <w:spacing w:line="240" w:lineRule="auto"/>
              <w:ind w:firstLine="0" w:firstLineChars="0"/>
              <w:jc w:val="center"/>
              <w:rPr>
                <w:color w:val="000000"/>
                <w:sz w:val="24"/>
                <w:szCs w:val="24"/>
              </w:rPr>
            </w:pPr>
          </w:p>
        </w:tc>
        <w:tc>
          <w:tcPr>
            <w:tcW w:w="1305" w:type="dxa"/>
            <w:vMerge w:val="continue"/>
            <w:vAlign w:val="center"/>
          </w:tcPr>
          <w:p w14:paraId="6D6A94F9">
            <w:pPr>
              <w:widowControl w:val="0"/>
              <w:spacing w:line="240" w:lineRule="auto"/>
              <w:ind w:firstLine="0" w:firstLineChars="0"/>
              <w:jc w:val="center"/>
              <w:rPr>
                <w:color w:val="000000"/>
                <w:sz w:val="24"/>
                <w:szCs w:val="24"/>
              </w:rPr>
            </w:pPr>
          </w:p>
        </w:tc>
        <w:tc>
          <w:tcPr>
            <w:tcW w:w="1350" w:type="dxa"/>
            <w:vAlign w:val="center"/>
          </w:tcPr>
          <w:p w14:paraId="577481A2">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27" w:type="dxa"/>
            <w:vAlign w:val="center"/>
          </w:tcPr>
          <w:p w14:paraId="3987CD38">
            <w:pPr>
              <w:widowControl w:val="0"/>
              <w:spacing w:line="240" w:lineRule="auto"/>
              <w:ind w:firstLine="0" w:firstLineChars="0"/>
              <w:jc w:val="center"/>
              <w:rPr>
                <w:color w:val="000000"/>
                <w:sz w:val="24"/>
                <w:szCs w:val="24"/>
              </w:rPr>
            </w:pPr>
            <w:r>
              <w:rPr>
                <w:rFonts w:hint="eastAsia"/>
                <w:color w:val="000000"/>
                <w:sz w:val="24"/>
                <w:szCs w:val="24"/>
              </w:rPr>
              <w:t>五组</w:t>
            </w:r>
          </w:p>
        </w:tc>
        <w:tc>
          <w:tcPr>
            <w:tcW w:w="938" w:type="dxa"/>
            <w:vAlign w:val="center"/>
          </w:tcPr>
          <w:p w14:paraId="70864C95">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08586E4F">
            <w:pPr>
              <w:widowControl w:val="0"/>
              <w:spacing w:line="240" w:lineRule="auto"/>
              <w:ind w:firstLine="0" w:firstLineChars="0"/>
              <w:jc w:val="center"/>
              <w:rPr>
                <w:color w:val="000000"/>
                <w:sz w:val="24"/>
                <w:szCs w:val="24"/>
              </w:rPr>
            </w:pPr>
            <w:r>
              <w:rPr>
                <w:rFonts w:hint="eastAsia"/>
                <w:color w:val="000000"/>
                <w:sz w:val="24"/>
                <w:szCs w:val="24"/>
              </w:rPr>
              <w:t>22</w:t>
            </w:r>
          </w:p>
        </w:tc>
        <w:tc>
          <w:tcPr>
            <w:tcW w:w="969" w:type="dxa"/>
            <w:vAlign w:val="center"/>
          </w:tcPr>
          <w:p w14:paraId="387724FD">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52C3FD27">
            <w:pPr>
              <w:widowControl w:val="0"/>
              <w:spacing w:line="240" w:lineRule="auto"/>
              <w:ind w:firstLine="0" w:firstLineChars="0"/>
              <w:jc w:val="center"/>
              <w:rPr>
                <w:color w:val="000000"/>
                <w:sz w:val="24"/>
                <w:szCs w:val="24"/>
              </w:rPr>
            </w:pPr>
            <w:r>
              <w:rPr>
                <w:rFonts w:hint="eastAsia"/>
                <w:color w:val="000000"/>
                <w:sz w:val="21"/>
                <w:szCs w:val="21"/>
                <w:lang w:val="en-US" w:eastAsia="zh-CN"/>
              </w:rPr>
              <w:t>搬迁至羌锋村境内，可接入羌锋村生活污水处理设施（音乐广场）</w:t>
            </w:r>
          </w:p>
        </w:tc>
      </w:tr>
      <w:tr w14:paraId="4C75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vAlign w:val="center"/>
          </w:tcPr>
          <w:p w14:paraId="1E8CB39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7</w:t>
            </w:r>
          </w:p>
        </w:tc>
        <w:tc>
          <w:tcPr>
            <w:tcW w:w="1065" w:type="dxa"/>
            <w:vMerge w:val="restart"/>
            <w:vAlign w:val="center"/>
          </w:tcPr>
          <w:p w14:paraId="18BE17A7">
            <w:pPr>
              <w:widowControl w:val="0"/>
              <w:spacing w:line="240" w:lineRule="auto"/>
              <w:ind w:firstLine="0" w:firstLineChars="0"/>
              <w:jc w:val="center"/>
              <w:rPr>
                <w:color w:val="000000"/>
                <w:sz w:val="24"/>
                <w:szCs w:val="24"/>
              </w:rPr>
            </w:pPr>
            <w:r>
              <w:rPr>
                <w:rFonts w:hint="eastAsia"/>
                <w:color w:val="000000"/>
                <w:sz w:val="24"/>
                <w:szCs w:val="24"/>
              </w:rPr>
              <w:t>映秀镇</w:t>
            </w:r>
          </w:p>
        </w:tc>
        <w:tc>
          <w:tcPr>
            <w:tcW w:w="1305" w:type="dxa"/>
            <w:vMerge w:val="restart"/>
            <w:vAlign w:val="center"/>
          </w:tcPr>
          <w:p w14:paraId="215FF159">
            <w:pPr>
              <w:widowControl w:val="0"/>
              <w:spacing w:line="240" w:lineRule="auto"/>
              <w:ind w:firstLine="0" w:firstLineChars="0"/>
              <w:jc w:val="center"/>
              <w:rPr>
                <w:color w:val="000000"/>
                <w:sz w:val="24"/>
                <w:szCs w:val="24"/>
              </w:rPr>
            </w:pPr>
            <w:r>
              <w:rPr>
                <w:rFonts w:hint="eastAsia"/>
                <w:color w:val="000000"/>
                <w:sz w:val="24"/>
                <w:szCs w:val="24"/>
              </w:rPr>
              <w:t>一碗水村</w:t>
            </w:r>
          </w:p>
        </w:tc>
        <w:tc>
          <w:tcPr>
            <w:tcW w:w="990" w:type="dxa"/>
            <w:vMerge w:val="restart"/>
            <w:vAlign w:val="center"/>
          </w:tcPr>
          <w:p w14:paraId="650B9544">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Align w:val="center"/>
          </w:tcPr>
          <w:p w14:paraId="00B8DB79">
            <w:pPr>
              <w:widowControl w:val="0"/>
              <w:spacing w:line="240" w:lineRule="auto"/>
              <w:ind w:firstLine="0" w:firstLineChars="0"/>
              <w:jc w:val="center"/>
              <w:rPr>
                <w:color w:val="000000"/>
                <w:sz w:val="24"/>
                <w:szCs w:val="24"/>
              </w:rPr>
            </w:pPr>
            <w:r>
              <w:rPr>
                <w:rFonts w:hint="eastAsia"/>
                <w:color w:val="000000"/>
                <w:sz w:val="24"/>
                <w:szCs w:val="24"/>
              </w:rPr>
              <w:t>一碗水村</w:t>
            </w:r>
          </w:p>
        </w:tc>
        <w:tc>
          <w:tcPr>
            <w:tcW w:w="1350" w:type="dxa"/>
            <w:vAlign w:val="center"/>
          </w:tcPr>
          <w:p w14:paraId="3DADCAFE">
            <w:pPr>
              <w:widowControl w:val="0"/>
              <w:spacing w:line="240" w:lineRule="auto"/>
              <w:ind w:firstLine="0" w:firstLineChars="0"/>
              <w:jc w:val="center"/>
              <w:rPr>
                <w:color w:val="000000"/>
                <w:sz w:val="24"/>
                <w:szCs w:val="24"/>
              </w:rPr>
            </w:pPr>
            <w:r>
              <w:rPr>
                <w:rFonts w:hint="eastAsia"/>
                <w:color w:val="000000"/>
                <w:sz w:val="24"/>
                <w:szCs w:val="24"/>
              </w:rPr>
              <w:t>梭坡店组</w:t>
            </w:r>
          </w:p>
        </w:tc>
        <w:tc>
          <w:tcPr>
            <w:tcW w:w="1327" w:type="dxa"/>
            <w:vAlign w:val="center"/>
          </w:tcPr>
          <w:p w14:paraId="04A9A71F">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38" w:type="dxa"/>
            <w:vAlign w:val="center"/>
          </w:tcPr>
          <w:p w14:paraId="3463E394">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406BA275">
            <w:pPr>
              <w:widowControl w:val="0"/>
              <w:spacing w:line="240" w:lineRule="auto"/>
              <w:ind w:firstLine="0" w:firstLineChars="0"/>
              <w:jc w:val="center"/>
              <w:rPr>
                <w:color w:val="000000"/>
                <w:sz w:val="24"/>
                <w:szCs w:val="24"/>
              </w:rPr>
            </w:pPr>
            <w:r>
              <w:rPr>
                <w:rFonts w:hint="eastAsia"/>
                <w:color w:val="000000"/>
                <w:sz w:val="24"/>
                <w:szCs w:val="24"/>
              </w:rPr>
              <w:t>59</w:t>
            </w:r>
          </w:p>
        </w:tc>
        <w:tc>
          <w:tcPr>
            <w:tcW w:w="969" w:type="dxa"/>
            <w:vAlign w:val="center"/>
          </w:tcPr>
          <w:p w14:paraId="0A40D6E7">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27D2191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36户（汶川植物园处）采取相对集中式处理；23户分布于原上/下银杏），采取相对集中式处理</w:t>
            </w:r>
          </w:p>
        </w:tc>
      </w:tr>
      <w:tr w14:paraId="2AEE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595149E1">
            <w:pPr>
              <w:widowControl w:val="0"/>
              <w:spacing w:line="240" w:lineRule="auto"/>
              <w:ind w:firstLine="0" w:firstLineChars="0"/>
              <w:jc w:val="center"/>
              <w:rPr>
                <w:color w:val="000000"/>
                <w:sz w:val="24"/>
                <w:szCs w:val="24"/>
              </w:rPr>
            </w:pPr>
          </w:p>
        </w:tc>
        <w:tc>
          <w:tcPr>
            <w:tcW w:w="1065" w:type="dxa"/>
            <w:vMerge w:val="continue"/>
            <w:vAlign w:val="center"/>
          </w:tcPr>
          <w:p w14:paraId="2450294F">
            <w:pPr>
              <w:widowControl w:val="0"/>
              <w:spacing w:line="240" w:lineRule="auto"/>
              <w:ind w:firstLine="0" w:firstLineChars="0"/>
              <w:jc w:val="center"/>
              <w:rPr>
                <w:color w:val="000000"/>
                <w:sz w:val="24"/>
                <w:szCs w:val="24"/>
              </w:rPr>
            </w:pPr>
          </w:p>
        </w:tc>
        <w:tc>
          <w:tcPr>
            <w:tcW w:w="1305" w:type="dxa"/>
            <w:vMerge w:val="continue"/>
            <w:vAlign w:val="center"/>
          </w:tcPr>
          <w:p w14:paraId="719ED6AB">
            <w:pPr>
              <w:widowControl w:val="0"/>
              <w:spacing w:line="240" w:lineRule="auto"/>
              <w:ind w:firstLine="0" w:firstLineChars="0"/>
              <w:jc w:val="center"/>
              <w:rPr>
                <w:color w:val="000000"/>
                <w:sz w:val="24"/>
                <w:szCs w:val="24"/>
              </w:rPr>
            </w:pPr>
          </w:p>
        </w:tc>
        <w:tc>
          <w:tcPr>
            <w:tcW w:w="990" w:type="dxa"/>
            <w:vMerge w:val="continue"/>
            <w:vAlign w:val="center"/>
          </w:tcPr>
          <w:p w14:paraId="562B1768">
            <w:pPr>
              <w:widowControl w:val="0"/>
              <w:spacing w:line="240" w:lineRule="auto"/>
              <w:ind w:firstLine="0" w:firstLineChars="0"/>
              <w:jc w:val="center"/>
              <w:rPr>
                <w:color w:val="000000"/>
                <w:sz w:val="24"/>
                <w:szCs w:val="24"/>
              </w:rPr>
            </w:pPr>
          </w:p>
        </w:tc>
        <w:tc>
          <w:tcPr>
            <w:tcW w:w="1305" w:type="dxa"/>
            <w:vMerge w:val="restart"/>
            <w:vAlign w:val="center"/>
          </w:tcPr>
          <w:p w14:paraId="2E4E5BD2">
            <w:pPr>
              <w:widowControl w:val="0"/>
              <w:spacing w:line="240" w:lineRule="auto"/>
              <w:ind w:firstLine="0" w:firstLineChars="0"/>
              <w:jc w:val="center"/>
              <w:rPr>
                <w:color w:val="000000"/>
                <w:sz w:val="24"/>
                <w:szCs w:val="24"/>
              </w:rPr>
            </w:pPr>
            <w:r>
              <w:rPr>
                <w:rFonts w:hint="eastAsia"/>
                <w:color w:val="000000"/>
                <w:sz w:val="24"/>
                <w:szCs w:val="24"/>
              </w:rPr>
              <w:t>沙坪关组</w:t>
            </w:r>
          </w:p>
        </w:tc>
        <w:tc>
          <w:tcPr>
            <w:tcW w:w="1350" w:type="dxa"/>
            <w:vAlign w:val="center"/>
          </w:tcPr>
          <w:p w14:paraId="1672EE5D">
            <w:pPr>
              <w:widowControl w:val="0"/>
              <w:spacing w:line="240" w:lineRule="auto"/>
              <w:ind w:firstLine="0" w:firstLineChars="0"/>
              <w:jc w:val="center"/>
              <w:rPr>
                <w:color w:val="000000"/>
                <w:sz w:val="24"/>
                <w:szCs w:val="24"/>
              </w:rPr>
            </w:pPr>
            <w:r>
              <w:rPr>
                <w:rFonts w:hint="eastAsia"/>
                <w:color w:val="000000"/>
                <w:sz w:val="24"/>
                <w:szCs w:val="24"/>
              </w:rPr>
              <w:t>下银杏组</w:t>
            </w:r>
          </w:p>
        </w:tc>
        <w:tc>
          <w:tcPr>
            <w:tcW w:w="1327" w:type="dxa"/>
            <w:vMerge w:val="restart"/>
            <w:vAlign w:val="center"/>
          </w:tcPr>
          <w:p w14:paraId="399FB91F">
            <w:pPr>
              <w:widowControl w:val="0"/>
              <w:spacing w:line="240" w:lineRule="auto"/>
              <w:ind w:firstLine="0" w:firstLineChars="0"/>
              <w:jc w:val="center"/>
              <w:rPr>
                <w:color w:val="000000"/>
                <w:sz w:val="24"/>
                <w:szCs w:val="24"/>
              </w:rPr>
            </w:pPr>
            <w:r>
              <w:rPr>
                <w:rFonts w:hint="eastAsia"/>
                <w:color w:val="000000"/>
                <w:sz w:val="24"/>
                <w:szCs w:val="24"/>
              </w:rPr>
              <w:t>三组</w:t>
            </w:r>
          </w:p>
        </w:tc>
        <w:tc>
          <w:tcPr>
            <w:tcW w:w="938" w:type="dxa"/>
            <w:vAlign w:val="center"/>
          </w:tcPr>
          <w:p w14:paraId="5B078381">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0D808B33">
            <w:pPr>
              <w:widowControl w:val="0"/>
              <w:spacing w:line="240" w:lineRule="auto"/>
              <w:ind w:firstLine="0" w:firstLineChars="0"/>
              <w:jc w:val="center"/>
              <w:rPr>
                <w:color w:val="000000"/>
                <w:sz w:val="24"/>
                <w:szCs w:val="24"/>
              </w:rPr>
            </w:pPr>
            <w:r>
              <w:rPr>
                <w:rFonts w:hint="eastAsia"/>
                <w:color w:val="000000"/>
                <w:sz w:val="24"/>
                <w:szCs w:val="24"/>
              </w:rPr>
              <w:t>8</w:t>
            </w:r>
          </w:p>
        </w:tc>
        <w:tc>
          <w:tcPr>
            <w:tcW w:w="969" w:type="dxa"/>
            <w:vAlign w:val="center"/>
          </w:tcPr>
          <w:p w14:paraId="07A10023">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15D601C1">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采取相对集中式处理</w:t>
            </w:r>
          </w:p>
        </w:tc>
      </w:tr>
      <w:tr w14:paraId="5BE5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22B9DE21">
            <w:pPr>
              <w:widowControl w:val="0"/>
              <w:spacing w:line="240" w:lineRule="auto"/>
              <w:ind w:firstLine="0" w:firstLineChars="0"/>
              <w:jc w:val="center"/>
              <w:rPr>
                <w:color w:val="000000"/>
                <w:sz w:val="24"/>
                <w:szCs w:val="24"/>
              </w:rPr>
            </w:pPr>
          </w:p>
        </w:tc>
        <w:tc>
          <w:tcPr>
            <w:tcW w:w="1065" w:type="dxa"/>
            <w:vMerge w:val="continue"/>
            <w:vAlign w:val="center"/>
          </w:tcPr>
          <w:p w14:paraId="3CCE770D">
            <w:pPr>
              <w:widowControl w:val="0"/>
              <w:spacing w:line="240" w:lineRule="auto"/>
              <w:ind w:firstLine="0" w:firstLineChars="0"/>
              <w:jc w:val="center"/>
              <w:rPr>
                <w:color w:val="000000"/>
                <w:sz w:val="24"/>
                <w:szCs w:val="24"/>
              </w:rPr>
            </w:pPr>
          </w:p>
        </w:tc>
        <w:tc>
          <w:tcPr>
            <w:tcW w:w="1305" w:type="dxa"/>
            <w:vMerge w:val="continue"/>
            <w:vAlign w:val="center"/>
          </w:tcPr>
          <w:p w14:paraId="79E307EF">
            <w:pPr>
              <w:widowControl w:val="0"/>
              <w:spacing w:line="240" w:lineRule="auto"/>
              <w:ind w:firstLine="0" w:firstLineChars="0"/>
              <w:jc w:val="center"/>
              <w:rPr>
                <w:color w:val="000000"/>
                <w:sz w:val="24"/>
                <w:szCs w:val="24"/>
              </w:rPr>
            </w:pPr>
          </w:p>
        </w:tc>
        <w:tc>
          <w:tcPr>
            <w:tcW w:w="990" w:type="dxa"/>
            <w:vMerge w:val="continue"/>
            <w:vAlign w:val="center"/>
          </w:tcPr>
          <w:p w14:paraId="78DA4F60">
            <w:pPr>
              <w:widowControl w:val="0"/>
              <w:spacing w:line="240" w:lineRule="auto"/>
              <w:ind w:firstLine="0" w:firstLineChars="0"/>
              <w:jc w:val="center"/>
              <w:rPr>
                <w:color w:val="000000"/>
                <w:sz w:val="24"/>
                <w:szCs w:val="24"/>
              </w:rPr>
            </w:pPr>
          </w:p>
        </w:tc>
        <w:tc>
          <w:tcPr>
            <w:tcW w:w="1305" w:type="dxa"/>
            <w:vMerge w:val="continue"/>
            <w:vAlign w:val="center"/>
          </w:tcPr>
          <w:p w14:paraId="25C5FB8A">
            <w:pPr>
              <w:widowControl w:val="0"/>
              <w:spacing w:line="240" w:lineRule="auto"/>
              <w:ind w:firstLine="0" w:firstLineChars="0"/>
              <w:jc w:val="center"/>
              <w:rPr>
                <w:color w:val="000000"/>
                <w:sz w:val="24"/>
                <w:szCs w:val="24"/>
              </w:rPr>
            </w:pPr>
          </w:p>
        </w:tc>
        <w:tc>
          <w:tcPr>
            <w:tcW w:w="1350" w:type="dxa"/>
            <w:vAlign w:val="center"/>
          </w:tcPr>
          <w:p w14:paraId="4EDCF8B5">
            <w:pPr>
              <w:widowControl w:val="0"/>
              <w:spacing w:line="240" w:lineRule="auto"/>
              <w:ind w:firstLine="0" w:firstLineChars="0"/>
              <w:jc w:val="center"/>
              <w:rPr>
                <w:color w:val="000000"/>
                <w:sz w:val="24"/>
                <w:szCs w:val="24"/>
              </w:rPr>
            </w:pPr>
            <w:r>
              <w:rPr>
                <w:rFonts w:hint="eastAsia"/>
                <w:color w:val="000000"/>
                <w:sz w:val="24"/>
                <w:szCs w:val="24"/>
              </w:rPr>
              <w:t>上银杏组</w:t>
            </w:r>
          </w:p>
        </w:tc>
        <w:tc>
          <w:tcPr>
            <w:tcW w:w="1327" w:type="dxa"/>
            <w:vMerge w:val="continue"/>
            <w:vAlign w:val="center"/>
          </w:tcPr>
          <w:p w14:paraId="52B7AB2B">
            <w:pPr>
              <w:widowControl w:val="0"/>
              <w:spacing w:line="240" w:lineRule="auto"/>
              <w:ind w:firstLine="0" w:firstLineChars="0"/>
              <w:jc w:val="center"/>
              <w:rPr>
                <w:color w:val="000000"/>
                <w:sz w:val="24"/>
                <w:szCs w:val="24"/>
              </w:rPr>
            </w:pPr>
          </w:p>
        </w:tc>
        <w:tc>
          <w:tcPr>
            <w:tcW w:w="938" w:type="dxa"/>
            <w:vAlign w:val="center"/>
          </w:tcPr>
          <w:p w14:paraId="612D335B">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71F66E7A">
            <w:pPr>
              <w:widowControl w:val="0"/>
              <w:spacing w:line="240" w:lineRule="auto"/>
              <w:ind w:firstLine="0" w:firstLineChars="0"/>
              <w:jc w:val="center"/>
              <w:rPr>
                <w:color w:val="000000"/>
                <w:sz w:val="24"/>
                <w:szCs w:val="24"/>
              </w:rPr>
            </w:pPr>
            <w:r>
              <w:rPr>
                <w:rFonts w:hint="eastAsia"/>
                <w:color w:val="000000"/>
                <w:sz w:val="24"/>
                <w:szCs w:val="24"/>
              </w:rPr>
              <w:t>11</w:t>
            </w:r>
          </w:p>
        </w:tc>
        <w:tc>
          <w:tcPr>
            <w:tcW w:w="969" w:type="dxa"/>
            <w:vAlign w:val="center"/>
          </w:tcPr>
          <w:p w14:paraId="22A12776">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5E562351">
            <w:pPr>
              <w:widowControl w:val="0"/>
              <w:spacing w:line="240" w:lineRule="auto"/>
              <w:ind w:firstLine="0" w:firstLineChars="0"/>
              <w:jc w:val="center"/>
              <w:rPr>
                <w:color w:val="000000"/>
                <w:sz w:val="21"/>
                <w:szCs w:val="21"/>
              </w:rPr>
            </w:pPr>
            <w:r>
              <w:rPr>
                <w:rFonts w:hint="eastAsia"/>
                <w:color w:val="000000"/>
                <w:sz w:val="21"/>
                <w:szCs w:val="21"/>
                <w:lang w:val="en-US" w:eastAsia="zh-CN"/>
              </w:rPr>
              <w:t>采取相对集中式处理</w:t>
            </w:r>
          </w:p>
        </w:tc>
      </w:tr>
      <w:tr w14:paraId="24F2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vAlign w:val="center"/>
          </w:tcPr>
          <w:p w14:paraId="7BB657A9">
            <w:pPr>
              <w:widowControl w:val="0"/>
              <w:spacing w:line="240" w:lineRule="auto"/>
              <w:ind w:firstLine="0" w:firstLineChars="0"/>
              <w:jc w:val="center"/>
              <w:rPr>
                <w:rFonts w:hint="eastAsia" w:eastAsia="宋体"/>
                <w:color w:val="000000"/>
                <w:sz w:val="24"/>
                <w:szCs w:val="24"/>
                <w:lang w:eastAsia="zh-CN"/>
              </w:rPr>
            </w:pPr>
            <w:r>
              <w:rPr>
                <w:rFonts w:hint="eastAsia"/>
                <w:color w:val="000000"/>
                <w:sz w:val="24"/>
                <w:szCs w:val="24"/>
                <w:lang w:val="en-US" w:eastAsia="zh-CN"/>
              </w:rPr>
              <w:t>8</w:t>
            </w:r>
          </w:p>
        </w:tc>
        <w:tc>
          <w:tcPr>
            <w:tcW w:w="1065" w:type="dxa"/>
            <w:vMerge w:val="restart"/>
            <w:vAlign w:val="center"/>
          </w:tcPr>
          <w:p w14:paraId="7CEF4DA5">
            <w:pPr>
              <w:widowControl w:val="0"/>
              <w:spacing w:line="240" w:lineRule="auto"/>
              <w:ind w:firstLine="0" w:firstLineChars="0"/>
              <w:jc w:val="center"/>
              <w:rPr>
                <w:color w:val="000000"/>
                <w:sz w:val="24"/>
                <w:szCs w:val="24"/>
              </w:rPr>
            </w:pPr>
            <w:r>
              <w:rPr>
                <w:rFonts w:hint="eastAsia"/>
                <w:color w:val="000000"/>
                <w:sz w:val="24"/>
                <w:szCs w:val="24"/>
              </w:rPr>
              <w:t>漩口镇</w:t>
            </w:r>
          </w:p>
        </w:tc>
        <w:tc>
          <w:tcPr>
            <w:tcW w:w="1305" w:type="dxa"/>
            <w:vMerge w:val="restart"/>
            <w:vAlign w:val="center"/>
          </w:tcPr>
          <w:p w14:paraId="35952090">
            <w:pPr>
              <w:widowControl w:val="0"/>
              <w:spacing w:line="240" w:lineRule="auto"/>
              <w:ind w:firstLine="0" w:firstLineChars="0"/>
              <w:jc w:val="center"/>
              <w:rPr>
                <w:color w:val="000000"/>
                <w:sz w:val="24"/>
                <w:szCs w:val="24"/>
              </w:rPr>
            </w:pPr>
            <w:r>
              <w:rPr>
                <w:rFonts w:hint="eastAsia"/>
                <w:color w:val="000000"/>
                <w:sz w:val="24"/>
                <w:szCs w:val="24"/>
              </w:rPr>
              <w:t>红福村</w:t>
            </w:r>
          </w:p>
        </w:tc>
        <w:tc>
          <w:tcPr>
            <w:tcW w:w="990" w:type="dxa"/>
            <w:vMerge w:val="restart"/>
            <w:vAlign w:val="center"/>
          </w:tcPr>
          <w:p w14:paraId="455237CA">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Merge w:val="restart"/>
            <w:vAlign w:val="center"/>
          </w:tcPr>
          <w:p w14:paraId="080D8F93">
            <w:pPr>
              <w:widowControl w:val="0"/>
              <w:spacing w:line="240" w:lineRule="auto"/>
              <w:ind w:firstLine="0" w:firstLineChars="0"/>
              <w:jc w:val="center"/>
              <w:rPr>
                <w:color w:val="000000"/>
                <w:sz w:val="24"/>
                <w:szCs w:val="24"/>
              </w:rPr>
            </w:pPr>
            <w:r>
              <w:rPr>
                <w:rFonts w:hint="eastAsia"/>
                <w:color w:val="000000"/>
                <w:sz w:val="24"/>
                <w:szCs w:val="24"/>
              </w:rPr>
              <w:t>红福山村</w:t>
            </w:r>
          </w:p>
        </w:tc>
        <w:tc>
          <w:tcPr>
            <w:tcW w:w="1350" w:type="dxa"/>
            <w:vAlign w:val="center"/>
          </w:tcPr>
          <w:p w14:paraId="6D8473CA">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27" w:type="dxa"/>
            <w:vMerge w:val="restart"/>
            <w:vAlign w:val="center"/>
          </w:tcPr>
          <w:p w14:paraId="2A0F787A">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38" w:type="dxa"/>
            <w:vAlign w:val="center"/>
          </w:tcPr>
          <w:p w14:paraId="315A5EA4">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05AD7F00">
            <w:pPr>
              <w:widowControl w:val="0"/>
              <w:spacing w:line="240" w:lineRule="auto"/>
              <w:ind w:firstLine="0" w:firstLineChars="0"/>
              <w:jc w:val="center"/>
              <w:rPr>
                <w:color w:val="000000"/>
                <w:sz w:val="24"/>
                <w:szCs w:val="24"/>
              </w:rPr>
            </w:pPr>
            <w:r>
              <w:rPr>
                <w:rFonts w:hint="eastAsia"/>
                <w:color w:val="000000"/>
                <w:sz w:val="24"/>
                <w:szCs w:val="24"/>
              </w:rPr>
              <w:t>10</w:t>
            </w:r>
          </w:p>
        </w:tc>
        <w:tc>
          <w:tcPr>
            <w:tcW w:w="969" w:type="dxa"/>
            <w:vAlign w:val="center"/>
          </w:tcPr>
          <w:p w14:paraId="0FF58189">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Merge w:val="restart"/>
            <w:vAlign w:val="center"/>
          </w:tcPr>
          <w:p w14:paraId="2BA1BC7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原1组、2组、4组、5组现搬迁至3组地界，在有条件的情况下可将生活污水通过管网收集后纳入水磨镇生活污水处理厂，若无条件则采取相对集中式处理模式；5户（村子沟附近）采取分散式处理</w:t>
            </w:r>
          </w:p>
        </w:tc>
      </w:tr>
      <w:tr w14:paraId="2027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4161E078">
            <w:pPr>
              <w:widowControl w:val="0"/>
              <w:spacing w:line="240" w:lineRule="auto"/>
              <w:ind w:firstLine="0" w:firstLineChars="0"/>
              <w:jc w:val="center"/>
              <w:rPr>
                <w:color w:val="000000"/>
                <w:sz w:val="24"/>
                <w:szCs w:val="24"/>
              </w:rPr>
            </w:pPr>
          </w:p>
        </w:tc>
        <w:tc>
          <w:tcPr>
            <w:tcW w:w="1065" w:type="dxa"/>
            <w:vMerge w:val="continue"/>
            <w:vAlign w:val="center"/>
          </w:tcPr>
          <w:p w14:paraId="2580DBF6">
            <w:pPr>
              <w:widowControl w:val="0"/>
              <w:spacing w:line="240" w:lineRule="auto"/>
              <w:ind w:firstLine="0" w:firstLineChars="0"/>
              <w:jc w:val="center"/>
              <w:rPr>
                <w:color w:val="000000"/>
                <w:sz w:val="24"/>
                <w:szCs w:val="24"/>
              </w:rPr>
            </w:pPr>
          </w:p>
        </w:tc>
        <w:tc>
          <w:tcPr>
            <w:tcW w:w="1305" w:type="dxa"/>
            <w:vMerge w:val="continue"/>
            <w:vAlign w:val="center"/>
          </w:tcPr>
          <w:p w14:paraId="55C28AB2">
            <w:pPr>
              <w:widowControl w:val="0"/>
              <w:spacing w:line="240" w:lineRule="auto"/>
              <w:ind w:firstLine="0" w:firstLineChars="0"/>
              <w:jc w:val="center"/>
              <w:rPr>
                <w:color w:val="000000"/>
                <w:sz w:val="24"/>
                <w:szCs w:val="24"/>
              </w:rPr>
            </w:pPr>
          </w:p>
        </w:tc>
        <w:tc>
          <w:tcPr>
            <w:tcW w:w="990" w:type="dxa"/>
            <w:vMerge w:val="continue"/>
            <w:vAlign w:val="center"/>
          </w:tcPr>
          <w:p w14:paraId="3F3BE813">
            <w:pPr>
              <w:widowControl w:val="0"/>
              <w:spacing w:line="240" w:lineRule="auto"/>
              <w:ind w:firstLine="0" w:firstLineChars="0"/>
              <w:jc w:val="center"/>
              <w:rPr>
                <w:color w:val="000000"/>
                <w:sz w:val="24"/>
                <w:szCs w:val="24"/>
              </w:rPr>
            </w:pPr>
          </w:p>
        </w:tc>
        <w:tc>
          <w:tcPr>
            <w:tcW w:w="1305" w:type="dxa"/>
            <w:vMerge w:val="continue"/>
            <w:vAlign w:val="center"/>
          </w:tcPr>
          <w:p w14:paraId="44D97DE9">
            <w:pPr>
              <w:widowControl w:val="0"/>
              <w:spacing w:line="240" w:lineRule="auto"/>
              <w:ind w:firstLine="0" w:firstLineChars="0"/>
              <w:jc w:val="center"/>
              <w:rPr>
                <w:color w:val="000000"/>
                <w:sz w:val="24"/>
                <w:szCs w:val="24"/>
              </w:rPr>
            </w:pPr>
          </w:p>
        </w:tc>
        <w:tc>
          <w:tcPr>
            <w:tcW w:w="1350" w:type="dxa"/>
            <w:vAlign w:val="center"/>
          </w:tcPr>
          <w:p w14:paraId="15FA2AF7">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7" w:type="dxa"/>
            <w:vMerge w:val="continue"/>
            <w:vAlign w:val="center"/>
          </w:tcPr>
          <w:p w14:paraId="3294D297">
            <w:pPr>
              <w:widowControl w:val="0"/>
              <w:spacing w:line="240" w:lineRule="auto"/>
              <w:ind w:firstLine="0" w:firstLineChars="0"/>
              <w:jc w:val="center"/>
              <w:rPr>
                <w:color w:val="000000"/>
                <w:sz w:val="24"/>
                <w:szCs w:val="24"/>
              </w:rPr>
            </w:pPr>
          </w:p>
        </w:tc>
        <w:tc>
          <w:tcPr>
            <w:tcW w:w="938" w:type="dxa"/>
            <w:vAlign w:val="center"/>
          </w:tcPr>
          <w:p w14:paraId="0745EBB2">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31315B41">
            <w:pPr>
              <w:widowControl w:val="0"/>
              <w:spacing w:line="240" w:lineRule="auto"/>
              <w:ind w:firstLine="0" w:firstLineChars="0"/>
              <w:jc w:val="center"/>
              <w:rPr>
                <w:color w:val="000000"/>
                <w:sz w:val="24"/>
                <w:szCs w:val="24"/>
              </w:rPr>
            </w:pPr>
            <w:r>
              <w:rPr>
                <w:rFonts w:hint="eastAsia"/>
                <w:color w:val="000000"/>
                <w:sz w:val="24"/>
                <w:szCs w:val="24"/>
              </w:rPr>
              <w:t>10</w:t>
            </w:r>
          </w:p>
        </w:tc>
        <w:tc>
          <w:tcPr>
            <w:tcW w:w="969" w:type="dxa"/>
            <w:vAlign w:val="center"/>
          </w:tcPr>
          <w:p w14:paraId="2BA0AFDC">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Merge w:val="continue"/>
            <w:vAlign w:val="center"/>
          </w:tcPr>
          <w:p w14:paraId="27A0C3C8">
            <w:pPr>
              <w:widowControl w:val="0"/>
              <w:spacing w:line="240" w:lineRule="auto"/>
              <w:ind w:firstLine="0" w:firstLineChars="0"/>
              <w:jc w:val="center"/>
              <w:rPr>
                <w:color w:val="000000"/>
                <w:sz w:val="24"/>
                <w:szCs w:val="24"/>
              </w:rPr>
            </w:pPr>
          </w:p>
        </w:tc>
      </w:tr>
      <w:tr w14:paraId="4BA4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408EF690">
            <w:pPr>
              <w:widowControl w:val="0"/>
              <w:spacing w:line="240" w:lineRule="auto"/>
              <w:ind w:firstLine="0" w:firstLineChars="0"/>
              <w:jc w:val="center"/>
              <w:rPr>
                <w:color w:val="000000"/>
                <w:sz w:val="24"/>
                <w:szCs w:val="24"/>
              </w:rPr>
            </w:pPr>
          </w:p>
        </w:tc>
        <w:tc>
          <w:tcPr>
            <w:tcW w:w="1065" w:type="dxa"/>
            <w:vMerge w:val="continue"/>
            <w:vAlign w:val="center"/>
          </w:tcPr>
          <w:p w14:paraId="0A79EEF6">
            <w:pPr>
              <w:widowControl w:val="0"/>
              <w:spacing w:line="240" w:lineRule="auto"/>
              <w:ind w:firstLine="0" w:firstLineChars="0"/>
              <w:jc w:val="center"/>
              <w:rPr>
                <w:color w:val="000000"/>
                <w:sz w:val="24"/>
                <w:szCs w:val="24"/>
              </w:rPr>
            </w:pPr>
          </w:p>
        </w:tc>
        <w:tc>
          <w:tcPr>
            <w:tcW w:w="1305" w:type="dxa"/>
            <w:vMerge w:val="continue"/>
            <w:vAlign w:val="center"/>
          </w:tcPr>
          <w:p w14:paraId="4E89BF06">
            <w:pPr>
              <w:widowControl w:val="0"/>
              <w:spacing w:line="240" w:lineRule="auto"/>
              <w:ind w:firstLine="0" w:firstLineChars="0"/>
              <w:jc w:val="center"/>
              <w:rPr>
                <w:color w:val="000000"/>
                <w:sz w:val="24"/>
                <w:szCs w:val="24"/>
              </w:rPr>
            </w:pPr>
          </w:p>
        </w:tc>
        <w:tc>
          <w:tcPr>
            <w:tcW w:w="990" w:type="dxa"/>
            <w:vMerge w:val="continue"/>
            <w:vAlign w:val="center"/>
          </w:tcPr>
          <w:p w14:paraId="1A3F6A1F">
            <w:pPr>
              <w:widowControl w:val="0"/>
              <w:spacing w:line="240" w:lineRule="auto"/>
              <w:ind w:firstLine="0" w:firstLineChars="0"/>
              <w:jc w:val="center"/>
              <w:rPr>
                <w:color w:val="000000"/>
                <w:sz w:val="24"/>
                <w:szCs w:val="24"/>
              </w:rPr>
            </w:pPr>
          </w:p>
        </w:tc>
        <w:tc>
          <w:tcPr>
            <w:tcW w:w="1305" w:type="dxa"/>
            <w:vMerge w:val="continue"/>
            <w:vAlign w:val="center"/>
          </w:tcPr>
          <w:p w14:paraId="10A407AA">
            <w:pPr>
              <w:widowControl w:val="0"/>
              <w:spacing w:line="240" w:lineRule="auto"/>
              <w:ind w:firstLine="0" w:firstLineChars="0"/>
              <w:jc w:val="center"/>
              <w:rPr>
                <w:color w:val="000000"/>
                <w:sz w:val="24"/>
                <w:szCs w:val="24"/>
              </w:rPr>
            </w:pPr>
          </w:p>
        </w:tc>
        <w:tc>
          <w:tcPr>
            <w:tcW w:w="1350" w:type="dxa"/>
            <w:vAlign w:val="center"/>
          </w:tcPr>
          <w:p w14:paraId="394E2979">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27" w:type="dxa"/>
            <w:vAlign w:val="center"/>
          </w:tcPr>
          <w:p w14:paraId="2661AC24">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38" w:type="dxa"/>
            <w:vAlign w:val="center"/>
          </w:tcPr>
          <w:p w14:paraId="4765814A">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48293AE4">
            <w:pPr>
              <w:widowControl w:val="0"/>
              <w:spacing w:line="240" w:lineRule="auto"/>
              <w:ind w:firstLine="0" w:firstLineChars="0"/>
              <w:jc w:val="center"/>
              <w:rPr>
                <w:color w:val="000000"/>
                <w:sz w:val="24"/>
                <w:szCs w:val="24"/>
              </w:rPr>
            </w:pPr>
            <w:r>
              <w:rPr>
                <w:rFonts w:hint="eastAsia"/>
                <w:color w:val="000000"/>
                <w:sz w:val="24"/>
                <w:szCs w:val="24"/>
              </w:rPr>
              <w:t>34</w:t>
            </w:r>
          </w:p>
        </w:tc>
        <w:tc>
          <w:tcPr>
            <w:tcW w:w="969" w:type="dxa"/>
            <w:vAlign w:val="center"/>
          </w:tcPr>
          <w:p w14:paraId="091CD868">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Merge w:val="continue"/>
            <w:vAlign w:val="center"/>
          </w:tcPr>
          <w:p w14:paraId="195377C4">
            <w:pPr>
              <w:widowControl w:val="0"/>
              <w:spacing w:line="240" w:lineRule="auto"/>
              <w:ind w:firstLine="0" w:firstLineChars="0"/>
              <w:jc w:val="center"/>
              <w:rPr>
                <w:color w:val="000000"/>
                <w:sz w:val="24"/>
                <w:szCs w:val="24"/>
              </w:rPr>
            </w:pPr>
          </w:p>
        </w:tc>
      </w:tr>
      <w:tr w14:paraId="2707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646865FB">
            <w:pPr>
              <w:widowControl w:val="0"/>
              <w:spacing w:line="240" w:lineRule="auto"/>
              <w:ind w:firstLine="0" w:firstLineChars="0"/>
              <w:jc w:val="center"/>
              <w:rPr>
                <w:color w:val="000000"/>
                <w:sz w:val="24"/>
                <w:szCs w:val="24"/>
              </w:rPr>
            </w:pPr>
          </w:p>
        </w:tc>
        <w:tc>
          <w:tcPr>
            <w:tcW w:w="1065" w:type="dxa"/>
            <w:vMerge w:val="continue"/>
            <w:vAlign w:val="center"/>
          </w:tcPr>
          <w:p w14:paraId="6263AFBD">
            <w:pPr>
              <w:widowControl w:val="0"/>
              <w:spacing w:line="240" w:lineRule="auto"/>
              <w:ind w:firstLine="0" w:firstLineChars="0"/>
              <w:jc w:val="center"/>
              <w:rPr>
                <w:color w:val="000000"/>
                <w:sz w:val="24"/>
                <w:szCs w:val="24"/>
              </w:rPr>
            </w:pPr>
          </w:p>
        </w:tc>
        <w:tc>
          <w:tcPr>
            <w:tcW w:w="1305" w:type="dxa"/>
            <w:vMerge w:val="continue"/>
            <w:vAlign w:val="center"/>
          </w:tcPr>
          <w:p w14:paraId="3EC7BAD6">
            <w:pPr>
              <w:widowControl w:val="0"/>
              <w:spacing w:line="240" w:lineRule="auto"/>
              <w:ind w:firstLine="0" w:firstLineChars="0"/>
              <w:jc w:val="center"/>
              <w:rPr>
                <w:color w:val="000000"/>
                <w:sz w:val="24"/>
                <w:szCs w:val="24"/>
              </w:rPr>
            </w:pPr>
          </w:p>
        </w:tc>
        <w:tc>
          <w:tcPr>
            <w:tcW w:w="990" w:type="dxa"/>
            <w:vMerge w:val="continue"/>
            <w:vAlign w:val="center"/>
          </w:tcPr>
          <w:p w14:paraId="166C85CF">
            <w:pPr>
              <w:widowControl w:val="0"/>
              <w:spacing w:line="240" w:lineRule="auto"/>
              <w:ind w:firstLine="0" w:firstLineChars="0"/>
              <w:jc w:val="center"/>
              <w:rPr>
                <w:color w:val="000000"/>
                <w:sz w:val="24"/>
                <w:szCs w:val="24"/>
              </w:rPr>
            </w:pPr>
          </w:p>
        </w:tc>
        <w:tc>
          <w:tcPr>
            <w:tcW w:w="1305" w:type="dxa"/>
            <w:vMerge w:val="continue"/>
            <w:vAlign w:val="center"/>
          </w:tcPr>
          <w:p w14:paraId="0B83D39E">
            <w:pPr>
              <w:widowControl w:val="0"/>
              <w:spacing w:line="240" w:lineRule="auto"/>
              <w:ind w:firstLine="0" w:firstLineChars="0"/>
              <w:jc w:val="center"/>
              <w:rPr>
                <w:color w:val="000000"/>
                <w:sz w:val="24"/>
                <w:szCs w:val="24"/>
              </w:rPr>
            </w:pPr>
          </w:p>
        </w:tc>
        <w:tc>
          <w:tcPr>
            <w:tcW w:w="1350" w:type="dxa"/>
            <w:vAlign w:val="center"/>
          </w:tcPr>
          <w:p w14:paraId="021F2650">
            <w:pPr>
              <w:widowControl w:val="0"/>
              <w:spacing w:line="240" w:lineRule="auto"/>
              <w:ind w:firstLine="0" w:firstLineChars="0"/>
              <w:jc w:val="center"/>
              <w:rPr>
                <w:color w:val="000000"/>
                <w:sz w:val="24"/>
                <w:szCs w:val="24"/>
              </w:rPr>
            </w:pPr>
            <w:r>
              <w:rPr>
                <w:rFonts w:hint="eastAsia"/>
                <w:color w:val="000000"/>
                <w:sz w:val="24"/>
                <w:szCs w:val="24"/>
                <w:lang w:val="en-US" w:eastAsia="zh-CN"/>
              </w:rPr>
              <w:t>4</w:t>
            </w:r>
            <w:r>
              <w:rPr>
                <w:rFonts w:hint="eastAsia"/>
                <w:color w:val="000000"/>
                <w:sz w:val="24"/>
                <w:szCs w:val="24"/>
              </w:rPr>
              <w:t>组</w:t>
            </w:r>
          </w:p>
        </w:tc>
        <w:tc>
          <w:tcPr>
            <w:tcW w:w="1327" w:type="dxa"/>
            <w:vMerge w:val="restart"/>
            <w:vAlign w:val="center"/>
          </w:tcPr>
          <w:p w14:paraId="7662A316">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38" w:type="dxa"/>
            <w:vAlign w:val="center"/>
          </w:tcPr>
          <w:p w14:paraId="63D16844">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10E08F8D">
            <w:pPr>
              <w:widowControl w:val="0"/>
              <w:spacing w:line="240" w:lineRule="auto"/>
              <w:ind w:firstLine="0" w:firstLineChars="0"/>
              <w:jc w:val="center"/>
              <w:rPr>
                <w:color w:val="000000"/>
                <w:sz w:val="24"/>
                <w:szCs w:val="24"/>
              </w:rPr>
            </w:pPr>
            <w:r>
              <w:rPr>
                <w:rFonts w:hint="eastAsia"/>
                <w:color w:val="000000"/>
                <w:sz w:val="24"/>
                <w:szCs w:val="24"/>
              </w:rPr>
              <w:t>15</w:t>
            </w:r>
          </w:p>
        </w:tc>
        <w:tc>
          <w:tcPr>
            <w:tcW w:w="969" w:type="dxa"/>
            <w:vAlign w:val="center"/>
          </w:tcPr>
          <w:p w14:paraId="4BECD99B">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Merge w:val="continue"/>
            <w:vAlign w:val="center"/>
          </w:tcPr>
          <w:p w14:paraId="0D921903">
            <w:pPr>
              <w:widowControl w:val="0"/>
              <w:spacing w:line="240" w:lineRule="auto"/>
              <w:ind w:firstLine="0" w:firstLineChars="0"/>
              <w:jc w:val="center"/>
              <w:rPr>
                <w:color w:val="000000"/>
                <w:sz w:val="24"/>
                <w:szCs w:val="24"/>
              </w:rPr>
            </w:pPr>
          </w:p>
        </w:tc>
      </w:tr>
      <w:tr w14:paraId="78FE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69FB213C">
            <w:pPr>
              <w:widowControl w:val="0"/>
              <w:spacing w:line="240" w:lineRule="auto"/>
              <w:ind w:firstLine="0" w:firstLineChars="0"/>
              <w:jc w:val="center"/>
              <w:rPr>
                <w:color w:val="000000"/>
                <w:sz w:val="24"/>
                <w:szCs w:val="24"/>
              </w:rPr>
            </w:pPr>
          </w:p>
        </w:tc>
        <w:tc>
          <w:tcPr>
            <w:tcW w:w="1065" w:type="dxa"/>
            <w:vMerge w:val="continue"/>
            <w:vAlign w:val="center"/>
          </w:tcPr>
          <w:p w14:paraId="2F26E4BF">
            <w:pPr>
              <w:widowControl w:val="0"/>
              <w:spacing w:line="240" w:lineRule="auto"/>
              <w:ind w:firstLine="0" w:firstLineChars="0"/>
              <w:jc w:val="center"/>
              <w:rPr>
                <w:color w:val="000000"/>
                <w:sz w:val="24"/>
                <w:szCs w:val="24"/>
              </w:rPr>
            </w:pPr>
          </w:p>
        </w:tc>
        <w:tc>
          <w:tcPr>
            <w:tcW w:w="1305" w:type="dxa"/>
            <w:vMerge w:val="continue"/>
            <w:vAlign w:val="center"/>
          </w:tcPr>
          <w:p w14:paraId="138BE786">
            <w:pPr>
              <w:widowControl w:val="0"/>
              <w:spacing w:line="240" w:lineRule="auto"/>
              <w:ind w:firstLine="0" w:firstLineChars="0"/>
              <w:jc w:val="center"/>
              <w:rPr>
                <w:color w:val="000000"/>
                <w:sz w:val="24"/>
                <w:szCs w:val="24"/>
              </w:rPr>
            </w:pPr>
          </w:p>
        </w:tc>
        <w:tc>
          <w:tcPr>
            <w:tcW w:w="990" w:type="dxa"/>
            <w:vMerge w:val="continue"/>
            <w:vAlign w:val="center"/>
          </w:tcPr>
          <w:p w14:paraId="596A59BF">
            <w:pPr>
              <w:widowControl w:val="0"/>
              <w:spacing w:line="240" w:lineRule="auto"/>
              <w:ind w:firstLine="0" w:firstLineChars="0"/>
              <w:jc w:val="center"/>
              <w:rPr>
                <w:color w:val="000000"/>
                <w:sz w:val="24"/>
                <w:szCs w:val="24"/>
              </w:rPr>
            </w:pPr>
          </w:p>
        </w:tc>
        <w:tc>
          <w:tcPr>
            <w:tcW w:w="1305" w:type="dxa"/>
            <w:vMerge w:val="continue"/>
            <w:vAlign w:val="center"/>
          </w:tcPr>
          <w:p w14:paraId="229D0E1B">
            <w:pPr>
              <w:widowControl w:val="0"/>
              <w:spacing w:line="240" w:lineRule="auto"/>
              <w:ind w:firstLine="0" w:firstLineChars="0"/>
              <w:jc w:val="center"/>
              <w:rPr>
                <w:color w:val="000000"/>
                <w:sz w:val="24"/>
                <w:szCs w:val="24"/>
              </w:rPr>
            </w:pPr>
          </w:p>
        </w:tc>
        <w:tc>
          <w:tcPr>
            <w:tcW w:w="1350" w:type="dxa"/>
            <w:vAlign w:val="center"/>
          </w:tcPr>
          <w:p w14:paraId="71067B6C">
            <w:pPr>
              <w:widowControl w:val="0"/>
              <w:spacing w:line="240" w:lineRule="auto"/>
              <w:ind w:firstLine="0" w:firstLineChars="0"/>
              <w:jc w:val="center"/>
              <w:rPr>
                <w:color w:val="000000"/>
                <w:sz w:val="24"/>
                <w:szCs w:val="24"/>
              </w:rPr>
            </w:pPr>
            <w:r>
              <w:rPr>
                <w:rFonts w:hint="eastAsia"/>
                <w:color w:val="000000"/>
                <w:sz w:val="24"/>
                <w:szCs w:val="24"/>
                <w:lang w:val="en-US" w:eastAsia="zh-CN"/>
              </w:rPr>
              <w:t>5</w:t>
            </w:r>
            <w:r>
              <w:rPr>
                <w:rFonts w:hint="eastAsia"/>
                <w:color w:val="000000"/>
                <w:sz w:val="24"/>
                <w:szCs w:val="24"/>
              </w:rPr>
              <w:t>组</w:t>
            </w:r>
          </w:p>
        </w:tc>
        <w:tc>
          <w:tcPr>
            <w:tcW w:w="1327" w:type="dxa"/>
            <w:vMerge w:val="continue"/>
            <w:vAlign w:val="center"/>
          </w:tcPr>
          <w:p w14:paraId="0EB0B70F">
            <w:pPr>
              <w:widowControl w:val="0"/>
              <w:spacing w:line="240" w:lineRule="auto"/>
              <w:ind w:firstLine="0" w:firstLineChars="0"/>
              <w:jc w:val="center"/>
              <w:rPr>
                <w:color w:val="000000"/>
                <w:sz w:val="24"/>
                <w:szCs w:val="24"/>
              </w:rPr>
            </w:pPr>
          </w:p>
        </w:tc>
        <w:tc>
          <w:tcPr>
            <w:tcW w:w="938" w:type="dxa"/>
            <w:vAlign w:val="center"/>
          </w:tcPr>
          <w:p w14:paraId="35317F25">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4340CB31">
            <w:pPr>
              <w:widowControl w:val="0"/>
              <w:spacing w:line="240" w:lineRule="auto"/>
              <w:ind w:firstLine="0" w:firstLineChars="0"/>
              <w:jc w:val="center"/>
              <w:rPr>
                <w:color w:val="000000"/>
                <w:sz w:val="24"/>
                <w:szCs w:val="24"/>
              </w:rPr>
            </w:pPr>
            <w:r>
              <w:rPr>
                <w:rFonts w:hint="eastAsia"/>
                <w:color w:val="000000"/>
                <w:sz w:val="24"/>
                <w:szCs w:val="24"/>
              </w:rPr>
              <w:t>15</w:t>
            </w:r>
          </w:p>
        </w:tc>
        <w:tc>
          <w:tcPr>
            <w:tcW w:w="969" w:type="dxa"/>
            <w:vAlign w:val="center"/>
          </w:tcPr>
          <w:p w14:paraId="25F8F083">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Merge w:val="continue"/>
            <w:vAlign w:val="center"/>
          </w:tcPr>
          <w:p w14:paraId="777EBD2D">
            <w:pPr>
              <w:widowControl w:val="0"/>
              <w:spacing w:line="240" w:lineRule="auto"/>
              <w:ind w:firstLine="0" w:firstLineChars="0"/>
              <w:jc w:val="center"/>
              <w:rPr>
                <w:color w:val="000000"/>
                <w:sz w:val="24"/>
                <w:szCs w:val="24"/>
              </w:rPr>
            </w:pPr>
          </w:p>
        </w:tc>
      </w:tr>
      <w:tr w14:paraId="3577B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0C957155">
            <w:pPr>
              <w:widowControl w:val="0"/>
              <w:spacing w:line="240" w:lineRule="auto"/>
              <w:ind w:firstLine="0" w:firstLineChars="0"/>
              <w:jc w:val="center"/>
              <w:rPr>
                <w:color w:val="000000"/>
                <w:sz w:val="24"/>
                <w:szCs w:val="24"/>
              </w:rPr>
            </w:pPr>
          </w:p>
        </w:tc>
        <w:tc>
          <w:tcPr>
            <w:tcW w:w="1065" w:type="dxa"/>
            <w:vMerge w:val="continue"/>
            <w:vAlign w:val="center"/>
          </w:tcPr>
          <w:p w14:paraId="7E8F1E73">
            <w:pPr>
              <w:widowControl w:val="0"/>
              <w:spacing w:line="240" w:lineRule="auto"/>
              <w:ind w:firstLine="0" w:firstLineChars="0"/>
              <w:jc w:val="center"/>
              <w:rPr>
                <w:color w:val="000000"/>
                <w:sz w:val="24"/>
                <w:szCs w:val="24"/>
              </w:rPr>
            </w:pPr>
          </w:p>
        </w:tc>
        <w:tc>
          <w:tcPr>
            <w:tcW w:w="1305" w:type="dxa"/>
            <w:vMerge w:val="continue"/>
            <w:vAlign w:val="center"/>
          </w:tcPr>
          <w:p w14:paraId="65768CCF">
            <w:pPr>
              <w:widowControl w:val="0"/>
              <w:spacing w:line="240" w:lineRule="auto"/>
              <w:ind w:firstLine="0" w:firstLineChars="0"/>
              <w:jc w:val="center"/>
              <w:rPr>
                <w:color w:val="000000"/>
                <w:sz w:val="24"/>
                <w:szCs w:val="24"/>
              </w:rPr>
            </w:pPr>
          </w:p>
        </w:tc>
        <w:tc>
          <w:tcPr>
            <w:tcW w:w="990" w:type="dxa"/>
            <w:vMerge w:val="continue"/>
            <w:vAlign w:val="center"/>
          </w:tcPr>
          <w:p w14:paraId="76012285">
            <w:pPr>
              <w:widowControl w:val="0"/>
              <w:spacing w:line="240" w:lineRule="auto"/>
              <w:ind w:firstLine="0" w:firstLineChars="0"/>
              <w:jc w:val="center"/>
              <w:rPr>
                <w:color w:val="000000"/>
                <w:sz w:val="24"/>
                <w:szCs w:val="24"/>
              </w:rPr>
            </w:pPr>
          </w:p>
        </w:tc>
        <w:tc>
          <w:tcPr>
            <w:tcW w:w="1305" w:type="dxa"/>
            <w:vMerge w:val="restart"/>
            <w:vAlign w:val="center"/>
          </w:tcPr>
          <w:p w14:paraId="52595AEA">
            <w:pPr>
              <w:widowControl w:val="0"/>
              <w:spacing w:line="240" w:lineRule="auto"/>
              <w:ind w:firstLine="0" w:firstLineChars="0"/>
              <w:jc w:val="center"/>
              <w:rPr>
                <w:color w:val="000000"/>
                <w:sz w:val="24"/>
                <w:szCs w:val="24"/>
              </w:rPr>
            </w:pPr>
            <w:r>
              <w:rPr>
                <w:rFonts w:hint="eastAsia"/>
                <w:color w:val="000000"/>
                <w:sz w:val="24"/>
                <w:szCs w:val="24"/>
              </w:rPr>
              <w:t>赵家坪村</w:t>
            </w:r>
          </w:p>
        </w:tc>
        <w:tc>
          <w:tcPr>
            <w:tcW w:w="1350" w:type="dxa"/>
            <w:vAlign w:val="center"/>
          </w:tcPr>
          <w:p w14:paraId="744FAADA">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7" w:type="dxa"/>
            <w:vAlign w:val="center"/>
          </w:tcPr>
          <w:p w14:paraId="5314F8F7">
            <w:pPr>
              <w:widowControl w:val="0"/>
              <w:spacing w:line="240" w:lineRule="auto"/>
              <w:ind w:firstLine="0" w:firstLineChars="0"/>
              <w:jc w:val="center"/>
              <w:rPr>
                <w:color w:val="000000"/>
                <w:sz w:val="24"/>
                <w:szCs w:val="24"/>
              </w:rPr>
            </w:pPr>
            <w:r>
              <w:rPr>
                <w:rFonts w:hint="eastAsia"/>
                <w:color w:val="000000"/>
                <w:sz w:val="24"/>
                <w:szCs w:val="24"/>
              </w:rPr>
              <w:t>三组</w:t>
            </w:r>
          </w:p>
        </w:tc>
        <w:tc>
          <w:tcPr>
            <w:tcW w:w="938" w:type="dxa"/>
            <w:vAlign w:val="center"/>
          </w:tcPr>
          <w:p w14:paraId="3EDF7017">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696" w:type="dxa"/>
            <w:vAlign w:val="center"/>
          </w:tcPr>
          <w:p w14:paraId="2889F031">
            <w:pPr>
              <w:widowControl w:val="0"/>
              <w:spacing w:line="240" w:lineRule="auto"/>
              <w:ind w:firstLine="0" w:firstLineChars="0"/>
              <w:jc w:val="center"/>
              <w:rPr>
                <w:color w:val="000000"/>
                <w:sz w:val="24"/>
                <w:szCs w:val="24"/>
              </w:rPr>
            </w:pPr>
            <w:r>
              <w:rPr>
                <w:rFonts w:hint="eastAsia"/>
                <w:color w:val="000000"/>
                <w:sz w:val="24"/>
                <w:szCs w:val="24"/>
              </w:rPr>
              <w:t>75</w:t>
            </w:r>
          </w:p>
        </w:tc>
        <w:tc>
          <w:tcPr>
            <w:tcW w:w="969" w:type="dxa"/>
            <w:vAlign w:val="center"/>
          </w:tcPr>
          <w:p w14:paraId="3CF5C813">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197D6FA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采取相对集中式处理</w:t>
            </w:r>
          </w:p>
        </w:tc>
      </w:tr>
      <w:tr w14:paraId="5B37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23DDF179">
            <w:pPr>
              <w:widowControl w:val="0"/>
              <w:spacing w:line="240" w:lineRule="auto"/>
              <w:ind w:firstLine="0" w:firstLineChars="0"/>
              <w:jc w:val="center"/>
              <w:rPr>
                <w:color w:val="000000"/>
                <w:sz w:val="24"/>
                <w:szCs w:val="24"/>
              </w:rPr>
            </w:pPr>
          </w:p>
        </w:tc>
        <w:tc>
          <w:tcPr>
            <w:tcW w:w="1065" w:type="dxa"/>
            <w:vMerge w:val="continue"/>
            <w:vAlign w:val="center"/>
          </w:tcPr>
          <w:p w14:paraId="217F5461">
            <w:pPr>
              <w:widowControl w:val="0"/>
              <w:spacing w:line="240" w:lineRule="auto"/>
              <w:ind w:firstLine="0" w:firstLineChars="0"/>
              <w:jc w:val="center"/>
              <w:rPr>
                <w:color w:val="000000"/>
                <w:sz w:val="24"/>
                <w:szCs w:val="24"/>
              </w:rPr>
            </w:pPr>
          </w:p>
        </w:tc>
        <w:tc>
          <w:tcPr>
            <w:tcW w:w="1305" w:type="dxa"/>
            <w:vMerge w:val="continue"/>
            <w:vAlign w:val="center"/>
          </w:tcPr>
          <w:p w14:paraId="4EBC6F2E">
            <w:pPr>
              <w:widowControl w:val="0"/>
              <w:spacing w:line="240" w:lineRule="auto"/>
              <w:ind w:firstLine="0" w:firstLineChars="0"/>
              <w:jc w:val="center"/>
              <w:rPr>
                <w:color w:val="000000"/>
                <w:sz w:val="24"/>
                <w:szCs w:val="24"/>
              </w:rPr>
            </w:pPr>
          </w:p>
        </w:tc>
        <w:tc>
          <w:tcPr>
            <w:tcW w:w="990" w:type="dxa"/>
            <w:vMerge w:val="continue"/>
            <w:vAlign w:val="center"/>
          </w:tcPr>
          <w:p w14:paraId="7C2278E5">
            <w:pPr>
              <w:widowControl w:val="0"/>
              <w:spacing w:line="240" w:lineRule="auto"/>
              <w:ind w:firstLine="0" w:firstLineChars="0"/>
              <w:jc w:val="center"/>
              <w:rPr>
                <w:color w:val="000000"/>
                <w:sz w:val="24"/>
                <w:szCs w:val="24"/>
              </w:rPr>
            </w:pPr>
          </w:p>
        </w:tc>
        <w:tc>
          <w:tcPr>
            <w:tcW w:w="1305" w:type="dxa"/>
            <w:vMerge w:val="continue"/>
            <w:vAlign w:val="center"/>
          </w:tcPr>
          <w:p w14:paraId="561DB015">
            <w:pPr>
              <w:widowControl w:val="0"/>
              <w:spacing w:line="240" w:lineRule="auto"/>
              <w:ind w:firstLine="0" w:firstLineChars="0"/>
              <w:jc w:val="center"/>
              <w:rPr>
                <w:color w:val="000000"/>
                <w:sz w:val="24"/>
                <w:szCs w:val="24"/>
              </w:rPr>
            </w:pPr>
          </w:p>
        </w:tc>
        <w:tc>
          <w:tcPr>
            <w:tcW w:w="1350" w:type="dxa"/>
            <w:vAlign w:val="center"/>
          </w:tcPr>
          <w:p w14:paraId="79D3DEBA">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27" w:type="dxa"/>
            <w:vAlign w:val="center"/>
          </w:tcPr>
          <w:p w14:paraId="20A2EED1">
            <w:pPr>
              <w:widowControl w:val="0"/>
              <w:spacing w:line="240" w:lineRule="auto"/>
              <w:ind w:firstLine="0" w:firstLineChars="0"/>
              <w:jc w:val="center"/>
              <w:rPr>
                <w:color w:val="000000"/>
                <w:sz w:val="24"/>
                <w:szCs w:val="24"/>
              </w:rPr>
            </w:pPr>
            <w:r>
              <w:rPr>
                <w:rFonts w:hint="eastAsia"/>
                <w:color w:val="000000"/>
                <w:sz w:val="24"/>
                <w:szCs w:val="24"/>
              </w:rPr>
              <w:t>四组</w:t>
            </w:r>
          </w:p>
        </w:tc>
        <w:tc>
          <w:tcPr>
            <w:tcW w:w="938" w:type="dxa"/>
            <w:vAlign w:val="center"/>
          </w:tcPr>
          <w:p w14:paraId="57555BA7">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696" w:type="dxa"/>
            <w:vAlign w:val="center"/>
          </w:tcPr>
          <w:p w14:paraId="60437864">
            <w:pPr>
              <w:widowControl w:val="0"/>
              <w:spacing w:line="240" w:lineRule="auto"/>
              <w:ind w:firstLine="0" w:firstLineChars="0"/>
              <w:jc w:val="center"/>
              <w:rPr>
                <w:color w:val="000000"/>
                <w:sz w:val="24"/>
                <w:szCs w:val="24"/>
              </w:rPr>
            </w:pPr>
            <w:r>
              <w:rPr>
                <w:rFonts w:hint="eastAsia"/>
                <w:color w:val="000000"/>
                <w:sz w:val="24"/>
                <w:szCs w:val="24"/>
              </w:rPr>
              <w:t>30</w:t>
            </w:r>
          </w:p>
        </w:tc>
        <w:tc>
          <w:tcPr>
            <w:tcW w:w="969" w:type="dxa"/>
            <w:vAlign w:val="center"/>
          </w:tcPr>
          <w:p w14:paraId="10D7965A">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24C5CEA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集中区域采取相对集中式处理；散居居民采取分散式处理</w:t>
            </w:r>
          </w:p>
        </w:tc>
      </w:tr>
      <w:tr w14:paraId="2F30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vAlign w:val="center"/>
          </w:tcPr>
          <w:p w14:paraId="0EC24CC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9</w:t>
            </w:r>
          </w:p>
        </w:tc>
        <w:tc>
          <w:tcPr>
            <w:tcW w:w="1065" w:type="dxa"/>
            <w:vMerge w:val="restart"/>
            <w:vAlign w:val="center"/>
          </w:tcPr>
          <w:p w14:paraId="27D54DD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水磨镇</w:t>
            </w:r>
          </w:p>
        </w:tc>
        <w:tc>
          <w:tcPr>
            <w:tcW w:w="1305" w:type="dxa"/>
            <w:vMerge w:val="restart"/>
            <w:vAlign w:val="center"/>
          </w:tcPr>
          <w:p w14:paraId="27AFFD1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马家营村</w:t>
            </w:r>
          </w:p>
        </w:tc>
        <w:tc>
          <w:tcPr>
            <w:tcW w:w="990" w:type="dxa"/>
            <w:vMerge w:val="restart"/>
            <w:vAlign w:val="center"/>
          </w:tcPr>
          <w:p w14:paraId="63879263">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05" w:type="dxa"/>
            <w:vMerge w:val="restart"/>
            <w:vAlign w:val="center"/>
          </w:tcPr>
          <w:p w14:paraId="26B5D19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马家营村</w:t>
            </w:r>
          </w:p>
        </w:tc>
        <w:tc>
          <w:tcPr>
            <w:tcW w:w="1350" w:type="dxa"/>
            <w:vAlign w:val="center"/>
          </w:tcPr>
          <w:p w14:paraId="70EA48DE">
            <w:pPr>
              <w:widowControl w:val="0"/>
              <w:spacing w:line="240" w:lineRule="auto"/>
              <w:ind w:firstLine="0" w:firstLineChars="0"/>
              <w:jc w:val="center"/>
              <w:rPr>
                <w:rFonts w:hint="eastAsia" w:ascii="Times New Roman" w:hAnsi="Times New Roman" w:eastAsia="宋体" w:cs="Times New Roman"/>
                <w:color w:val="000000"/>
                <w:sz w:val="24"/>
                <w:szCs w:val="24"/>
                <w:lang w:val="en-US" w:eastAsia="zh-CN" w:bidi="ar-SA"/>
              </w:rPr>
            </w:pPr>
            <w:r>
              <w:rPr>
                <w:rFonts w:hint="eastAsia"/>
                <w:color w:val="000000"/>
                <w:sz w:val="24"/>
                <w:szCs w:val="24"/>
                <w:lang w:val="en-US" w:eastAsia="zh-CN"/>
              </w:rPr>
              <w:t>3</w:t>
            </w:r>
            <w:r>
              <w:rPr>
                <w:rFonts w:hint="eastAsia"/>
                <w:color w:val="000000"/>
                <w:sz w:val="24"/>
                <w:szCs w:val="24"/>
              </w:rPr>
              <w:t>组</w:t>
            </w:r>
          </w:p>
        </w:tc>
        <w:tc>
          <w:tcPr>
            <w:tcW w:w="1327" w:type="dxa"/>
            <w:vMerge w:val="restart"/>
            <w:vAlign w:val="center"/>
          </w:tcPr>
          <w:p w14:paraId="4F2EB45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二组</w:t>
            </w:r>
          </w:p>
        </w:tc>
        <w:tc>
          <w:tcPr>
            <w:tcW w:w="938" w:type="dxa"/>
            <w:vAlign w:val="center"/>
          </w:tcPr>
          <w:p w14:paraId="6AE3211E">
            <w:pPr>
              <w:widowControl w:val="0"/>
              <w:spacing w:line="240" w:lineRule="auto"/>
              <w:ind w:firstLine="0" w:firstLineChars="0"/>
              <w:jc w:val="center"/>
              <w:rPr>
                <w:rFonts w:hint="eastAsia"/>
                <w:color w:val="000000"/>
                <w:sz w:val="24"/>
                <w:szCs w:val="24"/>
              </w:rPr>
            </w:pPr>
            <w:r>
              <w:rPr>
                <w:rFonts w:hint="eastAsia"/>
                <w:color w:val="000000"/>
                <w:sz w:val="24"/>
                <w:szCs w:val="24"/>
              </w:rPr>
              <w:t>半山</w:t>
            </w:r>
          </w:p>
        </w:tc>
        <w:tc>
          <w:tcPr>
            <w:tcW w:w="696" w:type="dxa"/>
            <w:vAlign w:val="center"/>
          </w:tcPr>
          <w:p w14:paraId="2079C603">
            <w:pPr>
              <w:widowControl w:val="0"/>
              <w:spacing w:line="240" w:lineRule="auto"/>
              <w:ind w:firstLine="0" w:firstLineChars="0"/>
              <w:jc w:val="center"/>
              <w:rPr>
                <w:rFonts w:hint="eastAsia"/>
                <w:color w:val="000000"/>
                <w:sz w:val="24"/>
                <w:szCs w:val="24"/>
              </w:rPr>
            </w:pPr>
            <w:r>
              <w:rPr>
                <w:rFonts w:hint="eastAsia"/>
                <w:color w:val="000000"/>
                <w:sz w:val="24"/>
                <w:szCs w:val="24"/>
              </w:rPr>
              <w:t>25</w:t>
            </w:r>
          </w:p>
        </w:tc>
        <w:tc>
          <w:tcPr>
            <w:tcW w:w="969" w:type="dxa"/>
            <w:vAlign w:val="center"/>
          </w:tcPr>
          <w:p w14:paraId="2450F872">
            <w:pPr>
              <w:widowControl w:val="0"/>
              <w:spacing w:line="240" w:lineRule="auto"/>
              <w:ind w:firstLine="0" w:firstLineChars="0"/>
              <w:jc w:val="center"/>
              <w:rPr>
                <w:rFonts w:hint="eastAsia"/>
                <w:color w:val="000000"/>
                <w:sz w:val="24"/>
                <w:szCs w:val="24"/>
              </w:rPr>
            </w:pPr>
            <w:r>
              <w:rPr>
                <w:rFonts w:hint="eastAsia"/>
                <w:color w:val="000000"/>
                <w:sz w:val="24"/>
                <w:szCs w:val="24"/>
              </w:rPr>
              <w:t>1</w:t>
            </w:r>
          </w:p>
        </w:tc>
        <w:tc>
          <w:tcPr>
            <w:tcW w:w="3642" w:type="dxa"/>
            <w:vAlign w:val="center"/>
          </w:tcPr>
          <w:p w14:paraId="20E173E1">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12户（甘家院子处）、12户（下院子处），分别采取相对集中式处理或在有条件的情况采取资源化处理模式</w:t>
            </w:r>
          </w:p>
        </w:tc>
      </w:tr>
      <w:tr w14:paraId="0272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38D32D29">
            <w:pPr>
              <w:widowControl w:val="0"/>
              <w:spacing w:line="240" w:lineRule="auto"/>
              <w:ind w:firstLine="0" w:firstLineChars="0"/>
              <w:jc w:val="center"/>
              <w:rPr>
                <w:color w:val="000000"/>
                <w:sz w:val="24"/>
                <w:szCs w:val="24"/>
              </w:rPr>
            </w:pPr>
          </w:p>
        </w:tc>
        <w:tc>
          <w:tcPr>
            <w:tcW w:w="1065" w:type="dxa"/>
            <w:vMerge w:val="continue"/>
            <w:vAlign w:val="center"/>
          </w:tcPr>
          <w:p w14:paraId="781121B9">
            <w:pPr>
              <w:widowControl w:val="0"/>
              <w:spacing w:line="240" w:lineRule="auto"/>
              <w:ind w:firstLine="0" w:firstLineChars="0"/>
              <w:jc w:val="center"/>
              <w:rPr>
                <w:color w:val="000000"/>
                <w:sz w:val="24"/>
                <w:szCs w:val="24"/>
              </w:rPr>
            </w:pPr>
          </w:p>
        </w:tc>
        <w:tc>
          <w:tcPr>
            <w:tcW w:w="1305" w:type="dxa"/>
            <w:vMerge w:val="continue"/>
            <w:vAlign w:val="center"/>
          </w:tcPr>
          <w:p w14:paraId="68A83050">
            <w:pPr>
              <w:widowControl w:val="0"/>
              <w:spacing w:line="240" w:lineRule="auto"/>
              <w:ind w:firstLine="0" w:firstLineChars="0"/>
              <w:jc w:val="center"/>
              <w:rPr>
                <w:color w:val="000000"/>
                <w:sz w:val="24"/>
                <w:szCs w:val="24"/>
              </w:rPr>
            </w:pPr>
          </w:p>
        </w:tc>
        <w:tc>
          <w:tcPr>
            <w:tcW w:w="990" w:type="dxa"/>
            <w:vMerge w:val="continue"/>
            <w:vAlign w:val="center"/>
          </w:tcPr>
          <w:p w14:paraId="440DA5B7">
            <w:pPr>
              <w:widowControl w:val="0"/>
              <w:spacing w:line="240" w:lineRule="auto"/>
              <w:ind w:firstLine="0" w:firstLineChars="0"/>
              <w:jc w:val="center"/>
              <w:rPr>
                <w:color w:val="000000"/>
                <w:sz w:val="24"/>
                <w:szCs w:val="24"/>
              </w:rPr>
            </w:pPr>
          </w:p>
        </w:tc>
        <w:tc>
          <w:tcPr>
            <w:tcW w:w="1305" w:type="dxa"/>
            <w:vMerge w:val="continue"/>
            <w:vAlign w:val="center"/>
          </w:tcPr>
          <w:p w14:paraId="1275AD73">
            <w:pPr>
              <w:widowControl w:val="0"/>
              <w:spacing w:line="240" w:lineRule="auto"/>
              <w:ind w:firstLine="0" w:firstLineChars="0"/>
              <w:jc w:val="center"/>
              <w:rPr>
                <w:color w:val="000000"/>
                <w:sz w:val="24"/>
                <w:szCs w:val="24"/>
              </w:rPr>
            </w:pPr>
          </w:p>
        </w:tc>
        <w:tc>
          <w:tcPr>
            <w:tcW w:w="1350" w:type="dxa"/>
            <w:vAlign w:val="center"/>
          </w:tcPr>
          <w:p w14:paraId="0BF8123D">
            <w:pPr>
              <w:widowControl w:val="0"/>
              <w:spacing w:line="240" w:lineRule="auto"/>
              <w:ind w:firstLine="0" w:firstLineChars="0"/>
              <w:jc w:val="center"/>
              <w:rPr>
                <w:rFonts w:hint="eastAsia" w:ascii="Times New Roman" w:hAnsi="Times New Roman" w:eastAsia="宋体" w:cs="Times New Roman"/>
                <w:color w:val="000000"/>
                <w:sz w:val="24"/>
                <w:szCs w:val="24"/>
                <w:lang w:val="en-US" w:eastAsia="zh-CN" w:bidi="ar-SA"/>
              </w:rPr>
            </w:pPr>
            <w:r>
              <w:rPr>
                <w:rFonts w:hint="eastAsia"/>
                <w:color w:val="000000"/>
                <w:sz w:val="24"/>
                <w:szCs w:val="24"/>
                <w:lang w:val="en-US" w:eastAsia="zh-CN"/>
              </w:rPr>
              <w:t>4</w:t>
            </w:r>
            <w:r>
              <w:rPr>
                <w:rFonts w:hint="eastAsia"/>
                <w:color w:val="000000"/>
                <w:sz w:val="24"/>
                <w:szCs w:val="24"/>
              </w:rPr>
              <w:t>组</w:t>
            </w:r>
          </w:p>
        </w:tc>
        <w:tc>
          <w:tcPr>
            <w:tcW w:w="1327" w:type="dxa"/>
            <w:vMerge w:val="continue"/>
            <w:vAlign w:val="center"/>
          </w:tcPr>
          <w:p w14:paraId="0089D3E4">
            <w:pPr>
              <w:widowControl w:val="0"/>
              <w:spacing w:line="240" w:lineRule="auto"/>
              <w:ind w:firstLine="0" w:firstLineChars="0"/>
              <w:jc w:val="center"/>
              <w:rPr>
                <w:rFonts w:hint="eastAsia"/>
                <w:color w:val="000000"/>
                <w:sz w:val="24"/>
                <w:szCs w:val="24"/>
              </w:rPr>
            </w:pPr>
          </w:p>
        </w:tc>
        <w:tc>
          <w:tcPr>
            <w:tcW w:w="938" w:type="dxa"/>
            <w:vAlign w:val="center"/>
          </w:tcPr>
          <w:p w14:paraId="7D20EBAD">
            <w:pPr>
              <w:widowControl w:val="0"/>
              <w:spacing w:line="240" w:lineRule="auto"/>
              <w:ind w:firstLine="0" w:firstLineChars="0"/>
              <w:jc w:val="center"/>
              <w:rPr>
                <w:rFonts w:hint="eastAsia"/>
                <w:color w:val="000000"/>
                <w:sz w:val="24"/>
                <w:szCs w:val="24"/>
              </w:rPr>
            </w:pPr>
            <w:r>
              <w:rPr>
                <w:rFonts w:hint="eastAsia"/>
                <w:color w:val="000000"/>
                <w:sz w:val="24"/>
                <w:szCs w:val="24"/>
              </w:rPr>
              <w:t>半山</w:t>
            </w:r>
          </w:p>
        </w:tc>
        <w:tc>
          <w:tcPr>
            <w:tcW w:w="696" w:type="dxa"/>
            <w:vAlign w:val="center"/>
          </w:tcPr>
          <w:p w14:paraId="47A54008">
            <w:pPr>
              <w:widowControl w:val="0"/>
              <w:spacing w:line="240" w:lineRule="auto"/>
              <w:ind w:firstLine="0" w:firstLineChars="0"/>
              <w:jc w:val="center"/>
              <w:rPr>
                <w:rFonts w:hint="eastAsia"/>
                <w:color w:val="000000"/>
                <w:sz w:val="24"/>
                <w:szCs w:val="24"/>
              </w:rPr>
            </w:pPr>
            <w:r>
              <w:rPr>
                <w:rFonts w:hint="eastAsia"/>
                <w:color w:val="000000"/>
                <w:sz w:val="24"/>
                <w:szCs w:val="24"/>
              </w:rPr>
              <w:t>47</w:t>
            </w:r>
          </w:p>
        </w:tc>
        <w:tc>
          <w:tcPr>
            <w:tcW w:w="969" w:type="dxa"/>
            <w:vAlign w:val="center"/>
          </w:tcPr>
          <w:p w14:paraId="75795534">
            <w:pPr>
              <w:widowControl w:val="0"/>
              <w:spacing w:line="240" w:lineRule="auto"/>
              <w:ind w:firstLine="0" w:firstLineChars="0"/>
              <w:jc w:val="center"/>
              <w:rPr>
                <w:rFonts w:hint="eastAsia"/>
                <w:color w:val="000000"/>
                <w:sz w:val="24"/>
                <w:szCs w:val="24"/>
              </w:rPr>
            </w:pPr>
            <w:r>
              <w:rPr>
                <w:rFonts w:hint="eastAsia"/>
                <w:color w:val="000000"/>
                <w:sz w:val="24"/>
                <w:szCs w:val="24"/>
              </w:rPr>
              <w:t>6</w:t>
            </w:r>
          </w:p>
        </w:tc>
        <w:tc>
          <w:tcPr>
            <w:tcW w:w="3642" w:type="dxa"/>
            <w:vAlign w:val="center"/>
          </w:tcPr>
          <w:p w14:paraId="0C414D2A">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13户（马家院子）、10户（杨家伦房基处）、10户（杨建蓉老家处），分别采取相对集中式处理或在有条件的情况采取资源化处理模式；8户分散，采取资源化利用处理模式</w:t>
            </w:r>
          </w:p>
        </w:tc>
      </w:tr>
      <w:tr w14:paraId="5CAF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50C32068">
            <w:pPr>
              <w:widowControl w:val="0"/>
              <w:spacing w:line="240" w:lineRule="auto"/>
              <w:ind w:firstLine="0" w:firstLineChars="0"/>
              <w:jc w:val="center"/>
              <w:rPr>
                <w:color w:val="000000"/>
                <w:sz w:val="24"/>
                <w:szCs w:val="24"/>
              </w:rPr>
            </w:pPr>
          </w:p>
        </w:tc>
        <w:tc>
          <w:tcPr>
            <w:tcW w:w="1065" w:type="dxa"/>
            <w:vMerge w:val="continue"/>
            <w:vAlign w:val="center"/>
          </w:tcPr>
          <w:p w14:paraId="2583EF5B">
            <w:pPr>
              <w:widowControl w:val="0"/>
              <w:spacing w:line="240" w:lineRule="auto"/>
              <w:ind w:firstLine="0" w:firstLineChars="0"/>
              <w:jc w:val="center"/>
              <w:rPr>
                <w:color w:val="000000"/>
                <w:sz w:val="24"/>
                <w:szCs w:val="24"/>
              </w:rPr>
            </w:pPr>
          </w:p>
        </w:tc>
        <w:tc>
          <w:tcPr>
            <w:tcW w:w="1305" w:type="dxa"/>
            <w:vMerge w:val="continue"/>
            <w:vAlign w:val="center"/>
          </w:tcPr>
          <w:p w14:paraId="62FAA47A">
            <w:pPr>
              <w:widowControl w:val="0"/>
              <w:spacing w:line="240" w:lineRule="auto"/>
              <w:ind w:firstLine="0" w:firstLineChars="0"/>
              <w:jc w:val="center"/>
              <w:rPr>
                <w:color w:val="000000"/>
                <w:sz w:val="24"/>
                <w:szCs w:val="24"/>
              </w:rPr>
            </w:pPr>
          </w:p>
        </w:tc>
        <w:tc>
          <w:tcPr>
            <w:tcW w:w="990" w:type="dxa"/>
            <w:vMerge w:val="continue"/>
            <w:vAlign w:val="center"/>
          </w:tcPr>
          <w:p w14:paraId="09D8191C">
            <w:pPr>
              <w:widowControl w:val="0"/>
              <w:spacing w:line="240" w:lineRule="auto"/>
              <w:ind w:firstLine="0" w:firstLineChars="0"/>
              <w:jc w:val="center"/>
              <w:rPr>
                <w:color w:val="000000"/>
                <w:sz w:val="24"/>
                <w:szCs w:val="24"/>
              </w:rPr>
            </w:pPr>
          </w:p>
        </w:tc>
        <w:tc>
          <w:tcPr>
            <w:tcW w:w="1305" w:type="dxa"/>
            <w:vMerge w:val="continue"/>
            <w:vAlign w:val="center"/>
          </w:tcPr>
          <w:p w14:paraId="5E48B95A">
            <w:pPr>
              <w:widowControl w:val="0"/>
              <w:spacing w:line="240" w:lineRule="auto"/>
              <w:ind w:firstLine="0" w:firstLineChars="0"/>
              <w:jc w:val="center"/>
              <w:rPr>
                <w:color w:val="000000"/>
                <w:sz w:val="24"/>
                <w:szCs w:val="24"/>
              </w:rPr>
            </w:pPr>
          </w:p>
        </w:tc>
        <w:tc>
          <w:tcPr>
            <w:tcW w:w="1350" w:type="dxa"/>
            <w:vAlign w:val="center"/>
          </w:tcPr>
          <w:p w14:paraId="344813FF">
            <w:pPr>
              <w:widowControl w:val="0"/>
              <w:spacing w:line="240" w:lineRule="auto"/>
              <w:ind w:firstLine="0" w:firstLineChars="0"/>
              <w:jc w:val="center"/>
              <w:rPr>
                <w:rFonts w:hint="eastAsia" w:ascii="Times New Roman" w:hAnsi="Times New Roman" w:eastAsia="宋体" w:cs="Times New Roman"/>
                <w:color w:val="000000"/>
                <w:sz w:val="24"/>
                <w:szCs w:val="24"/>
                <w:lang w:val="en-US" w:eastAsia="zh-CN" w:bidi="ar-SA"/>
              </w:rPr>
            </w:pPr>
            <w:r>
              <w:rPr>
                <w:rFonts w:hint="eastAsia"/>
                <w:color w:val="000000"/>
                <w:sz w:val="24"/>
                <w:szCs w:val="24"/>
                <w:lang w:val="en-US" w:eastAsia="zh-CN"/>
              </w:rPr>
              <w:t>5</w:t>
            </w:r>
            <w:r>
              <w:rPr>
                <w:rFonts w:hint="eastAsia"/>
                <w:color w:val="000000"/>
                <w:sz w:val="24"/>
                <w:szCs w:val="24"/>
              </w:rPr>
              <w:t>组</w:t>
            </w:r>
          </w:p>
        </w:tc>
        <w:tc>
          <w:tcPr>
            <w:tcW w:w="1327" w:type="dxa"/>
            <w:vMerge w:val="restart"/>
            <w:vAlign w:val="center"/>
          </w:tcPr>
          <w:p w14:paraId="7D1B0CF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三组</w:t>
            </w:r>
          </w:p>
        </w:tc>
        <w:tc>
          <w:tcPr>
            <w:tcW w:w="938" w:type="dxa"/>
            <w:vAlign w:val="center"/>
          </w:tcPr>
          <w:p w14:paraId="6A0A13F6">
            <w:pPr>
              <w:widowControl w:val="0"/>
              <w:spacing w:line="240" w:lineRule="auto"/>
              <w:ind w:firstLine="0" w:firstLineChars="0"/>
              <w:jc w:val="center"/>
              <w:rPr>
                <w:rFonts w:hint="eastAsia"/>
                <w:color w:val="000000"/>
                <w:sz w:val="24"/>
                <w:szCs w:val="24"/>
              </w:rPr>
            </w:pPr>
            <w:r>
              <w:rPr>
                <w:rFonts w:hint="eastAsia"/>
                <w:color w:val="000000"/>
                <w:sz w:val="24"/>
                <w:szCs w:val="24"/>
              </w:rPr>
              <w:t>半山</w:t>
            </w:r>
          </w:p>
        </w:tc>
        <w:tc>
          <w:tcPr>
            <w:tcW w:w="696" w:type="dxa"/>
            <w:vAlign w:val="center"/>
          </w:tcPr>
          <w:p w14:paraId="108970FA">
            <w:pPr>
              <w:widowControl w:val="0"/>
              <w:spacing w:line="240" w:lineRule="auto"/>
              <w:ind w:firstLine="0" w:firstLineChars="0"/>
              <w:jc w:val="center"/>
              <w:rPr>
                <w:rFonts w:hint="eastAsia"/>
                <w:color w:val="000000"/>
                <w:sz w:val="24"/>
                <w:szCs w:val="24"/>
              </w:rPr>
            </w:pPr>
            <w:r>
              <w:rPr>
                <w:rFonts w:hint="eastAsia"/>
                <w:color w:val="000000"/>
                <w:sz w:val="24"/>
                <w:szCs w:val="24"/>
              </w:rPr>
              <w:t>41</w:t>
            </w:r>
          </w:p>
        </w:tc>
        <w:tc>
          <w:tcPr>
            <w:tcW w:w="969" w:type="dxa"/>
            <w:vAlign w:val="center"/>
          </w:tcPr>
          <w:p w14:paraId="0265D593">
            <w:pPr>
              <w:widowControl w:val="0"/>
              <w:spacing w:line="240" w:lineRule="auto"/>
              <w:ind w:firstLine="0" w:firstLineChars="0"/>
              <w:jc w:val="center"/>
              <w:rPr>
                <w:rFonts w:hint="eastAsia"/>
                <w:color w:val="000000"/>
                <w:sz w:val="24"/>
                <w:szCs w:val="24"/>
              </w:rPr>
            </w:pPr>
            <w:r>
              <w:rPr>
                <w:rFonts w:hint="eastAsia"/>
                <w:color w:val="000000"/>
                <w:sz w:val="24"/>
                <w:szCs w:val="24"/>
              </w:rPr>
              <w:t>0</w:t>
            </w:r>
          </w:p>
        </w:tc>
        <w:tc>
          <w:tcPr>
            <w:tcW w:w="3642" w:type="dxa"/>
            <w:vAlign w:val="center"/>
          </w:tcPr>
          <w:p w14:paraId="5128356A">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12户（师家房基）、23户（吴家地），分别采取相对集中式处理模式或在有地的情况下采取分散式处理模式；6户分散，采取资源化利用处理模式</w:t>
            </w:r>
          </w:p>
        </w:tc>
      </w:tr>
      <w:tr w14:paraId="5960E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4A14C34F">
            <w:pPr>
              <w:widowControl w:val="0"/>
              <w:spacing w:line="240" w:lineRule="auto"/>
              <w:ind w:firstLine="0" w:firstLineChars="0"/>
              <w:jc w:val="center"/>
              <w:rPr>
                <w:color w:val="000000"/>
                <w:sz w:val="24"/>
                <w:szCs w:val="24"/>
              </w:rPr>
            </w:pPr>
          </w:p>
        </w:tc>
        <w:tc>
          <w:tcPr>
            <w:tcW w:w="1065" w:type="dxa"/>
            <w:vMerge w:val="continue"/>
            <w:vAlign w:val="center"/>
          </w:tcPr>
          <w:p w14:paraId="04A00D04">
            <w:pPr>
              <w:widowControl w:val="0"/>
              <w:spacing w:line="240" w:lineRule="auto"/>
              <w:ind w:firstLine="0" w:firstLineChars="0"/>
              <w:jc w:val="center"/>
              <w:rPr>
                <w:color w:val="000000"/>
                <w:sz w:val="24"/>
                <w:szCs w:val="24"/>
              </w:rPr>
            </w:pPr>
          </w:p>
        </w:tc>
        <w:tc>
          <w:tcPr>
            <w:tcW w:w="1305" w:type="dxa"/>
            <w:vMerge w:val="continue"/>
            <w:vAlign w:val="center"/>
          </w:tcPr>
          <w:p w14:paraId="14C2306E">
            <w:pPr>
              <w:widowControl w:val="0"/>
              <w:spacing w:line="240" w:lineRule="auto"/>
              <w:ind w:firstLine="0" w:firstLineChars="0"/>
              <w:jc w:val="center"/>
              <w:rPr>
                <w:color w:val="000000"/>
                <w:sz w:val="24"/>
                <w:szCs w:val="24"/>
              </w:rPr>
            </w:pPr>
          </w:p>
        </w:tc>
        <w:tc>
          <w:tcPr>
            <w:tcW w:w="990" w:type="dxa"/>
            <w:vMerge w:val="continue"/>
            <w:vAlign w:val="center"/>
          </w:tcPr>
          <w:p w14:paraId="407043AA">
            <w:pPr>
              <w:widowControl w:val="0"/>
              <w:spacing w:line="240" w:lineRule="auto"/>
              <w:ind w:firstLine="0" w:firstLineChars="0"/>
              <w:jc w:val="center"/>
              <w:rPr>
                <w:color w:val="000000"/>
                <w:sz w:val="24"/>
                <w:szCs w:val="24"/>
              </w:rPr>
            </w:pPr>
          </w:p>
        </w:tc>
        <w:tc>
          <w:tcPr>
            <w:tcW w:w="1305" w:type="dxa"/>
            <w:vMerge w:val="continue"/>
            <w:vAlign w:val="center"/>
          </w:tcPr>
          <w:p w14:paraId="384CBD06">
            <w:pPr>
              <w:widowControl w:val="0"/>
              <w:spacing w:line="240" w:lineRule="auto"/>
              <w:ind w:firstLine="0" w:firstLineChars="0"/>
              <w:jc w:val="center"/>
              <w:rPr>
                <w:color w:val="000000"/>
                <w:sz w:val="24"/>
                <w:szCs w:val="24"/>
              </w:rPr>
            </w:pPr>
          </w:p>
        </w:tc>
        <w:tc>
          <w:tcPr>
            <w:tcW w:w="1350" w:type="dxa"/>
            <w:vAlign w:val="center"/>
          </w:tcPr>
          <w:p w14:paraId="4A52AE21">
            <w:pPr>
              <w:widowControl w:val="0"/>
              <w:spacing w:line="240" w:lineRule="auto"/>
              <w:ind w:firstLine="0" w:firstLineChars="0"/>
              <w:jc w:val="center"/>
              <w:rPr>
                <w:rFonts w:hint="eastAsia" w:ascii="Times New Roman" w:hAnsi="Times New Roman" w:eastAsia="宋体" w:cs="Times New Roman"/>
                <w:color w:val="000000"/>
                <w:sz w:val="24"/>
                <w:szCs w:val="24"/>
                <w:lang w:val="en-US" w:eastAsia="zh-CN" w:bidi="ar-SA"/>
              </w:rPr>
            </w:pPr>
            <w:r>
              <w:rPr>
                <w:rFonts w:hint="eastAsia"/>
                <w:color w:val="000000"/>
                <w:sz w:val="24"/>
                <w:szCs w:val="24"/>
                <w:lang w:val="en-US" w:eastAsia="zh-CN"/>
              </w:rPr>
              <w:t>6</w:t>
            </w:r>
            <w:r>
              <w:rPr>
                <w:rFonts w:hint="eastAsia"/>
                <w:color w:val="000000"/>
                <w:sz w:val="24"/>
                <w:szCs w:val="24"/>
              </w:rPr>
              <w:t>组</w:t>
            </w:r>
          </w:p>
        </w:tc>
        <w:tc>
          <w:tcPr>
            <w:tcW w:w="1327" w:type="dxa"/>
            <w:vMerge w:val="continue"/>
            <w:vAlign w:val="center"/>
          </w:tcPr>
          <w:p w14:paraId="45FFCAC6">
            <w:pPr>
              <w:widowControl w:val="0"/>
              <w:spacing w:line="240" w:lineRule="auto"/>
              <w:ind w:firstLine="0" w:firstLineChars="0"/>
              <w:jc w:val="center"/>
              <w:rPr>
                <w:rFonts w:hint="eastAsia"/>
                <w:color w:val="000000"/>
                <w:sz w:val="24"/>
                <w:szCs w:val="24"/>
              </w:rPr>
            </w:pPr>
          </w:p>
        </w:tc>
        <w:tc>
          <w:tcPr>
            <w:tcW w:w="938" w:type="dxa"/>
            <w:vAlign w:val="center"/>
          </w:tcPr>
          <w:p w14:paraId="63B0F99A">
            <w:pPr>
              <w:widowControl w:val="0"/>
              <w:spacing w:line="240" w:lineRule="auto"/>
              <w:ind w:firstLine="0" w:firstLineChars="0"/>
              <w:jc w:val="center"/>
              <w:rPr>
                <w:rFonts w:hint="eastAsia"/>
                <w:color w:val="000000"/>
                <w:sz w:val="24"/>
                <w:szCs w:val="24"/>
              </w:rPr>
            </w:pPr>
            <w:r>
              <w:rPr>
                <w:rFonts w:hint="eastAsia"/>
                <w:color w:val="000000"/>
                <w:sz w:val="24"/>
                <w:szCs w:val="24"/>
              </w:rPr>
              <w:t>半山</w:t>
            </w:r>
          </w:p>
        </w:tc>
        <w:tc>
          <w:tcPr>
            <w:tcW w:w="696" w:type="dxa"/>
            <w:vAlign w:val="center"/>
          </w:tcPr>
          <w:p w14:paraId="2D98F250">
            <w:pPr>
              <w:widowControl w:val="0"/>
              <w:spacing w:line="240" w:lineRule="auto"/>
              <w:ind w:firstLine="0" w:firstLineChars="0"/>
              <w:jc w:val="center"/>
              <w:rPr>
                <w:rFonts w:hint="eastAsia"/>
                <w:color w:val="000000"/>
                <w:sz w:val="24"/>
                <w:szCs w:val="24"/>
              </w:rPr>
            </w:pPr>
            <w:r>
              <w:rPr>
                <w:rFonts w:hint="eastAsia"/>
                <w:color w:val="000000"/>
                <w:sz w:val="24"/>
                <w:szCs w:val="24"/>
              </w:rPr>
              <w:t>14</w:t>
            </w:r>
          </w:p>
        </w:tc>
        <w:tc>
          <w:tcPr>
            <w:tcW w:w="969" w:type="dxa"/>
            <w:vAlign w:val="center"/>
          </w:tcPr>
          <w:p w14:paraId="7B6C6124">
            <w:pPr>
              <w:widowControl w:val="0"/>
              <w:spacing w:line="240" w:lineRule="auto"/>
              <w:ind w:firstLine="0" w:firstLineChars="0"/>
              <w:jc w:val="center"/>
              <w:rPr>
                <w:rFonts w:hint="eastAsia"/>
                <w:color w:val="000000"/>
                <w:sz w:val="24"/>
                <w:szCs w:val="24"/>
              </w:rPr>
            </w:pPr>
            <w:r>
              <w:rPr>
                <w:rFonts w:hint="eastAsia"/>
                <w:color w:val="000000"/>
                <w:sz w:val="24"/>
                <w:szCs w:val="24"/>
              </w:rPr>
              <w:t>0</w:t>
            </w:r>
          </w:p>
        </w:tc>
        <w:tc>
          <w:tcPr>
            <w:tcW w:w="3642" w:type="dxa"/>
            <w:vAlign w:val="center"/>
          </w:tcPr>
          <w:p w14:paraId="30235A06">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优先考虑分散式处理，有条件的情况下可采取相对集中式处理</w:t>
            </w:r>
          </w:p>
        </w:tc>
      </w:tr>
      <w:tr w14:paraId="48661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7437B0CF">
            <w:pPr>
              <w:widowControl w:val="0"/>
              <w:spacing w:line="240" w:lineRule="auto"/>
              <w:ind w:firstLine="0" w:firstLineChars="0"/>
              <w:jc w:val="center"/>
              <w:rPr>
                <w:color w:val="000000"/>
                <w:sz w:val="24"/>
                <w:szCs w:val="24"/>
              </w:rPr>
            </w:pPr>
          </w:p>
        </w:tc>
        <w:tc>
          <w:tcPr>
            <w:tcW w:w="1065" w:type="dxa"/>
            <w:vMerge w:val="continue"/>
            <w:vAlign w:val="center"/>
          </w:tcPr>
          <w:p w14:paraId="6C8CC7DA">
            <w:pPr>
              <w:widowControl w:val="0"/>
              <w:spacing w:line="240" w:lineRule="auto"/>
              <w:ind w:firstLine="0" w:firstLineChars="0"/>
              <w:jc w:val="center"/>
              <w:rPr>
                <w:color w:val="000000"/>
                <w:sz w:val="24"/>
                <w:szCs w:val="24"/>
              </w:rPr>
            </w:pPr>
          </w:p>
        </w:tc>
        <w:tc>
          <w:tcPr>
            <w:tcW w:w="1305" w:type="dxa"/>
            <w:vMerge w:val="continue"/>
            <w:vAlign w:val="center"/>
          </w:tcPr>
          <w:p w14:paraId="42F23100">
            <w:pPr>
              <w:widowControl w:val="0"/>
              <w:spacing w:line="240" w:lineRule="auto"/>
              <w:ind w:firstLine="0" w:firstLineChars="0"/>
              <w:jc w:val="center"/>
              <w:rPr>
                <w:color w:val="000000"/>
                <w:sz w:val="24"/>
                <w:szCs w:val="24"/>
              </w:rPr>
            </w:pPr>
          </w:p>
        </w:tc>
        <w:tc>
          <w:tcPr>
            <w:tcW w:w="990" w:type="dxa"/>
            <w:vMerge w:val="continue"/>
            <w:vAlign w:val="center"/>
          </w:tcPr>
          <w:p w14:paraId="5FD40B97">
            <w:pPr>
              <w:widowControl w:val="0"/>
              <w:spacing w:line="240" w:lineRule="auto"/>
              <w:ind w:firstLine="0" w:firstLineChars="0"/>
              <w:jc w:val="center"/>
              <w:rPr>
                <w:color w:val="000000"/>
                <w:sz w:val="24"/>
                <w:szCs w:val="24"/>
              </w:rPr>
            </w:pPr>
          </w:p>
        </w:tc>
        <w:tc>
          <w:tcPr>
            <w:tcW w:w="1305" w:type="dxa"/>
            <w:vMerge w:val="restart"/>
            <w:vAlign w:val="center"/>
          </w:tcPr>
          <w:p w14:paraId="0B478A9D">
            <w:pPr>
              <w:widowControl w:val="0"/>
              <w:spacing w:line="240" w:lineRule="auto"/>
              <w:ind w:firstLine="0" w:firstLineChars="0"/>
              <w:jc w:val="center"/>
              <w:rPr>
                <w:color w:val="000000"/>
                <w:sz w:val="24"/>
                <w:szCs w:val="24"/>
              </w:rPr>
            </w:pPr>
            <w:r>
              <w:rPr>
                <w:rFonts w:hint="eastAsia"/>
                <w:color w:val="000000"/>
                <w:sz w:val="24"/>
                <w:szCs w:val="24"/>
              </w:rPr>
              <w:t>灯草坪村</w:t>
            </w:r>
          </w:p>
        </w:tc>
        <w:tc>
          <w:tcPr>
            <w:tcW w:w="1350" w:type="dxa"/>
            <w:vAlign w:val="center"/>
          </w:tcPr>
          <w:p w14:paraId="3E93752C">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1组</w:t>
            </w:r>
          </w:p>
        </w:tc>
        <w:tc>
          <w:tcPr>
            <w:tcW w:w="1327" w:type="dxa"/>
            <w:vMerge w:val="restart"/>
            <w:vAlign w:val="center"/>
          </w:tcPr>
          <w:p w14:paraId="4929915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四组</w:t>
            </w:r>
          </w:p>
        </w:tc>
        <w:tc>
          <w:tcPr>
            <w:tcW w:w="938" w:type="dxa"/>
            <w:vAlign w:val="center"/>
          </w:tcPr>
          <w:p w14:paraId="6B5E438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696" w:type="dxa"/>
            <w:vAlign w:val="center"/>
          </w:tcPr>
          <w:p w14:paraId="788C456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23</w:t>
            </w:r>
          </w:p>
        </w:tc>
        <w:tc>
          <w:tcPr>
            <w:tcW w:w="969" w:type="dxa"/>
            <w:vAlign w:val="center"/>
          </w:tcPr>
          <w:p w14:paraId="69F2CB0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642" w:type="dxa"/>
            <w:vAlign w:val="center"/>
          </w:tcPr>
          <w:p w14:paraId="4313B995">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10户（卫星地）、9户（铜罐地），分别采取相对集中式处理模式或在有地的情况下采取分散式处理模式；4户分散，采取资源化利用处理模式</w:t>
            </w:r>
          </w:p>
        </w:tc>
      </w:tr>
      <w:tr w14:paraId="6EFF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7C28544A">
            <w:pPr>
              <w:widowControl w:val="0"/>
              <w:spacing w:line="240" w:lineRule="auto"/>
              <w:ind w:firstLine="0" w:firstLineChars="0"/>
              <w:jc w:val="center"/>
              <w:rPr>
                <w:color w:val="000000"/>
                <w:sz w:val="24"/>
                <w:szCs w:val="24"/>
              </w:rPr>
            </w:pPr>
          </w:p>
        </w:tc>
        <w:tc>
          <w:tcPr>
            <w:tcW w:w="1065" w:type="dxa"/>
            <w:vMerge w:val="continue"/>
            <w:vAlign w:val="center"/>
          </w:tcPr>
          <w:p w14:paraId="17CEBE8A">
            <w:pPr>
              <w:widowControl w:val="0"/>
              <w:spacing w:line="240" w:lineRule="auto"/>
              <w:ind w:firstLine="0" w:firstLineChars="0"/>
              <w:jc w:val="center"/>
              <w:rPr>
                <w:color w:val="000000"/>
                <w:sz w:val="24"/>
                <w:szCs w:val="24"/>
              </w:rPr>
            </w:pPr>
          </w:p>
        </w:tc>
        <w:tc>
          <w:tcPr>
            <w:tcW w:w="1305" w:type="dxa"/>
            <w:vMerge w:val="continue"/>
            <w:vAlign w:val="center"/>
          </w:tcPr>
          <w:p w14:paraId="48B48132">
            <w:pPr>
              <w:widowControl w:val="0"/>
              <w:spacing w:line="240" w:lineRule="auto"/>
              <w:ind w:firstLine="0" w:firstLineChars="0"/>
              <w:jc w:val="center"/>
              <w:rPr>
                <w:color w:val="000000"/>
                <w:sz w:val="24"/>
                <w:szCs w:val="24"/>
              </w:rPr>
            </w:pPr>
          </w:p>
        </w:tc>
        <w:tc>
          <w:tcPr>
            <w:tcW w:w="990" w:type="dxa"/>
            <w:vMerge w:val="continue"/>
            <w:vAlign w:val="center"/>
          </w:tcPr>
          <w:p w14:paraId="3451542F">
            <w:pPr>
              <w:widowControl w:val="0"/>
              <w:spacing w:line="240" w:lineRule="auto"/>
              <w:ind w:firstLine="0" w:firstLineChars="0"/>
              <w:jc w:val="center"/>
              <w:rPr>
                <w:color w:val="000000"/>
                <w:sz w:val="24"/>
                <w:szCs w:val="24"/>
              </w:rPr>
            </w:pPr>
          </w:p>
        </w:tc>
        <w:tc>
          <w:tcPr>
            <w:tcW w:w="1305" w:type="dxa"/>
            <w:vMerge w:val="continue"/>
            <w:vAlign w:val="center"/>
          </w:tcPr>
          <w:p w14:paraId="2A43C421">
            <w:pPr>
              <w:widowControl w:val="0"/>
              <w:spacing w:line="240" w:lineRule="auto"/>
              <w:ind w:firstLine="0" w:firstLineChars="0"/>
              <w:jc w:val="center"/>
              <w:rPr>
                <w:color w:val="000000"/>
                <w:sz w:val="24"/>
                <w:szCs w:val="24"/>
              </w:rPr>
            </w:pPr>
          </w:p>
        </w:tc>
        <w:tc>
          <w:tcPr>
            <w:tcW w:w="1350" w:type="dxa"/>
            <w:vAlign w:val="center"/>
          </w:tcPr>
          <w:p w14:paraId="1FD1FF5A">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2组</w:t>
            </w:r>
          </w:p>
        </w:tc>
        <w:tc>
          <w:tcPr>
            <w:tcW w:w="1327" w:type="dxa"/>
            <w:vMerge w:val="continue"/>
            <w:vAlign w:val="center"/>
          </w:tcPr>
          <w:p w14:paraId="6C5F8AB1">
            <w:pPr>
              <w:widowControl w:val="0"/>
              <w:spacing w:line="240" w:lineRule="auto"/>
              <w:ind w:firstLine="0" w:firstLineChars="0"/>
              <w:jc w:val="center"/>
              <w:rPr>
                <w:rFonts w:hint="eastAsia"/>
                <w:color w:val="000000"/>
                <w:sz w:val="24"/>
                <w:szCs w:val="24"/>
              </w:rPr>
            </w:pPr>
          </w:p>
        </w:tc>
        <w:tc>
          <w:tcPr>
            <w:tcW w:w="938" w:type="dxa"/>
            <w:vAlign w:val="center"/>
          </w:tcPr>
          <w:p w14:paraId="57D9700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696" w:type="dxa"/>
            <w:vAlign w:val="center"/>
          </w:tcPr>
          <w:p w14:paraId="4095689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27</w:t>
            </w:r>
          </w:p>
        </w:tc>
        <w:tc>
          <w:tcPr>
            <w:tcW w:w="969" w:type="dxa"/>
            <w:vAlign w:val="center"/>
          </w:tcPr>
          <w:p w14:paraId="65CF782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0</w:t>
            </w:r>
          </w:p>
        </w:tc>
        <w:tc>
          <w:tcPr>
            <w:tcW w:w="3642" w:type="dxa"/>
            <w:vAlign w:val="center"/>
          </w:tcPr>
          <w:p w14:paraId="49A4F76B">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18户（黑风沟）采取相对集中式处理；9户采取分散式处理</w:t>
            </w:r>
          </w:p>
        </w:tc>
      </w:tr>
      <w:tr w14:paraId="0DFD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43CF05FC">
            <w:pPr>
              <w:widowControl w:val="0"/>
              <w:spacing w:line="240" w:lineRule="auto"/>
              <w:ind w:firstLine="0" w:firstLineChars="0"/>
              <w:jc w:val="center"/>
              <w:rPr>
                <w:color w:val="000000"/>
                <w:sz w:val="24"/>
                <w:szCs w:val="24"/>
              </w:rPr>
            </w:pPr>
          </w:p>
        </w:tc>
        <w:tc>
          <w:tcPr>
            <w:tcW w:w="1065" w:type="dxa"/>
            <w:vMerge w:val="continue"/>
            <w:vAlign w:val="center"/>
          </w:tcPr>
          <w:p w14:paraId="55CC89C6">
            <w:pPr>
              <w:widowControl w:val="0"/>
              <w:spacing w:line="240" w:lineRule="auto"/>
              <w:ind w:firstLine="0" w:firstLineChars="0"/>
              <w:jc w:val="center"/>
              <w:rPr>
                <w:color w:val="000000"/>
                <w:sz w:val="24"/>
                <w:szCs w:val="24"/>
              </w:rPr>
            </w:pPr>
          </w:p>
        </w:tc>
        <w:tc>
          <w:tcPr>
            <w:tcW w:w="1305" w:type="dxa"/>
            <w:vMerge w:val="continue"/>
            <w:vAlign w:val="center"/>
          </w:tcPr>
          <w:p w14:paraId="6457412D">
            <w:pPr>
              <w:widowControl w:val="0"/>
              <w:spacing w:line="240" w:lineRule="auto"/>
              <w:ind w:firstLine="0" w:firstLineChars="0"/>
              <w:jc w:val="center"/>
              <w:rPr>
                <w:color w:val="000000"/>
                <w:sz w:val="24"/>
                <w:szCs w:val="24"/>
              </w:rPr>
            </w:pPr>
          </w:p>
        </w:tc>
        <w:tc>
          <w:tcPr>
            <w:tcW w:w="990" w:type="dxa"/>
            <w:vMerge w:val="continue"/>
            <w:vAlign w:val="center"/>
          </w:tcPr>
          <w:p w14:paraId="4A66AF58">
            <w:pPr>
              <w:widowControl w:val="0"/>
              <w:spacing w:line="240" w:lineRule="auto"/>
              <w:ind w:firstLine="0" w:firstLineChars="0"/>
              <w:jc w:val="center"/>
              <w:rPr>
                <w:color w:val="000000"/>
                <w:sz w:val="24"/>
                <w:szCs w:val="24"/>
              </w:rPr>
            </w:pPr>
          </w:p>
        </w:tc>
        <w:tc>
          <w:tcPr>
            <w:tcW w:w="1305" w:type="dxa"/>
            <w:vMerge w:val="continue"/>
            <w:vAlign w:val="center"/>
          </w:tcPr>
          <w:p w14:paraId="75E48A6D">
            <w:pPr>
              <w:widowControl w:val="0"/>
              <w:spacing w:line="240" w:lineRule="auto"/>
              <w:ind w:firstLine="0" w:firstLineChars="0"/>
              <w:jc w:val="center"/>
              <w:rPr>
                <w:color w:val="000000"/>
                <w:sz w:val="24"/>
                <w:szCs w:val="24"/>
              </w:rPr>
            </w:pPr>
          </w:p>
        </w:tc>
        <w:tc>
          <w:tcPr>
            <w:tcW w:w="1350" w:type="dxa"/>
            <w:vAlign w:val="center"/>
          </w:tcPr>
          <w:p w14:paraId="09AEA2C0">
            <w:pPr>
              <w:widowControl w:val="0"/>
              <w:spacing w:line="240" w:lineRule="auto"/>
              <w:ind w:firstLine="0" w:firstLineChars="0"/>
              <w:jc w:val="center"/>
              <w:rPr>
                <w:rFonts w:hint="eastAsia"/>
                <w:color w:val="000000"/>
                <w:sz w:val="24"/>
                <w:szCs w:val="24"/>
                <w:lang w:val="en-US" w:eastAsia="zh-CN"/>
              </w:rPr>
            </w:pPr>
            <w:r>
              <w:rPr>
                <w:rFonts w:hint="eastAsia"/>
                <w:color w:val="000000"/>
                <w:sz w:val="24"/>
                <w:szCs w:val="24"/>
                <w:lang w:val="en-US" w:eastAsia="zh-CN"/>
              </w:rPr>
              <w:t>3</w:t>
            </w:r>
            <w:r>
              <w:rPr>
                <w:rFonts w:hint="eastAsia"/>
                <w:color w:val="000000"/>
                <w:sz w:val="24"/>
                <w:szCs w:val="24"/>
              </w:rPr>
              <w:t>组</w:t>
            </w:r>
          </w:p>
        </w:tc>
        <w:tc>
          <w:tcPr>
            <w:tcW w:w="1327" w:type="dxa"/>
            <w:vAlign w:val="center"/>
          </w:tcPr>
          <w:p w14:paraId="48EB5953">
            <w:pPr>
              <w:widowControl w:val="0"/>
              <w:spacing w:line="240" w:lineRule="auto"/>
              <w:ind w:firstLine="0" w:firstLineChars="0"/>
              <w:jc w:val="center"/>
              <w:rPr>
                <w:rFonts w:hint="eastAsia"/>
                <w:color w:val="000000"/>
                <w:sz w:val="24"/>
                <w:szCs w:val="24"/>
              </w:rPr>
            </w:pPr>
            <w:r>
              <w:rPr>
                <w:rFonts w:hint="eastAsia"/>
                <w:color w:val="000000"/>
                <w:sz w:val="24"/>
                <w:szCs w:val="24"/>
              </w:rPr>
              <w:t>五组</w:t>
            </w:r>
          </w:p>
        </w:tc>
        <w:tc>
          <w:tcPr>
            <w:tcW w:w="938" w:type="dxa"/>
            <w:vAlign w:val="center"/>
          </w:tcPr>
          <w:p w14:paraId="48616B1B">
            <w:pPr>
              <w:widowControl w:val="0"/>
              <w:spacing w:line="240" w:lineRule="auto"/>
              <w:ind w:firstLine="0" w:firstLineChars="0"/>
              <w:jc w:val="center"/>
              <w:rPr>
                <w:rFonts w:hint="eastAsia"/>
                <w:color w:val="000000"/>
                <w:sz w:val="24"/>
                <w:szCs w:val="24"/>
              </w:rPr>
            </w:pPr>
            <w:r>
              <w:rPr>
                <w:rFonts w:hint="eastAsia"/>
                <w:color w:val="000000"/>
                <w:sz w:val="24"/>
                <w:szCs w:val="24"/>
              </w:rPr>
              <w:t>高山</w:t>
            </w:r>
          </w:p>
        </w:tc>
        <w:tc>
          <w:tcPr>
            <w:tcW w:w="696" w:type="dxa"/>
            <w:vAlign w:val="center"/>
          </w:tcPr>
          <w:p w14:paraId="1DF328F6">
            <w:pPr>
              <w:widowControl w:val="0"/>
              <w:spacing w:line="240" w:lineRule="auto"/>
              <w:ind w:firstLine="0" w:firstLineChars="0"/>
              <w:jc w:val="center"/>
              <w:rPr>
                <w:rFonts w:hint="eastAsia"/>
                <w:color w:val="000000"/>
                <w:sz w:val="24"/>
                <w:szCs w:val="24"/>
              </w:rPr>
            </w:pPr>
            <w:r>
              <w:rPr>
                <w:rFonts w:hint="eastAsia"/>
                <w:color w:val="000000"/>
                <w:sz w:val="24"/>
                <w:szCs w:val="24"/>
              </w:rPr>
              <w:t>37</w:t>
            </w:r>
          </w:p>
        </w:tc>
        <w:tc>
          <w:tcPr>
            <w:tcW w:w="969" w:type="dxa"/>
            <w:vAlign w:val="center"/>
          </w:tcPr>
          <w:p w14:paraId="34A35839">
            <w:pPr>
              <w:widowControl w:val="0"/>
              <w:spacing w:line="240" w:lineRule="auto"/>
              <w:ind w:firstLine="0" w:firstLineChars="0"/>
              <w:jc w:val="center"/>
              <w:rPr>
                <w:rFonts w:hint="eastAsia"/>
                <w:color w:val="000000"/>
                <w:sz w:val="24"/>
                <w:szCs w:val="24"/>
              </w:rPr>
            </w:pPr>
            <w:r>
              <w:rPr>
                <w:rFonts w:hint="eastAsia"/>
                <w:color w:val="000000"/>
                <w:sz w:val="24"/>
                <w:szCs w:val="24"/>
              </w:rPr>
              <w:t>26</w:t>
            </w:r>
          </w:p>
        </w:tc>
        <w:tc>
          <w:tcPr>
            <w:tcW w:w="3642" w:type="dxa"/>
            <w:vAlign w:val="center"/>
          </w:tcPr>
          <w:p w14:paraId="47717596">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采取资源化处理模式</w:t>
            </w:r>
          </w:p>
        </w:tc>
      </w:tr>
      <w:tr w14:paraId="4C74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Align w:val="center"/>
          </w:tcPr>
          <w:p w14:paraId="1DF38FC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10</w:t>
            </w:r>
          </w:p>
        </w:tc>
        <w:tc>
          <w:tcPr>
            <w:tcW w:w="1065" w:type="dxa"/>
            <w:vAlign w:val="center"/>
          </w:tcPr>
          <w:p w14:paraId="49657C2C">
            <w:pPr>
              <w:widowControl w:val="0"/>
              <w:spacing w:line="240" w:lineRule="auto"/>
              <w:ind w:firstLine="0" w:firstLineChars="0"/>
              <w:jc w:val="center"/>
              <w:rPr>
                <w:color w:val="000000"/>
                <w:sz w:val="24"/>
                <w:szCs w:val="24"/>
              </w:rPr>
            </w:pPr>
            <w:r>
              <w:rPr>
                <w:rFonts w:hint="eastAsia"/>
                <w:color w:val="000000"/>
                <w:sz w:val="24"/>
                <w:szCs w:val="24"/>
              </w:rPr>
              <w:t>水磨镇</w:t>
            </w:r>
          </w:p>
        </w:tc>
        <w:tc>
          <w:tcPr>
            <w:tcW w:w="1305" w:type="dxa"/>
            <w:vAlign w:val="center"/>
          </w:tcPr>
          <w:p w14:paraId="64C4D1D0">
            <w:pPr>
              <w:widowControl w:val="0"/>
              <w:spacing w:line="240" w:lineRule="auto"/>
              <w:ind w:firstLine="0" w:firstLineChars="0"/>
              <w:jc w:val="center"/>
              <w:rPr>
                <w:color w:val="000000"/>
                <w:sz w:val="24"/>
                <w:szCs w:val="24"/>
              </w:rPr>
            </w:pPr>
            <w:r>
              <w:rPr>
                <w:rFonts w:hint="eastAsia"/>
                <w:color w:val="000000"/>
                <w:sz w:val="24"/>
                <w:szCs w:val="24"/>
              </w:rPr>
              <w:t>寨子坪村</w:t>
            </w:r>
          </w:p>
        </w:tc>
        <w:tc>
          <w:tcPr>
            <w:tcW w:w="990" w:type="dxa"/>
            <w:vAlign w:val="center"/>
          </w:tcPr>
          <w:p w14:paraId="4878424B">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Align w:val="center"/>
          </w:tcPr>
          <w:p w14:paraId="36221193">
            <w:pPr>
              <w:widowControl w:val="0"/>
              <w:spacing w:line="240" w:lineRule="auto"/>
              <w:ind w:firstLine="0" w:firstLineChars="0"/>
              <w:jc w:val="center"/>
              <w:rPr>
                <w:color w:val="000000"/>
                <w:sz w:val="24"/>
                <w:szCs w:val="24"/>
              </w:rPr>
            </w:pPr>
            <w:r>
              <w:rPr>
                <w:rFonts w:hint="eastAsia"/>
                <w:color w:val="000000"/>
                <w:sz w:val="24"/>
                <w:szCs w:val="24"/>
              </w:rPr>
              <w:t>寨子坪村</w:t>
            </w:r>
          </w:p>
        </w:tc>
        <w:tc>
          <w:tcPr>
            <w:tcW w:w="1350" w:type="dxa"/>
            <w:vAlign w:val="center"/>
          </w:tcPr>
          <w:p w14:paraId="6FAA34D6">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7" w:type="dxa"/>
            <w:vAlign w:val="center"/>
          </w:tcPr>
          <w:p w14:paraId="777B50C4">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38" w:type="dxa"/>
            <w:vAlign w:val="center"/>
          </w:tcPr>
          <w:p w14:paraId="188298E9">
            <w:pPr>
              <w:widowControl w:val="0"/>
              <w:spacing w:line="240" w:lineRule="auto"/>
              <w:ind w:firstLine="0" w:firstLineChars="0"/>
              <w:jc w:val="center"/>
              <w:rPr>
                <w:color w:val="000000"/>
                <w:sz w:val="24"/>
                <w:szCs w:val="24"/>
              </w:rPr>
            </w:pPr>
            <w:r>
              <w:rPr>
                <w:rFonts w:hint="eastAsia"/>
                <w:color w:val="000000"/>
                <w:sz w:val="24"/>
                <w:szCs w:val="24"/>
              </w:rPr>
              <w:t>半山</w:t>
            </w:r>
          </w:p>
        </w:tc>
        <w:tc>
          <w:tcPr>
            <w:tcW w:w="696" w:type="dxa"/>
            <w:vAlign w:val="center"/>
          </w:tcPr>
          <w:p w14:paraId="5AEE5A15">
            <w:pPr>
              <w:widowControl w:val="0"/>
              <w:spacing w:line="240" w:lineRule="auto"/>
              <w:ind w:firstLine="0" w:firstLineChars="0"/>
              <w:jc w:val="center"/>
              <w:rPr>
                <w:color w:val="000000"/>
                <w:sz w:val="24"/>
                <w:szCs w:val="24"/>
              </w:rPr>
            </w:pPr>
            <w:r>
              <w:rPr>
                <w:rFonts w:hint="eastAsia"/>
                <w:color w:val="000000"/>
                <w:sz w:val="24"/>
                <w:szCs w:val="24"/>
              </w:rPr>
              <w:t>74</w:t>
            </w:r>
          </w:p>
        </w:tc>
        <w:tc>
          <w:tcPr>
            <w:tcW w:w="969" w:type="dxa"/>
            <w:vAlign w:val="center"/>
          </w:tcPr>
          <w:p w14:paraId="2B037502">
            <w:pPr>
              <w:widowControl w:val="0"/>
              <w:spacing w:line="240" w:lineRule="auto"/>
              <w:ind w:firstLine="0" w:firstLineChars="0"/>
              <w:jc w:val="center"/>
              <w:rPr>
                <w:color w:val="000000"/>
                <w:sz w:val="24"/>
                <w:szCs w:val="24"/>
              </w:rPr>
            </w:pPr>
            <w:r>
              <w:rPr>
                <w:rFonts w:hint="eastAsia"/>
                <w:color w:val="000000"/>
                <w:sz w:val="24"/>
                <w:szCs w:val="24"/>
              </w:rPr>
              <w:t>25</w:t>
            </w:r>
          </w:p>
        </w:tc>
        <w:tc>
          <w:tcPr>
            <w:tcW w:w="3642" w:type="dxa"/>
            <w:vAlign w:val="center"/>
          </w:tcPr>
          <w:p w14:paraId="56F175C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采取相对集中式处理</w:t>
            </w:r>
          </w:p>
        </w:tc>
      </w:tr>
      <w:tr w14:paraId="72E4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vAlign w:val="center"/>
          </w:tcPr>
          <w:p w14:paraId="2E002E9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11</w:t>
            </w:r>
          </w:p>
        </w:tc>
        <w:tc>
          <w:tcPr>
            <w:tcW w:w="1065" w:type="dxa"/>
            <w:vMerge w:val="restart"/>
            <w:vAlign w:val="center"/>
          </w:tcPr>
          <w:p w14:paraId="749EE6BB">
            <w:pPr>
              <w:widowControl w:val="0"/>
              <w:spacing w:line="240" w:lineRule="auto"/>
              <w:ind w:firstLine="0" w:firstLineChars="0"/>
              <w:jc w:val="center"/>
              <w:rPr>
                <w:color w:val="000000"/>
                <w:sz w:val="24"/>
                <w:szCs w:val="24"/>
              </w:rPr>
            </w:pPr>
            <w:r>
              <w:rPr>
                <w:rFonts w:hint="eastAsia"/>
                <w:color w:val="000000"/>
                <w:sz w:val="24"/>
                <w:szCs w:val="24"/>
              </w:rPr>
              <w:t>水磨镇</w:t>
            </w:r>
          </w:p>
        </w:tc>
        <w:tc>
          <w:tcPr>
            <w:tcW w:w="1305" w:type="dxa"/>
            <w:vMerge w:val="restart"/>
            <w:vAlign w:val="center"/>
          </w:tcPr>
          <w:p w14:paraId="48EC26E0">
            <w:pPr>
              <w:widowControl w:val="0"/>
              <w:spacing w:line="240" w:lineRule="auto"/>
              <w:ind w:firstLine="0" w:firstLineChars="0"/>
              <w:jc w:val="center"/>
              <w:rPr>
                <w:color w:val="000000"/>
                <w:sz w:val="24"/>
                <w:szCs w:val="24"/>
              </w:rPr>
            </w:pPr>
            <w:r>
              <w:rPr>
                <w:rFonts w:hint="eastAsia"/>
                <w:color w:val="000000"/>
                <w:sz w:val="24"/>
                <w:szCs w:val="24"/>
              </w:rPr>
              <w:t>郭家坝村</w:t>
            </w:r>
          </w:p>
        </w:tc>
        <w:tc>
          <w:tcPr>
            <w:tcW w:w="990" w:type="dxa"/>
            <w:vMerge w:val="restart"/>
            <w:vAlign w:val="center"/>
          </w:tcPr>
          <w:p w14:paraId="0B69785F">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Merge w:val="restart"/>
            <w:vAlign w:val="center"/>
          </w:tcPr>
          <w:p w14:paraId="0F7B5E43">
            <w:pPr>
              <w:widowControl w:val="0"/>
              <w:spacing w:line="240" w:lineRule="auto"/>
              <w:ind w:firstLine="0" w:firstLineChars="0"/>
              <w:jc w:val="center"/>
              <w:rPr>
                <w:color w:val="000000"/>
                <w:sz w:val="24"/>
                <w:szCs w:val="24"/>
              </w:rPr>
            </w:pPr>
            <w:r>
              <w:rPr>
                <w:rFonts w:hint="eastAsia"/>
                <w:color w:val="000000"/>
                <w:sz w:val="24"/>
                <w:szCs w:val="24"/>
              </w:rPr>
              <w:t>郭家坝村</w:t>
            </w:r>
          </w:p>
        </w:tc>
        <w:tc>
          <w:tcPr>
            <w:tcW w:w="1350" w:type="dxa"/>
            <w:vAlign w:val="center"/>
          </w:tcPr>
          <w:p w14:paraId="7CBC8B23">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27" w:type="dxa"/>
            <w:vAlign w:val="center"/>
          </w:tcPr>
          <w:p w14:paraId="572AB236">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38" w:type="dxa"/>
            <w:vAlign w:val="center"/>
          </w:tcPr>
          <w:p w14:paraId="7C071BED">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717A663F">
            <w:pPr>
              <w:widowControl w:val="0"/>
              <w:spacing w:line="240" w:lineRule="auto"/>
              <w:ind w:firstLine="0" w:firstLineChars="0"/>
              <w:jc w:val="center"/>
              <w:rPr>
                <w:color w:val="000000"/>
                <w:sz w:val="24"/>
                <w:szCs w:val="24"/>
              </w:rPr>
            </w:pPr>
            <w:r>
              <w:rPr>
                <w:rFonts w:hint="eastAsia"/>
                <w:color w:val="000000"/>
                <w:sz w:val="24"/>
                <w:szCs w:val="24"/>
              </w:rPr>
              <w:t>40</w:t>
            </w:r>
          </w:p>
        </w:tc>
        <w:tc>
          <w:tcPr>
            <w:tcW w:w="969" w:type="dxa"/>
            <w:vAlign w:val="center"/>
          </w:tcPr>
          <w:p w14:paraId="1286CCC5">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762EFE4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采取资源化处理模式或纳入有效管控</w:t>
            </w:r>
          </w:p>
        </w:tc>
      </w:tr>
      <w:tr w14:paraId="7216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25DF8A35">
            <w:pPr>
              <w:widowControl w:val="0"/>
              <w:spacing w:line="240" w:lineRule="auto"/>
              <w:ind w:firstLine="0" w:firstLineChars="0"/>
              <w:jc w:val="center"/>
              <w:rPr>
                <w:color w:val="000000"/>
                <w:sz w:val="24"/>
                <w:szCs w:val="24"/>
              </w:rPr>
            </w:pPr>
          </w:p>
        </w:tc>
        <w:tc>
          <w:tcPr>
            <w:tcW w:w="1065" w:type="dxa"/>
            <w:vMerge w:val="continue"/>
            <w:vAlign w:val="center"/>
          </w:tcPr>
          <w:p w14:paraId="2549567F">
            <w:pPr>
              <w:widowControl w:val="0"/>
              <w:spacing w:line="240" w:lineRule="auto"/>
              <w:ind w:firstLine="0" w:firstLineChars="0"/>
              <w:jc w:val="center"/>
              <w:rPr>
                <w:color w:val="000000"/>
                <w:sz w:val="24"/>
                <w:szCs w:val="24"/>
              </w:rPr>
            </w:pPr>
          </w:p>
        </w:tc>
        <w:tc>
          <w:tcPr>
            <w:tcW w:w="1305" w:type="dxa"/>
            <w:vMerge w:val="continue"/>
            <w:vAlign w:val="center"/>
          </w:tcPr>
          <w:p w14:paraId="41FC4209">
            <w:pPr>
              <w:widowControl w:val="0"/>
              <w:spacing w:line="240" w:lineRule="auto"/>
              <w:ind w:firstLine="0" w:firstLineChars="0"/>
              <w:jc w:val="center"/>
              <w:rPr>
                <w:color w:val="000000"/>
                <w:sz w:val="24"/>
                <w:szCs w:val="24"/>
              </w:rPr>
            </w:pPr>
          </w:p>
        </w:tc>
        <w:tc>
          <w:tcPr>
            <w:tcW w:w="990" w:type="dxa"/>
            <w:vMerge w:val="continue"/>
            <w:vAlign w:val="center"/>
          </w:tcPr>
          <w:p w14:paraId="5C253989">
            <w:pPr>
              <w:widowControl w:val="0"/>
              <w:spacing w:line="240" w:lineRule="auto"/>
              <w:ind w:firstLine="0" w:firstLineChars="0"/>
              <w:jc w:val="center"/>
              <w:rPr>
                <w:color w:val="000000"/>
                <w:sz w:val="24"/>
                <w:szCs w:val="24"/>
              </w:rPr>
            </w:pPr>
          </w:p>
        </w:tc>
        <w:tc>
          <w:tcPr>
            <w:tcW w:w="1305" w:type="dxa"/>
            <w:vMerge w:val="continue"/>
            <w:vAlign w:val="center"/>
          </w:tcPr>
          <w:p w14:paraId="23852780">
            <w:pPr>
              <w:widowControl w:val="0"/>
              <w:spacing w:line="240" w:lineRule="auto"/>
              <w:ind w:firstLine="0" w:firstLineChars="0"/>
              <w:jc w:val="center"/>
              <w:rPr>
                <w:color w:val="000000"/>
                <w:sz w:val="24"/>
                <w:szCs w:val="24"/>
              </w:rPr>
            </w:pPr>
          </w:p>
        </w:tc>
        <w:tc>
          <w:tcPr>
            <w:tcW w:w="1350" w:type="dxa"/>
            <w:vAlign w:val="center"/>
          </w:tcPr>
          <w:p w14:paraId="20F1063A">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7" w:type="dxa"/>
            <w:vAlign w:val="center"/>
          </w:tcPr>
          <w:p w14:paraId="54CDDEEA">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38" w:type="dxa"/>
            <w:vAlign w:val="center"/>
          </w:tcPr>
          <w:p w14:paraId="7391C79C">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07DCCD0F">
            <w:pPr>
              <w:widowControl w:val="0"/>
              <w:spacing w:line="240" w:lineRule="auto"/>
              <w:ind w:firstLine="0" w:firstLineChars="0"/>
              <w:jc w:val="center"/>
              <w:rPr>
                <w:color w:val="000000"/>
                <w:sz w:val="24"/>
                <w:szCs w:val="24"/>
              </w:rPr>
            </w:pPr>
            <w:r>
              <w:rPr>
                <w:rFonts w:hint="eastAsia"/>
                <w:color w:val="000000"/>
                <w:sz w:val="24"/>
                <w:szCs w:val="24"/>
              </w:rPr>
              <w:t>51</w:t>
            </w:r>
          </w:p>
        </w:tc>
        <w:tc>
          <w:tcPr>
            <w:tcW w:w="969" w:type="dxa"/>
            <w:vAlign w:val="center"/>
          </w:tcPr>
          <w:p w14:paraId="187430AC">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66B85111">
            <w:pPr>
              <w:widowControl w:val="0"/>
              <w:spacing w:line="240" w:lineRule="auto"/>
              <w:ind w:firstLine="0" w:firstLineChars="0"/>
              <w:jc w:val="center"/>
              <w:rPr>
                <w:color w:val="000000"/>
                <w:sz w:val="24"/>
                <w:szCs w:val="24"/>
              </w:rPr>
            </w:pPr>
            <w:r>
              <w:rPr>
                <w:rFonts w:hint="eastAsia"/>
                <w:color w:val="000000"/>
                <w:sz w:val="21"/>
                <w:szCs w:val="21"/>
                <w:lang w:val="en-US" w:eastAsia="zh-CN"/>
              </w:rPr>
              <w:t>采取资源化处理模式或纳入有效管控</w:t>
            </w:r>
          </w:p>
        </w:tc>
      </w:tr>
      <w:tr w14:paraId="49A0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7585D11C">
            <w:pPr>
              <w:widowControl w:val="0"/>
              <w:spacing w:line="240" w:lineRule="auto"/>
              <w:ind w:firstLine="0" w:firstLineChars="0"/>
              <w:jc w:val="center"/>
              <w:rPr>
                <w:color w:val="000000"/>
                <w:sz w:val="24"/>
                <w:szCs w:val="24"/>
              </w:rPr>
            </w:pPr>
          </w:p>
        </w:tc>
        <w:tc>
          <w:tcPr>
            <w:tcW w:w="1065" w:type="dxa"/>
            <w:vMerge w:val="continue"/>
            <w:vAlign w:val="center"/>
          </w:tcPr>
          <w:p w14:paraId="216DAD47">
            <w:pPr>
              <w:widowControl w:val="0"/>
              <w:spacing w:line="240" w:lineRule="auto"/>
              <w:ind w:firstLine="0" w:firstLineChars="0"/>
              <w:jc w:val="center"/>
              <w:rPr>
                <w:color w:val="000000"/>
                <w:sz w:val="24"/>
                <w:szCs w:val="24"/>
              </w:rPr>
            </w:pPr>
          </w:p>
        </w:tc>
        <w:tc>
          <w:tcPr>
            <w:tcW w:w="1305" w:type="dxa"/>
            <w:vMerge w:val="continue"/>
            <w:vAlign w:val="center"/>
          </w:tcPr>
          <w:p w14:paraId="7EB6689E">
            <w:pPr>
              <w:widowControl w:val="0"/>
              <w:spacing w:line="240" w:lineRule="auto"/>
              <w:ind w:firstLine="0" w:firstLineChars="0"/>
              <w:jc w:val="center"/>
              <w:rPr>
                <w:color w:val="000000"/>
                <w:sz w:val="24"/>
                <w:szCs w:val="24"/>
              </w:rPr>
            </w:pPr>
          </w:p>
        </w:tc>
        <w:tc>
          <w:tcPr>
            <w:tcW w:w="990" w:type="dxa"/>
            <w:vMerge w:val="continue"/>
            <w:vAlign w:val="center"/>
          </w:tcPr>
          <w:p w14:paraId="7487411D">
            <w:pPr>
              <w:widowControl w:val="0"/>
              <w:spacing w:line="240" w:lineRule="auto"/>
              <w:ind w:firstLine="0" w:firstLineChars="0"/>
              <w:jc w:val="center"/>
              <w:rPr>
                <w:color w:val="000000"/>
                <w:sz w:val="24"/>
                <w:szCs w:val="24"/>
              </w:rPr>
            </w:pPr>
          </w:p>
        </w:tc>
        <w:tc>
          <w:tcPr>
            <w:tcW w:w="1305" w:type="dxa"/>
            <w:vMerge w:val="continue"/>
            <w:vAlign w:val="center"/>
          </w:tcPr>
          <w:p w14:paraId="5EBEF4A5">
            <w:pPr>
              <w:widowControl w:val="0"/>
              <w:spacing w:line="240" w:lineRule="auto"/>
              <w:ind w:firstLine="0" w:firstLineChars="0"/>
              <w:jc w:val="center"/>
              <w:rPr>
                <w:color w:val="000000"/>
                <w:sz w:val="24"/>
                <w:szCs w:val="24"/>
              </w:rPr>
            </w:pPr>
          </w:p>
        </w:tc>
        <w:tc>
          <w:tcPr>
            <w:tcW w:w="1350" w:type="dxa"/>
            <w:vAlign w:val="center"/>
          </w:tcPr>
          <w:p w14:paraId="0223E1BE">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27" w:type="dxa"/>
            <w:vAlign w:val="center"/>
          </w:tcPr>
          <w:p w14:paraId="42D3AAD0">
            <w:pPr>
              <w:widowControl w:val="0"/>
              <w:spacing w:line="240" w:lineRule="auto"/>
              <w:ind w:firstLine="0" w:firstLineChars="0"/>
              <w:jc w:val="center"/>
              <w:rPr>
                <w:color w:val="000000"/>
                <w:sz w:val="24"/>
                <w:szCs w:val="24"/>
              </w:rPr>
            </w:pPr>
            <w:r>
              <w:rPr>
                <w:rFonts w:hint="eastAsia"/>
                <w:color w:val="000000"/>
                <w:sz w:val="24"/>
                <w:szCs w:val="24"/>
              </w:rPr>
              <w:t>三组</w:t>
            </w:r>
          </w:p>
        </w:tc>
        <w:tc>
          <w:tcPr>
            <w:tcW w:w="938" w:type="dxa"/>
            <w:vAlign w:val="center"/>
          </w:tcPr>
          <w:p w14:paraId="3971B7F4">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1809FBF8">
            <w:pPr>
              <w:widowControl w:val="0"/>
              <w:spacing w:line="240" w:lineRule="auto"/>
              <w:ind w:firstLine="0" w:firstLineChars="0"/>
              <w:jc w:val="center"/>
              <w:rPr>
                <w:color w:val="000000"/>
                <w:sz w:val="24"/>
                <w:szCs w:val="24"/>
              </w:rPr>
            </w:pPr>
            <w:r>
              <w:rPr>
                <w:rFonts w:hint="eastAsia"/>
                <w:color w:val="000000"/>
                <w:sz w:val="24"/>
                <w:szCs w:val="24"/>
              </w:rPr>
              <w:t>107</w:t>
            </w:r>
          </w:p>
        </w:tc>
        <w:tc>
          <w:tcPr>
            <w:tcW w:w="969" w:type="dxa"/>
            <w:vAlign w:val="center"/>
          </w:tcPr>
          <w:p w14:paraId="1B6EB0C5">
            <w:pPr>
              <w:widowControl w:val="0"/>
              <w:spacing w:line="240" w:lineRule="auto"/>
              <w:ind w:firstLine="0" w:firstLineChars="0"/>
              <w:jc w:val="center"/>
              <w:rPr>
                <w:color w:val="000000"/>
                <w:sz w:val="24"/>
                <w:szCs w:val="24"/>
              </w:rPr>
            </w:pPr>
            <w:r>
              <w:rPr>
                <w:rFonts w:hint="eastAsia"/>
                <w:color w:val="000000"/>
                <w:sz w:val="24"/>
                <w:szCs w:val="24"/>
              </w:rPr>
              <w:t>48</w:t>
            </w:r>
          </w:p>
        </w:tc>
        <w:tc>
          <w:tcPr>
            <w:tcW w:w="3642" w:type="dxa"/>
            <w:vAlign w:val="center"/>
          </w:tcPr>
          <w:p w14:paraId="4A6DDB9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采取纳管式处理</w:t>
            </w:r>
          </w:p>
        </w:tc>
      </w:tr>
      <w:tr w14:paraId="03A2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1415376A">
            <w:pPr>
              <w:widowControl w:val="0"/>
              <w:spacing w:line="240" w:lineRule="auto"/>
              <w:ind w:firstLine="0" w:firstLineChars="0"/>
              <w:jc w:val="center"/>
              <w:rPr>
                <w:color w:val="000000"/>
                <w:sz w:val="24"/>
                <w:szCs w:val="24"/>
              </w:rPr>
            </w:pPr>
          </w:p>
        </w:tc>
        <w:tc>
          <w:tcPr>
            <w:tcW w:w="1065" w:type="dxa"/>
            <w:vMerge w:val="continue"/>
            <w:vAlign w:val="center"/>
          </w:tcPr>
          <w:p w14:paraId="4FE2B9F4">
            <w:pPr>
              <w:widowControl w:val="0"/>
              <w:spacing w:line="240" w:lineRule="auto"/>
              <w:ind w:firstLine="0" w:firstLineChars="0"/>
              <w:jc w:val="center"/>
              <w:rPr>
                <w:color w:val="000000"/>
                <w:sz w:val="24"/>
                <w:szCs w:val="24"/>
              </w:rPr>
            </w:pPr>
          </w:p>
        </w:tc>
        <w:tc>
          <w:tcPr>
            <w:tcW w:w="1305" w:type="dxa"/>
            <w:vMerge w:val="continue"/>
            <w:vAlign w:val="center"/>
          </w:tcPr>
          <w:p w14:paraId="370E623D">
            <w:pPr>
              <w:widowControl w:val="0"/>
              <w:spacing w:line="240" w:lineRule="auto"/>
              <w:ind w:firstLine="0" w:firstLineChars="0"/>
              <w:jc w:val="center"/>
              <w:rPr>
                <w:color w:val="000000"/>
                <w:sz w:val="24"/>
                <w:szCs w:val="24"/>
              </w:rPr>
            </w:pPr>
          </w:p>
        </w:tc>
        <w:tc>
          <w:tcPr>
            <w:tcW w:w="990" w:type="dxa"/>
            <w:vMerge w:val="continue"/>
            <w:vAlign w:val="center"/>
          </w:tcPr>
          <w:p w14:paraId="289150A3">
            <w:pPr>
              <w:widowControl w:val="0"/>
              <w:spacing w:line="240" w:lineRule="auto"/>
              <w:ind w:firstLine="0" w:firstLineChars="0"/>
              <w:jc w:val="center"/>
              <w:rPr>
                <w:color w:val="000000"/>
                <w:sz w:val="24"/>
                <w:szCs w:val="24"/>
              </w:rPr>
            </w:pPr>
          </w:p>
        </w:tc>
        <w:tc>
          <w:tcPr>
            <w:tcW w:w="1305" w:type="dxa"/>
            <w:vMerge w:val="continue"/>
            <w:vAlign w:val="center"/>
          </w:tcPr>
          <w:p w14:paraId="5773213B">
            <w:pPr>
              <w:widowControl w:val="0"/>
              <w:spacing w:line="240" w:lineRule="auto"/>
              <w:ind w:firstLine="0" w:firstLineChars="0"/>
              <w:jc w:val="center"/>
              <w:rPr>
                <w:color w:val="000000"/>
                <w:sz w:val="24"/>
                <w:szCs w:val="24"/>
              </w:rPr>
            </w:pPr>
          </w:p>
        </w:tc>
        <w:tc>
          <w:tcPr>
            <w:tcW w:w="1350" w:type="dxa"/>
            <w:vAlign w:val="center"/>
          </w:tcPr>
          <w:p w14:paraId="7B1C38F2">
            <w:pPr>
              <w:widowControl w:val="0"/>
              <w:spacing w:line="240" w:lineRule="auto"/>
              <w:ind w:firstLine="0" w:firstLineChars="0"/>
              <w:jc w:val="center"/>
              <w:rPr>
                <w:color w:val="000000"/>
                <w:sz w:val="24"/>
                <w:szCs w:val="24"/>
              </w:rPr>
            </w:pPr>
            <w:r>
              <w:rPr>
                <w:rFonts w:hint="eastAsia"/>
                <w:color w:val="000000"/>
                <w:sz w:val="24"/>
                <w:szCs w:val="24"/>
                <w:lang w:val="en-US" w:eastAsia="zh-CN"/>
              </w:rPr>
              <w:t>4</w:t>
            </w:r>
            <w:r>
              <w:rPr>
                <w:rFonts w:hint="eastAsia"/>
                <w:color w:val="000000"/>
                <w:sz w:val="24"/>
                <w:szCs w:val="24"/>
              </w:rPr>
              <w:t>组</w:t>
            </w:r>
          </w:p>
        </w:tc>
        <w:tc>
          <w:tcPr>
            <w:tcW w:w="1327" w:type="dxa"/>
            <w:vAlign w:val="center"/>
          </w:tcPr>
          <w:p w14:paraId="66EA2258">
            <w:pPr>
              <w:widowControl w:val="0"/>
              <w:spacing w:line="240" w:lineRule="auto"/>
              <w:ind w:firstLine="0" w:firstLineChars="0"/>
              <w:jc w:val="center"/>
              <w:rPr>
                <w:color w:val="000000"/>
                <w:sz w:val="24"/>
                <w:szCs w:val="24"/>
              </w:rPr>
            </w:pPr>
            <w:r>
              <w:rPr>
                <w:rFonts w:hint="eastAsia"/>
                <w:color w:val="000000"/>
                <w:sz w:val="24"/>
                <w:szCs w:val="24"/>
              </w:rPr>
              <w:t>四组</w:t>
            </w:r>
          </w:p>
        </w:tc>
        <w:tc>
          <w:tcPr>
            <w:tcW w:w="938" w:type="dxa"/>
            <w:vAlign w:val="center"/>
          </w:tcPr>
          <w:p w14:paraId="32E2F6DD">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5BED73EA">
            <w:pPr>
              <w:widowControl w:val="0"/>
              <w:spacing w:line="240" w:lineRule="auto"/>
              <w:ind w:firstLine="0" w:firstLineChars="0"/>
              <w:jc w:val="center"/>
              <w:rPr>
                <w:color w:val="000000"/>
                <w:sz w:val="24"/>
                <w:szCs w:val="24"/>
              </w:rPr>
            </w:pPr>
            <w:r>
              <w:rPr>
                <w:rFonts w:hint="eastAsia"/>
                <w:color w:val="000000"/>
                <w:sz w:val="24"/>
                <w:szCs w:val="24"/>
              </w:rPr>
              <w:t>46</w:t>
            </w:r>
          </w:p>
        </w:tc>
        <w:tc>
          <w:tcPr>
            <w:tcW w:w="969" w:type="dxa"/>
            <w:vAlign w:val="center"/>
          </w:tcPr>
          <w:p w14:paraId="70581519">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2BBBAE4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采取纳管式处理；或采取相对集中式处理，加油站下方约15户，中间2户分散，加油站上方16户</w:t>
            </w:r>
          </w:p>
        </w:tc>
      </w:tr>
      <w:tr w14:paraId="0034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3135D03B">
            <w:pPr>
              <w:widowControl w:val="0"/>
              <w:spacing w:line="240" w:lineRule="auto"/>
              <w:ind w:firstLine="0" w:firstLineChars="0"/>
              <w:jc w:val="center"/>
              <w:rPr>
                <w:color w:val="000000"/>
                <w:sz w:val="24"/>
                <w:szCs w:val="24"/>
              </w:rPr>
            </w:pPr>
          </w:p>
        </w:tc>
        <w:tc>
          <w:tcPr>
            <w:tcW w:w="1065" w:type="dxa"/>
            <w:vMerge w:val="continue"/>
            <w:vAlign w:val="center"/>
          </w:tcPr>
          <w:p w14:paraId="2611E8EE">
            <w:pPr>
              <w:widowControl w:val="0"/>
              <w:spacing w:line="240" w:lineRule="auto"/>
              <w:ind w:firstLine="0" w:firstLineChars="0"/>
              <w:jc w:val="center"/>
              <w:rPr>
                <w:color w:val="000000"/>
                <w:sz w:val="24"/>
                <w:szCs w:val="24"/>
              </w:rPr>
            </w:pPr>
          </w:p>
        </w:tc>
        <w:tc>
          <w:tcPr>
            <w:tcW w:w="1305" w:type="dxa"/>
            <w:vMerge w:val="continue"/>
            <w:vAlign w:val="center"/>
          </w:tcPr>
          <w:p w14:paraId="105C7B07">
            <w:pPr>
              <w:widowControl w:val="0"/>
              <w:spacing w:line="240" w:lineRule="auto"/>
              <w:ind w:firstLine="0" w:firstLineChars="0"/>
              <w:jc w:val="center"/>
              <w:rPr>
                <w:color w:val="000000"/>
                <w:sz w:val="24"/>
                <w:szCs w:val="24"/>
              </w:rPr>
            </w:pPr>
          </w:p>
        </w:tc>
        <w:tc>
          <w:tcPr>
            <w:tcW w:w="990" w:type="dxa"/>
            <w:vMerge w:val="continue"/>
            <w:vAlign w:val="center"/>
          </w:tcPr>
          <w:p w14:paraId="6728DADF">
            <w:pPr>
              <w:widowControl w:val="0"/>
              <w:spacing w:line="240" w:lineRule="auto"/>
              <w:ind w:firstLine="0" w:firstLineChars="0"/>
              <w:jc w:val="center"/>
              <w:rPr>
                <w:color w:val="000000"/>
                <w:sz w:val="24"/>
                <w:szCs w:val="24"/>
              </w:rPr>
            </w:pPr>
          </w:p>
        </w:tc>
        <w:tc>
          <w:tcPr>
            <w:tcW w:w="1305" w:type="dxa"/>
            <w:vMerge w:val="continue"/>
            <w:vAlign w:val="center"/>
          </w:tcPr>
          <w:p w14:paraId="5FB6B390">
            <w:pPr>
              <w:widowControl w:val="0"/>
              <w:spacing w:line="240" w:lineRule="auto"/>
              <w:ind w:firstLine="0" w:firstLineChars="0"/>
              <w:jc w:val="center"/>
              <w:rPr>
                <w:color w:val="000000"/>
                <w:sz w:val="24"/>
                <w:szCs w:val="24"/>
              </w:rPr>
            </w:pPr>
          </w:p>
        </w:tc>
        <w:tc>
          <w:tcPr>
            <w:tcW w:w="1350" w:type="dxa"/>
            <w:vAlign w:val="center"/>
          </w:tcPr>
          <w:p w14:paraId="7395A4F9">
            <w:pPr>
              <w:widowControl w:val="0"/>
              <w:spacing w:line="240" w:lineRule="auto"/>
              <w:ind w:firstLine="0" w:firstLineChars="0"/>
              <w:jc w:val="center"/>
              <w:rPr>
                <w:color w:val="000000"/>
                <w:sz w:val="24"/>
                <w:szCs w:val="24"/>
              </w:rPr>
            </w:pPr>
            <w:r>
              <w:rPr>
                <w:rFonts w:hint="eastAsia"/>
                <w:color w:val="000000"/>
                <w:sz w:val="24"/>
                <w:szCs w:val="24"/>
                <w:lang w:val="en-US" w:eastAsia="zh-CN"/>
              </w:rPr>
              <w:t>5</w:t>
            </w:r>
            <w:r>
              <w:rPr>
                <w:rFonts w:hint="eastAsia"/>
                <w:color w:val="000000"/>
                <w:sz w:val="24"/>
                <w:szCs w:val="24"/>
              </w:rPr>
              <w:t>组</w:t>
            </w:r>
          </w:p>
        </w:tc>
        <w:tc>
          <w:tcPr>
            <w:tcW w:w="1327" w:type="dxa"/>
            <w:vAlign w:val="center"/>
          </w:tcPr>
          <w:p w14:paraId="631AFEEC">
            <w:pPr>
              <w:widowControl w:val="0"/>
              <w:spacing w:line="240" w:lineRule="auto"/>
              <w:ind w:firstLine="0" w:firstLineChars="0"/>
              <w:jc w:val="center"/>
              <w:rPr>
                <w:color w:val="000000"/>
                <w:sz w:val="24"/>
                <w:szCs w:val="24"/>
              </w:rPr>
            </w:pPr>
            <w:r>
              <w:rPr>
                <w:rFonts w:hint="eastAsia"/>
                <w:color w:val="000000"/>
                <w:sz w:val="24"/>
                <w:szCs w:val="24"/>
              </w:rPr>
              <w:t>五组</w:t>
            </w:r>
          </w:p>
        </w:tc>
        <w:tc>
          <w:tcPr>
            <w:tcW w:w="938" w:type="dxa"/>
            <w:vAlign w:val="center"/>
          </w:tcPr>
          <w:p w14:paraId="17B0208F">
            <w:pPr>
              <w:widowControl w:val="0"/>
              <w:spacing w:line="240" w:lineRule="auto"/>
              <w:ind w:firstLine="0" w:firstLineChars="0"/>
              <w:jc w:val="center"/>
              <w:rPr>
                <w:color w:val="000000"/>
                <w:sz w:val="24"/>
                <w:szCs w:val="24"/>
              </w:rPr>
            </w:pPr>
            <w:r>
              <w:rPr>
                <w:rFonts w:hint="eastAsia"/>
                <w:color w:val="000000"/>
                <w:sz w:val="24"/>
                <w:szCs w:val="24"/>
              </w:rPr>
              <w:t>河谷</w:t>
            </w:r>
          </w:p>
        </w:tc>
        <w:tc>
          <w:tcPr>
            <w:tcW w:w="696" w:type="dxa"/>
            <w:vAlign w:val="center"/>
          </w:tcPr>
          <w:p w14:paraId="2E2BAB71">
            <w:pPr>
              <w:widowControl w:val="0"/>
              <w:spacing w:line="240" w:lineRule="auto"/>
              <w:ind w:firstLine="0" w:firstLineChars="0"/>
              <w:jc w:val="center"/>
              <w:rPr>
                <w:color w:val="000000"/>
                <w:sz w:val="24"/>
                <w:szCs w:val="24"/>
              </w:rPr>
            </w:pPr>
            <w:r>
              <w:rPr>
                <w:rFonts w:hint="eastAsia"/>
                <w:color w:val="000000"/>
                <w:sz w:val="24"/>
                <w:szCs w:val="24"/>
              </w:rPr>
              <w:t>42</w:t>
            </w:r>
          </w:p>
        </w:tc>
        <w:tc>
          <w:tcPr>
            <w:tcW w:w="969" w:type="dxa"/>
            <w:vAlign w:val="center"/>
          </w:tcPr>
          <w:p w14:paraId="6EEBC7B9">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4FDBA5A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8户搬迁至4组地界，剩余户数搬至3组地界，污水处理方式根据所在地处理方式而定</w:t>
            </w:r>
          </w:p>
        </w:tc>
      </w:tr>
      <w:tr w14:paraId="0DAD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vAlign w:val="center"/>
          </w:tcPr>
          <w:p w14:paraId="3643F6D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12</w:t>
            </w:r>
          </w:p>
        </w:tc>
        <w:tc>
          <w:tcPr>
            <w:tcW w:w="1065" w:type="dxa"/>
            <w:vMerge w:val="restart"/>
            <w:vAlign w:val="center"/>
          </w:tcPr>
          <w:p w14:paraId="3AB62120">
            <w:pPr>
              <w:widowControl w:val="0"/>
              <w:spacing w:line="240" w:lineRule="auto"/>
              <w:ind w:firstLine="0" w:firstLineChars="0"/>
              <w:jc w:val="center"/>
              <w:rPr>
                <w:color w:val="000000"/>
                <w:sz w:val="24"/>
                <w:szCs w:val="24"/>
              </w:rPr>
            </w:pPr>
            <w:r>
              <w:rPr>
                <w:rFonts w:hint="eastAsia"/>
                <w:color w:val="000000"/>
                <w:sz w:val="24"/>
                <w:szCs w:val="24"/>
              </w:rPr>
              <w:t>三江镇</w:t>
            </w:r>
          </w:p>
        </w:tc>
        <w:tc>
          <w:tcPr>
            <w:tcW w:w="1305" w:type="dxa"/>
            <w:vMerge w:val="restart"/>
            <w:vAlign w:val="center"/>
          </w:tcPr>
          <w:p w14:paraId="2B43280B">
            <w:pPr>
              <w:widowControl w:val="0"/>
              <w:spacing w:line="240" w:lineRule="auto"/>
              <w:ind w:firstLine="0" w:firstLineChars="0"/>
              <w:jc w:val="center"/>
              <w:rPr>
                <w:color w:val="000000"/>
                <w:sz w:val="24"/>
                <w:szCs w:val="24"/>
              </w:rPr>
            </w:pPr>
            <w:r>
              <w:rPr>
                <w:rFonts w:hint="eastAsia"/>
                <w:color w:val="000000"/>
                <w:sz w:val="24"/>
                <w:szCs w:val="24"/>
              </w:rPr>
              <w:t>街村</w:t>
            </w:r>
          </w:p>
        </w:tc>
        <w:tc>
          <w:tcPr>
            <w:tcW w:w="990" w:type="dxa"/>
            <w:vMerge w:val="restart"/>
            <w:vAlign w:val="center"/>
          </w:tcPr>
          <w:p w14:paraId="33E8EFBC">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Merge w:val="restart"/>
            <w:vAlign w:val="center"/>
          </w:tcPr>
          <w:p w14:paraId="366EC3B5">
            <w:pPr>
              <w:widowControl w:val="0"/>
              <w:spacing w:line="240" w:lineRule="auto"/>
              <w:ind w:firstLine="0" w:firstLineChars="0"/>
              <w:jc w:val="center"/>
              <w:rPr>
                <w:color w:val="000000"/>
                <w:sz w:val="24"/>
                <w:szCs w:val="24"/>
              </w:rPr>
            </w:pPr>
            <w:r>
              <w:rPr>
                <w:rFonts w:hint="eastAsia"/>
                <w:color w:val="000000"/>
                <w:sz w:val="24"/>
                <w:szCs w:val="24"/>
              </w:rPr>
              <w:t>街村</w:t>
            </w:r>
          </w:p>
        </w:tc>
        <w:tc>
          <w:tcPr>
            <w:tcW w:w="1350" w:type="dxa"/>
            <w:vAlign w:val="center"/>
          </w:tcPr>
          <w:p w14:paraId="63EEBDE1">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27" w:type="dxa"/>
            <w:vAlign w:val="center"/>
          </w:tcPr>
          <w:p w14:paraId="37D9B958">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38" w:type="dxa"/>
            <w:vAlign w:val="center"/>
          </w:tcPr>
          <w:p w14:paraId="7E6AB28B">
            <w:pPr>
              <w:widowControl w:val="0"/>
              <w:spacing w:line="240" w:lineRule="auto"/>
              <w:ind w:firstLine="0" w:firstLineChars="0"/>
              <w:jc w:val="center"/>
              <w:rPr>
                <w:color w:val="000000"/>
                <w:sz w:val="24"/>
                <w:szCs w:val="24"/>
              </w:rPr>
            </w:pPr>
            <w:r>
              <w:rPr>
                <w:rFonts w:hint="eastAsia"/>
                <w:color w:val="000000"/>
                <w:sz w:val="24"/>
                <w:szCs w:val="24"/>
              </w:rPr>
              <w:t>河坝</w:t>
            </w:r>
          </w:p>
        </w:tc>
        <w:tc>
          <w:tcPr>
            <w:tcW w:w="696" w:type="dxa"/>
            <w:vAlign w:val="center"/>
          </w:tcPr>
          <w:p w14:paraId="519532D9">
            <w:pPr>
              <w:widowControl w:val="0"/>
              <w:spacing w:line="240" w:lineRule="auto"/>
              <w:ind w:firstLine="0" w:firstLineChars="0"/>
              <w:jc w:val="center"/>
              <w:rPr>
                <w:color w:val="000000"/>
                <w:sz w:val="24"/>
                <w:szCs w:val="24"/>
              </w:rPr>
            </w:pPr>
            <w:r>
              <w:rPr>
                <w:rFonts w:hint="eastAsia"/>
                <w:color w:val="000000"/>
                <w:sz w:val="24"/>
                <w:szCs w:val="24"/>
              </w:rPr>
              <w:t>88</w:t>
            </w:r>
          </w:p>
        </w:tc>
        <w:tc>
          <w:tcPr>
            <w:tcW w:w="969" w:type="dxa"/>
            <w:vAlign w:val="center"/>
          </w:tcPr>
          <w:p w14:paraId="7F6C5BA4">
            <w:pPr>
              <w:widowControl w:val="0"/>
              <w:spacing w:line="240" w:lineRule="auto"/>
              <w:ind w:firstLine="0" w:firstLineChars="0"/>
              <w:jc w:val="center"/>
              <w:rPr>
                <w:color w:val="000000"/>
                <w:sz w:val="24"/>
                <w:szCs w:val="24"/>
              </w:rPr>
            </w:pPr>
            <w:r>
              <w:rPr>
                <w:rFonts w:hint="eastAsia"/>
                <w:color w:val="000000"/>
                <w:sz w:val="24"/>
                <w:szCs w:val="24"/>
              </w:rPr>
              <w:t>63</w:t>
            </w:r>
          </w:p>
        </w:tc>
        <w:tc>
          <w:tcPr>
            <w:tcW w:w="3642" w:type="dxa"/>
            <w:vMerge w:val="restart"/>
            <w:vAlign w:val="center"/>
          </w:tcPr>
          <w:p w14:paraId="0FF880B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在城镇开发边界内，由住建局纳入管理</w:t>
            </w:r>
          </w:p>
        </w:tc>
      </w:tr>
      <w:tr w14:paraId="52FF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34201B41">
            <w:pPr>
              <w:widowControl w:val="0"/>
              <w:spacing w:line="240" w:lineRule="auto"/>
              <w:ind w:firstLine="0" w:firstLineChars="0"/>
              <w:jc w:val="center"/>
              <w:rPr>
                <w:color w:val="000000"/>
                <w:sz w:val="24"/>
                <w:szCs w:val="24"/>
              </w:rPr>
            </w:pPr>
          </w:p>
        </w:tc>
        <w:tc>
          <w:tcPr>
            <w:tcW w:w="1065" w:type="dxa"/>
            <w:vMerge w:val="continue"/>
            <w:vAlign w:val="center"/>
          </w:tcPr>
          <w:p w14:paraId="64E6A139">
            <w:pPr>
              <w:widowControl w:val="0"/>
              <w:spacing w:line="240" w:lineRule="auto"/>
              <w:ind w:firstLine="0" w:firstLineChars="0"/>
              <w:jc w:val="center"/>
              <w:rPr>
                <w:color w:val="000000"/>
                <w:sz w:val="24"/>
                <w:szCs w:val="24"/>
              </w:rPr>
            </w:pPr>
          </w:p>
        </w:tc>
        <w:tc>
          <w:tcPr>
            <w:tcW w:w="1305" w:type="dxa"/>
            <w:vMerge w:val="continue"/>
            <w:vAlign w:val="center"/>
          </w:tcPr>
          <w:p w14:paraId="2837363D">
            <w:pPr>
              <w:widowControl w:val="0"/>
              <w:spacing w:line="240" w:lineRule="auto"/>
              <w:ind w:firstLine="0" w:firstLineChars="0"/>
              <w:jc w:val="center"/>
              <w:rPr>
                <w:color w:val="000000"/>
                <w:sz w:val="24"/>
                <w:szCs w:val="24"/>
              </w:rPr>
            </w:pPr>
          </w:p>
        </w:tc>
        <w:tc>
          <w:tcPr>
            <w:tcW w:w="990" w:type="dxa"/>
            <w:vMerge w:val="continue"/>
            <w:vAlign w:val="center"/>
          </w:tcPr>
          <w:p w14:paraId="309A1C7F">
            <w:pPr>
              <w:widowControl w:val="0"/>
              <w:spacing w:line="240" w:lineRule="auto"/>
              <w:ind w:firstLine="0" w:firstLineChars="0"/>
              <w:jc w:val="center"/>
              <w:rPr>
                <w:color w:val="000000"/>
                <w:sz w:val="24"/>
                <w:szCs w:val="24"/>
              </w:rPr>
            </w:pPr>
          </w:p>
        </w:tc>
        <w:tc>
          <w:tcPr>
            <w:tcW w:w="1305" w:type="dxa"/>
            <w:vMerge w:val="continue"/>
            <w:vAlign w:val="center"/>
          </w:tcPr>
          <w:p w14:paraId="553208B5">
            <w:pPr>
              <w:widowControl w:val="0"/>
              <w:spacing w:line="240" w:lineRule="auto"/>
              <w:ind w:firstLine="0" w:firstLineChars="0"/>
              <w:jc w:val="center"/>
              <w:rPr>
                <w:color w:val="000000"/>
                <w:sz w:val="24"/>
                <w:szCs w:val="24"/>
              </w:rPr>
            </w:pPr>
          </w:p>
        </w:tc>
        <w:tc>
          <w:tcPr>
            <w:tcW w:w="1350" w:type="dxa"/>
            <w:vAlign w:val="center"/>
          </w:tcPr>
          <w:p w14:paraId="04848A03">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7" w:type="dxa"/>
            <w:vAlign w:val="center"/>
          </w:tcPr>
          <w:p w14:paraId="26476FE9">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38" w:type="dxa"/>
            <w:vAlign w:val="center"/>
          </w:tcPr>
          <w:p w14:paraId="036545EF">
            <w:pPr>
              <w:widowControl w:val="0"/>
              <w:spacing w:line="240" w:lineRule="auto"/>
              <w:ind w:firstLine="0" w:firstLineChars="0"/>
              <w:jc w:val="center"/>
              <w:rPr>
                <w:color w:val="000000"/>
                <w:sz w:val="24"/>
                <w:szCs w:val="24"/>
              </w:rPr>
            </w:pPr>
            <w:r>
              <w:rPr>
                <w:rFonts w:hint="eastAsia"/>
                <w:color w:val="000000"/>
                <w:sz w:val="24"/>
                <w:szCs w:val="24"/>
              </w:rPr>
              <w:t>河坝</w:t>
            </w:r>
          </w:p>
        </w:tc>
        <w:tc>
          <w:tcPr>
            <w:tcW w:w="696" w:type="dxa"/>
            <w:vAlign w:val="center"/>
          </w:tcPr>
          <w:p w14:paraId="71B28DD1">
            <w:pPr>
              <w:widowControl w:val="0"/>
              <w:spacing w:line="240" w:lineRule="auto"/>
              <w:ind w:firstLine="0" w:firstLineChars="0"/>
              <w:jc w:val="center"/>
              <w:rPr>
                <w:color w:val="000000"/>
                <w:sz w:val="24"/>
                <w:szCs w:val="24"/>
              </w:rPr>
            </w:pPr>
            <w:r>
              <w:rPr>
                <w:rFonts w:hint="eastAsia"/>
                <w:color w:val="000000"/>
                <w:sz w:val="24"/>
                <w:szCs w:val="24"/>
              </w:rPr>
              <w:t>38</w:t>
            </w:r>
          </w:p>
        </w:tc>
        <w:tc>
          <w:tcPr>
            <w:tcW w:w="969" w:type="dxa"/>
            <w:vAlign w:val="center"/>
          </w:tcPr>
          <w:p w14:paraId="1F1E44B3">
            <w:pPr>
              <w:widowControl w:val="0"/>
              <w:spacing w:line="240" w:lineRule="auto"/>
              <w:ind w:firstLine="0" w:firstLineChars="0"/>
              <w:jc w:val="center"/>
              <w:rPr>
                <w:color w:val="000000"/>
                <w:sz w:val="24"/>
                <w:szCs w:val="24"/>
              </w:rPr>
            </w:pPr>
            <w:r>
              <w:rPr>
                <w:rFonts w:hint="eastAsia"/>
                <w:color w:val="000000"/>
                <w:sz w:val="24"/>
                <w:szCs w:val="24"/>
              </w:rPr>
              <w:t>20</w:t>
            </w:r>
          </w:p>
        </w:tc>
        <w:tc>
          <w:tcPr>
            <w:tcW w:w="3642" w:type="dxa"/>
            <w:vMerge w:val="continue"/>
            <w:vAlign w:val="center"/>
          </w:tcPr>
          <w:p w14:paraId="3BA8469D">
            <w:pPr>
              <w:widowControl w:val="0"/>
              <w:spacing w:line="240" w:lineRule="auto"/>
              <w:ind w:firstLine="0" w:firstLineChars="0"/>
              <w:jc w:val="center"/>
              <w:rPr>
                <w:color w:val="000000"/>
                <w:sz w:val="24"/>
                <w:szCs w:val="24"/>
              </w:rPr>
            </w:pPr>
          </w:p>
        </w:tc>
      </w:tr>
      <w:tr w14:paraId="1913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3DE36164">
            <w:pPr>
              <w:widowControl w:val="0"/>
              <w:spacing w:line="240" w:lineRule="auto"/>
              <w:ind w:firstLine="0" w:firstLineChars="0"/>
              <w:jc w:val="center"/>
              <w:rPr>
                <w:color w:val="000000"/>
                <w:sz w:val="24"/>
                <w:szCs w:val="24"/>
              </w:rPr>
            </w:pPr>
          </w:p>
        </w:tc>
        <w:tc>
          <w:tcPr>
            <w:tcW w:w="1065" w:type="dxa"/>
            <w:vMerge w:val="continue"/>
            <w:vAlign w:val="center"/>
          </w:tcPr>
          <w:p w14:paraId="500421F5">
            <w:pPr>
              <w:widowControl w:val="0"/>
              <w:spacing w:line="240" w:lineRule="auto"/>
              <w:ind w:firstLine="0" w:firstLineChars="0"/>
              <w:jc w:val="center"/>
              <w:rPr>
                <w:color w:val="000000"/>
                <w:sz w:val="24"/>
                <w:szCs w:val="24"/>
              </w:rPr>
            </w:pPr>
          </w:p>
        </w:tc>
        <w:tc>
          <w:tcPr>
            <w:tcW w:w="1305" w:type="dxa"/>
            <w:vMerge w:val="continue"/>
            <w:vAlign w:val="center"/>
          </w:tcPr>
          <w:p w14:paraId="1BDF5930">
            <w:pPr>
              <w:widowControl w:val="0"/>
              <w:spacing w:line="240" w:lineRule="auto"/>
              <w:ind w:firstLine="0" w:firstLineChars="0"/>
              <w:jc w:val="center"/>
              <w:rPr>
                <w:color w:val="000000"/>
                <w:sz w:val="24"/>
                <w:szCs w:val="24"/>
              </w:rPr>
            </w:pPr>
          </w:p>
        </w:tc>
        <w:tc>
          <w:tcPr>
            <w:tcW w:w="990" w:type="dxa"/>
            <w:vMerge w:val="continue"/>
            <w:vAlign w:val="center"/>
          </w:tcPr>
          <w:p w14:paraId="1AC7E60A">
            <w:pPr>
              <w:widowControl w:val="0"/>
              <w:spacing w:line="240" w:lineRule="auto"/>
              <w:ind w:firstLine="0" w:firstLineChars="0"/>
              <w:jc w:val="center"/>
              <w:rPr>
                <w:color w:val="000000"/>
                <w:sz w:val="24"/>
                <w:szCs w:val="24"/>
              </w:rPr>
            </w:pPr>
          </w:p>
        </w:tc>
        <w:tc>
          <w:tcPr>
            <w:tcW w:w="1305" w:type="dxa"/>
            <w:vMerge w:val="continue"/>
            <w:vAlign w:val="center"/>
          </w:tcPr>
          <w:p w14:paraId="1F9C7BCB">
            <w:pPr>
              <w:widowControl w:val="0"/>
              <w:spacing w:line="240" w:lineRule="auto"/>
              <w:ind w:firstLine="0" w:firstLineChars="0"/>
              <w:jc w:val="center"/>
              <w:rPr>
                <w:color w:val="000000"/>
                <w:sz w:val="24"/>
                <w:szCs w:val="24"/>
              </w:rPr>
            </w:pPr>
          </w:p>
        </w:tc>
        <w:tc>
          <w:tcPr>
            <w:tcW w:w="1350" w:type="dxa"/>
            <w:vAlign w:val="center"/>
          </w:tcPr>
          <w:p w14:paraId="335F5DDD">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27" w:type="dxa"/>
            <w:vAlign w:val="center"/>
          </w:tcPr>
          <w:p w14:paraId="5B3A6CD6">
            <w:pPr>
              <w:widowControl w:val="0"/>
              <w:spacing w:line="240" w:lineRule="auto"/>
              <w:ind w:firstLine="0" w:firstLineChars="0"/>
              <w:jc w:val="center"/>
              <w:rPr>
                <w:color w:val="000000"/>
                <w:sz w:val="24"/>
                <w:szCs w:val="24"/>
              </w:rPr>
            </w:pPr>
            <w:r>
              <w:rPr>
                <w:rFonts w:hint="eastAsia"/>
                <w:color w:val="000000"/>
                <w:sz w:val="24"/>
                <w:szCs w:val="24"/>
              </w:rPr>
              <w:t>三组</w:t>
            </w:r>
          </w:p>
        </w:tc>
        <w:tc>
          <w:tcPr>
            <w:tcW w:w="938" w:type="dxa"/>
            <w:vAlign w:val="center"/>
          </w:tcPr>
          <w:p w14:paraId="2E46CB1A">
            <w:pPr>
              <w:widowControl w:val="0"/>
              <w:spacing w:line="240" w:lineRule="auto"/>
              <w:ind w:firstLine="0" w:firstLineChars="0"/>
              <w:jc w:val="center"/>
              <w:rPr>
                <w:color w:val="000000"/>
                <w:sz w:val="24"/>
                <w:szCs w:val="24"/>
              </w:rPr>
            </w:pPr>
            <w:r>
              <w:rPr>
                <w:rFonts w:hint="eastAsia"/>
                <w:color w:val="000000"/>
                <w:sz w:val="24"/>
                <w:szCs w:val="24"/>
              </w:rPr>
              <w:t>河坝</w:t>
            </w:r>
          </w:p>
        </w:tc>
        <w:tc>
          <w:tcPr>
            <w:tcW w:w="696" w:type="dxa"/>
            <w:vAlign w:val="center"/>
          </w:tcPr>
          <w:p w14:paraId="4102DD21">
            <w:pPr>
              <w:widowControl w:val="0"/>
              <w:spacing w:line="240" w:lineRule="auto"/>
              <w:ind w:firstLine="0" w:firstLineChars="0"/>
              <w:jc w:val="center"/>
              <w:rPr>
                <w:color w:val="000000"/>
                <w:sz w:val="24"/>
                <w:szCs w:val="24"/>
              </w:rPr>
            </w:pPr>
            <w:r>
              <w:rPr>
                <w:rFonts w:hint="eastAsia"/>
                <w:color w:val="000000"/>
                <w:sz w:val="24"/>
                <w:szCs w:val="24"/>
              </w:rPr>
              <w:t>46</w:t>
            </w:r>
          </w:p>
        </w:tc>
        <w:tc>
          <w:tcPr>
            <w:tcW w:w="969" w:type="dxa"/>
            <w:vAlign w:val="center"/>
          </w:tcPr>
          <w:p w14:paraId="78723716">
            <w:pPr>
              <w:widowControl w:val="0"/>
              <w:spacing w:line="240" w:lineRule="auto"/>
              <w:ind w:firstLine="0" w:firstLineChars="0"/>
              <w:jc w:val="center"/>
              <w:rPr>
                <w:color w:val="000000"/>
                <w:sz w:val="24"/>
                <w:szCs w:val="24"/>
              </w:rPr>
            </w:pPr>
            <w:r>
              <w:rPr>
                <w:rFonts w:hint="eastAsia"/>
                <w:color w:val="000000"/>
                <w:sz w:val="24"/>
                <w:szCs w:val="24"/>
              </w:rPr>
              <w:t>30</w:t>
            </w:r>
          </w:p>
        </w:tc>
        <w:tc>
          <w:tcPr>
            <w:tcW w:w="3642" w:type="dxa"/>
            <w:vMerge w:val="continue"/>
            <w:vAlign w:val="center"/>
          </w:tcPr>
          <w:p w14:paraId="1F398C1A">
            <w:pPr>
              <w:widowControl w:val="0"/>
              <w:spacing w:line="240" w:lineRule="auto"/>
              <w:ind w:firstLine="0" w:firstLineChars="0"/>
              <w:jc w:val="center"/>
              <w:rPr>
                <w:color w:val="000000"/>
                <w:sz w:val="24"/>
                <w:szCs w:val="24"/>
              </w:rPr>
            </w:pPr>
          </w:p>
        </w:tc>
      </w:tr>
      <w:tr w14:paraId="6800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vAlign w:val="center"/>
          </w:tcPr>
          <w:p w14:paraId="32CD499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13</w:t>
            </w:r>
          </w:p>
        </w:tc>
        <w:tc>
          <w:tcPr>
            <w:tcW w:w="1065" w:type="dxa"/>
            <w:vMerge w:val="restart"/>
            <w:vAlign w:val="center"/>
          </w:tcPr>
          <w:p w14:paraId="1A251DB1">
            <w:pPr>
              <w:widowControl w:val="0"/>
              <w:spacing w:line="240" w:lineRule="auto"/>
              <w:ind w:firstLine="0" w:firstLineChars="0"/>
              <w:jc w:val="center"/>
              <w:rPr>
                <w:color w:val="000000"/>
                <w:sz w:val="24"/>
                <w:szCs w:val="24"/>
              </w:rPr>
            </w:pPr>
            <w:r>
              <w:rPr>
                <w:rFonts w:hint="eastAsia"/>
                <w:color w:val="000000"/>
                <w:sz w:val="24"/>
                <w:szCs w:val="24"/>
              </w:rPr>
              <w:t>三江镇</w:t>
            </w:r>
          </w:p>
        </w:tc>
        <w:tc>
          <w:tcPr>
            <w:tcW w:w="1305" w:type="dxa"/>
            <w:vMerge w:val="restart"/>
            <w:vAlign w:val="center"/>
          </w:tcPr>
          <w:p w14:paraId="55E06F12">
            <w:pPr>
              <w:widowControl w:val="0"/>
              <w:spacing w:line="240" w:lineRule="auto"/>
              <w:ind w:firstLine="0" w:firstLineChars="0"/>
              <w:jc w:val="center"/>
              <w:rPr>
                <w:color w:val="000000"/>
                <w:sz w:val="24"/>
                <w:szCs w:val="24"/>
              </w:rPr>
            </w:pPr>
            <w:r>
              <w:rPr>
                <w:rFonts w:hint="eastAsia"/>
                <w:color w:val="000000"/>
                <w:sz w:val="24"/>
                <w:szCs w:val="24"/>
              </w:rPr>
              <w:t>草坪村</w:t>
            </w:r>
          </w:p>
        </w:tc>
        <w:tc>
          <w:tcPr>
            <w:tcW w:w="990" w:type="dxa"/>
            <w:vMerge w:val="restart"/>
            <w:vAlign w:val="center"/>
          </w:tcPr>
          <w:p w14:paraId="5B4858A6">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Merge w:val="restart"/>
            <w:vAlign w:val="center"/>
          </w:tcPr>
          <w:p w14:paraId="79DCDB28">
            <w:pPr>
              <w:widowControl w:val="0"/>
              <w:spacing w:line="240" w:lineRule="auto"/>
              <w:ind w:firstLine="0" w:firstLineChars="0"/>
              <w:jc w:val="center"/>
              <w:rPr>
                <w:color w:val="000000"/>
                <w:sz w:val="24"/>
                <w:szCs w:val="24"/>
              </w:rPr>
            </w:pPr>
            <w:r>
              <w:rPr>
                <w:rFonts w:hint="eastAsia"/>
                <w:color w:val="000000"/>
                <w:sz w:val="24"/>
                <w:szCs w:val="24"/>
              </w:rPr>
              <w:t>草坪村</w:t>
            </w:r>
          </w:p>
        </w:tc>
        <w:tc>
          <w:tcPr>
            <w:tcW w:w="1350" w:type="dxa"/>
            <w:vAlign w:val="center"/>
          </w:tcPr>
          <w:p w14:paraId="1C8DF09C">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27" w:type="dxa"/>
            <w:vAlign w:val="center"/>
          </w:tcPr>
          <w:p w14:paraId="32005C9A">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38" w:type="dxa"/>
            <w:vAlign w:val="center"/>
          </w:tcPr>
          <w:p w14:paraId="2BFE56E0">
            <w:pPr>
              <w:widowControl w:val="0"/>
              <w:spacing w:line="240" w:lineRule="auto"/>
              <w:ind w:firstLine="0" w:firstLineChars="0"/>
              <w:jc w:val="center"/>
              <w:rPr>
                <w:color w:val="000000"/>
                <w:sz w:val="24"/>
                <w:szCs w:val="24"/>
              </w:rPr>
            </w:pPr>
            <w:r>
              <w:rPr>
                <w:rFonts w:hint="eastAsia"/>
                <w:color w:val="000000"/>
                <w:sz w:val="24"/>
                <w:szCs w:val="24"/>
              </w:rPr>
              <w:t>高山</w:t>
            </w:r>
          </w:p>
        </w:tc>
        <w:tc>
          <w:tcPr>
            <w:tcW w:w="696" w:type="dxa"/>
            <w:vAlign w:val="center"/>
          </w:tcPr>
          <w:p w14:paraId="7317C512">
            <w:pPr>
              <w:widowControl w:val="0"/>
              <w:spacing w:line="240" w:lineRule="auto"/>
              <w:ind w:firstLine="0" w:firstLineChars="0"/>
              <w:jc w:val="center"/>
              <w:rPr>
                <w:color w:val="000000"/>
                <w:sz w:val="24"/>
                <w:szCs w:val="24"/>
              </w:rPr>
            </w:pPr>
            <w:r>
              <w:rPr>
                <w:rFonts w:hint="eastAsia"/>
                <w:color w:val="000000"/>
                <w:sz w:val="24"/>
                <w:szCs w:val="24"/>
              </w:rPr>
              <w:t>47</w:t>
            </w:r>
          </w:p>
        </w:tc>
        <w:tc>
          <w:tcPr>
            <w:tcW w:w="969" w:type="dxa"/>
            <w:vAlign w:val="center"/>
          </w:tcPr>
          <w:p w14:paraId="1E6730B0">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790120C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19户（高家河坝）、28户（严家河坝），分别采取相对集中式处理</w:t>
            </w:r>
          </w:p>
        </w:tc>
      </w:tr>
      <w:tr w14:paraId="76B0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59213571">
            <w:pPr>
              <w:widowControl w:val="0"/>
              <w:spacing w:line="240" w:lineRule="auto"/>
              <w:ind w:firstLine="0" w:firstLineChars="0"/>
              <w:jc w:val="center"/>
              <w:rPr>
                <w:color w:val="000000"/>
                <w:sz w:val="24"/>
                <w:szCs w:val="24"/>
              </w:rPr>
            </w:pPr>
          </w:p>
        </w:tc>
        <w:tc>
          <w:tcPr>
            <w:tcW w:w="1065" w:type="dxa"/>
            <w:vMerge w:val="continue"/>
            <w:vAlign w:val="center"/>
          </w:tcPr>
          <w:p w14:paraId="17150C87">
            <w:pPr>
              <w:widowControl w:val="0"/>
              <w:spacing w:line="240" w:lineRule="auto"/>
              <w:ind w:firstLine="0" w:firstLineChars="0"/>
              <w:jc w:val="center"/>
              <w:rPr>
                <w:color w:val="000000"/>
                <w:sz w:val="24"/>
                <w:szCs w:val="24"/>
              </w:rPr>
            </w:pPr>
          </w:p>
        </w:tc>
        <w:tc>
          <w:tcPr>
            <w:tcW w:w="1305" w:type="dxa"/>
            <w:vMerge w:val="continue"/>
            <w:vAlign w:val="center"/>
          </w:tcPr>
          <w:p w14:paraId="53578092">
            <w:pPr>
              <w:widowControl w:val="0"/>
              <w:spacing w:line="240" w:lineRule="auto"/>
              <w:ind w:firstLine="0" w:firstLineChars="0"/>
              <w:jc w:val="center"/>
              <w:rPr>
                <w:color w:val="000000"/>
                <w:sz w:val="24"/>
                <w:szCs w:val="24"/>
              </w:rPr>
            </w:pPr>
          </w:p>
        </w:tc>
        <w:tc>
          <w:tcPr>
            <w:tcW w:w="990" w:type="dxa"/>
            <w:vMerge w:val="continue"/>
            <w:vAlign w:val="center"/>
          </w:tcPr>
          <w:p w14:paraId="7DED0703">
            <w:pPr>
              <w:widowControl w:val="0"/>
              <w:spacing w:line="240" w:lineRule="auto"/>
              <w:ind w:firstLine="0" w:firstLineChars="0"/>
              <w:jc w:val="center"/>
              <w:rPr>
                <w:color w:val="000000"/>
                <w:sz w:val="24"/>
                <w:szCs w:val="24"/>
              </w:rPr>
            </w:pPr>
          </w:p>
        </w:tc>
        <w:tc>
          <w:tcPr>
            <w:tcW w:w="1305" w:type="dxa"/>
            <w:vMerge w:val="continue"/>
            <w:vAlign w:val="center"/>
          </w:tcPr>
          <w:p w14:paraId="776ACAE6">
            <w:pPr>
              <w:widowControl w:val="0"/>
              <w:spacing w:line="240" w:lineRule="auto"/>
              <w:ind w:firstLine="0" w:firstLineChars="0"/>
              <w:jc w:val="center"/>
              <w:rPr>
                <w:color w:val="000000"/>
                <w:sz w:val="24"/>
                <w:szCs w:val="24"/>
              </w:rPr>
            </w:pPr>
          </w:p>
        </w:tc>
        <w:tc>
          <w:tcPr>
            <w:tcW w:w="1350" w:type="dxa"/>
            <w:vAlign w:val="center"/>
          </w:tcPr>
          <w:p w14:paraId="3A708070">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7" w:type="dxa"/>
            <w:vMerge w:val="restart"/>
            <w:vAlign w:val="center"/>
          </w:tcPr>
          <w:p w14:paraId="16C73778">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38" w:type="dxa"/>
            <w:vAlign w:val="center"/>
          </w:tcPr>
          <w:p w14:paraId="73E3C994">
            <w:pPr>
              <w:widowControl w:val="0"/>
              <w:spacing w:line="240" w:lineRule="auto"/>
              <w:ind w:firstLine="0" w:firstLineChars="0"/>
              <w:jc w:val="center"/>
              <w:rPr>
                <w:color w:val="000000"/>
                <w:sz w:val="24"/>
                <w:szCs w:val="24"/>
              </w:rPr>
            </w:pPr>
            <w:r>
              <w:rPr>
                <w:rFonts w:hint="eastAsia"/>
                <w:color w:val="000000"/>
                <w:sz w:val="24"/>
                <w:szCs w:val="24"/>
              </w:rPr>
              <w:t>高山</w:t>
            </w:r>
          </w:p>
        </w:tc>
        <w:tc>
          <w:tcPr>
            <w:tcW w:w="696" w:type="dxa"/>
            <w:vAlign w:val="center"/>
          </w:tcPr>
          <w:p w14:paraId="4CB92E8B">
            <w:pPr>
              <w:widowControl w:val="0"/>
              <w:spacing w:line="240" w:lineRule="auto"/>
              <w:ind w:firstLine="0" w:firstLineChars="0"/>
              <w:jc w:val="center"/>
              <w:rPr>
                <w:color w:val="000000"/>
                <w:sz w:val="24"/>
                <w:szCs w:val="24"/>
              </w:rPr>
            </w:pPr>
            <w:r>
              <w:rPr>
                <w:rFonts w:hint="eastAsia"/>
                <w:color w:val="000000"/>
                <w:sz w:val="24"/>
                <w:szCs w:val="24"/>
              </w:rPr>
              <w:t>49</w:t>
            </w:r>
          </w:p>
        </w:tc>
        <w:tc>
          <w:tcPr>
            <w:tcW w:w="969" w:type="dxa"/>
            <w:vAlign w:val="center"/>
          </w:tcPr>
          <w:p w14:paraId="5EBD873A">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51349E4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采取相对集中式处理</w:t>
            </w:r>
          </w:p>
        </w:tc>
      </w:tr>
      <w:tr w14:paraId="4EF9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720B897D">
            <w:pPr>
              <w:widowControl w:val="0"/>
              <w:spacing w:line="240" w:lineRule="auto"/>
              <w:ind w:firstLine="0" w:firstLineChars="0"/>
              <w:jc w:val="center"/>
              <w:rPr>
                <w:color w:val="000000"/>
                <w:sz w:val="24"/>
                <w:szCs w:val="24"/>
              </w:rPr>
            </w:pPr>
          </w:p>
        </w:tc>
        <w:tc>
          <w:tcPr>
            <w:tcW w:w="1065" w:type="dxa"/>
            <w:vMerge w:val="continue"/>
            <w:vAlign w:val="center"/>
          </w:tcPr>
          <w:p w14:paraId="7A92F44F">
            <w:pPr>
              <w:widowControl w:val="0"/>
              <w:spacing w:line="240" w:lineRule="auto"/>
              <w:ind w:firstLine="0" w:firstLineChars="0"/>
              <w:jc w:val="center"/>
              <w:rPr>
                <w:color w:val="000000"/>
                <w:sz w:val="24"/>
                <w:szCs w:val="24"/>
              </w:rPr>
            </w:pPr>
          </w:p>
        </w:tc>
        <w:tc>
          <w:tcPr>
            <w:tcW w:w="1305" w:type="dxa"/>
            <w:vMerge w:val="continue"/>
            <w:vAlign w:val="center"/>
          </w:tcPr>
          <w:p w14:paraId="3D7C0106">
            <w:pPr>
              <w:widowControl w:val="0"/>
              <w:spacing w:line="240" w:lineRule="auto"/>
              <w:ind w:firstLine="0" w:firstLineChars="0"/>
              <w:jc w:val="center"/>
              <w:rPr>
                <w:color w:val="000000"/>
                <w:sz w:val="24"/>
                <w:szCs w:val="24"/>
              </w:rPr>
            </w:pPr>
          </w:p>
        </w:tc>
        <w:tc>
          <w:tcPr>
            <w:tcW w:w="990" w:type="dxa"/>
            <w:vMerge w:val="continue"/>
            <w:vAlign w:val="center"/>
          </w:tcPr>
          <w:p w14:paraId="693EB210">
            <w:pPr>
              <w:widowControl w:val="0"/>
              <w:spacing w:line="240" w:lineRule="auto"/>
              <w:ind w:firstLine="0" w:firstLineChars="0"/>
              <w:jc w:val="center"/>
              <w:rPr>
                <w:color w:val="000000"/>
                <w:sz w:val="24"/>
                <w:szCs w:val="24"/>
              </w:rPr>
            </w:pPr>
          </w:p>
        </w:tc>
        <w:tc>
          <w:tcPr>
            <w:tcW w:w="1305" w:type="dxa"/>
            <w:vMerge w:val="continue"/>
            <w:vAlign w:val="center"/>
          </w:tcPr>
          <w:p w14:paraId="30C17A8D">
            <w:pPr>
              <w:widowControl w:val="0"/>
              <w:spacing w:line="240" w:lineRule="auto"/>
              <w:ind w:firstLine="0" w:firstLineChars="0"/>
              <w:jc w:val="center"/>
              <w:rPr>
                <w:color w:val="000000"/>
                <w:sz w:val="24"/>
                <w:szCs w:val="24"/>
              </w:rPr>
            </w:pPr>
          </w:p>
        </w:tc>
        <w:tc>
          <w:tcPr>
            <w:tcW w:w="1350" w:type="dxa"/>
            <w:vAlign w:val="center"/>
          </w:tcPr>
          <w:p w14:paraId="490325F3">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27" w:type="dxa"/>
            <w:vMerge w:val="continue"/>
            <w:vAlign w:val="center"/>
          </w:tcPr>
          <w:p w14:paraId="5DA8E0D1">
            <w:pPr>
              <w:widowControl w:val="0"/>
              <w:spacing w:line="240" w:lineRule="auto"/>
              <w:ind w:firstLine="0" w:firstLineChars="0"/>
              <w:jc w:val="center"/>
              <w:rPr>
                <w:color w:val="000000"/>
                <w:sz w:val="24"/>
                <w:szCs w:val="24"/>
              </w:rPr>
            </w:pPr>
          </w:p>
        </w:tc>
        <w:tc>
          <w:tcPr>
            <w:tcW w:w="938" w:type="dxa"/>
            <w:vAlign w:val="center"/>
          </w:tcPr>
          <w:p w14:paraId="2870AE9B">
            <w:pPr>
              <w:widowControl w:val="0"/>
              <w:spacing w:line="240" w:lineRule="auto"/>
              <w:ind w:firstLine="0" w:firstLineChars="0"/>
              <w:jc w:val="center"/>
              <w:rPr>
                <w:color w:val="000000"/>
                <w:sz w:val="24"/>
                <w:szCs w:val="24"/>
              </w:rPr>
            </w:pPr>
            <w:r>
              <w:rPr>
                <w:rFonts w:hint="eastAsia"/>
                <w:color w:val="000000"/>
                <w:sz w:val="24"/>
                <w:szCs w:val="24"/>
              </w:rPr>
              <w:t>高山</w:t>
            </w:r>
          </w:p>
        </w:tc>
        <w:tc>
          <w:tcPr>
            <w:tcW w:w="696" w:type="dxa"/>
            <w:vAlign w:val="center"/>
          </w:tcPr>
          <w:p w14:paraId="34053E93">
            <w:pPr>
              <w:widowControl w:val="0"/>
              <w:spacing w:line="240" w:lineRule="auto"/>
              <w:ind w:firstLine="0" w:firstLineChars="0"/>
              <w:jc w:val="center"/>
              <w:rPr>
                <w:color w:val="000000"/>
                <w:sz w:val="24"/>
                <w:szCs w:val="24"/>
              </w:rPr>
            </w:pPr>
            <w:r>
              <w:rPr>
                <w:rFonts w:hint="eastAsia"/>
                <w:color w:val="000000"/>
                <w:sz w:val="24"/>
                <w:szCs w:val="24"/>
              </w:rPr>
              <w:t>18</w:t>
            </w:r>
          </w:p>
        </w:tc>
        <w:tc>
          <w:tcPr>
            <w:tcW w:w="969" w:type="dxa"/>
            <w:vAlign w:val="center"/>
          </w:tcPr>
          <w:p w14:paraId="653FC518">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6491BD42">
            <w:pPr>
              <w:widowControl w:val="0"/>
              <w:spacing w:line="240" w:lineRule="auto"/>
              <w:ind w:firstLine="0" w:firstLineChars="0"/>
              <w:jc w:val="center"/>
              <w:rPr>
                <w:rFonts w:hint="eastAsia"/>
                <w:color w:val="000000"/>
                <w:sz w:val="21"/>
                <w:szCs w:val="21"/>
                <w:lang w:val="en-US" w:eastAsia="zh-CN"/>
              </w:rPr>
            </w:pPr>
            <w:r>
              <w:rPr>
                <w:rFonts w:hint="eastAsia"/>
                <w:color w:val="000000"/>
                <w:sz w:val="21"/>
                <w:szCs w:val="21"/>
                <w:lang w:val="en-US" w:eastAsia="zh-CN"/>
              </w:rPr>
              <w:t>1户散居，采取资源化利用处理模式；17户采取相对集中式处理</w:t>
            </w:r>
          </w:p>
          <w:p w14:paraId="78293767">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此外，草坪村整村在后续旅游业继续发展的情况下，如条件允许，可采取纳管式处理模式将生活污水接入市政管网</w:t>
            </w:r>
          </w:p>
        </w:tc>
      </w:tr>
      <w:tr w14:paraId="5B7D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vAlign w:val="center"/>
          </w:tcPr>
          <w:p w14:paraId="24F646A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14</w:t>
            </w:r>
          </w:p>
        </w:tc>
        <w:tc>
          <w:tcPr>
            <w:tcW w:w="1065" w:type="dxa"/>
            <w:vMerge w:val="restart"/>
            <w:vAlign w:val="center"/>
          </w:tcPr>
          <w:p w14:paraId="5312793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灞州镇</w:t>
            </w:r>
          </w:p>
        </w:tc>
        <w:tc>
          <w:tcPr>
            <w:tcW w:w="1305" w:type="dxa"/>
            <w:vMerge w:val="restart"/>
            <w:vAlign w:val="center"/>
          </w:tcPr>
          <w:p w14:paraId="3F465B4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联合村</w:t>
            </w:r>
          </w:p>
        </w:tc>
        <w:tc>
          <w:tcPr>
            <w:tcW w:w="990" w:type="dxa"/>
            <w:vMerge w:val="restart"/>
            <w:vAlign w:val="center"/>
          </w:tcPr>
          <w:p w14:paraId="7B51D8C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05" w:type="dxa"/>
            <w:vMerge w:val="restart"/>
            <w:vAlign w:val="center"/>
          </w:tcPr>
          <w:p w14:paraId="2E1CEB5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联合村</w:t>
            </w:r>
          </w:p>
        </w:tc>
        <w:tc>
          <w:tcPr>
            <w:tcW w:w="1350" w:type="dxa"/>
            <w:vAlign w:val="center"/>
          </w:tcPr>
          <w:p w14:paraId="17DA43F5">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三座磨组</w:t>
            </w:r>
          </w:p>
        </w:tc>
        <w:tc>
          <w:tcPr>
            <w:tcW w:w="1327" w:type="dxa"/>
            <w:vAlign w:val="center"/>
          </w:tcPr>
          <w:p w14:paraId="0A95257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二组</w:t>
            </w:r>
          </w:p>
        </w:tc>
        <w:tc>
          <w:tcPr>
            <w:tcW w:w="938" w:type="dxa"/>
            <w:vAlign w:val="center"/>
          </w:tcPr>
          <w:p w14:paraId="4D448A29">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696" w:type="dxa"/>
            <w:vAlign w:val="center"/>
          </w:tcPr>
          <w:p w14:paraId="54C8B81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70</w:t>
            </w:r>
          </w:p>
        </w:tc>
        <w:tc>
          <w:tcPr>
            <w:tcW w:w="969" w:type="dxa"/>
            <w:vAlign w:val="center"/>
          </w:tcPr>
          <w:p w14:paraId="3D22D3A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5</w:t>
            </w:r>
          </w:p>
        </w:tc>
        <w:tc>
          <w:tcPr>
            <w:tcW w:w="3642" w:type="dxa"/>
            <w:vAlign w:val="center"/>
          </w:tcPr>
          <w:p w14:paraId="286B168C">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有条件地接入市政管网，部分采用相对集中式处理</w:t>
            </w:r>
          </w:p>
        </w:tc>
      </w:tr>
      <w:tr w14:paraId="23CE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14405100">
            <w:pPr>
              <w:widowControl w:val="0"/>
              <w:spacing w:line="240" w:lineRule="auto"/>
              <w:ind w:firstLine="0" w:firstLineChars="0"/>
              <w:jc w:val="center"/>
              <w:rPr>
                <w:color w:val="000000"/>
                <w:sz w:val="24"/>
                <w:szCs w:val="24"/>
              </w:rPr>
            </w:pPr>
          </w:p>
        </w:tc>
        <w:tc>
          <w:tcPr>
            <w:tcW w:w="1065" w:type="dxa"/>
            <w:vMerge w:val="continue"/>
            <w:vAlign w:val="center"/>
          </w:tcPr>
          <w:p w14:paraId="2892C028">
            <w:pPr>
              <w:widowControl w:val="0"/>
              <w:spacing w:line="240" w:lineRule="auto"/>
              <w:ind w:firstLine="0" w:firstLineChars="0"/>
              <w:jc w:val="center"/>
              <w:rPr>
                <w:color w:val="000000"/>
                <w:sz w:val="24"/>
                <w:szCs w:val="24"/>
              </w:rPr>
            </w:pPr>
          </w:p>
        </w:tc>
        <w:tc>
          <w:tcPr>
            <w:tcW w:w="1305" w:type="dxa"/>
            <w:vMerge w:val="continue"/>
            <w:vAlign w:val="center"/>
          </w:tcPr>
          <w:p w14:paraId="37A16D31">
            <w:pPr>
              <w:widowControl w:val="0"/>
              <w:spacing w:line="240" w:lineRule="auto"/>
              <w:ind w:firstLine="0" w:firstLineChars="0"/>
              <w:jc w:val="center"/>
              <w:rPr>
                <w:color w:val="000000"/>
                <w:sz w:val="24"/>
                <w:szCs w:val="24"/>
              </w:rPr>
            </w:pPr>
          </w:p>
        </w:tc>
        <w:tc>
          <w:tcPr>
            <w:tcW w:w="990" w:type="dxa"/>
            <w:vMerge w:val="continue"/>
            <w:vAlign w:val="center"/>
          </w:tcPr>
          <w:p w14:paraId="32875C1C">
            <w:pPr>
              <w:widowControl w:val="0"/>
              <w:spacing w:line="240" w:lineRule="auto"/>
              <w:ind w:firstLine="0" w:firstLineChars="0"/>
              <w:jc w:val="center"/>
              <w:rPr>
                <w:color w:val="000000"/>
                <w:sz w:val="24"/>
                <w:szCs w:val="24"/>
              </w:rPr>
            </w:pPr>
          </w:p>
        </w:tc>
        <w:tc>
          <w:tcPr>
            <w:tcW w:w="1305" w:type="dxa"/>
            <w:vMerge w:val="continue"/>
            <w:vAlign w:val="center"/>
          </w:tcPr>
          <w:p w14:paraId="76A9D43A">
            <w:pPr>
              <w:widowControl w:val="0"/>
              <w:spacing w:line="240" w:lineRule="auto"/>
              <w:ind w:firstLine="0" w:firstLineChars="0"/>
              <w:jc w:val="center"/>
              <w:rPr>
                <w:color w:val="000000"/>
                <w:sz w:val="24"/>
                <w:szCs w:val="24"/>
              </w:rPr>
            </w:pPr>
          </w:p>
        </w:tc>
        <w:tc>
          <w:tcPr>
            <w:tcW w:w="1350" w:type="dxa"/>
            <w:vAlign w:val="center"/>
          </w:tcPr>
          <w:p w14:paraId="06EFB71A">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十座磨组</w:t>
            </w:r>
          </w:p>
        </w:tc>
        <w:tc>
          <w:tcPr>
            <w:tcW w:w="1327" w:type="dxa"/>
            <w:vAlign w:val="center"/>
          </w:tcPr>
          <w:p w14:paraId="10055FC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三组</w:t>
            </w:r>
          </w:p>
        </w:tc>
        <w:tc>
          <w:tcPr>
            <w:tcW w:w="938" w:type="dxa"/>
            <w:vAlign w:val="center"/>
          </w:tcPr>
          <w:p w14:paraId="1D36E18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696" w:type="dxa"/>
            <w:vAlign w:val="center"/>
          </w:tcPr>
          <w:p w14:paraId="5173DD7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80</w:t>
            </w:r>
          </w:p>
        </w:tc>
        <w:tc>
          <w:tcPr>
            <w:tcW w:w="969" w:type="dxa"/>
            <w:vAlign w:val="center"/>
          </w:tcPr>
          <w:p w14:paraId="0E2A852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642" w:type="dxa"/>
            <w:vAlign w:val="center"/>
          </w:tcPr>
          <w:p w14:paraId="0CFCED1C">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10户（三座磨上方），采取纳管式处理；其余采取相对集中式处理或分散式处理</w:t>
            </w:r>
          </w:p>
        </w:tc>
      </w:tr>
      <w:tr w14:paraId="12DC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1531BFF3">
            <w:pPr>
              <w:widowControl w:val="0"/>
              <w:spacing w:line="240" w:lineRule="auto"/>
              <w:ind w:firstLine="0" w:firstLineChars="0"/>
              <w:jc w:val="center"/>
              <w:rPr>
                <w:color w:val="000000"/>
                <w:sz w:val="24"/>
                <w:szCs w:val="24"/>
              </w:rPr>
            </w:pPr>
          </w:p>
        </w:tc>
        <w:tc>
          <w:tcPr>
            <w:tcW w:w="1065" w:type="dxa"/>
            <w:vMerge w:val="continue"/>
            <w:vAlign w:val="center"/>
          </w:tcPr>
          <w:p w14:paraId="35F2B35F">
            <w:pPr>
              <w:widowControl w:val="0"/>
              <w:spacing w:line="240" w:lineRule="auto"/>
              <w:ind w:firstLine="0" w:firstLineChars="0"/>
              <w:jc w:val="center"/>
              <w:rPr>
                <w:color w:val="000000"/>
                <w:sz w:val="24"/>
                <w:szCs w:val="24"/>
              </w:rPr>
            </w:pPr>
          </w:p>
        </w:tc>
        <w:tc>
          <w:tcPr>
            <w:tcW w:w="1305" w:type="dxa"/>
            <w:vMerge w:val="continue"/>
            <w:vAlign w:val="center"/>
          </w:tcPr>
          <w:p w14:paraId="4C3C6B2A">
            <w:pPr>
              <w:widowControl w:val="0"/>
              <w:spacing w:line="240" w:lineRule="auto"/>
              <w:ind w:firstLine="0" w:firstLineChars="0"/>
              <w:jc w:val="center"/>
              <w:rPr>
                <w:color w:val="000000"/>
                <w:sz w:val="24"/>
                <w:szCs w:val="24"/>
              </w:rPr>
            </w:pPr>
          </w:p>
        </w:tc>
        <w:tc>
          <w:tcPr>
            <w:tcW w:w="990" w:type="dxa"/>
            <w:vMerge w:val="continue"/>
            <w:vAlign w:val="center"/>
          </w:tcPr>
          <w:p w14:paraId="0AFDE4A5">
            <w:pPr>
              <w:widowControl w:val="0"/>
              <w:spacing w:line="240" w:lineRule="auto"/>
              <w:ind w:firstLine="0" w:firstLineChars="0"/>
              <w:jc w:val="center"/>
              <w:rPr>
                <w:color w:val="000000"/>
                <w:sz w:val="24"/>
                <w:szCs w:val="24"/>
              </w:rPr>
            </w:pPr>
          </w:p>
        </w:tc>
        <w:tc>
          <w:tcPr>
            <w:tcW w:w="1305" w:type="dxa"/>
            <w:vMerge w:val="continue"/>
            <w:vAlign w:val="center"/>
          </w:tcPr>
          <w:p w14:paraId="6735A477">
            <w:pPr>
              <w:widowControl w:val="0"/>
              <w:spacing w:line="240" w:lineRule="auto"/>
              <w:ind w:firstLine="0" w:firstLineChars="0"/>
              <w:jc w:val="center"/>
              <w:rPr>
                <w:color w:val="000000"/>
                <w:sz w:val="24"/>
                <w:szCs w:val="24"/>
              </w:rPr>
            </w:pPr>
          </w:p>
        </w:tc>
        <w:tc>
          <w:tcPr>
            <w:tcW w:w="1350" w:type="dxa"/>
            <w:vAlign w:val="center"/>
          </w:tcPr>
          <w:p w14:paraId="017C7BE4">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东门口组</w:t>
            </w:r>
          </w:p>
        </w:tc>
        <w:tc>
          <w:tcPr>
            <w:tcW w:w="1327" w:type="dxa"/>
            <w:vAlign w:val="center"/>
          </w:tcPr>
          <w:p w14:paraId="30AE8F3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38" w:type="dxa"/>
            <w:vAlign w:val="center"/>
          </w:tcPr>
          <w:p w14:paraId="6FB6517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696" w:type="dxa"/>
            <w:vAlign w:val="center"/>
          </w:tcPr>
          <w:p w14:paraId="410C495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104</w:t>
            </w:r>
          </w:p>
        </w:tc>
        <w:tc>
          <w:tcPr>
            <w:tcW w:w="969" w:type="dxa"/>
            <w:vAlign w:val="center"/>
          </w:tcPr>
          <w:p w14:paraId="33C7C81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69</w:t>
            </w:r>
          </w:p>
        </w:tc>
        <w:tc>
          <w:tcPr>
            <w:tcW w:w="3642" w:type="dxa"/>
            <w:vAlign w:val="center"/>
          </w:tcPr>
          <w:p w14:paraId="2151D971">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33户位于黄家坝处，采取相对集中式处理；2户采取分散式处理</w:t>
            </w:r>
          </w:p>
        </w:tc>
      </w:tr>
      <w:tr w14:paraId="4DFE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vAlign w:val="center"/>
          </w:tcPr>
          <w:p w14:paraId="0469AA3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15</w:t>
            </w:r>
          </w:p>
        </w:tc>
        <w:tc>
          <w:tcPr>
            <w:tcW w:w="1065" w:type="dxa"/>
            <w:vMerge w:val="restart"/>
            <w:vAlign w:val="center"/>
          </w:tcPr>
          <w:p w14:paraId="5C20CB95">
            <w:pPr>
              <w:widowControl w:val="0"/>
              <w:spacing w:line="240" w:lineRule="auto"/>
              <w:ind w:firstLine="0" w:firstLineChars="0"/>
              <w:jc w:val="center"/>
              <w:rPr>
                <w:color w:val="000000"/>
                <w:sz w:val="24"/>
                <w:szCs w:val="24"/>
              </w:rPr>
            </w:pPr>
            <w:r>
              <w:rPr>
                <w:rFonts w:hint="eastAsia"/>
                <w:color w:val="000000"/>
                <w:sz w:val="24"/>
                <w:szCs w:val="24"/>
              </w:rPr>
              <w:t>灞州镇</w:t>
            </w:r>
          </w:p>
        </w:tc>
        <w:tc>
          <w:tcPr>
            <w:tcW w:w="1305" w:type="dxa"/>
            <w:vMerge w:val="restart"/>
            <w:vAlign w:val="center"/>
          </w:tcPr>
          <w:p w14:paraId="05A0152E">
            <w:pPr>
              <w:widowControl w:val="0"/>
              <w:spacing w:line="240" w:lineRule="auto"/>
              <w:ind w:firstLine="0" w:firstLineChars="0"/>
              <w:jc w:val="center"/>
              <w:rPr>
                <w:color w:val="000000"/>
                <w:sz w:val="24"/>
                <w:szCs w:val="24"/>
              </w:rPr>
            </w:pPr>
            <w:r>
              <w:rPr>
                <w:rFonts w:hint="eastAsia"/>
                <w:color w:val="000000"/>
                <w:sz w:val="24"/>
                <w:szCs w:val="24"/>
              </w:rPr>
              <w:t>阿尔村</w:t>
            </w:r>
          </w:p>
        </w:tc>
        <w:tc>
          <w:tcPr>
            <w:tcW w:w="990" w:type="dxa"/>
            <w:vMerge w:val="restart"/>
            <w:vAlign w:val="center"/>
          </w:tcPr>
          <w:p w14:paraId="5D8062F1">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Align w:val="center"/>
          </w:tcPr>
          <w:p w14:paraId="6E114F36">
            <w:pPr>
              <w:widowControl w:val="0"/>
              <w:spacing w:line="240" w:lineRule="auto"/>
              <w:ind w:firstLine="0" w:firstLineChars="0"/>
              <w:jc w:val="center"/>
              <w:rPr>
                <w:color w:val="000000"/>
                <w:sz w:val="24"/>
                <w:szCs w:val="24"/>
              </w:rPr>
            </w:pPr>
            <w:r>
              <w:rPr>
                <w:rFonts w:hint="eastAsia"/>
                <w:color w:val="000000"/>
                <w:sz w:val="24"/>
                <w:szCs w:val="24"/>
              </w:rPr>
              <w:t>马登村</w:t>
            </w:r>
          </w:p>
        </w:tc>
        <w:tc>
          <w:tcPr>
            <w:tcW w:w="1350" w:type="dxa"/>
            <w:vAlign w:val="center"/>
          </w:tcPr>
          <w:p w14:paraId="61074F93">
            <w:pPr>
              <w:widowControl w:val="0"/>
              <w:spacing w:line="240" w:lineRule="auto"/>
              <w:ind w:firstLine="0" w:firstLineChars="0"/>
              <w:jc w:val="center"/>
              <w:rPr>
                <w:color w:val="000000"/>
                <w:sz w:val="24"/>
                <w:szCs w:val="24"/>
              </w:rPr>
            </w:pPr>
            <w:r>
              <w:rPr>
                <w:rFonts w:hint="eastAsia"/>
                <w:color w:val="000000"/>
                <w:sz w:val="24"/>
                <w:szCs w:val="24"/>
              </w:rPr>
              <w:t>马登组</w:t>
            </w:r>
          </w:p>
        </w:tc>
        <w:tc>
          <w:tcPr>
            <w:tcW w:w="1327" w:type="dxa"/>
            <w:vAlign w:val="center"/>
          </w:tcPr>
          <w:p w14:paraId="2089B63A">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38" w:type="dxa"/>
            <w:vAlign w:val="center"/>
          </w:tcPr>
          <w:p w14:paraId="6D2FF272">
            <w:pPr>
              <w:widowControl w:val="0"/>
              <w:spacing w:line="240" w:lineRule="auto"/>
              <w:ind w:firstLine="0" w:firstLineChars="0"/>
              <w:jc w:val="center"/>
              <w:rPr>
                <w:color w:val="000000"/>
                <w:sz w:val="24"/>
                <w:szCs w:val="24"/>
              </w:rPr>
            </w:pPr>
            <w:r>
              <w:rPr>
                <w:rFonts w:hint="eastAsia"/>
                <w:color w:val="000000"/>
                <w:sz w:val="24"/>
                <w:szCs w:val="24"/>
              </w:rPr>
              <w:t>半山</w:t>
            </w:r>
          </w:p>
        </w:tc>
        <w:tc>
          <w:tcPr>
            <w:tcW w:w="696" w:type="dxa"/>
            <w:vAlign w:val="center"/>
          </w:tcPr>
          <w:p w14:paraId="313EA8B0">
            <w:pPr>
              <w:widowControl w:val="0"/>
              <w:spacing w:line="240" w:lineRule="auto"/>
              <w:ind w:firstLine="0" w:firstLineChars="0"/>
              <w:jc w:val="center"/>
              <w:rPr>
                <w:color w:val="000000"/>
                <w:sz w:val="24"/>
                <w:szCs w:val="24"/>
              </w:rPr>
            </w:pPr>
            <w:r>
              <w:rPr>
                <w:rFonts w:hint="eastAsia"/>
                <w:color w:val="000000"/>
                <w:sz w:val="24"/>
                <w:szCs w:val="24"/>
              </w:rPr>
              <w:t>40</w:t>
            </w:r>
          </w:p>
        </w:tc>
        <w:tc>
          <w:tcPr>
            <w:tcW w:w="969" w:type="dxa"/>
            <w:vAlign w:val="center"/>
          </w:tcPr>
          <w:p w14:paraId="4EBFF9B3">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4193C7E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以次库沟为界，分为上下片区，分别采取相对集中式处理</w:t>
            </w:r>
          </w:p>
        </w:tc>
      </w:tr>
      <w:tr w14:paraId="73EA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24DC90D6">
            <w:pPr>
              <w:widowControl w:val="0"/>
              <w:spacing w:line="240" w:lineRule="auto"/>
              <w:ind w:firstLine="0" w:firstLineChars="0"/>
              <w:jc w:val="center"/>
              <w:rPr>
                <w:color w:val="000000"/>
                <w:sz w:val="24"/>
                <w:szCs w:val="24"/>
              </w:rPr>
            </w:pPr>
          </w:p>
        </w:tc>
        <w:tc>
          <w:tcPr>
            <w:tcW w:w="1065" w:type="dxa"/>
            <w:vMerge w:val="continue"/>
            <w:vAlign w:val="center"/>
          </w:tcPr>
          <w:p w14:paraId="57933FEE">
            <w:pPr>
              <w:widowControl w:val="0"/>
              <w:spacing w:line="240" w:lineRule="auto"/>
              <w:ind w:firstLine="0" w:firstLineChars="0"/>
              <w:jc w:val="center"/>
              <w:rPr>
                <w:color w:val="000000"/>
                <w:sz w:val="24"/>
                <w:szCs w:val="24"/>
              </w:rPr>
            </w:pPr>
          </w:p>
        </w:tc>
        <w:tc>
          <w:tcPr>
            <w:tcW w:w="1305" w:type="dxa"/>
            <w:vMerge w:val="continue"/>
            <w:vAlign w:val="center"/>
          </w:tcPr>
          <w:p w14:paraId="19CF6DF6">
            <w:pPr>
              <w:widowControl w:val="0"/>
              <w:spacing w:line="240" w:lineRule="auto"/>
              <w:ind w:firstLine="0" w:firstLineChars="0"/>
              <w:jc w:val="center"/>
              <w:rPr>
                <w:color w:val="000000"/>
                <w:sz w:val="24"/>
                <w:szCs w:val="24"/>
              </w:rPr>
            </w:pPr>
          </w:p>
        </w:tc>
        <w:tc>
          <w:tcPr>
            <w:tcW w:w="990" w:type="dxa"/>
            <w:vMerge w:val="continue"/>
            <w:vAlign w:val="center"/>
          </w:tcPr>
          <w:p w14:paraId="4D4DEBEA">
            <w:pPr>
              <w:widowControl w:val="0"/>
              <w:spacing w:line="240" w:lineRule="auto"/>
              <w:ind w:firstLine="0" w:firstLineChars="0"/>
              <w:jc w:val="center"/>
              <w:rPr>
                <w:color w:val="000000"/>
                <w:sz w:val="24"/>
                <w:szCs w:val="24"/>
              </w:rPr>
            </w:pPr>
          </w:p>
        </w:tc>
        <w:tc>
          <w:tcPr>
            <w:tcW w:w="1305" w:type="dxa"/>
            <w:vMerge w:val="restart"/>
            <w:vAlign w:val="center"/>
          </w:tcPr>
          <w:p w14:paraId="46188F46">
            <w:pPr>
              <w:widowControl w:val="0"/>
              <w:spacing w:line="240" w:lineRule="auto"/>
              <w:ind w:firstLine="0" w:firstLineChars="0"/>
              <w:jc w:val="center"/>
              <w:rPr>
                <w:color w:val="000000"/>
                <w:sz w:val="24"/>
                <w:szCs w:val="24"/>
              </w:rPr>
            </w:pPr>
            <w:r>
              <w:rPr>
                <w:rFonts w:hint="eastAsia"/>
                <w:color w:val="000000"/>
                <w:sz w:val="24"/>
                <w:szCs w:val="24"/>
              </w:rPr>
              <w:t>阿尔村</w:t>
            </w:r>
          </w:p>
        </w:tc>
        <w:tc>
          <w:tcPr>
            <w:tcW w:w="1350" w:type="dxa"/>
            <w:vAlign w:val="center"/>
          </w:tcPr>
          <w:p w14:paraId="79CD160F">
            <w:pPr>
              <w:widowControl w:val="0"/>
              <w:spacing w:line="240" w:lineRule="auto"/>
              <w:ind w:firstLine="0" w:firstLineChars="0"/>
              <w:jc w:val="center"/>
              <w:rPr>
                <w:color w:val="000000"/>
                <w:sz w:val="24"/>
                <w:szCs w:val="24"/>
              </w:rPr>
            </w:pPr>
            <w:r>
              <w:rPr>
                <w:rFonts w:hint="eastAsia"/>
                <w:color w:val="000000"/>
                <w:sz w:val="24"/>
                <w:szCs w:val="24"/>
              </w:rPr>
              <w:t>阿尔组</w:t>
            </w:r>
          </w:p>
        </w:tc>
        <w:tc>
          <w:tcPr>
            <w:tcW w:w="1327" w:type="dxa"/>
            <w:vAlign w:val="center"/>
          </w:tcPr>
          <w:p w14:paraId="261B1881">
            <w:pPr>
              <w:widowControl w:val="0"/>
              <w:spacing w:line="240" w:lineRule="auto"/>
              <w:ind w:firstLine="0" w:firstLineChars="0"/>
              <w:jc w:val="center"/>
              <w:rPr>
                <w:color w:val="000000"/>
                <w:sz w:val="24"/>
                <w:szCs w:val="24"/>
              </w:rPr>
            </w:pPr>
            <w:r>
              <w:rPr>
                <w:rFonts w:hint="eastAsia"/>
                <w:color w:val="000000"/>
                <w:sz w:val="24"/>
                <w:szCs w:val="24"/>
              </w:rPr>
              <w:t>四组</w:t>
            </w:r>
          </w:p>
        </w:tc>
        <w:tc>
          <w:tcPr>
            <w:tcW w:w="938" w:type="dxa"/>
            <w:vAlign w:val="center"/>
          </w:tcPr>
          <w:p w14:paraId="0E2F0BC3">
            <w:pPr>
              <w:widowControl w:val="0"/>
              <w:spacing w:line="240" w:lineRule="auto"/>
              <w:ind w:firstLine="0" w:firstLineChars="0"/>
              <w:jc w:val="center"/>
              <w:rPr>
                <w:color w:val="000000"/>
                <w:sz w:val="24"/>
                <w:szCs w:val="24"/>
              </w:rPr>
            </w:pPr>
            <w:r>
              <w:rPr>
                <w:rFonts w:hint="eastAsia"/>
                <w:color w:val="000000"/>
                <w:sz w:val="24"/>
                <w:szCs w:val="24"/>
              </w:rPr>
              <w:t>半山</w:t>
            </w:r>
          </w:p>
        </w:tc>
        <w:tc>
          <w:tcPr>
            <w:tcW w:w="696" w:type="dxa"/>
            <w:vAlign w:val="center"/>
          </w:tcPr>
          <w:p w14:paraId="340F9302">
            <w:pPr>
              <w:widowControl w:val="0"/>
              <w:spacing w:line="240" w:lineRule="auto"/>
              <w:ind w:firstLine="0" w:firstLineChars="0"/>
              <w:jc w:val="center"/>
              <w:rPr>
                <w:color w:val="000000"/>
                <w:sz w:val="24"/>
                <w:szCs w:val="24"/>
              </w:rPr>
            </w:pPr>
            <w:r>
              <w:rPr>
                <w:rFonts w:hint="eastAsia"/>
                <w:color w:val="000000"/>
                <w:sz w:val="24"/>
                <w:szCs w:val="24"/>
              </w:rPr>
              <w:t>69</w:t>
            </w:r>
          </w:p>
        </w:tc>
        <w:tc>
          <w:tcPr>
            <w:tcW w:w="969" w:type="dxa"/>
            <w:vAlign w:val="center"/>
          </w:tcPr>
          <w:p w14:paraId="04759E39">
            <w:pPr>
              <w:widowControl w:val="0"/>
              <w:spacing w:line="240" w:lineRule="auto"/>
              <w:ind w:firstLine="0" w:firstLineChars="0"/>
              <w:jc w:val="center"/>
              <w:rPr>
                <w:color w:val="000000"/>
                <w:sz w:val="24"/>
                <w:szCs w:val="24"/>
              </w:rPr>
            </w:pPr>
            <w:r>
              <w:rPr>
                <w:rFonts w:hint="eastAsia"/>
                <w:color w:val="000000"/>
                <w:sz w:val="24"/>
                <w:szCs w:val="24"/>
              </w:rPr>
              <w:t>5</w:t>
            </w:r>
          </w:p>
        </w:tc>
        <w:tc>
          <w:tcPr>
            <w:tcW w:w="3642" w:type="dxa"/>
            <w:vMerge w:val="restart"/>
            <w:vAlign w:val="center"/>
          </w:tcPr>
          <w:p w14:paraId="1D10F89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接入阿尔村污水处理站</w:t>
            </w:r>
          </w:p>
        </w:tc>
      </w:tr>
      <w:tr w14:paraId="07BF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505DEF7B">
            <w:pPr>
              <w:widowControl w:val="0"/>
              <w:spacing w:line="240" w:lineRule="auto"/>
              <w:ind w:firstLine="0" w:firstLineChars="0"/>
              <w:jc w:val="center"/>
              <w:rPr>
                <w:color w:val="000000"/>
                <w:sz w:val="24"/>
                <w:szCs w:val="24"/>
              </w:rPr>
            </w:pPr>
          </w:p>
        </w:tc>
        <w:tc>
          <w:tcPr>
            <w:tcW w:w="1065" w:type="dxa"/>
            <w:vMerge w:val="continue"/>
            <w:vAlign w:val="center"/>
          </w:tcPr>
          <w:p w14:paraId="1793DB14">
            <w:pPr>
              <w:widowControl w:val="0"/>
              <w:spacing w:line="240" w:lineRule="auto"/>
              <w:ind w:firstLine="0" w:firstLineChars="0"/>
              <w:jc w:val="center"/>
              <w:rPr>
                <w:color w:val="000000"/>
                <w:sz w:val="24"/>
                <w:szCs w:val="24"/>
              </w:rPr>
            </w:pPr>
          </w:p>
        </w:tc>
        <w:tc>
          <w:tcPr>
            <w:tcW w:w="1305" w:type="dxa"/>
            <w:vMerge w:val="continue"/>
            <w:vAlign w:val="center"/>
          </w:tcPr>
          <w:p w14:paraId="34F3B2CF">
            <w:pPr>
              <w:widowControl w:val="0"/>
              <w:spacing w:line="240" w:lineRule="auto"/>
              <w:ind w:firstLine="0" w:firstLineChars="0"/>
              <w:jc w:val="center"/>
              <w:rPr>
                <w:color w:val="000000"/>
                <w:sz w:val="24"/>
                <w:szCs w:val="24"/>
              </w:rPr>
            </w:pPr>
          </w:p>
        </w:tc>
        <w:tc>
          <w:tcPr>
            <w:tcW w:w="990" w:type="dxa"/>
            <w:vMerge w:val="continue"/>
            <w:vAlign w:val="center"/>
          </w:tcPr>
          <w:p w14:paraId="4E2A34BB">
            <w:pPr>
              <w:widowControl w:val="0"/>
              <w:spacing w:line="240" w:lineRule="auto"/>
              <w:ind w:firstLine="0" w:firstLineChars="0"/>
              <w:jc w:val="center"/>
              <w:rPr>
                <w:color w:val="000000"/>
                <w:sz w:val="24"/>
                <w:szCs w:val="24"/>
              </w:rPr>
            </w:pPr>
          </w:p>
        </w:tc>
        <w:tc>
          <w:tcPr>
            <w:tcW w:w="1305" w:type="dxa"/>
            <w:vMerge w:val="continue"/>
            <w:vAlign w:val="center"/>
          </w:tcPr>
          <w:p w14:paraId="18F93B67">
            <w:pPr>
              <w:widowControl w:val="0"/>
              <w:spacing w:line="240" w:lineRule="auto"/>
              <w:ind w:firstLine="0" w:firstLineChars="0"/>
              <w:jc w:val="center"/>
              <w:rPr>
                <w:color w:val="000000"/>
                <w:sz w:val="24"/>
                <w:szCs w:val="24"/>
              </w:rPr>
            </w:pPr>
          </w:p>
        </w:tc>
        <w:tc>
          <w:tcPr>
            <w:tcW w:w="1350" w:type="dxa"/>
            <w:vAlign w:val="center"/>
          </w:tcPr>
          <w:p w14:paraId="71A79A00">
            <w:pPr>
              <w:widowControl w:val="0"/>
              <w:spacing w:line="240" w:lineRule="auto"/>
              <w:ind w:firstLine="0" w:firstLineChars="0"/>
              <w:jc w:val="center"/>
              <w:rPr>
                <w:color w:val="000000"/>
                <w:sz w:val="24"/>
                <w:szCs w:val="24"/>
              </w:rPr>
            </w:pPr>
            <w:r>
              <w:rPr>
                <w:rFonts w:hint="eastAsia"/>
                <w:color w:val="000000"/>
                <w:sz w:val="24"/>
                <w:szCs w:val="24"/>
              </w:rPr>
              <w:t>巴夺组</w:t>
            </w:r>
          </w:p>
        </w:tc>
        <w:tc>
          <w:tcPr>
            <w:tcW w:w="1327" w:type="dxa"/>
            <w:vAlign w:val="center"/>
          </w:tcPr>
          <w:p w14:paraId="3E75EC9C">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38" w:type="dxa"/>
            <w:vAlign w:val="center"/>
          </w:tcPr>
          <w:p w14:paraId="64565437">
            <w:pPr>
              <w:widowControl w:val="0"/>
              <w:spacing w:line="240" w:lineRule="auto"/>
              <w:ind w:firstLine="0" w:firstLineChars="0"/>
              <w:jc w:val="center"/>
              <w:rPr>
                <w:color w:val="000000"/>
                <w:sz w:val="24"/>
                <w:szCs w:val="24"/>
              </w:rPr>
            </w:pPr>
            <w:r>
              <w:rPr>
                <w:rFonts w:hint="eastAsia"/>
                <w:color w:val="000000"/>
                <w:sz w:val="24"/>
                <w:szCs w:val="24"/>
              </w:rPr>
              <w:t>半山</w:t>
            </w:r>
          </w:p>
        </w:tc>
        <w:tc>
          <w:tcPr>
            <w:tcW w:w="696" w:type="dxa"/>
            <w:vAlign w:val="center"/>
          </w:tcPr>
          <w:p w14:paraId="5546C21A">
            <w:pPr>
              <w:widowControl w:val="0"/>
              <w:spacing w:line="240" w:lineRule="auto"/>
              <w:ind w:firstLine="0" w:firstLineChars="0"/>
              <w:jc w:val="center"/>
              <w:rPr>
                <w:color w:val="000000"/>
                <w:sz w:val="24"/>
                <w:szCs w:val="24"/>
              </w:rPr>
            </w:pPr>
            <w:r>
              <w:rPr>
                <w:rFonts w:hint="eastAsia"/>
                <w:color w:val="000000"/>
                <w:sz w:val="24"/>
                <w:szCs w:val="24"/>
              </w:rPr>
              <w:t>71</w:t>
            </w:r>
          </w:p>
        </w:tc>
        <w:tc>
          <w:tcPr>
            <w:tcW w:w="969" w:type="dxa"/>
            <w:vAlign w:val="center"/>
          </w:tcPr>
          <w:p w14:paraId="3523411E">
            <w:pPr>
              <w:widowControl w:val="0"/>
              <w:spacing w:line="240" w:lineRule="auto"/>
              <w:ind w:firstLine="0" w:firstLineChars="0"/>
              <w:jc w:val="center"/>
              <w:rPr>
                <w:color w:val="000000"/>
                <w:sz w:val="24"/>
                <w:szCs w:val="24"/>
              </w:rPr>
            </w:pPr>
            <w:r>
              <w:rPr>
                <w:rFonts w:hint="eastAsia"/>
                <w:color w:val="000000"/>
                <w:sz w:val="24"/>
                <w:szCs w:val="24"/>
              </w:rPr>
              <w:t>64</w:t>
            </w:r>
          </w:p>
        </w:tc>
        <w:tc>
          <w:tcPr>
            <w:tcW w:w="3642" w:type="dxa"/>
            <w:vMerge w:val="continue"/>
            <w:vAlign w:val="center"/>
          </w:tcPr>
          <w:p w14:paraId="70FE1139">
            <w:pPr>
              <w:widowControl w:val="0"/>
              <w:spacing w:line="240" w:lineRule="auto"/>
              <w:ind w:firstLine="0" w:firstLineChars="0"/>
              <w:jc w:val="center"/>
              <w:rPr>
                <w:color w:val="000000"/>
                <w:sz w:val="24"/>
                <w:szCs w:val="24"/>
              </w:rPr>
            </w:pPr>
          </w:p>
        </w:tc>
      </w:tr>
      <w:tr w14:paraId="3354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58ED20D6">
            <w:pPr>
              <w:widowControl w:val="0"/>
              <w:spacing w:line="240" w:lineRule="auto"/>
              <w:ind w:firstLine="0" w:firstLineChars="0"/>
              <w:jc w:val="center"/>
              <w:rPr>
                <w:color w:val="000000"/>
                <w:sz w:val="24"/>
                <w:szCs w:val="24"/>
              </w:rPr>
            </w:pPr>
          </w:p>
        </w:tc>
        <w:tc>
          <w:tcPr>
            <w:tcW w:w="1065" w:type="dxa"/>
            <w:vMerge w:val="continue"/>
            <w:vAlign w:val="center"/>
          </w:tcPr>
          <w:p w14:paraId="1355002C">
            <w:pPr>
              <w:widowControl w:val="0"/>
              <w:spacing w:line="240" w:lineRule="auto"/>
              <w:ind w:firstLine="0" w:firstLineChars="0"/>
              <w:jc w:val="center"/>
              <w:rPr>
                <w:color w:val="000000"/>
                <w:sz w:val="24"/>
                <w:szCs w:val="24"/>
              </w:rPr>
            </w:pPr>
          </w:p>
        </w:tc>
        <w:tc>
          <w:tcPr>
            <w:tcW w:w="1305" w:type="dxa"/>
            <w:vMerge w:val="continue"/>
            <w:vAlign w:val="center"/>
          </w:tcPr>
          <w:p w14:paraId="643920E8">
            <w:pPr>
              <w:widowControl w:val="0"/>
              <w:spacing w:line="240" w:lineRule="auto"/>
              <w:ind w:firstLine="0" w:firstLineChars="0"/>
              <w:jc w:val="center"/>
              <w:rPr>
                <w:color w:val="000000"/>
                <w:sz w:val="24"/>
                <w:szCs w:val="24"/>
              </w:rPr>
            </w:pPr>
          </w:p>
        </w:tc>
        <w:tc>
          <w:tcPr>
            <w:tcW w:w="990" w:type="dxa"/>
            <w:vMerge w:val="continue"/>
            <w:vAlign w:val="center"/>
          </w:tcPr>
          <w:p w14:paraId="7D6D5DE7">
            <w:pPr>
              <w:widowControl w:val="0"/>
              <w:spacing w:line="240" w:lineRule="auto"/>
              <w:ind w:firstLine="0" w:firstLineChars="0"/>
              <w:jc w:val="center"/>
              <w:rPr>
                <w:color w:val="000000"/>
                <w:sz w:val="24"/>
                <w:szCs w:val="24"/>
              </w:rPr>
            </w:pPr>
          </w:p>
        </w:tc>
        <w:tc>
          <w:tcPr>
            <w:tcW w:w="1305" w:type="dxa"/>
            <w:vMerge w:val="continue"/>
            <w:vAlign w:val="center"/>
          </w:tcPr>
          <w:p w14:paraId="419CBB20">
            <w:pPr>
              <w:widowControl w:val="0"/>
              <w:spacing w:line="240" w:lineRule="auto"/>
              <w:ind w:firstLine="0" w:firstLineChars="0"/>
              <w:jc w:val="center"/>
              <w:rPr>
                <w:color w:val="000000"/>
                <w:sz w:val="24"/>
                <w:szCs w:val="24"/>
              </w:rPr>
            </w:pPr>
          </w:p>
        </w:tc>
        <w:tc>
          <w:tcPr>
            <w:tcW w:w="1350" w:type="dxa"/>
            <w:vAlign w:val="center"/>
          </w:tcPr>
          <w:p w14:paraId="4EA10105">
            <w:pPr>
              <w:widowControl w:val="0"/>
              <w:spacing w:line="240" w:lineRule="auto"/>
              <w:ind w:firstLine="0" w:firstLineChars="0"/>
              <w:jc w:val="center"/>
              <w:rPr>
                <w:color w:val="000000"/>
                <w:sz w:val="24"/>
                <w:szCs w:val="24"/>
              </w:rPr>
            </w:pPr>
            <w:r>
              <w:rPr>
                <w:rFonts w:hint="eastAsia"/>
                <w:color w:val="000000"/>
                <w:sz w:val="24"/>
                <w:szCs w:val="24"/>
              </w:rPr>
              <w:t>立别组</w:t>
            </w:r>
          </w:p>
        </w:tc>
        <w:tc>
          <w:tcPr>
            <w:tcW w:w="1327" w:type="dxa"/>
            <w:vAlign w:val="center"/>
          </w:tcPr>
          <w:p w14:paraId="24F14C42">
            <w:pPr>
              <w:widowControl w:val="0"/>
              <w:spacing w:line="240" w:lineRule="auto"/>
              <w:ind w:firstLine="0" w:firstLineChars="0"/>
              <w:jc w:val="center"/>
              <w:rPr>
                <w:color w:val="000000"/>
                <w:sz w:val="24"/>
                <w:szCs w:val="24"/>
              </w:rPr>
            </w:pPr>
            <w:r>
              <w:rPr>
                <w:rFonts w:hint="eastAsia"/>
                <w:color w:val="000000"/>
                <w:sz w:val="24"/>
                <w:szCs w:val="24"/>
              </w:rPr>
              <w:t>四组</w:t>
            </w:r>
          </w:p>
        </w:tc>
        <w:tc>
          <w:tcPr>
            <w:tcW w:w="938" w:type="dxa"/>
            <w:vAlign w:val="center"/>
          </w:tcPr>
          <w:p w14:paraId="6DC45F48">
            <w:pPr>
              <w:widowControl w:val="0"/>
              <w:spacing w:line="240" w:lineRule="auto"/>
              <w:ind w:firstLine="0" w:firstLineChars="0"/>
              <w:jc w:val="center"/>
              <w:rPr>
                <w:color w:val="000000"/>
                <w:sz w:val="24"/>
                <w:szCs w:val="24"/>
              </w:rPr>
            </w:pPr>
            <w:r>
              <w:rPr>
                <w:rFonts w:hint="eastAsia"/>
                <w:color w:val="000000"/>
                <w:sz w:val="24"/>
                <w:szCs w:val="24"/>
              </w:rPr>
              <w:t>半山</w:t>
            </w:r>
          </w:p>
        </w:tc>
        <w:tc>
          <w:tcPr>
            <w:tcW w:w="696" w:type="dxa"/>
            <w:vAlign w:val="center"/>
          </w:tcPr>
          <w:p w14:paraId="1FBE1BC7">
            <w:pPr>
              <w:widowControl w:val="0"/>
              <w:spacing w:line="240" w:lineRule="auto"/>
              <w:ind w:firstLine="0" w:firstLineChars="0"/>
              <w:jc w:val="center"/>
              <w:rPr>
                <w:color w:val="000000"/>
                <w:sz w:val="24"/>
                <w:szCs w:val="24"/>
              </w:rPr>
            </w:pPr>
            <w:r>
              <w:rPr>
                <w:rFonts w:hint="eastAsia"/>
                <w:color w:val="000000"/>
                <w:sz w:val="24"/>
                <w:szCs w:val="24"/>
              </w:rPr>
              <w:t>43</w:t>
            </w:r>
          </w:p>
        </w:tc>
        <w:tc>
          <w:tcPr>
            <w:tcW w:w="969" w:type="dxa"/>
            <w:vAlign w:val="center"/>
          </w:tcPr>
          <w:p w14:paraId="295DE803">
            <w:pPr>
              <w:widowControl w:val="0"/>
              <w:spacing w:line="240" w:lineRule="auto"/>
              <w:ind w:firstLine="0" w:firstLineChars="0"/>
              <w:jc w:val="center"/>
              <w:rPr>
                <w:color w:val="000000"/>
                <w:sz w:val="24"/>
                <w:szCs w:val="24"/>
              </w:rPr>
            </w:pPr>
            <w:r>
              <w:rPr>
                <w:rFonts w:hint="eastAsia"/>
                <w:color w:val="000000"/>
                <w:sz w:val="24"/>
                <w:szCs w:val="24"/>
              </w:rPr>
              <w:t>5</w:t>
            </w:r>
          </w:p>
        </w:tc>
        <w:tc>
          <w:tcPr>
            <w:tcW w:w="3642" w:type="dxa"/>
            <w:vMerge w:val="restart"/>
            <w:vAlign w:val="center"/>
          </w:tcPr>
          <w:p w14:paraId="794DF4B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后续将搬迁至阿尔村安置点，污水接入阿尔村污水处理站</w:t>
            </w:r>
          </w:p>
        </w:tc>
      </w:tr>
      <w:tr w14:paraId="5514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69A48EB9">
            <w:pPr>
              <w:widowControl w:val="0"/>
              <w:spacing w:line="240" w:lineRule="auto"/>
              <w:ind w:firstLine="0" w:firstLineChars="0"/>
              <w:jc w:val="center"/>
              <w:rPr>
                <w:color w:val="000000"/>
                <w:sz w:val="24"/>
                <w:szCs w:val="24"/>
              </w:rPr>
            </w:pPr>
          </w:p>
        </w:tc>
        <w:tc>
          <w:tcPr>
            <w:tcW w:w="1065" w:type="dxa"/>
            <w:vMerge w:val="continue"/>
            <w:vAlign w:val="center"/>
          </w:tcPr>
          <w:p w14:paraId="67F23016">
            <w:pPr>
              <w:widowControl w:val="0"/>
              <w:spacing w:line="240" w:lineRule="auto"/>
              <w:ind w:firstLine="0" w:firstLineChars="0"/>
              <w:jc w:val="center"/>
              <w:rPr>
                <w:color w:val="000000"/>
                <w:sz w:val="24"/>
                <w:szCs w:val="24"/>
              </w:rPr>
            </w:pPr>
          </w:p>
        </w:tc>
        <w:tc>
          <w:tcPr>
            <w:tcW w:w="1305" w:type="dxa"/>
            <w:vMerge w:val="continue"/>
            <w:vAlign w:val="center"/>
          </w:tcPr>
          <w:p w14:paraId="793F7047">
            <w:pPr>
              <w:widowControl w:val="0"/>
              <w:spacing w:line="240" w:lineRule="auto"/>
              <w:ind w:firstLine="0" w:firstLineChars="0"/>
              <w:jc w:val="center"/>
              <w:rPr>
                <w:color w:val="000000"/>
                <w:sz w:val="24"/>
                <w:szCs w:val="24"/>
              </w:rPr>
            </w:pPr>
          </w:p>
        </w:tc>
        <w:tc>
          <w:tcPr>
            <w:tcW w:w="990" w:type="dxa"/>
            <w:vMerge w:val="continue"/>
            <w:vAlign w:val="center"/>
          </w:tcPr>
          <w:p w14:paraId="2B482F00">
            <w:pPr>
              <w:widowControl w:val="0"/>
              <w:spacing w:line="240" w:lineRule="auto"/>
              <w:ind w:firstLine="0" w:firstLineChars="0"/>
              <w:jc w:val="center"/>
              <w:rPr>
                <w:color w:val="000000"/>
                <w:sz w:val="24"/>
                <w:szCs w:val="24"/>
              </w:rPr>
            </w:pPr>
          </w:p>
        </w:tc>
        <w:tc>
          <w:tcPr>
            <w:tcW w:w="1305" w:type="dxa"/>
            <w:vMerge w:val="continue"/>
            <w:vAlign w:val="center"/>
          </w:tcPr>
          <w:p w14:paraId="4D94D8F9">
            <w:pPr>
              <w:widowControl w:val="0"/>
              <w:spacing w:line="240" w:lineRule="auto"/>
              <w:ind w:firstLine="0" w:firstLineChars="0"/>
              <w:jc w:val="center"/>
              <w:rPr>
                <w:color w:val="000000"/>
                <w:sz w:val="24"/>
                <w:szCs w:val="24"/>
              </w:rPr>
            </w:pPr>
          </w:p>
        </w:tc>
        <w:tc>
          <w:tcPr>
            <w:tcW w:w="1350" w:type="dxa"/>
            <w:vAlign w:val="center"/>
          </w:tcPr>
          <w:p w14:paraId="0DB717F7">
            <w:pPr>
              <w:widowControl w:val="0"/>
              <w:spacing w:line="240" w:lineRule="auto"/>
              <w:ind w:firstLine="0" w:firstLineChars="0"/>
              <w:jc w:val="center"/>
              <w:rPr>
                <w:color w:val="000000"/>
                <w:sz w:val="24"/>
                <w:szCs w:val="24"/>
              </w:rPr>
            </w:pPr>
            <w:r>
              <w:rPr>
                <w:rFonts w:hint="eastAsia"/>
                <w:color w:val="000000"/>
                <w:sz w:val="24"/>
                <w:szCs w:val="24"/>
              </w:rPr>
              <w:t>白家夺组</w:t>
            </w:r>
          </w:p>
        </w:tc>
        <w:tc>
          <w:tcPr>
            <w:tcW w:w="1327" w:type="dxa"/>
            <w:vAlign w:val="center"/>
          </w:tcPr>
          <w:p w14:paraId="2A166275">
            <w:pPr>
              <w:widowControl w:val="0"/>
              <w:spacing w:line="240" w:lineRule="auto"/>
              <w:ind w:firstLine="0" w:firstLineChars="0"/>
              <w:jc w:val="center"/>
              <w:rPr>
                <w:color w:val="000000"/>
                <w:sz w:val="24"/>
                <w:szCs w:val="24"/>
              </w:rPr>
            </w:pPr>
            <w:r>
              <w:rPr>
                <w:rFonts w:hint="eastAsia"/>
                <w:color w:val="000000"/>
                <w:sz w:val="24"/>
                <w:szCs w:val="24"/>
              </w:rPr>
              <w:t>三组</w:t>
            </w:r>
          </w:p>
        </w:tc>
        <w:tc>
          <w:tcPr>
            <w:tcW w:w="938" w:type="dxa"/>
            <w:vAlign w:val="center"/>
          </w:tcPr>
          <w:p w14:paraId="1C51FAE3">
            <w:pPr>
              <w:widowControl w:val="0"/>
              <w:spacing w:line="240" w:lineRule="auto"/>
              <w:ind w:firstLine="0" w:firstLineChars="0"/>
              <w:jc w:val="center"/>
              <w:rPr>
                <w:color w:val="000000"/>
                <w:sz w:val="24"/>
                <w:szCs w:val="24"/>
              </w:rPr>
            </w:pPr>
            <w:r>
              <w:rPr>
                <w:rFonts w:hint="eastAsia"/>
                <w:color w:val="000000"/>
                <w:sz w:val="24"/>
                <w:szCs w:val="24"/>
              </w:rPr>
              <w:t>半山</w:t>
            </w:r>
          </w:p>
        </w:tc>
        <w:tc>
          <w:tcPr>
            <w:tcW w:w="696" w:type="dxa"/>
            <w:vAlign w:val="center"/>
          </w:tcPr>
          <w:p w14:paraId="51BBA61A">
            <w:pPr>
              <w:widowControl w:val="0"/>
              <w:spacing w:line="240" w:lineRule="auto"/>
              <w:ind w:firstLine="0" w:firstLineChars="0"/>
              <w:jc w:val="center"/>
              <w:rPr>
                <w:color w:val="000000"/>
                <w:sz w:val="24"/>
                <w:szCs w:val="24"/>
              </w:rPr>
            </w:pPr>
            <w:r>
              <w:rPr>
                <w:rFonts w:hint="eastAsia"/>
                <w:color w:val="000000"/>
                <w:sz w:val="24"/>
                <w:szCs w:val="24"/>
              </w:rPr>
              <w:t>49</w:t>
            </w:r>
          </w:p>
        </w:tc>
        <w:tc>
          <w:tcPr>
            <w:tcW w:w="969" w:type="dxa"/>
            <w:vAlign w:val="center"/>
          </w:tcPr>
          <w:p w14:paraId="0F7DF088">
            <w:pPr>
              <w:widowControl w:val="0"/>
              <w:spacing w:line="240" w:lineRule="auto"/>
              <w:ind w:firstLine="0" w:firstLineChars="0"/>
              <w:jc w:val="center"/>
              <w:rPr>
                <w:color w:val="000000"/>
                <w:sz w:val="24"/>
                <w:szCs w:val="24"/>
              </w:rPr>
            </w:pPr>
            <w:r>
              <w:rPr>
                <w:rFonts w:hint="eastAsia"/>
                <w:color w:val="000000"/>
                <w:sz w:val="24"/>
                <w:szCs w:val="24"/>
              </w:rPr>
              <w:t>40</w:t>
            </w:r>
          </w:p>
        </w:tc>
        <w:tc>
          <w:tcPr>
            <w:tcW w:w="3642" w:type="dxa"/>
            <w:vMerge w:val="continue"/>
            <w:vAlign w:val="center"/>
          </w:tcPr>
          <w:p w14:paraId="70234085">
            <w:pPr>
              <w:widowControl w:val="0"/>
              <w:spacing w:line="240" w:lineRule="auto"/>
              <w:ind w:firstLine="0" w:firstLineChars="0"/>
              <w:jc w:val="center"/>
              <w:rPr>
                <w:color w:val="000000"/>
                <w:sz w:val="24"/>
                <w:szCs w:val="24"/>
              </w:rPr>
            </w:pPr>
          </w:p>
        </w:tc>
      </w:tr>
      <w:tr w14:paraId="75DB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Align w:val="center"/>
          </w:tcPr>
          <w:p w14:paraId="295DC44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16</w:t>
            </w:r>
          </w:p>
        </w:tc>
        <w:tc>
          <w:tcPr>
            <w:tcW w:w="1065" w:type="dxa"/>
            <w:vAlign w:val="center"/>
          </w:tcPr>
          <w:p w14:paraId="0341CA4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灞州镇</w:t>
            </w:r>
          </w:p>
        </w:tc>
        <w:tc>
          <w:tcPr>
            <w:tcW w:w="1305" w:type="dxa"/>
            <w:vAlign w:val="center"/>
          </w:tcPr>
          <w:p w14:paraId="49E541F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布兰村</w:t>
            </w:r>
          </w:p>
        </w:tc>
        <w:tc>
          <w:tcPr>
            <w:tcW w:w="990" w:type="dxa"/>
            <w:vAlign w:val="center"/>
          </w:tcPr>
          <w:p w14:paraId="00713DE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管控类</w:t>
            </w:r>
          </w:p>
        </w:tc>
        <w:tc>
          <w:tcPr>
            <w:tcW w:w="1305" w:type="dxa"/>
            <w:vAlign w:val="center"/>
          </w:tcPr>
          <w:p w14:paraId="709E91D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布兰村</w:t>
            </w:r>
          </w:p>
        </w:tc>
        <w:tc>
          <w:tcPr>
            <w:tcW w:w="1350" w:type="dxa"/>
            <w:vAlign w:val="center"/>
          </w:tcPr>
          <w:p w14:paraId="045F857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布兰组</w:t>
            </w:r>
          </w:p>
        </w:tc>
        <w:tc>
          <w:tcPr>
            <w:tcW w:w="1327" w:type="dxa"/>
            <w:vAlign w:val="center"/>
          </w:tcPr>
          <w:p w14:paraId="1F8D0AE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38" w:type="dxa"/>
            <w:vAlign w:val="center"/>
          </w:tcPr>
          <w:p w14:paraId="527BF82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696" w:type="dxa"/>
            <w:vAlign w:val="center"/>
          </w:tcPr>
          <w:p w14:paraId="26362E7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101</w:t>
            </w:r>
          </w:p>
        </w:tc>
        <w:tc>
          <w:tcPr>
            <w:tcW w:w="969" w:type="dxa"/>
            <w:vAlign w:val="center"/>
          </w:tcPr>
          <w:p w14:paraId="391CE66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642" w:type="dxa"/>
            <w:vAlign w:val="center"/>
          </w:tcPr>
          <w:p w14:paraId="7C30348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采取资源化利用处理模式</w:t>
            </w:r>
          </w:p>
        </w:tc>
      </w:tr>
      <w:tr w14:paraId="78B4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Align w:val="center"/>
          </w:tcPr>
          <w:p w14:paraId="010304D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17</w:t>
            </w:r>
          </w:p>
        </w:tc>
        <w:tc>
          <w:tcPr>
            <w:tcW w:w="1065" w:type="dxa"/>
            <w:vAlign w:val="center"/>
          </w:tcPr>
          <w:p w14:paraId="133DAAA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耿达镇</w:t>
            </w:r>
            <w:r>
              <w:rPr>
                <w:rFonts w:hint="eastAsia"/>
                <w:color w:val="000000"/>
                <w:sz w:val="24"/>
                <w:szCs w:val="24"/>
                <w:vertAlign w:val="superscript"/>
                <w:lang w:val="en-US" w:eastAsia="zh-CN"/>
              </w:rPr>
              <w:t>①</w:t>
            </w:r>
          </w:p>
        </w:tc>
        <w:tc>
          <w:tcPr>
            <w:tcW w:w="1305" w:type="dxa"/>
            <w:vAlign w:val="center"/>
          </w:tcPr>
          <w:p w14:paraId="4C4EBF4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幸福村</w:t>
            </w:r>
          </w:p>
        </w:tc>
        <w:tc>
          <w:tcPr>
            <w:tcW w:w="990" w:type="dxa"/>
            <w:vAlign w:val="center"/>
          </w:tcPr>
          <w:p w14:paraId="6819DAB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05" w:type="dxa"/>
            <w:vAlign w:val="center"/>
          </w:tcPr>
          <w:p w14:paraId="03F61F1D">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幸福村</w:t>
            </w:r>
          </w:p>
        </w:tc>
        <w:tc>
          <w:tcPr>
            <w:tcW w:w="1350" w:type="dxa"/>
            <w:vAlign w:val="center"/>
          </w:tcPr>
          <w:p w14:paraId="2E0D406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1组、2组、3组、4组</w:t>
            </w:r>
          </w:p>
        </w:tc>
        <w:tc>
          <w:tcPr>
            <w:tcW w:w="1327" w:type="dxa"/>
            <w:vAlign w:val="center"/>
          </w:tcPr>
          <w:p w14:paraId="00A109F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w:t>
            </w:r>
          </w:p>
        </w:tc>
        <w:tc>
          <w:tcPr>
            <w:tcW w:w="938" w:type="dxa"/>
            <w:vAlign w:val="center"/>
          </w:tcPr>
          <w:p w14:paraId="64E4BED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河坝</w:t>
            </w:r>
          </w:p>
        </w:tc>
        <w:tc>
          <w:tcPr>
            <w:tcW w:w="696" w:type="dxa"/>
            <w:vAlign w:val="center"/>
          </w:tcPr>
          <w:p w14:paraId="5BF7F72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322</w:t>
            </w:r>
          </w:p>
        </w:tc>
        <w:tc>
          <w:tcPr>
            <w:tcW w:w="969" w:type="dxa"/>
            <w:vAlign w:val="center"/>
          </w:tcPr>
          <w:p w14:paraId="39979DA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210</w:t>
            </w:r>
          </w:p>
        </w:tc>
        <w:tc>
          <w:tcPr>
            <w:tcW w:w="3642" w:type="dxa"/>
            <w:vAlign w:val="center"/>
          </w:tcPr>
          <w:p w14:paraId="55A21E8F">
            <w:pPr>
              <w:widowControl w:val="0"/>
              <w:spacing w:line="240" w:lineRule="auto"/>
              <w:ind w:firstLine="0" w:firstLineChars="0"/>
              <w:jc w:val="center"/>
              <w:rPr>
                <w:rFonts w:hint="default" w:eastAsia="宋体"/>
                <w:color w:val="000000"/>
                <w:sz w:val="24"/>
                <w:szCs w:val="24"/>
                <w:lang w:val="en-US" w:eastAsia="zh-CN"/>
              </w:rPr>
            </w:pPr>
            <w:r>
              <w:rPr>
                <w:rFonts w:hint="eastAsia" w:ascii="Times New Roman" w:hAnsi="Times New Roman" w:cs="Times New Roman"/>
                <w:color w:val="000000"/>
                <w:sz w:val="21"/>
                <w:szCs w:val="21"/>
                <w:lang w:val="en-US" w:eastAsia="zh-CN"/>
              </w:rPr>
              <w:t>目前污水处理厂负荷不够，后续应尽快完成恢复重建，对处理规模进行重新设计以满足治理需求，幸福村在城镇开发边界内，由住建局纳入管理</w:t>
            </w:r>
          </w:p>
        </w:tc>
      </w:tr>
      <w:tr w14:paraId="246B5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restart"/>
            <w:vAlign w:val="center"/>
          </w:tcPr>
          <w:p w14:paraId="543E59E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18</w:t>
            </w:r>
          </w:p>
        </w:tc>
        <w:tc>
          <w:tcPr>
            <w:tcW w:w="1065" w:type="dxa"/>
            <w:vMerge w:val="restart"/>
            <w:vAlign w:val="center"/>
          </w:tcPr>
          <w:p w14:paraId="12D5EC38">
            <w:pPr>
              <w:widowControl w:val="0"/>
              <w:spacing w:line="240" w:lineRule="auto"/>
              <w:ind w:firstLine="0" w:firstLineChars="0"/>
              <w:jc w:val="center"/>
              <w:rPr>
                <w:color w:val="000000"/>
                <w:sz w:val="24"/>
                <w:szCs w:val="24"/>
              </w:rPr>
            </w:pPr>
            <w:r>
              <w:rPr>
                <w:rFonts w:hint="eastAsia"/>
                <w:color w:val="000000"/>
                <w:sz w:val="24"/>
                <w:szCs w:val="24"/>
              </w:rPr>
              <w:t>耿达镇</w:t>
            </w:r>
          </w:p>
        </w:tc>
        <w:tc>
          <w:tcPr>
            <w:tcW w:w="1305" w:type="dxa"/>
            <w:vMerge w:val="restart"/>
            <w:vAlign w:val="center"/>
          </w:tcPr>
          <w:p w14:paraId="49286DE4">
            <w:pPr>
              <w:widowControl w:val="0"/>
              <w:spacing w:line="240" w:lineRule="auto"/>
              <w:ind w:firstLine="0" w:firstLineChars="0"/>
              <w:jc w:val="center"/>
              <w:rPr>
                <w:color w:val="000000"/>
                <w:sz w:val="24"/>
                <w:szCs w:val="24"/>
              </w:rPr>
            </w:pPr>
            <w:r>
              <w:rPr>
                <w:rFonts w:hint="eastAsia"/>
                <w:color w:val="000000"/>
                <w:sz w:val="24"/>
                <w:szCs w:val="24"/>
              </w:rPr>
              <w:t>耿达村</w:t>
            </w:r>
          </w:p>
        </w:tc>
        <w:tc>
          <w:tcPr>
            <w:tcW w:w="990" w:type="dxa"/>
            <w:vMerge w:val="restart"/>
            <w:vAlign w:val="center"/>
          </w:tcPr>
          <w:p w14:paraId="1758A105">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05" w:type="dxa"/>
            <w:vMerge w:val="restart"/>
            <w:vAlign w:val="center"/>
          </w:tcPr>
          <w:p w14:paraId="2ED079B8">
            <w:pPr>
              <w:widowControl w:val="0"/>
              <w:spacing w:line="240" w:lineRule="auto"/>
              <w:ind w:firstLine="0" w:firstLineChars="0"/>
              <w:jc w:val="center"/>
              <w:rPr>
                <w:color w:val="000000"/>
                <w:sz w:val="24"/>
                <w:szCs w:val="24"/>
              </w:rPr>
            </w:pPr>
            <w:r>
              <w:rPr>
                <w:rFonts w:hint="eastAsia"/>
                <w:color w:val="000000"/>
                <w:sz w:val="24"/>
                <w:szCs w:val="24"/>
              </w:rPr>
              <w:t>耿达村</w:t>
            </w:r>
          </w:p>
        </w:tc>
        <w:tc>
          <w:tcPr>
            <w:tcW w:w="1350" w:type="dxa"/>
            <w:vAlign w:val="center"/>
          </w:tcPr>
          <w:p w14:paraId="04E5F01F">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27" w:type="dxa"/>
            <w:vAlign w:val="center"/>
          </w:tcPr>
          <w:p w14:paraId="095DC31B">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38" w:type="dxa"/>
            <w:vAlign w:val="center"/>
          </w:tcPr>
          <w:p w14:paraId="6F7EC1DD">
            <w:pPr>
              <w:widowControl w:val="0"/>
              <w:spacing w:line="240" w:lineRule="auto"/>
              <w:ind w:firstLine="0" w:firstLineChars="0"/>
              <w:jc w:val="center"/>
              <w:rPr>
                <w:color w:val="000000"/>
                <w:sz w:val="24"/>
                <w:szCs w:val="24"/>
              </w:rPr>
            </w:pPr>
            <w:r>
              <w:rPr>
                <w:rFonts w:hint="eastAsia"/>
                <w:color w:val="000000"/>
                <w:sz w:val="24"/>
                <w:szCs w:val="24"/>
              </w:rPr>
              <w:t>河坝</w:t>
            </w:r>
          </w:p>
        </w:tc>
        <w:tc>
          <w:tcPr>
            <w:tcW w:w="696" w:type="dxa"/>
            <w:vAlign w:val="center"/>
          </w:tcPr>
          <w:p w14:paraId="13C9828B">
            <w:pPr>
              <w:widowControl w:val="0"/>
              <w:spacing w:line="240" w:lineRule="auto"/>
              <w:ind w:firstLine="0" w:firstLineChars="0"/>
              <w:jc w:val="center"/>
              <w:rPr>
                <w:color w:val="000000"/>
                <w:sz w:val="24"/>
                <w:szCs w:val="24"/>
              </w:rPr>
            </w:pPr>
            <w:r>
              <w:rPr>
                <w:rFonts w:hint="eastAsia"/>
                <w:color w:val="000000"/>
                <w:sz w:val="24"/>
                <w:szCs w:val="24"/>
              </w:rPr>
              <w:t>44</w:t>
            </w:r>
          </w:p>
        </w:tc>
        <w:tc>
          <w:tcPr>
            <w:tcW w:w="969" w:type="dxa"/>
            <w:vAlign w:val="center"/>
          </w:tcPr>
          <w:p w14:paraId="6B39DF88">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319F9CB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14户（耿达村村委会）、30户（二河右侧），分别采取相对集中式处理或资源化处理模式</w:t>
            </w:r>
          </w:p>
        </w:tc>
      </w:tr>
      <w:tr w14:paraId="334C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4B609B6A">
            <w:pPr>
              <w:widowControl w:val="0"/>
              <w:spacing w:line="240" w:lineRule="auto"/>
              <w:ind w:firstLine="0" w:firstLineChars="0"/>
              <w:jc w:val="center"/>
              <w:rPr>
                <w:color w:val="000000"/>
                <w:sz w:val="24"/>
                <w:szCs w:val="24"/>
              </w:rPr>
            </w:pPr>
          </w:p>
        </w:tc>
        <w:tc>
          <w:tcPr>
            <w:tcW w:w="1065" w:type="dxa"/>
            <w:vMerge w:val="continue"/>
            <w:vAlign w:val="center"/>
          </w:tcPr>
          <w:p w14:paraId="49814707">
            <w:pPr>
              <w:widowControl w:val="0"/>
              <w:spacing w:line="240" w:lineRule="auto"/>
              <w:ind w:firstLine="0" w:firstLineChars="0"/>
              <w:jc w:val="center"/>
              <w:rPr>
                <w:color w:val="000000"/>
                <w:sz w:val="24"/>
                <w:szCs w:val="24"/>
              </w:rPr>
            </w:pPr>
          </w:p>
        </w:tc>
        <w:tc>
          <w:tcPr>
            <w:tcW w:w="1305" w:type="dxa"/>
            <w:vMerge w:val="continue"/>
            <w:vAlign w:val="center"/>
          </w:tcPr>
          <w:p w14:paraId="6312FAAB">
            <w:pPr>
              <w:widowControl w:val="0"/>
              <w:spacing w:line="240" w:lineRule="auto"/>
              <w:ind w:firstLine="0" w:firstLineChars="0"/>
              <w:jc w:val="center"/>
              <w:rPr>
                <w:color w:val="000000"/>
                <w:sz w:val="24"/>
                <w:szCs w:val="24"/>
              </w:rPr>
            </w:pPr>
          </w:p>
        </w:tc>
        <w:tc>
          <w:tcPr>
            <w:tcW w:w="990" w:type="dxa"/>
            <w:vMerge w:val="continue"/>
            <w:vAlign w:val="center"/>
          </w:tcPr>
          <w:p w14:paraId="6EA768D4">
            <w:pPr>
              <w:widowControl w:val="0"/>
              <w:spacing w:line="240" w:lineRule="auto"/>
              <w:ind w:firstLine="0" w:firstLineChars="0"/>
              <w:jc w:val="center"/>
              <w:rPr>
                <w:color w:val="000000"/>
                <w:sz w:val="24"/>
                <w:szCs w:val="24"/>
              </w:rPr>
            </w:pPr>
          </w:p>
        </w:tc>
        <w:tc>
          <w:tcPr>
            <w:tcW w:w="1305" w:type="dxa"/>
            <w:vMerge w:val="continue"/>
            <w:vAlign w:val="center"/>
          </w:tcPr>
          <w:p w14:paraId="22F0C444">
            <w:pPr>
              <w:widowControl w:val="0"/>
              <w:spacing w:line="240" w:lineRule="auto"/>
              <w:ind w:firstLine="0" w:firstLineChars="0"/>
              <w:jc w:val="center"/>
              <w:rPr>
                <w:color w:val="000000"/>
                <w:sz w:val="24"/>
                <w:szCs w:val="24"/>
              </w:rPr>
            </w:pPr>
          </w:p>
        </w:tc>
        <w:tc>
          <w:tcPr>
            <w:tcW w:w="1350" w:type="dxa"/>
            <w:vAlign w:val="center"/>
          </w:tcPr>
          <w:p w14:paraId="205ED45E">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7" w:type="dxa"/>
            <w:vAlign w:val="center"/>
          </w:tcPr>
          <w:p w14:paraId="30E50210">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38" w:type="dxa"/>
            <w:vAlign w:val="center"/>
          </w:tcPr>
          <w:p w14:paraId="38AEF6F2">
            <w:pPr>
              <w:widowControl w:val="0"/>
              <w:spacing w:line="240" w:lineRule="auto"/>
              <w:ind w:firstLine="0" w:firstLineChars="0"/>
              <w:jc w:val="center"/>
              <w:rPr>
                <w:color w:val="000000"/>
                <w:sz w:val="24"/>
                <w:szCs w:val="24"/>
              </w:rPr>
            </w:pPr>
            <w:r>
              <w:rPr>
                <w:rFonts w:hint="eastAsia"/>
                <w:color w:val="000000"/>
                <w:sz w:val="24"/>
                <w:szCs w:val="24"/>
              </w:rPr>
              <w:t>河坝</w:t>
            </w:r>
          </w:p>
        </w:tc>
        <w:tc>
          <w:tcPr>
            <w:tcW w:w="696" w:type="dxa"/>
            <w:vAlign w:val="center"/>
          </w:tcPr>
          <w:p w14:paraId="1EE46FFC">
            <w:pPr>
              <w:widowControl w:val="0"/>
              <w:spacing w:line="240" w:lineRule="auto"/>
              <w:ind w:firstLine="0" w:firstLineChars="0"/>
              <w:jc w:val="center"/>
              <w:rPr>
                <w:color w:val="000000"/>
                <w:sz w:val="24"/>
                <w:szCs w:val="24"/>
              </w:rPr>
            </w:pPr>
            <w:r>
              <w:rPr>
                <w:rFonts w:hint="eastAsia"/>
                <w:color w:val="000000"/>
                <w:sz w:val="24"/>
                <w:szCs w:val="24"/>
              </w:rPr>
              <w:t>28</w:t>
            </w:r>
          </w:p>
        </w:tc>
        <w:tc>
          <w:tcPr>
            <w:tcW w:w="969" w:type="dxa"/>
            <w:vAlign w:val="center"/>
          </w:tcPr>
          <w:p w14:paraId="3FDC909E">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6134954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采取相对集中式处理</w:t>
            </w:r>
          </w:p>
        </w:tc>
      </w:tr>
      <w:tr w14:paraId="35CB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5581BD59">
            <w:pPr>
              <w:widowControl w:val="0"/>
              <w:spacing w:line="240" w:lineRule="auto"/>
              <w:ind w:firstLine="0" w:firstLineChars="0"/>
              <w:jc w:val="center"/>
              <w:rPr>
                <w:color w:val="000000"/>
                <w:sz w:val="24"/>
                <w:szCs w:val="24"/>
              </w:rPr>
            </w:pPr>
          </w:p>
        </w:tc>
        <w:tc>
          <w:tcPr>
            <w:tcW w:w="1065" w:type="dxa"/>
            <w:vMerge w:val="continue"/>
            <w:vAlign w:val="center"/>
          </w:tcPr>
          <w:p w14:paraId="07222B7C">
            <w:pPr>
              <w:widowControl w:val="0"/>
              <w:spacing w:line="240" w:lineRule="auto"/>
              <w:ind w:firstLine="0" w:firstLineChars="0"/>
              <w:jc w:val="center"/>
              <w:rPr>
                <w:color w:val="000000"/>
                <w:sz w:val="24"/>
                <w:szCs w:val="24"/>
              </w:rPr>
            </w:pPr>
          </w:p>
        </w:tc>
        <w:tc>
          <w:tcPr>
            <w:tcW w:w="1305" w:type="dxa"/>
            <w:vMerge w:val="continue"/>
            <w:vAlign w:val="center"/>
          </w:tcPr>
          <w:p w14:paraId="52818ED9">
            <w:pPr>
              <w:widowControl w:val="0"/>
              <w:spacing w:line="240" w:lineRule="auto"/>
              <w:ind w:firstLine="0" w:firstLineChars="0"/>
              <w:jc w:val="center"/>
              <w:rPr>
                <w:color w:val="000000"/>
                <w:sz w:val="24"/>
                <w:szCs w:val="24"/>
              </w:rPr>
            </w:pPr>
          </w:p>
        </w:tc>
        <w:tc>
          <w:tcPr>
            <w:tcW w:w="990" w:type="dxa"/>
            <w:vMerge w:val="continue"/>
            <w:vAlign w:val="center"/>
          </w:tcPr>
          <w:p w14:paraId="2E19CB3D">
            <w:pPr>
              <w:widowControl w:val="0"/>
              <w:spacing w:line="240" w:lineRule="auto"/>
              <w:ind w:firstLine="0" w:firstLineChars="0"/>
              <w:jc w:val="center"/>
              <w:rPr>
                <w:color w:val="000000"/>
                <w:sz w:val="24"/>
                <w:szCs w:val="24"/>
              </w:rPr>
            </w:pPr>
          </w:p>
        </w:tc>
        <w:tc>
          <w:tcPr>
            <w:tcW w:w="1305" w:type="dxa"/>
            <w:vMerge w:val="continue"/>
            <w:vAlign w:val="center"/>
          </w:tcPr>
          <w:p w14:paraId="6E5343C5">
            <w:pPr>
              <w:widowControl w:val="0"/>
              <w:spacing w:line="240" w:lineRule="auto"/>
              <w:ind w:firstLine="0" w:firstLineChars="0"/>
              <w:jc w:val="center"/>
              <w:rPr>
                <w:color w:val="000000"/>
                <w:sz w:val="24"/>
                <w:szCs w:val="24"/>
              </w:rPr>
            </w:pPr>
          </w:p>
        </w:tc>
        <w:tc>
          <w:tcPr>
            <w:tcW w:w="1350" w:type="dxa"/>
            <w:vAlign w:val="center"/>
          </w:tcPr>
          <w:p w14:paraId="401C1DFE">
            <w:pPr>
              <w:widowControl w:val="0"/>
              <w:spacing w:line="240" w:lineRule="auto"/>
              <w:ind w:firstLine="0" w:firstLineChars="0"/>
              <w:jc w:val="center"/>
              <w:rPr>
                <w:color w:val="000000"/>
                <w:sz w:val="24"/>
                <w:szCs w:val="24"/>
              </w:rPr>
            </w:pPr>
            <w:r>
              <w:rPr>
                <w:rFonts w:hint="eastAsia"/>
                <w:color w:val="000000"/>
                <w:sz w:val="24"/>
                <w:szCs w:val="24"/>
                <w:lang w:val="en-US" w:eastAsia="zh-CN"/>
              </w:rPr>
              <w:t>4</w:t>
            </w:r>
            <w:r>
              <w:rPr>
                <w:rFonts w:hint="eastAsia"/>
                <w:color w:val="000000"/>
                <w:sz w:val="24"/>
                <w:szCs w:val="24"/>
              </w:rPr>
              <w:t>组</w:t>
            </w:r>
          </w:p>
        </w:tc>
        <w:tc>
          <w:tcPr>
            <w:tcW w:w="1327" w:type="dxa"/>
            <w:vAlign w:val="center"/>
          </w:tcPr>
          <w:p w14:paraId="75D78375">
            <w:pPr>
              <w:widowControl w:val="0"/>
              <w:spacing w:line="240" w:lineRule="auto"/>
              <w:ind w:firstLine="0" w:firstLineChars="0"/>
              <w:jc w:val="center"/>
              <w:rPr>
                <w:color w:val="000000"/>
                <w:sz w:val="24"/>
                <w:szCs w:val="24"/>
              </w:rPr>
            </w:pPr>
            <w:r>
              <w:rPr>
                <w:rFonts w:hint="eastAsia"/>
                <w:color w:val="000000"/>
                <w:sz w:val="24"/>
                <w:szCs w:val="24"/>
              </w:rPr>
              <w:t>四组</w:t>
            </w:r>
          </w:p>
        </w:tc>
        <w:tc>
          <w:tcPr>
            <w:tcW w:w="938" w:type="dxa"/>
            <w:vAlign w:val="center"/>
          </w:tcPr>
          <w:p w14:paraId="3ADC754F">
            <w:pPr>
              <w:widowControl w:val="0"/>
              <w:spacing w:line="240" w:lineRule="auto"/>
              <w:ind w:firstLine="0" w:firstLineChars="0"/>
              <w:jc w:val="center"/>
              <w:rPr>
                <w:color w:val="000000"/>
                <w:sz w:val="24"/>
                <w:szCs w:val="24"/>
              </w:rPr>
            </w:pPr>
            <w:r>
              <w:rPr>
                <w:rFonts w:hint="eastAsia"/>
                <w:color w:val="000000"/>
                <w:sz w:val="24"/>
                <w:szCs w:val="24"/>
              </w:rPr>
              <w:t>河坝</w:t>
            </w:r>
          </w:p>
        </w:tc>
        <w:tc>
          <w:tcPr>
            <w:tcW w:w="696" w:type="dxa"/>
            <w:vAlign w:val="center"/>
          </w:tcPr>
          <w:p w14:paraId="5CED980B">
            <w:pPr>
              <w:widowControl w:val="0"/>
              <w:spacing w:line="240" w:lineRule="auto"/>
              <w:ind w:firstLine="0" w:firstLineChars="0"/>
              <w:jc w:val="center"/>
              <w:rPr>
                <w:color w:val="000000"/>
                <w:sz w:val="24"/>
                <w:szCs w:val="24"/>
              </w:rPr>
            </w:pPr>
            <w:r>
              <w:rPr>
                <w:rFonts w:hint="eastAsia"/>
                <w:color w:val="000000"/>
                <w:sz w:val="24"/>
                <w:szCs w:val="24"/>
              </w:rPr>
              <w:t>54</w:t>
            </w:r>
          </w:p>
        </w:tc>
        <w:tc>
          <w:tcPr>
            <w:tcW w:w="969" w:type="dxa"/>
            <w:vAlign w:val="center"/>
          </w:tcPr>
          <w:p w14:paraId="19A64667">
            <w:pPr>
              <w:widowControl w:val="0"/>
              <w:spacing w:line="240" w:lineRule="auto"/>
              <w:ind w:firstLine="0" w:firstLineChars="0"/>
              <w:jc w:val="center"/>
              <w:rPr>
                <w:color w:val="000000"/>
                <w:sz w:val="24"/>
                <w:szCs w:val="24"/>
              </w:rPr>
            </w:pPr>
            <w:r>
              <w:rPr>
                <w:rFonts w:hint="eastAsia"/>
                <w:color w:val="000000"/>
                <w:sz w:val="24"/>
                <w:szCs w:val="24"/>
              </w:rPr>
              <w:t>35</w:t>
            </w:r>
          </w:p>
        </w:tc>
        <w:tc>
          <w:tcPr>
            <w:tcW w:w="3642" w:type="dxa"/>
            <w:vAlign w:val="center"/>
          </w:tcPr>
          <w:p w14:paraId="21E06CC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19户（后续搬迁至獐牙杠片区上方），搬迁后采取相对集中式处理</w:t>
            </w:r>
          </w:p>
        </w:tc>
      </w:tr>
      <w:tr w14:paraId="091C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651C6456">
            <w:pPr>
              <w:widowControl w:val="0"/>
              <w:spacing w:line="240" w:lineRule="auto"/>
              <w:ind w:firstLine="0" w:firstLineChars="0"/>
              <w:jc w:val="center"/>
              <w:rPr>
                <w:color w:val="000000"/>
                <w:sz w:val="24"/>
                <w:szCs w:val="24"/>
              </w:rPr>
            </w:pPr>
          </w:p>
        </w:tc>
        <w:tc>
          <w:tcPr>
            <w:tcW w:w="1065" w:type="dxa"/>
            <w:vMerge w:val="continue"/>
            <w:vAlign w:val="center"/>
          </w:tcPr>
          <w:p w14:paraId="3CAFF9C5">
            <w:pPr>
              <w:widowControl w:val="0"/>
              <w:spacing w:line="240" w:lineRule="auto"/>
              <w:ind w:firstLine="0" w:firstLineChars="0"/>
              <w:jc w:val="center"/>
              <w:rPr>
                <w:color w:val="000000"/>
                <w:sz w:val="24"/>
                <w:szCs w:val="24"/>
              </w:rPr>
            </w:pPr>
          </w:p>
        </w:tc>
        <w:tc>
          <w:tcPr>
            <w:tcW w:w="1305" w:type="dxa"/>
            <w:vMerge w:val="continue"/>
            <w:vAlign w:val="center"/>
          </w:tcPr>
          <w:p w14:paraId="469005C9">
            <w:pPr>
              <w:widowControl w:val="0"/>
              <w:spacing w:line="240" w:lineRule="auto"/>
              <w:ind w:firstLine="0" w:firstLineChars="0"/>
              <w:jc w:val="center"/>
              <w:rPr>
                <w:color w:val="000000"/>
                <w:sz w:val="24"/>
                <w:szCs w:val="24"/>
              </w:rPr>
            </w:pPr>
          </w:p>
        </w:tc>
        <w:tc>
          <w:tcPr>
            <w:tcW w:w="990" w:type="dxa"/>
            <w:vMerge w:val="continue"/>
            <w:vAlign w:val="center"/>
          </w:tcPr>
          <w:p w14:paraId="0E5B578C">
            <w:pPr>
              <w:widowControl w:val="0"/>
              <w:spacing w:line="240" w:lineRule="auto"/>
              <w:ind w:firstLine="0" w:firstLineChars="0"/>
              <w:jc w:val="center"/>
              <w:rPr>
                <w:color w:val="000000"/>
                <w:sz w:val="24"/>
                <w:szCs w:val="24"/>
              </w:rPr>
            </w:pPr>
          </w:p>
        </w:tc>
        <w:tc>
          <w:tcPr>
            <w:tcW w:w="1305" w:type="dxa"/>
            <w:vMerge w:val="continue"/>
            <w:vAlign w:val="center"/>
          </w:tcPr>
          <w:p w14:paraId="62EE9C43">
            <w:pPr>
              <w:widowControl w:val="0"/>
              <w:spacing w:line="240" w:lineRule="auto"/>
              <w:ind w:firstLine="0" w:firstLineChars="0"/>
              <w:jc w:val="center"/>
              <w:rPr>
                <w:color w:val="000000"/>
                <w:sz w:val="24"/>
                <w:szCs w:val="24"/>
              </w:rPr>
            </w:pPr>
          </w:p>
        </w:tc>
        <w:tc>
          <w:tcPr>
            <w:tcW w:w="1350" w:type="dxa"/>
            <w:vAlign w:val="center"/>
          </w:tcPr>
          <w:p w14:paraId="24C11010">
            <w:pPr>
              <w:widowControl w:val="0"/>
              <w:spacing w:line="240" w:lineRule="auto"/>
              <w:ind w:firstLine="0" w:firstLineChars="0"/>
              <w:jc w:val="center"/>
              <w:rPr>
                <w:color w:val="000000"/>
                <w:sz w:val="24"/>
                <w:szCs w:val="24"/>
              </w:rPr>
            </w:pPr>
            <w:r>
              <w:rPr>
                <w:rFonts w:hint="eastAsia"/>
                <w:color w:val="000000"/>
                <w:sz w:val="24"/>
                <w:szCs w:val="24"/>
                <w:lang w:val="en-US" w:eastAsia="zh-CN"/>
              </w:rPr>
              <w:t>5</w:t>
            </w:r>
            <w:r>
              <w:rPr>
                <w:rFonts w:hint="eastAsia"/>
                <w:color w:val="000000"/>
                <w:sz w:val="24"/>
                <w:szCs w:val="24"/>
              </w:rPr>
              <w:t>组</w:t>
            </w:r>
          </w:p>
        </w:tc>
        <w:tc>
          <w:tcPr>
            <w:tcW w:w="1327" w:type="dxa"/>
            <w:vAlign w:val="center"/>
          </w:tcPr>
          <w:p w14:paraId="00F189F8">
            <w:pPr>
              <w:widowControl w:val="0"/>
              <w:spacing w:line="240" w:lineRule="auto"/>
              <w:ind w:firstLine="0" w:firstLineChars="0"/>
              <w:jc w:val="center"/>
              <w:rPr>
                <w:color w:val="000000"/>
                <w:sz w:val="24"/>
                <w:szCs w:val="24"/>
              </w:rPr>
            </w:pPr>
            <w:r>
              <w:rPr>
                <w:rFonts w:hint="eastAsia"/>
                <w:color w:val="000000"/>
                <w:sz w:val="24"/>
                <w:szCs w:val="24"/>
              </w:rPr>
              <w:t>五组</w:t>
            </w:r>
          </w:p>
        </w:tc>
        <w:tc>
          <w:tcPr>
            <w:tcW w:w="938" w:type="dxa"/>
            <w:vAlign w:val="center"/>
          </w:tcPr>
          <w:p w14:paraId="5DEC8026">
            <w:pPr>
              <w:widowControl w:val="0"/>
              <w:spacing w:line="240" w:lineRule="auto"/>
              <w:ind w:firstLine="0" w:firstLineChars="0"/>
              <w:jc w:val="center"/>
              <w:rPr>
                <w:color w:val="000000"/>
                <w:sz w:val="24"/>
                <w:szCs w:val="24"/>
              </w:rPr>
            </w:pPr>
            <w:r>
              <w:rPr>
                <w:rFonts w:hint="eastAsia"/>
                <w:color w:val="000000"/>
                <w:sz w:val="24"/>
                <w:szCs w:val="24"/>
              </w:rPr>
              <w:t>河坝</w:t>
            </w:r>
          </w:p>
        </w:tc>
        <w:tc>
          <w:tcPr>
            <w:tcW w:w="696" w:type="dxa"/>
            <w:vAlign w:val="center"/>
          </w:tcPr>
          <w:p w14:paraId="65CA0B1C">
            <w:pPr>
              <w:widowControl w:val="0"/>
              <w:spacing w:line="240" w:lineRule="auto"/>
              <w:ind w:firstLine="0" w:firstLineChars="0"/>
              <w:jc w:val="center"/>
              <w:rPr>
                <w:color w:val="000000"/>
                <w:sz w:val="24"/>
                <w:szCs w:val="24"/>
              </w:rPr>
            </w:pPr>
            <w:r>
              <w:rPr>
                <w:rFonts w:hint="eastAsia"/>
                <w:color w:val="000000"/>
                <w:sz w:val="24"/>
                <w:szCs w:val="24"/>
              </w:rPr>
              <w:t>20</w:t>
            </w:r>
          </w:p>
        </w:tc>
        <w:tc>
          <w:tcPr>
            <w:tcW w:w="969" w:type="dxa"/>
            <w:vAlign w:val="center"/>
          </w:tcPr>
          <w:p w14:paraId="4A0E7671">
            <w:pPr>
              <w:widowControl w:val="0"/>
              <w:spacing w:line="240" w:lineRule="auto"/>
              <w:ind w:firstLine="0" w:firstLineChars="0"/>
              <w:jc w:val="center"/>
              <w:rPr>
                <w:color w:val="000000"/>
                <w:sz w:val="24"/>
                <w:szCs w:val="24"/>
              </w:rPr>
            </w:pPr>
            <w:r>
              <w:rPr>
                <w:rFonts w:hint="eastAsia"/>
                <w:color w:val="000000"/>
                <w:sz w:val="24"/>
                <w:szCs w:val="24"/>
              </w:rPr>
              <w:t>0</w:t>
            </w:r>
          </w:p>
        </w:tc>
        <w:tc>
          <w:tcPr>
            <w:tcW w:w="3642" w:type="dxa"/>
            <w:vAlign w:val="center"/>
          </w:tcPr>
          <w:p w14:paraId="2654B9F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采取相对集中式处理</w:t>
            </w:r>
          </w:p>
        </w:tc>
      </w:tr>
      <w:tr w14:paraId="4685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5" w:type="dxa"/>
            <w:vMerge w:val="continue"/>
            <w:vAlign w:val="center"/>
          </w:tcPr>
          <w:p w14:paraId="34044EF8">
            <w:pPr>
              <w:widowControl w:val="0"/>
              <w:spacing w:line="240" w:lineRule="auto"/>
              <w:ind w:firstLine="0" w:firstLineChars="0"/>
              <w:jc w:val="center"/>
              <w:rPr>
                <w:color w:val="000000"/>
                <w:sz w:val="24"/>
                <w:szCs w:val="24"/>
              </w:rPr>
            </w:pPr>
          </w:p>
        </w:tc>
        <w:tc>
          <w:tcPr>
            <w:tcW w:w="1065" w:type="dxa"/>
            <w:vMerge w:val="continue"/>
            <w:vAlign w:val="center"/>
          </w:tcPr>
          <w:p w14:paraId="62C0303B">
            <w:pPr>
              <w:widowControl w:val="0"/>
              <w:spacing w:line="240" w:lineRule="auto"/>
              <w:ind w:firstLine="0" w:firstLineChars="0"/>
              <w:jc w:val="center"/>
              <w:rPr>
                <w:color w:val="000000"/>
                <w:sz w:val="24"/>
                <w:szCs w:val="24"/>
              </w:rPr>
            </w:pPr>
          </w:p>
        </w:tc>
        <w:tc>
          <w:tcPr>
            <w:tcW w:w="1305" w:type="dxa"/>
            <w:vMerge w:val="continue"/>
            <w:vAlign w:val="center"/>
          </w:tcPr>
          <w:p w14:paraId="092AB45F">
            <w:pPr>
              <w:widowControl w:val="0"/>
              <w:spacing w:line="240" w:lineRule="auto"/>
              <w:ind w:firstLine="0" w:firstLineChars="0"/>
              <w:jc w:val="center"/>
              <w:rPr>
                <w:color w:val="000000"/>
                <w:sz w:val="24"/>
                <w:szCs w:val="24"/>
              </w:rPr>
            </w:pPr>
          </w:p>
        </w:tc>
        <w:tc>
          <w:tcPr>
            <w:tcW w:w="990" w:type="dxa"/>
            <w:vMerge w:val="continue"/>
            <w:vAlign w:val="center"/>
          </w:tcPr>
          <w:p w14:paraId="0A75E61C">
            <w:pPr>
              <w:widowControl w:val="0"/>
              <w:spacing w:line="240" w:lineRule="auto"/>
              <w:ind w:firstLine="0" w:firstLineChars="0"/>
              <w:jc w:val="center"/>
              <w:rPr>
                <w:color w:val="000000"/>
                <w:sz w:val="24"/>
                <w:szCs w:val="24"/>
              </w:rPr>
            </w:pPr>
          </w:p>
        </w:tc>
        <w:tc>
          <w:tcPr>
            <w:tcW w:w="1305" w:type="dxa"/>
            <w:vMerge w:val="continue"/>
            <w:vAlign w:val="center"/>
          </w:tcPr>
          <w:p w14:paraId="2E33DCC0">
            <w:pPr>
              <w:widowControl w:val="0"/>
              <w:spacing w:line="240" w:lineRule="auto"/>
              <w:ind w:firstLine="0" w:firstLineChars="0"/>
              <w:jc w:val="center"/>
              <w:rPr>
                <w:color w:val="000000"/>
                <w:sz w:val="24"/>
                <w:szCs w:val="24"/>
              </w:rPr>
            </w:pPr>
          </w:p>
        </w:tc>
        <w:tc>
          <w:tcPr>
            <w:tcW w:w="1350" w:type="dxa"/>
            <w:vAlign w:val="center"/>
          </w:tcPr>
          <w:p w14:paraId="143FCCF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6组</w:t>
            </w:r>
          </w:p>
        </w:tc>
        <w:tc>
          <w:tcPr>
            <w:tcW w:w="1327" w:type="dxa"/>
            <w:vAlign w:val="center"/>
          </w:tcPr>
          <w:p w14:paraId="408DDBA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六组</w:t>
            </w:r>
          </w:p>
        </w:tc>
        <w:tc>
          <w:tcPr>
            <w:tcW w:w="938" w:type="dxa"/>
            <w:vAlign w:val="center"/>
          </w:tcPr>
          <w:p w14:paraId="53A5B5D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河坝</w:t>
            </w:r>
          </w:p>
        </w:tc>
        <w:tc>
          <w:tcPr>
            <w:tcW w:w="696" w:type="dxa"/>
            <w:vAlign w:val="center"/>
          </w:tcPr>
          <w:p w14:paraId="3A76686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30</w:t>
            </w:r>
          </w:p>
        </w:tc>
        <w:tc>
          <w:tcPr>
            <w:tcW w:w="969" w:type="dxa"/>
            <w:vAlign w:val="center"/>
          </w:tcPr>
          <w:p w14:paraId="2F70BDF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24</w:t>
            </w:r>
          </w:p>
        </w:tc>
        <w:tc>
          <w:tcPr>
            <w:tcW w:w="3642" w:type="dxa"/>
            <w:vAlign w:val="center"/>
          </w:tcPr>
          <w:p w14:paraId="3A70CC4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1户（2组、5组片区）采取相对集中式处理；5户采取资源化处理模式</w:t>
            </w:r>
          </w:p>
        </w:tc>
      </w:tr>
    </w:tbl>
    <w:p w14:paraId="050774DE">
      <w:pPr>
        <w:widowControl w:val="0"/>
        <w:spacing w:line="240" w:lineRule="auto"/>
        <w:ind w:firstLine="0" w:firstLineChars="0"/>
        <w:rPr>
          <w:rFonts w:hint="default" w:eastAsia="宋体"/>
          <w:color w:val="000000"/>
          <w:sz w:val="22"/>
          <w:szCs w:val="16"/>
          <w:lang w:val="en-US" w:eastAsia="zh-CN"/>
        </w:rPr>
      </w:pPr>
      <w:r>
        <w:rPr>
          <w:rFonts w:hint="eastAsia"/>
          <w:color w:val="000000"/>
          <w:sz w:val="22"/>
          <w:szCs w:val="16"/>
          <w:lang w:val="en-US" w:eastAsia="zh-CN"/>
        </w:rPr>
        <w:t>备注：①后续可综合评估管网建设条件和耿达镇城镇生活污水处理厂的负荷能力，原则上尽量采取纳管式处理模式，将生活污水收集后接入市政管网；对于其余无条件接入的集中居住的居民，采取相对集中式处理模式；对于无条件接入的散居居民，采取分散式处理模式。</w:t>
      </w:r>
    </w:p>
    <w:p w14:paraId="5AFDF5E5">
      <w:pPr>
        <w:widowControl w:val="0"/>
        <w:ind w:firstLine="560"/>
        <w:rPr>
          <w:color w:val="000000"/>
        </w:rPr>
      </w:pPr>
      <w:r>
        <w:rPr>
          <w:color w:val="000000"/>
        </w:rPr>
        <w:br w:type="page"/>
      </w:r>
    </w:p>
    <w:p w14:paraId="4A5DE4C7">
      <w:pPr>
        <w:pStyle w:val="12"/>
        <w:widowControl w:val="0"/>
        <w:ind w:firstLine="0" w:firstLineChars="0"/>
        <w:jc w:val="center"/>
        <w:rPr>
          <w:color w:val="000000"/>
          <w:sz w:val="28"/>
        </w:rPr>
      </w:pPr>
      <w:r>
        <w:rPr>
          <w:rFonts w:hint="eastAsia" w:ascii="Times New Roman" w:hAnsi="Times New Roman" w:eastAsia="宋体"/>
          <w:sz w:val="24"/>
          <w:szCs w:val="24"/>
        </w:rPr>
        <w:t xml:space="preserve">表 </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STYLEREF 1 \s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4</w:t>
      </w:r>
      <w:r>
        <w:rPr>
          <w:rFonts w:hint="eastAsia" w:ascii="Times New Roman" w:hAnsi="Times New Roman" w:eastAsia="宋体"/>
          <w:sz w:val="24"/>
          <w:szCs w:val="24"/>
        </w:rPr>
        <w:fldChar w:fldCharType="end"/>
      </w:r>
      <w:r>
        <w:rPr>
          <w:rFonts w:hint="eastAsia" w:ascii="Times New Roman" w:hAnsi="Times New Roman" w:eastAsia="宋体"/>
          <w:sz w:val="24"/>
          <w:szCs w:val="24"/>
        </w:rPr>
        <w:t>-</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表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16</w:t>
      </w:r>
      <w:r>
        <w:rPr>
          <w:rFonts w:hint="eastAsia" w:ascii="Times New Roman" w:hAnsi="Times New Roman" w:eastAsia="宋体"/>
          <w:sz w:val="24"/>
          <w:szCs w:val="24"/>
        </w:rPr>
        <w:fldChar w:fldCharType="end"/>
      </w:r>
      <w:r>
        <w:rPr>
          <w:rFonts w:hint="eastAsia" w:ascii="Times New Roman" w:hAnsi="Times New Roman" w:eastAsia="宋体"/>
          <w:sz w:val="24"/>
          <w:szCs w:val="24"/>
        </w:rPr>
        <w:t xml:space="preserve"> 汶川县2025年农村生活污水治理规划</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1000"/>
        <w:gridCol w:w="1348"/>
        <w:gridCol w:w="960"/>
        <w:gridCol w:w="1365"/>
        <w:gridCol w:w="1320"/>
        <w:gridCol w:w="1320"/>
        <w:gridCol w:w="975"/>
        <w:gridCol w:w="735"/>
        <w:gridCol w:w="960"/>
        <w:gridCol w:w="3510"/>
      </w:tblGrid>
      <w:tr w14:paraId="67CC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Align w:val="center"/>
          </w:tcPr>
          <w:p w14:paraId="092B0861">
            <w:pPr>
              <w:widowControl w:val="0"/>
              <w:spacing w:line="240" w:lineRule="auto"/>
              <w:ind w:firstLine="0" w:firstLineChars="0"/>
              <w:jc w:val="center"/>
              <w:rPr>
                <w:color w:val="000000"/>
                <w:sz w:val="24"/>
                <w:szCs w:val="24"/>
              </w:rPr>
            </w:pPr>
            <w:r>
              <w:rPr>
                <w:rFonts w:hint="eastAsia"/>
                <w:color w:val="000000"/>
                <w:sz w:val="24"/>
                <w:szCs w:val="24"/>
              </w:rPr>
              <w:t>序号</w:t>
            </w:r>
          </w:p>
        </w:tc>
        <w:tc>
          <w:tcPr>
            <w:tcW w:w="1000" w:type="dxa"/>
            <w:vAlign w:val="center"/>
          </w:tcPr>
          <w:p w14:paraId="3AEF7E2D">
            <w:pPr>
              <w:widowControl w:val="0"/>
              <w:spacing w:line="240" w:lineRule="auto"/>
              <w:ind w:firstLine="0" w:firstLineChars="0"/>
              <w:jc w:val="center"/>
              <w:rPr>
                <w:color w:val="000000"/>
                <w:sz w:val="24"/>
                <w:szCs w:val="24"/>
              </w:rPr>
            </w:pPr>
            <w:r>
              <w:rPr>
                <w:rFonts w:hint="eastAsia"/>
                <w:color w:val="000000"/>
                <w:sz w:val="24"/>
                <w:szCs w:val="24"/>
              </w:rPr>
              <w:t>镇</w:t>
            </w:r>
          </w:p>
        </w:tc>
        <w:tc>
          <w:tcPr>
            <w:tcW w:w="1348" w:type="dxa"/>
            <w:vAlign w:val="center"/>
          </w:tcPr>
          <w:p w14:paraId="40362857">
            <w:pPr>
              <w:widowControl w:val="0"/>
              <w:spacing w:line="240" w:lineRule="auto"/>
              <w:ind w:firstLine="0" w:firstLineChars="0"/>
              <w:jc w:val="center"/>
              <w:rPr>
                <w:rFonts w:hint="eastAsia"/>
                <w:color w:val="000000"/>
                <w:sz w:val="24"/>
                <w:szCs w:val="24"/>
              </w:rPr>
            </w:pPr>
            <w:r>
              <w:rPr>
                <w:rFonts w:hint="eastAsia"/>
                <w:color w:val="000000"/>
                <w:sz w:val="24"/>
                <w:szCs w:val="24"/>
              </w:rPr>
              <w:t>行政村</w:t>
            </w:r>
          </w:p>
          <w:p w14:paraId="07EF4FED">
            <w:pPr>
              <w:widowControl w:val="0"/>
              <w:spacing w:line="240" w:lineRule="auto"/>
              <w:ind w:firstLine="0" w:firstLineChars="0"/>
              <w:jc w:val="center"/>
              <w:rPr>
                <w:color w:val="000000"/>
                <w:sz w:val="24"/>
                <w:szCs w:val="24"/>
              </w:rPr>
            </w:pPr>
            <w:r>
              <w:rPr>
                <w:rFonts w:hint="eastAsia"/>
                <w:color w:val="000000"/>
                <w:sz w:val="24"/>
                <w:szCs w:val="24"/>
              </w:rPr>
              <w:t>（合并后）</w:t>
            </w:r>
          </w:p>
        </w:tc>
        <w:tc>
          <w:tcPr>
            <w:tcW w:w="960" w:type="dxa"/>
            <w:vAlign w:val="center"/>
          </w:tcPr>
          <w:p w14:paraId="3781158D">
            <w:pPr>
              <w:widowControl w:val="0"/>
              <w:spacing w:line="240" w:lineRule="auto"/>
              <w:ind w:firstLine="0" w:firstLineChars="0"/>
              <w:jc w:val="center"/>
              <w:rPr>
                <w:color w:val="000000"/>
                <w:sz w:val="24"/>
                <w:szCs w:val="24"/>
              </w:rPr>
            </w:pPr>
            <w:r>
              <w:rPr>
                <w:rFonts w:hint="eastAsia"/>
                <w:color w:val="000000"/>
                <w:sz w:val="24"/>
                <w:szCs w:val="24"/>
              </w:rPr>
              <w:t>治理</w:t>
            </w:r>
          </w:p>
          <w:p w14:paraId="740CDF04">
            <w:pPr>
              <w:widowControl w:val="0"/>
              <w:spacing w:line="240" w:lineRule="auto"/>
              <w:ind w:firstLine="0" w:firstLineChars="0"/>
              <w:jc w:val="center"/>
              <w:rPr>
                <w:color w:val="000000"/>
                <w:sz w:val="24"/>
                <w:szCs w:val="24"/>
              </w:rPr>
            </w:pPr>
            <w:r>
              <w:rPr>
                <w:rFonts w:hint="eastAsia"/>
                <w:color w:val="000000"/>
                <w:sz w:val="24"/>
                <w:szCs w:val="24"/>
              </w:rPr>
              <w:t>类别</w:t>
            </w:r>
          </w:p>
        </w:tc>
        <w:tc>
          <w:tcPr>
            <w:tcW w:w="1365" w:type="dxa"/>
            <w:vAlign w:val="center"/>
          </w:tcPr>
          <w:p w14:paraId="14253198">
            <w:pPr>
              <w:widowControl w:val="0"/>
              <w:spacing w:line="240" w:lineRule="auto"/>
              <w:ind w:firstLine="0" w:firstLineChars="0"/>
              <w:jc w:val="center"/>
              <w:rPr>
                <w:rFonts w:hint="eastAsia"/>
                <w:color w:val="000000"/>
                <w:sz w:val="24"/>
                <w:szCs w:val="24"/>
              </w:rPr>
            </w:pPr>
            <w:r>
              <w:rPr>
                <w:rFonts w:hint="eastAsia"/>
                <w:color w:val="000000"/>
                <w:sz w:val="24"/>
                <w:szCs w:val="24"/>
              </w:rPr>
              <w:t>行政村</w:t>
            </w:r>
          </w:p>
          <w:p w14:paraId="48A6BA7E">
            <w:pPr>
              <w:widowControl w:val="0"/>
              <w:spacing w:line="240" w:lineRule="auto"/>
              <w:ind w:firstLine="0" w:firstLineChars="0"/>
              <w:jc w:val="center"/>
              <w:rPr>
                <w:color w:val="000000"/>
                <w:sz w:val="24"/>
                <w:szCs w:val="24"/>
              </w:rPr>
            </w:pPr>
            <w:r>
              <w:rPr>
                <w:color w:val="000000"/>
                <w:sz w:val="24"/>
                <w:szCs w:val="24"/>
              </w:rPr>
              <w:t>（合并前）</w:t>
            </w:r>
          </w:p>
        </w:tc>
        <w:tc>
          <w:tcPr>
            <w:tcW w:w="1320" w:type="dxa"/>
            <w:vAlign w:val="center"/>
          </w:tcPr>
          <w:p w14:paraId="339B0D39">
            <w:pPr>
              <w:widowControl w:val="0"/>
              <w:spacing w:line="240" w:lineRule="auto"/>
              <w:ind w:firstLine="0" w:firstLineChars="0"/>
              <w:jc w:val="center"/>
              <w:rPr>
                <w:color w:val="000000"/>
                <w:sz w:val="24"/>
                <w:szCs w:val="24"/>
              </w:rPr>
            </w:pPr>
            <w:r>
              <w:rPr>
                <w:rFonts w:hint="eastAsia"/>
                <w:color w:val="000000"/>
                <w:sz w:val="24"/>
                <w:szCs w:val="24"/>
              </w:rPr>
              <w:t>自然组</w:t>
            </w:r>
          </w:p>
          <w:p w14:paraId="76D16830">
            <w:pPr>
              <w:widowControl w:val="0"/>
              <w:spacing w:line="240" w:lineRule="auto"/>
              <w:ind w:firstLine="0" w:firstLineChars="0"/>
              <w:jc w:val="center"/>
              <w:rPr>
                <w:color w:val="000000"/>
                <w:sz w:val="24"/>
                <w:szCs w:val="24"/>
              </w:rPr>
            </w:pPr>
            <w:r>
              <w:rPr>
                <w:rFonts w:hint="eastAsia"/>
                <w:color w:val="000000"/>
                <w:sz w:val="24"/>
                <w:szCs w:val="24"/>
              </w:rPr>
              <w:t>（合并前）</w:t>
            </w:r>
          </w:p>
        </w:tc>
        <w:tc>
          <w:tcPr>
            <w:tcW w:w="1320" w:type="dxa"/>
            <w:vAlign w:val="center"/>
          </w:tcPr>
          <w:p w14:paraId="73D06BEB">
            <w:pPr>
              <w:widowControl w:val="0"/>
              <w:spacing w:line="240" w:lineRule="auto"/>
              <w:ind w:firstLine="0" w:firstLineChars="0"/>
              <w:jc w:val="center"/>
              <w:rPr>
                <w:color w:val="000000"/>
                <w:sz w:val="24"/>
                <w:szCs w:val="24"/>
              </w:rPr>
            </w:pPr>
            <w:r>
              <w:rPr>
                <w:rFonts w:hint="eastAsia"/>
                <w:color w:val="000000"/>
                <w:sz w:val="24"/>
                <w:szCs w:val="24"/>
              </w:rPr>
              <w:t>自然组</w:t>
            </w:r>
          </w:p>
          <w:p w14:paraId="76DC0C28">
            <w:pPr>
              <w:widowControl w:val="0"/>
              <w:spacing w:line="240" w:lineRule="auto"/>
              <w:ind w:firstLine="0" w:firstLineChars="0"/>
              <w:jc w:val="center"/>
              <w:rPr>
                <w:color w:val="000000"/>
                <w:sz w:val="24"/>
                <w:szCs w:val="24"/>
              </w:rPr>
            </w:pPr>
            <w:r>
              <w:rPr>
                <w:rFonts w:hint="eastAsia"/>
                <w:color w:val="000000"/>
                <w:sz w:val="24"/>
                <w:szCs w:val="24"/>
              </w:rPr>
              <w:t>（合并后）</w:t>
            </w:r>
          </w:p>
        </w:tc>
        <w:tc>
          <w:tcPr>
            <w:tcW w:w="975" w:type="dxa"/>
            <w:vAlign w:val="center"/>
          </w:tcPr>
          <w:p w14:paraId="42716FA1">
            <w:pPr>
              <w:widowControl w:val="0"/>
              <w:spacing w:line="240" w:lineRule="auto"/>
              <w:ind w:firstLine="0" w:firstLineChars="0"/>
              <w:jc w:val="center"/>
              <w:rPr>
                <w:color w:val="000000"/>
                <w:sz w:val="24"/>
                <w:szCs w:val="24"/>
              </w:rPr>
            </w:pPr>
            <w:r>
              <w:rPr>
                <w:rFonts w:hint="eastAsia"/>
                <w:color w:val="000000"/>
                <w:sz w:val="24"/>
                <w:szCs w:val="24"/>
              </w:rPr>
              <w:t>区域属性</w:t>
            </w:r>
          </w:p>
        </w:tc>
        <w:tc>
          <w:tcPr>
            <w:tcW w:w="735" w:type="dxa"/>
            <w:vAlign w:val="center"/>
          </w:tcPr>
          <w:p w14:paraId="2BF57535">
            <w:pPr>
              <w:widowControl w:val="0"/>
              <w:spacing w:line="240" w:lineRule="auto"/>
              <w:ind w:firstLine="0" w:firstLineChars="0"/>
              <w:jc w:val="center"/>
              <w:rPr>
                <w:color w:val="000000"/>
                <w:sz w:val="24"/>
                <w:szCs w:val="24"/>
              </w:rPr>
            </w:pPr>
            <w:r>
              <w:rPr>
                <w:rFonts w:hint="eastAsia"/>
                <w:color w:val="000000"/>
                <w:sz w:val="24"/>
                <w:szCs w:val="24"/>
              </w:rPr>
              <w:t>总户数</w:t>
            </w:r>
          </w:p>
        </w:tc>
        <w:tc>
          <w:tcPr>
            <w:tcW w:w="960" w:type="dxa"/>
            <w:vAlign w:val="center"/>
          </w:tcPr>
          <w:p w14:paraId="51F5A5B5">
            <w:pPr>
              <w:widowControl w:val="0"/>
              <w:spacing w:line="240" w:lineRule="auto"/>
              <w:ind w:firstLine="0" w:firstLineChars="0"/>
              <w:jc w:val="center"/>
              <w:rPr>
                <w:color w:val="000000"/>
                <w:sz w:val="24"/>
                <w:szCs w:val="24"/>
              </w:rPr>
            </w:pPr>
            <w:r>
              <w:rPr>
                <w:rFonts w:hint="eastAsia"/>
                <w:color w:val="000000"/>
                <w:sz w:val="24"/>
                <w:szCs w:val="24"/>
              </w:rPr>
              <w:t>已治理户数</w:t>
            </w:r>
          </w:p>
        </w:tc>
        <w:tc>
          <w:tcPr>
            <w:tcW w:w="3510" w:type="dxa"/>
            <w:vAlign w:val="center"/>
          </w:tcPr>
          <w:p w14:paraId="209C923F">
            <w:pPr>
              <w:widowControl w:val="0"/>
              <w:spacing w:line="240" w:lineRule="auto"/>
              <w:ind w:firstLine="0" w:firstLineChars="0"/>
              <w:jc w:val="center"/>
              <w:rPr>
                <w:color w:val="000000"/>
                <w:sz w:val="24"/>
                <w:szCs w:val="24"/>
              </w:rPr>
            </w:pPr>
            <w:r>
              <w:rPr>
                <w:rFonts w:hint="eastAsia"/>
                <w:color w:val="000000"/>
                <w:sz w:val="24"/>
                <w:szCs w:val="24"/>
                <w:lang w:val="en-US" w:eastAsia="zh-CN"/>
              </w:rPr>
              <w:t>拟采取治理方式</w:t>
            </w:r>
          </w:p>
        </w:tc>
      </w:tr>
      <w:tr w14:paraId="42706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Align w:val="center"/>
          </w:tcPr>
          <w:p w14:paraId="4F291015">
            <w:pPr>
              <w:widowControl w:val="0"/>
              <w:spacing w:line="240" w:lineRule="auto"/>
              <w:ind w:firstLine="0" w:firstLineChars="0"/>
              <w:jc w:val="center"/>
              <w:rPr>
                <w:rFonts w:hint="eastAsia"/>
                <w:color w:val="000000"/>
                <w:sz w:val="24"/>
                <w:szCs w:val="24"/>
              </w:rPr>
            </w:pPr>
            <w:r>
              <w:rPr>
                <w:rFonts w:hint="eastAsia"/>
                <w:color w:val="000000"/>
                <w:sz w:val="24"/>
                <w:szCs w:val="24"/>
              </w:rPr>
              <w:t>1</w:t>
            </w:r>
          </w:p>
        </w:tc>
        <w:tc>
          <w:tcPr>
            <w:tcW w:w="1000" w:type="dxa"/>
            <w:vAlign w:val="center"/>
          </w:tcPr>
          <w:p w14:paraId="47B7D3E1">
            <w:pPr>
              <w:widowControl w:val="0"/>
              <w:spacing w:line="240" w:lineRule="auto"/>
              <w:ind w:firstLine="0" w:firstLineChars="0"/>
              <w:jc w:val="center"/>
              <w:rPr>
                <w:rFonts w:hint="eastAsia"/>
                <w:color w:val="000000"/>
                <w:sz w:val="24"/>
                <w:szCs w:val="24"/>
              </w:rPr>
            </w:pPr>
            <w:r>
              <w:rPr>
                <w:rFonts w:hint="eastAsia"/>
                <w:color w:val="000000"/>
                <w:sz w:val="24"/>
                <w:szCs w:val="24"/>
              </w:rPr>
              <w:t>威州镇</w:t>
            </w:r>
          </w:p>
        </w:tc>
        <w:tc>
          <w:tcPr>
            <w:tcW w:w="1348" w:type="dxa"/>
            <w:vAlign w:val="center"/>
          </w:tcPr>
          <w:p w14:paraId="71ADFFF3">
            <w:pPr>
              <w:widowControl w:val="0"/>
              <w:spacing w:line="240" w:lineRule="auto"/>
              <w:ind w:firstLine="0" w:firstLineChars="0"/>
              <w:jc w:val="center"/>
              <w:rPr>
                <w:rFonts w:hint="eastAsia"/>
                <w:color w:val="000000"/>
                <w:sz w:val="24"/>
                <w:szCs w:val="24"/>
              </w:rPr>
            </w:pPr>
            <w:r>
              <w:rPr>
                <w:rFonts w:hint="eastAsia"/>
                <w:color w:val="000000"/>
                <w:sz w:val="24"/>
                <w:szCs w:val="24"/>
              </w:rPr>
              <w:t>双河村</w:t>
            </w:r>
          </w:p>
        </w:tc>
        <w:tc>
          <w:tcPr>
            <w:tcW w:w="960" w:type="dxa"/>
            <w:vAlign w:val="center"/>
          </w:tcPr>
          <w:p w14:paraId="0FD44AC3">
            <w:pPr>
              <w:widowControl w:val="0"/>
              <w:spacing w:line="240" w:lineRule="auto"/>
              <w:ind w:firstLine="0" w:firstLineChars="0"/>
              <w:jc w:val="center"/>
              <w:rPr>
                <w:rFonts w:hint="eastAsia"/>
                <w:color w:val="000000"/>
                <w:sz w:val="24"/>
                <w:szCs w:val="24"/>
              </w:rPr>
            </w:pPr>
            <w:r>
              <w:rPr>
                <w:rFonts w:hint="eastAsia"/>
                <w:color w:val="000000"/>
                <w:sz w:val="24"/>
                <w:szCs w:val="24"/>
              </w:rPr>
              <w:t>治理类</w:t>
            </w:r>
          </w:p>
        </w:tc>
        <w:tc>
          <w:tcPr>
            <w:tcW w:w="1365" w:type="dxa"/>
            <w:vAlign w:val="center"/>
          </w:tcPr>
          <w:p w14:paraId="7E50D8AF">
            <w:pPr>
              <w:widowControl w:val="0"/>
              <w:spacing w:line="240" w:lineRule="auto"/>
              <w:ind w:firstLine="0" w:firstLineChars="0"/>
              <w:jc w:val="center"/>
              <w:rPr>
                <w:color w:val="000000"/>
                <w:sz w:val="24"/>
                <w:szCs w:val="24"/>
              </w:rPr>
            </w:pPr>
            <w:r>
              <w:rPr>
                <w:rFonts w:hint="eastAsia"/>
                <w:color w:val="000000"/>
                <w:sz w:val="24"/>
                <w:szCs w:val="24"/>
              </w:rPr>
              <w:t>双河村</w:t>
            </w:r>
          </w:p>
        </w:tc>
        <w:tc>
          <w:tcPr>
            <w:tcW w:w="1320" w:type="dxa"/>
            <w:vAlign w:val="center"/>
          </w:tcPr>
          <w:p w14:paraId="22CD45F3">
            <w:pPr>
              <w:widowControl w:val="0"/>
              <w:spacing w:line="240" w:lineRule="auto"/>
              <w:ind w:firstLine="0" w:firstLineChars="0"/>
              <w:jc w:val="center"/>
              <w:rPr>
                <w:rFonts w:hint="eastAsia"/>
                <w:color w:val="000000"/>
                <w:sz w:val="24"/>
                <w:szCs w:val="24"/>
              </w:rPr>
            </w:pPr>
            <w:r>
              <w:rPr>
                <w:rFonts w:hint="eastAsia"/>
                <w:color w:val="000000"/>
                <w:sz w:val="24"/>
                <w:szCs w:val="24"/>
              </w:rPr>
              <w:t>姜射坝组</w:t>
            </w:r>
          </w:p>
        </w:tc>
        <w:tc>
          <w:tcPr>
            <w:tcW w:w="1320" w:type="dxa"/>
            <w:vAlign w:val="center"/>
          </w:tcPr>
          <w:p w14:paraId="3D78E951">
            <w:pPr>
              <w:widowControl w:val="0"/>
              <w:spacing w:line="240" w:lineRule="auto"/>
              <w:ind w:firstLine="0" w:firstLineChars="0"/>
              <w:jc w:val="center"/>
              <w:rPr>
                <w:rFonts w:hint="eastAsia"/>
                <w:color w:val="000000"/>
                <w:sz w:val="24"/>
                <w:szCs w:val="24"/>
              </w:rPr>
            </w:pPr>
            <w:r>
              <w:rPr>
                <w:rFonts w:hint="eastAsia"/>
                <w:color w:val="000000"/>
                <w:sz w:val="24"/>
                <w:szCs w:val="24"/>
              </w:rPr>
              <w:t>姜射坝组</w:t>
            </w:r>
          </w:p>
        </w:tc>
        <w:tc>
          <w:tcPr>
            <w:tcW w:w="975" w:type="dxa"/>
            <w:vAlign w:val="center"/>
          </w:tcPr>
          <w:p w14:paraId="04C4A66D">
            <w:pPr>
              <w:widowControl w:val="0"/>
              <w:spacing w:line="240" w:lineRule="auto"/>
              <w:ind w:firstLine="0" w:firstLineChars="0"/>
              <w:jc w:val="center"/>
              <w:rPr>
                <w:rFonts w:hint="eastAsia"/>
                <w:color w:val="000000"/>
                <w:sz w:val="24"/>
                <w:szCs w:val="24"/>
              </w:rPr>
            </w:pPr>
            <w:r>
              <w:rPr>
                <w:rFonts w:hint="eastAsia"/>
                <w:color w:val="000000"/>
                <w:sz w:val="24"/>
                <w:szCs w:val="24"/>
              </w:rPr>
              <w:t>河坝</w:t>
            </w:r>
          </w:p>
        </w:tc>
        <w:tc>
          <w:tcPr>
            <w:tcW w:w="735" w:type="dxa"/>
            <w:vAlign w:val="center"/>
          </w:tcPr>
          <w:p w14:paraId="38CBC2B6">
            <w:pPr>
              <w:widowControl w:val="0"/>
              <w:spacing w:line="240" w:lineRule="auto"/>
              <w:ind w:firstLine="0" w:firstLineChars="0"/>
              <w:jc w:val="center"/>
              <w:rPr>
                <w:rFonts w:hint="eastAsia"/>
                <w:color w:val="000000"/>
                <w:sz w:val="24"/>
                <w:szCs w:val="24"/>
              </w:rPr>
            </w:pPr>
            <w:r>
              <w:rPr>
                <w:rFonts w:hint="eastAsia"/>
                <w:color w:val="000000"/>
                <w:sz w:val="24"/>
                <w:szCs w:val="24"/>
              </w:rPr>
              <w:t>99</w:t>
            </w:r>
          </w:p>
        </w:tc>
        <w:tc>
          <w:tcPr>
            <w:tcW w:w="960" w:type="dxa"/>
            <w:vAlign w:val="center"/>
          </w:tcPr>
          <w:p w14:paraId="3552439F">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0</w:t>
            </w:r>
          </w:p>
        </w:tc>
        <w:tc>
          <w:tcPr>
            <w:tcW w:w="3510" w:type="dxa"/>
            <w:vAlign w:val="center"/>
          </w:tcPr>
          <w:p w14:paraId="24665DAF">
            <w:pPr>
              <w:widowControl w:val="0"/>
              <w:spacing w:line="240" w:lineRule="auto"/>
              <w:ind w:firstLine="0" w:firstLineChars="0"/>
              <w:jc w:val="center"/>
              <w:rPr>
                <w:rFonts w:hint="eastAsia"/>
                <w:color w:val="000000"/>
                <w:sz w:val="24"/>
                <w:szCs w:val="24"/>
                <w:lang w:val="en-US" w:eastAsia="zh-CN"/>
              </w:rPr>
            </w:pPr>
            <w:r>
              <w:rPr>
                <w:rFonts w:hint="eastAsia"/>
                <w:color w:val="000000"/>
                <w:sz w:val="21"/>
                <w:szCs w:val="21"/>
                <w:lang w:val="en-US" w:eastAsia="zh-CN"/>
              </w:rPr>
              <w:t>位于城镇开发边界内，由住建局纳入管理；其中位于水厂旁边的7户建议优先采取资源化处理模式，若无条件则采取纳管式处理；其余居民均采取纳管式处理模式。在姜射坝组地界的24户混杂人员，后续建议优先采取资源化处理模式，若无条件则纳管</w:t>
            </w:r>
          </w:p>
        </w:tc>
      </w:tr>
      <w:tr w14:paraId="1BD8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2FA431A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2</w:t>
            </w:r>
          </w:p>
        </w:tc>
        <w:tc>
          <w:tcPr>
            <w:tcW w:w="1000" w:type="dxa"/>
            <w:vMerge w:val="restart"/>
            <w:vAlign w:val="center"/>
          </w:tcPr>
          <w:p w14:paraId="021C07A8">
            <w:pPr>
              <w:widowControl w:val="0"/>
              <w:spacing w:line="240" w:lineRule="auto"/>
              <w:ind w:firstLine="0" w:firstLineChars="0"/>
              <w:jc w:val="center"/>
              <w:rPr>
                <w:color w:val="000000"/>
                <w:sz w:val="24"/>
                <w:szCs w:val="24"/>
              </w:rPr>
            </w:pPr>
            <w:r>
              <w:rPr>
                <w:rFonts w:hint="eastAsia"/>
                <w:color w:val="000000"/>
                <w:sz w:val="24"/>
                <w:szCs w:val="24"/>
              </w:rPr>
              <w:t>威州镇</w:t>
            </w:r>
          </w:p>
        </w:tc>
        <w:tc>
          <w:tcPr>
            <w:tcW w:w="1348" w:type="dxa"/>
            <w:vMerge w:val="restart"/>
            <w:vAlign w:val="center"/>
          </w:tcPr>
          <w:p w14:paraId="335162FF">
            <w:pPr>
              <w:widowControl w:val="0"/>
              <w:spacing w:line="240" w:lineRule="auto"/>
              <w:ind w:firstLine="0" w:firstLineChars="0"/>
              <w:jc w:val="center"/>
              <w:rPr>
                <w:color w:val="000000"/>
                <w:sz w:val="24"/>
                <w:szCs w:val="24"/>
              </w:rPr>
            </w:pPr>
            <w:r>
              <w:rPr>
                <w:rFonts w:hint="eastAsia"/>
                <w:color w:val="000000"/>
                <w:sz w:val="24"/>
                <w:szCs w:val="24"/>
              </w:rPr>
              <w:t>雁门村</w:t>
            </w:r>
          </w:p>
        </w:tc>
        <w:tc>
          <w:tcPr>
            <w:tcW w:w="960" w:type="dxa"/>
            <w:vMerge w:val="restart"/>
            <w:vAlign w:val="center"/>
          </w:tcPr>
          <w:p w14:paraId="105A8205">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65" w:type="dxa"/>
            <w:vMerge w:val="restart"/>
            <w:vAlign w:val="center"/>
          </w:tcPr>
          <w:p w14:paraId="76697CC9">
            <w:pPr>
              <w:widowControl w:val="0"/>
              <w:spacing w:line="240" w:lineRule="auto"/>
              <w:ind w:firstLine="0" w:firstLineChars="0"/>
              <w:jc w:val="center"/>
              <w:rPr>
                <w:color w:val="000000"/>
                <w:sz w:val="24"/>
                <w:szCs w:val="24"/>
              </w:rPr>
            </w:pPr>
            <w:r>
              <w:rPr>
                <w:rFonts w:hint="eastAsia"/>
                <w:color w:val="000000"/>
                <w:sz w:val="24"/>
                <w:szCs w:val="24"/>
              </w:rPr>
              <w:t>芤山村</w:t>
            </w:r>
          </w:p>
        </w:tc>
        <w:tc>
          <w:tcPr>
            <w:tcW w:w="1320" w:type="dxa"/>
            <w:vAlign w:val="center"/>
          </w:tcPr>
          <w:p w14:paraId="61BF0389">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20" w:type="dxa"/>
            <w:vAlign w:val="center"/>
          </w:tcPr>
          <w:p w14:paraId="497965CB">
            <w:pPr>
              <w:widowControl w:val="0"/>
              <w:spacing w:line="240" w:lineRule="auto"/>
              <w:ind w:firstLine="0" w:firstLineChars="0"/>
              <w:jc w:val="center"/>
              <w:rPr>
                <w:color w:val="000000"/>
                <w:sz w:val="24"/>
                <w:szCs w:val="24"/>
              </w:rPr>
            </w:pPr>
            <w:r>
              <w:rPr>
                <w:rFonts w:hint="eastAsia"/>
                <w:color w:val="000000"/>
                <w:sz w:val="24"/>
                <w:szCs w:val="24"/>
              </w:rPr>
              <w:t>三组</w:t>
            </w:r>
          </w:p>
        </w:tc>
        <w:tc>
          <w:tcPr>
            <w:tcW w:w="975" w:type="dxa"/>
            <w:vAlign w:val="center"/>
          </w:tcPr>
          <w:p w14:paraId="0D58736D">
            <w:pPr>
              <w:widowControl w:val="0"/>
              <w:spacing w:line="240" w:lineRule="auto"/>
              <w:ind w:firstLine="0" w:firstLineChars="0"/>
              <w:jc w:val="center"/>
              <w:rPr>
                <w:color w:val="000000"/>
                <w:sz w:val="24"/>
                <w:szCs w:val="24"/>
              </w:rPr>
            </w:pPr>
            <w:r>
              <w:rPr>
                <w:rFonts w:hint="eastAsia"/>
                <w:color w:val="000000"/>
                <w:sz w:val="24"/>
                <w:szCs w:val="24"/>
              </w:rPr>
              <w:t>半山</w:t>
            </w:r>
          </w:p>
        </w:tc>
        <w:tc>
          <w:tcPr>
            <w:tcW w:w="735" w:type="dxa"/>
            <w:vAlign w:val="center"/>
          </w:tcPr>
          <w:p w14:paraId="1A84000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91</w:t>
            </w:r>
          </w:p>
        </w:tc>
        <w:tc>
          <w:tcPr>
            <w:tcW w:w="960" w:type="dxa"/>
            <w:vAlign w:val="center"/>
          </w:tcPr>
          <w:p w14:paraId="532B56A4">
            <w:pPr>
              <w:widowControl w:val="0"/>
              <w:spacing w:line="240" w:lineRule="auto"/>
              <w:ind w:firstLine="0" w:firstLineChars="0"/>
              <w:jc w:val="center"/>
              <w:rPr>
                <w:color w:val="000000"/>
                <w:sz w:val="24"/>
                <w:szCs w:val="24"/>
              </w:rPr>
            </w:pPr>
            <w:r>
              <w:rPr>
                <w:rFonts w:hint="eastAsia"/>
                <w:color w:val="000000"/>
                <w:sz w:val="24"/>
                <w:szCs w:val="24"/>
              </w:rPr>
              <w:t>57</w:t>
            </w:r>
          </w:p>
        </w:tc>
        <w:tc>
          <w:tcPr>
            <w:tcW w:w="3510" w:type="dxa"/>
            <w:vAlign w:val="center"/>
          </w:tcPr>
          <w:p w14:paraId="765D5BA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有管网建设条件的居民可接入污水处理设施；分散居民采取分散式处理，出水资源化利用</w:t>
            </w:r>
          </w:p>
        </w:tc>
      </w:tr>
      <w:tr w14:paraId="21C7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665CF308">
            <w:pPr>
              <w:widowControl w:val="0"/>
              <w:spacing w:line="240" w:lineRule="auto"/>
              <w:ind w:firstLine="0" w:firstLineChars="0"/>
              <w:jc w:val="center"/>
              <w:rPr>
                <w:color w:val="000000"/>
                <w:sz w:val="24"/>
                <w:szCs w:val="24"/>
              </w:rPr>
            </w:pPr>
          </w:p>
        </w:tc>
        <w:tc>
          <w:tcPr>
            <w:tcW w:w="1000" w:type="dxa"/>
            <w:vMerge w:val="continue"/>
            <w:vAlign w:val="center"/>
          </w:tcPr>
          <w:p w14:paraId="4C3AC8FA">
            <w:pPr>
              <w:widowControl w:val="0"/>
              <w:spacing w:line="240" w:lineRule="auto"/>
              <w:ind w:firstLine="0" w:firstLineChars="0"/>
              <w:jc w:val="center"/>
              <w:rPr>
                <w:color w:val="000000"/>
                <w:sz w:val="24"/>
                <w:szCs w:val="24"/>
              </w:rPr>
            </w:pPr>
          </w:p>
        </w:tc>
        <w:tc>
          <w:tcPr>
            <w:tcW w:w="1348" w:type="dxa"/>
            <w:vMerge w:val="continue"/>
            <w:vAlign w:val="center"/>
          </w:tcPr>
          <w:p w14:paraId="0784C81C">
            <w:pPr>
              <w:widowControl w:val="0"/>
              <w:spacing w:line="240" w:lineRule="auto"/>
              <w:ind w:firstLine="0" w:firstLineChars="0"/>
              <w:jc w:val="center"/>
              <w:rPr>
                <w:color w:val="000000"/>
                <w:sz w:val="24"/>
                <w:szCs w:val="24"/>
              </w:rPr>
            </w:pPr>
          </w:p>
        </w:tc>
        <w:tc>
          <w:tcPr>
            <w:tcW w:w="960" w:type="dxa"/>
            <w:vMerge w:val="continue"/>
            <w:vAlign w:val="center"/>
          </w:tcPr>
          <w:p w14:paraId="715AB9E1">
            <w:pPr>
              <w:widowControl w:val="0"/>
              <w:spacing w:line="240" w:lineRule="auto"/>
              <w:ind w:firstLine="0" w:firstLineChars="0"/>
              <w:jc w:val="center"/>
              <w:rPr>
                <w:color w:val="000000"/>
                <w:sz w:val="24"/>
                <w:szCs w:val="24"/>
              </w:rPr>
            </w:pPr>
          </w:p>
        </w:tc>
        <w:tc>
          <w:tcPr>
            <w:tcW w:w="1365" w:type="dxa"/>
            <w:vMerge w:val="continue"/>
            <w:vAlign w:val="center"/>
          </w:tcPr>
          <w:p w14:paraId="4A4B099F">
            <w:pPr>
              <w:widowControl w:val="0"/>
              <w:spacing w:line="240" w:lineRule="auto"/>
              <w:ind w:firstLine="0" w:firstLineChars="0"/>
              <w:jc w:val="center"/>
              <w:rPr>
                <w:color w:val="000000"/>
                <w:sz w:val="24"/>
                <w:szCs w:val="24"/>
              </w:rPr>
            </w:pPr>
          </w:p>
        </w:tc>
        <w:tc>
          <w:tcPr>
            <w:tcW w:w="1320" w:type="dxa"/>
            <w:vAlign w:val="center"/>
          </w:tcPr>
          <w:p w14:paraId="7F5D19F2">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0" w:type="dxa"/>
            <w:vAlign w:val="center"/>
          </w:tcPr>
          <w:p w14:paraId="30253711">
            <w:pPr>
              <w:widowControl w:val="0"/>
              <w:spacing w:line="240" w:lineRule="auto"/>
              <w:ind w:firstLine="0" w:firstLineChars="0"/>
              <w:jc w:val="center"/>
              <w:rPr>
                <w:color w:val="000000"/>
                <w:sz w:val="24"/>
                <w:szCs w:val="24"/>
              </w:rPr>
            </w:pPr>
            <w:r>
              <w:rPr>
                <w:rFonts w:hint="eastAsia"/>
                <w:color w:val="000000"/>
                <w:sz w:val="24"/>
                <w:szCs w:val="24"/>
              </w:rPr>
              <w:t>四组</w:t>
            </w:r>
          </w:p>
        </w:tc>
        <w:tc>
          <w:tcPr>
            <w:tcW w:w="975" w:type="dxa"/>
            <w:vAlign w:val="center"/>
          </w:tcPr>
          <w:p w14:paraId="29C8AE8B">
            <w:pPr>
              <w:widowControl w:val="0"/>
              <w:spacing w:line="240" w:lineRule="auto"/>
              <w:ind w:firstLine="0" w:firstLineChars="0"/>
              <w:jc w:val="center"/>
              <w:rPr>
                <w:color w:val="000000"/>
                <w:sz w:val="24"/>
                <w:szCs w:val="24"/>
              </w:rPr>
            </w:pPr>
            <w:r>
              <w:rPr>
                <w:rFonts w:hint="eastAsia"/>
                <w:color w:val="000000"/>
                <w:sz w:val="24"/>
                <w:szCs w:val="24"/>
              </w:rPr>
              <w:t>半山</w:t>
            </w:r>
          </w:p>
        </w:tc>
        <w:tc>
          <w:tcPr>
            <w:tcW w:w="735" w:type="dxa"/>
            <w:vAlign w:val="center"/>
          </w:tcPr>
          <w:p w14:paraId="03BF8931">
            <w:pPr>
              <w:widowControl w:val="0"/>
              <w:spacing w:line="240" w:lineRule="auto"/>
              <w:ind w:firstLine="0" w:firstLineChars="0"/>
              <w:jc w:val="center"/>
              <w:rPr>
                <w:color w:val="000000"/>
                <w:sz w:val="24"/>
                <w:szCs w:val="24"/>
              </w:rPr>
            </w:pPr>
            <w:r>
              <w:rPr>
                <w:rFonts w:hint="eastAsia"/>
                <w:color w:val="000000"/>
                <w:sz w:val="24"/>
                <w:szCs w:val="24"/>
              </w:rPr>
              <w:t>90</w:t>
            </w:r>
          </w:p>
        </w:tc>
        <w:tc>
          <w:tcPr>
            <w:tcW w:w="960" w:type="dxa"/>
            <w:vAlign w:val="center"/>
          </w:tcPr>
          <w:p w14:paraId="55572852">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Align w:val="center"/>
          </w:tcPr>
          <w:p w14:paraId="431AA352">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79户采取相对集中式；11户采取分散式处理，出水资源化利用</w:t>
            </w:r>
          </w:p>
        </w:tc>
      </w:tr>
      <w:tr w14:paraId="4B65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2CAD04C5">
            <w:pPr>
              <w:widowControl w:val="0"/>
              <w:spacing w:line="240" w:lineRule="auto"/>
              <w:ind w:firstLine="0" w:firstLineChars="0"/>
              <w:jc w:val="center"/>
              <w:rPr>
                <w:color w:val="000000"/>
                <w:sz w:val="24"/>
                <w:szCs w:val="24"/>
              </w:rPr>
            </w:pPr>
          </w:p>
        </w:tc>
        <w:tc>
          <w:tcPr>
            <w:tcW w:w="1000" w:type="dxa"/>
            <w:vMerge w:val="continue"/>
            <w:vAlign w:val="center"/>
          </w:tcPr>
          <w:p w14:paraId="5752B7A5">
            <w:pPr>
              <w:widowControl w:val="0"/>
              <w:spacing w:line="240" w:lineRule="auto"/>
              <w:ind w:firstLine="0" w:firstLineChars="0"/>
              <w:jc w:val="center"/>
              <w:rPr>
                <w:color w:val="000000"/>
                <w:sz w:val="24"/>
                <w:szCs w:val="24"/>
              </w:rPr>
            </w:pPr>
          </w:p>
        </w:tc>
        <w:tc>
          <w:tcPr>
            <w:tcW w:w="1348" w:type="dxa"/>
            <w:vMerge w:val="continue"/>
            <w:vAlign w:val="center"/>
          </w:tcPr>
          <w:p w14:paraId="5A8F27B7">
            <w:pPr>
              <w:widowControl w:val="0"/>
              <w:spacing w:line="240" w:lineRule="auto"/>
              <w:ind w:firstLine="0" w:firstLineChars="0"/>
              <w:jc w:val="center"/>
              <w:rPr>
                <w:color w:val="000000"/>
                <w:sz w:val="24"/>
                <w:szCs w:val="24"/>
              </w:rPr>
            </w:pPr>
          </w:p>
        </w:tc>
        <w:tc>
          <w:tcPr>
            <w:tcW w:w="960" w:type="dxa"/>
            <w:vMerge w:val="continue"/>
            <w:vAlign w:val="center"/>
          </w:tcPr>
          <w:p w14:paraId="7C19ED6F">
            <w:pPr>
              <w:widowControl w:val="0"/>
              <w:spacing w:line="240" w:lineRule="auto"/>
              <w:ind w:firstLine="0" w:firstLineChars="0"/>
              <w:jc w:val="center"/>
              <w:rPr>
                <w:color w:val="000000"/>
                <w:sz w:val="24"/>
                <w:szCs w:val="24"/>
              </w:rPr>
            </w:pPr>
          </w:p>
        </w:tc>
        <w:tc>
          <w:tcPr>
            <w:tcW w:w="1365" w:type="dxa"/>
            <w:vAlign w:val="center"/>
          </w:tcPr>
          <w:p w14:paraId="50BBB2C3">
            <w:pPr>
              <w:widowControl w:val="0"/>
              <w:spacing w:line="240" w:lineRule="auto"/>
              <w:ind w:firstLine="0" w:firstLineChars="0"/>
              <w:jc w:val="center"/>
              <w:rPr>
                <w:color w:val="000000"/>
                <w:sz w:val="24"/>
                <w:szCs w:val="24"/>
              </w:rPr>
            </w:pPr>
            <w:r>
              <w:rPr>
                <w:rFonts w:hint="eastAsia"/>
                <w:color w:val="000000"/>
                <w:sz w:val="24"/>
                <w:szCs w:val="24"/>
              </w:rPr>
              <w:t>过街楼村</w:t>
            </w:r>
          </w:p>
        </w:tc>
        <w:tc>
          <w:tcPr>
            <w:tcW w:w="1320" w:type="dxa"/>
            <w:vAlign w:val="center"/>
          </w:tcPr>
          <w:p w14:paraId="2AB0068B">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0" w:type="dxa"/>
            <w:vAlign w:val="center"/>
          </w:tcPr>
          <w:p w14:paraId="409200EC">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75" w:type="dxa"/>
            <w:vAlign w:val="center"/>
          </w:tcPr>
          <w:p w14:paraId="361AD86E">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5E2404CA">
            <w:pPr>
              <w:widowControl w:val="0"/>
              <w:spacing w:line="240" w:lineRule="auto"/>
              <w:ind w:firstLine="0" w:firstLineChars="0"/>
              <w:jc w:val="center"/>
              <w:rPr>
                <w:color w:val="000000"/>
                <w:sz w:val="24"/>
                <w:szCs w:val="24"/>
              </w:rPr>
            </w:pPr>
            <w:r>
              <w:rPr>
                <w:rFonts w:hint="eastAsia"/>
                <w:color w:val="000000"/>
                <w:sz w:val="24"/>
                <w:szCs w:val="24"/>
              </w:rPr>
              <w:t>150</w:t>
            </w:r>
          </w:p>
        </w:tc>
        <w:tc>
          <w:tcPr>
            <w:tcW w:w="960" w:type="dxa"/>
            <w:vAlign w:val="center"/>
          </w:tcPr>
          <w:p w14:paraId="1BBCB1B4">
            <w:pPr>
              <w:widowControl w:val="0"/>
              <w:spacing w:line="240" w:lineRule="auto"/>
              <w:ind w:firstLine="0" w:firstLineChars="0"/>
              <w:jc w:val="center"/>
              <w:rPr>
                <w:color w:val="000000"/>
                <w:sz w:val="24"/>
                <w:szCs w:val="24"/>
              </w:rPr>
            </w:pPr>
            <w:r>
              <w:rPr>
                <w:rFonts w:hint="eastAsia"/>
                <w:color w:val="000000"/>
                <w:sz w:val="24"/>
                <w:szCs w:val="24"/>
              </w:rPr>
              <w:t>68</w:t>
            </w:r>
          </w:p>
        </w:tc>
        <w:tc>
          <w:tcPr>
            <w:tcW w:w="3510" w:type="dxa"/>
            <w:vAlign w:val="center"/>
          </w:tcPr>
          <w:p w14:paraId="3AF3ED7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有条件的接入雁门污水处理站；其余采取分散式处理模式</w:t>
            </w:r>
          </w:p>
        </w:tc>
      </w:tr>
      <w:tr w14:paraId="25A2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4775C0C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w:t>
            </w:r>
          </w:p>
        </w:tc>
        <w:tc>
          <w:tcPr>
            <w:tcW w:w="1000" w:type="dxa"/>
            <w:vMerge w:val="restart"/>
            <w:vAlign w:val="center"/>
          </w:tcPr>
          <w:p w14:paraId="72B1C1A9">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威州镇</w:t>
            </w:r>
          </w:p>
        </w:tc>
        <w:tc>
          <w:tcPr>
            <w:tcW w:w="1348" w:type="dxa"/>
            <w:vMerge w:val="restart"/>
            <w:vAlign w:val="center"/>
          </w:tcPr>
          <w:p w14:paraId="0AEBA06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万村</w:t>
            </w:r>
          </w:p>
        </w:tc>
        <w:tc>
          <w:tcPr>
            <w:tcW w:w="960" w:type="dxa"/>
            <w:vMerge w:val="restart"/>
            <w:vAlign w:val="center"/>
          </w:tcPr>
          <w:p w14:paraId="4D31ECC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65" w:type="dxa"/>
            <w:vMerge w:val="restart"/>
            <w:vAlign w:val="center"/>
          </w:tcPr>
          <w:p w14:paraId="78884B9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万村</w:t>
            </w:r>
          </w:p>
        </w:tc>
        <w:tc>
          <w:tcPr>
            <w:tcW w:w="1320" w:type="dxa"/>
            <w:vAlign w:val="center"/>
          </w:tcPr>
          <w:p w14:paraId="5ED19A5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1组</w:t>
            </w:r>
          </w:p>
        </w:tc>
        <w:tc>
          <w:tcPr>
            <w:tcW w:w="1320" w:type="dxa"/>
            <w:vAlign w:val="center"/>
          </w:tcPr>
          <w:p w14:paraId="3BF125E9">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75" w:type="dxa"/>
            <w:vAlign w:val="center"/>
          </w:tcPr>
          <w:p w14:paraId="254ADBD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河坝</w:t>
            </w:r>
          </w:p>
        </w:tc>
        <w:tc>
          <w:tcPr>
            <w:tcW w:w="735" w:type="dxa"/>
            <w:vAlign w:val="center"/>
          </w:tcPr>
          <w:p w14:paraId="7F3C753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110</w:t>
            </w:r>
          </w:p>
        </w:tc>
        <w:tc>
          <w:tcPr>
            <w:tcW w:w="960" w:type="dxa"/>
            <w:vAlign w:val="center"/>
          </w:tcPr>
          <w:p w14:paraId="70AD166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15</w:t>
            </w:r>
          </w:p>
        </w:tc>
        <w:tc>
          <w:tcPr>
            <w:tcW w:w="3510" w:type="dxa"/>
            <w:vAlign w:val="center"/>
          </w:tcPr>
          <w:p w14:paraId="0D783A59">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63户也采取纳管式处理；32户在联建房，采取纳管式处理（安置小区的联建房目前管网情况混乱，后续可纳管也可采取集中式处理）</w:t>
            </w:r>
          </w:p>
        </w:tc>
      </w:tr>
      <w:tr w14:paraId="7362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6C75E834">
            <w:pPr>
              <w:widowControl w:val="0"/>
              <w:spacing w:line="240" w:lineRule="auto"/>
              <w:ind w:firstLine="0" w:firstLineChars="0"/>
              <w:jc w:val="center"/>
              <w:rPr>
                <w:color w:val="000000"/>
                <w:sz w:val="24"/>
                <w:szCs w:val="24"/>
              </w:rPr>
            </w:pPr>
          </w:p>
        </w:tc>
        <w:tc>
          <w:tcPr>
            <w:tcW w:w="1000" w:type="dxa"/>
            <w:vMerge w:val="continue"/>
            <w:vAlign w:val="center"/>
          </w:tcPr>
          <w:p w14:paraId="2EC13A00">
            <w:pPr>
              <w:widowControl w:val="0"/>
              <w:spacing w:line="240" w:lineRule="auto"/>
              <w:ind w:firstLine="0" w:firstLineChars="0"/>
              <w:jc w:val="center"/>
              <w:rPr>
                <w:color w:val="000000"/>
                <w:sz w:val="24"/>
                <w:szCs w:val="24"/>
              </w:rPr>
            </w:pPr>
          </w:p>
        </w:tc>
        <w:tc>
          <w:tcPr>
            <w:tcW w:w="1348" w:type="dxa"/>
            <w:vMerge w:val="continue"/>
            <w:vAlign w:val="center"/>
          </w:tcPr>
          <w:p w14:paraId="1E62A1EA">
            <w:pPr>
              <w:widowControl w:val="0"/>
              <w:spacing w:line="240" w:lineRule="auto"/>
              <w:ind w:firstLine="0" w:firstLineChars="0"/>
              <w:jc w:val="center"/>
              <w:rPr>
                <w:color w:val="000000"/>
                <w:sz w:val="24"/>
                <w:szCs w:val="24"/>
              </w:rPr>
            </w:pPr>
          </w:p>
        </w:tc>
        <w:tc>
          <w:tcPr>
            <w:tcW w:w="960" w:type="dxa"/>
            <w:vMerge w:val="continue"/>
            <w:vAlign w:val="center"/>
          </w:tcPr>
          <w:p w14:paraId="09707C70">
            <w:pPr>
              <w:widowControl w:val="0"/>
              <w:spacing w:line="240" w:lineRule="auto"/>
              <w:ind w:firstLine="0" w:firstLineChars="0"/>
              <w:jc w:val="center"/>
              <w:rPr>
                <w:color w:val="000000"/>
                <w:sz w:val="24"/>
                <w:szCs w:val="24"/>
              </w:rPr>
            </w:pPr>
          </w:p>
        </w:tc>
        <w:tc>
          <w:tcPr>
            <w:tcW w:w="1365" w:type="dxa"/>
            <w:vMerge w:val="continue"/>
            <w:vAlign w:val="center"/>
          </w:tcPr>
          <w:p w14:paraId="77967228">
            <w:pPr>
              <w:widowControl w:val="0"/>
              <w:spacing w:line="240" w:lineRule="auto"/>
              <w:ind w:firstLine="0" w:firstLineChars="0"/>
              <w:jc w:val="center"/>
              <w:rPr>
                <w:rFonts w:hint="eastAsia"/>
                <w:color w:val="000000"/>
                <w:sz w:val="24"/>
                <w:szCs w:val="24"/>
              </w:rPr>
            </w:pPr>
          </w:p>
        </w:tc>
        <w:tc>
          <w:tcPr>
            <w:tcW w:w="1320" w:type="dxa"/>
            <w:vAlign w:val="center"/>
          </w:tcPr>
          <w:p w14:paraId="44C4142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2组</w:t>
            </w:r>
          </w:p>
        </w:tc>
        <w:tc>
          <w:tcPr>
            <w:tcW w:w="1320" w:type="dxa"/>
            <w:vMerge w:val="restart"/>
            <w:vAlign w:val="center"/>
          </w:tcPr>
          <w:p w14:paraId="53041AB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二组</w:t>
            </w:r>
          </w:p>
        </w:tc>
        <w:tc>
          <w:tcPr>
            <w:tcW w:w="975" w:type="dxa"/>
            <w:vAlign w:val="center"/>
          </w:tcPr>
          <w:p w14:paraId="092915C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735" w:type="dxa"/>
            <w:vAlign w:val="center"/>
          </w:tcPr>
          <w:p w14:paraId="69DBA45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81</w:t>
            </w:r>
          </w:p>
        </w:tc>
        <w:tc>
          <w:tcPr>
            <w:tcW w:w="960" w:type="dxa"/>
            <w:vAlign w:val="center"/>
          </w:tcPr>
          <w:p w14:paraId="4159236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15</w:t>
            </w:r>
          </w:p>
        </w:tc>
        <w:tc>
          <w:tcPr>
            <w:tcW w:w="3510" w:type="dxa"/>
            <w:vAlign w:val="center"/>
          </w:tcPr>
          <w:p w14:paraId="6E85504C">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浑水沟处聚居点可纳入有效管控；65户居住于联建房处，采取纳管式处理；1户位于威州街上，可采取纳管式处理</w:t>
            </w:r>
          </w:p>
        </w:tc>
      </w:tr>
      <w:tr w14:paraId="1CC3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082D2952">
            <w:pPr>
              <w:widowControl w:val="0"/>
              <w:spacing w:line="240" w:lineRule="auto"/>
              <w:ind w:firstLine="0" w:firstLineChars="0"/>
              <w:jc w:val="center"/>
              <w:rPr>
                <w:color w:val="000000"/>
                <w:sz w:val="24"/>
                <w:szCs w:val="24"/>
              </w:rPr>
            </w:pPr>
          </w:p>
        </w:tc>
        <w:tc>
          <w:tcPr>
            <w:tcW w:w="1000" w:type="dxa"/>
            <w:vMerge w:val="continue"/>
            <w:vAlign w:val="center"/>
          </w:tcPr>
          <w:p w14:paraId="751CFD16">
            <w:pPr>
              <w:widowControl w:val="0"/>
              <w:spacing w:line="240" w:lineRule="auto"/>
              <w:ind w:firstLine="0" w:firstLineChars="0"/>
              <w:jc w:val="center"/>
              <w:rPr>
                <w:color w:val="000000"/>
                <w:sz w:val="24"/>
                <w:szCs w:val="24"/>
              </w:rPr>
            </w:pPr>
          </w:p>
        </w:tc>
        <w:tc>
          <w:tcPr>
            <w:tcW w:w="1348" w:type="dxa"/>
            <w:vMerge w:val="continue"/>
            <w:vAlign w:val="center"/>
          </w:tcPr>
          <w:p w14:paraId="7956C436">
            <w:pPr>
              <w:widowControl w:val="0"/>
              <w:spacing w:line="240" w:lineRule="auto"/>
              <w:ind w:firstLine="0" w:firstLineChars="0"/>
              <w:jc w:val="center"/>
              <w:rPr>
                <w:color w:val="000000"/>
                <w:sz w:val="24"/>
                <w:szCs w:val="24"/>
              </w:rPr>
            </w:pPr>
          </w:p>
        </w:tc>
        <w:tc>
          <w:tcPr>
            <w:tcW w:w="960" w:type="dxa"/>
            <w:vMerge w:val="continue"/>
            <w:vAlign w:val="center"/>
          </w:tcPr>
          <w:p w14:paraId="7AAB732F">
            <w:pPr>
              <w:widowControl w:val="0"/>
              <w:spacing w:line="240" w:lineRule="auto"/>
              <w:ind w:firstLine="0" w:firstLineChars="0"/>
              <w:jc w:val="center"/>
              <w:rPr>
                <w:color w:val="000000"/>
                <w:sz w:val="24"/>
                <w:szCs w:val="24"/>
              </w:rPr>
            </w:pPr>
          </w:p>
        </w:tc>
        <w:tc>
          <w:tcPr>
            <w:tcW w:w="1365" w:type="dxa"/>
            <w:vMerge w:val="continue"/>
            <w:vAlign w:val="center"/>
          </w:tcPr>
          <w:p w14:paraId="59FBCC7D">
            <w:pPr>
              <w:widowControl w:val="0"/>
              <w:spacing w:line="240" w:lineRule="auto"/>
              <w:ind w:firstLine="0" w:firstLineChars="0"/>
              <w:jc w:val="center"/>
              <w:rPr>
                <w:rFonts w:hint="eastAsia"/>
                <w:color w:val="000000"/>
                <w:sz w:val="24"/>
                <w:szCs w:val="24"/>
              </w:rPr>
            </w:pPr>
          </w:p>
        </w:tc>
        <w:tc>
          <w:tcPr>
            <w:tcW w:w="1320" w:type="dxa"/>
            <w:vAlign w:val="center"/>
          </w:tcPr>
          <w:p w14:paraId="2C7137A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3组</w:t>
            </w:r>
          </w:p>
        </w:tc>
        <w:tc>
          <w:tcPr>
            <w:tcW w:w="1320" w:type="dxa"/>
            <w:vMerge w:val="continue"/>
            <w:vAlign w:val="center"/>
          </w:tcPr>
          <w:p w14:paraId="3900D7BD">
            <w:pPr>
              <w:widowControl w:val="0"/>
              <w:spacing w:line="240" w:lineRule="auto"/>
              <w:ind w:firstLine="0" w:firstLineChars="0"/>
              <w:jc w:val="center"/>
              <w:rPr>
                <w:rFonts w:hint="eastAsia"/>
                <w:color w:val="000000"/>
                <w:sz w:val="24"/>
                <w:szCs w:val="24"/>
              </w:rPr>
            </w:pPr>
          </w:p>
        </w:tc>
        <w:tc>
          <w:tcPr>
            <w:tcW w:w="975" w:type="dxa"/>
            <w:vAlign w:val="center"/>
          </w:tcPr>
          <w:p w14:paraId="7135D08D">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735" w:type="dxa"/>
            <w:vAlign w:val="center"/>
          </w:tcPr>
          <w:p w14:paraId="15C3CC5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29</w:t>
            </w:r>
          </w:p>
        </w:tc>
        <w:tc>
          <w:tcPr>
            <w:tcW w:w="960" w:type="dxa"/>
            <w:vAlign w:val="center"/>
          </w:tcPr>
          <w:p w14:paraId="018CBA3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3</w:t>
            </w:r>
          </w:p>
        </w:tc>
        <w:tc>
          <w:tcPr>
            <w:tcW w:w="3510" w:type="dxa"/>
            <w:vAlign w:val="center"/>
          </w:tcPr>
          <w:p w14:paraId="715279C1">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14户可纳入有效管控；12户在联建房，采取纳管式处理</w:t>
            </w:r>
          </w:p>
        </w:tc>
      </w:tr>
      <w:tr w14:paraId="25297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68FA752B">
            <w:pPr>
              <w:widowControl w:val="0"/>
              <w:spacing w:line="240" w:lineRule="auto"/>
              <w:ind w:firstLine="0" w:firstLineChars="0"/>
              <w:jc w:val="center"/>
              <w:rPr>
                <w:color w:val="000000"/>
                <w:sz w:val="24"/>
                <w:szCs w:val="24"/>
              </w:rPr>
            </w:pPr>
          </w:p>
        </w:tc>
        <w:tc>
          <w:tcPr>
            <w:tcW w:w="1000" w:type="dxa"/>
            <w:vMerge w:val="continue"/>
            <w:vAlign w:val="center"/>
          </w:tcPr>
          <w:p w14:paraId="09C8A59F">
            <w:pPr>
              <w:widowControl w:val="0"/>
              <w:spacing w:line="240" w:lineRule="auto"/>
              <w:ind w:firstLine="0" w:firstLineChars="0"/>
              <w:jc w:val="center"/>
              <w:rPr>
                <w:color w:val="000000"/>
                <w:sz w:val="24"/>
                <w:szCs w:val="24"/>
              </w:rPr>
            </w:pPr>
          </w:p>
        </w:tc>
        <w:tc>
          <w:tcPr>
            <w:tcW w:w="1348" w:type="dxa"/>
            <w:vMerge w:val="continue"/>
            <w:vAlign w:val="center"/>
          </w:tcPr>
          <w:p w14:paraId="2831C276">
            <w:pPr>
              <w:widowControl w:val="0"/>
              <w:spacing w:line="240" w:lineRule="auto"/>
              <w:ind w:firstLine="0" w:firstLineChars="0"/>
              <w:jc w:val="center"/>
              <w:rPr>
                <w:color w:val="000000"/>
                <w:sz w:val="24"/>
                <w:szCs w:val="24"/>
              </w:rPr>
            </w:pPr>
          </w:p>
        </w:tc>
        <w:tc>
          <w:tcPr>
            <w:tcW w:w="960" w:type="dxa"/>
            <w:vMerge w:val="continue"/>
            <w:vAlign w:val="center"/>
          </w:tcPr>
          <w:p w14:paraId="08C268D8">
            <w:pPr>
              <w:widowControl w:val="0"/>
              <w:spacing w:line="240" w:lineRule="auto"/>
              <w:ind w:firstLine="0" w:firstLineChars="0"/>
              <w:jc w:val="center"/>
              <w:rPr>
                <w:color w:val="000000"/>
                <w:sz w:val="24"/>
                <w:szCs w:val="24"/>
              </w:rPr>
            </w:pPr>
          </w:p>
        </w:tc>
        <w:tc>
          <w:tcPr>
            <w:tcW w:w="1365" w:type="dxa"/>
            <w:vMerge w:val="continue"/>
            <w:vAlign w:val="center"/>
          </w:tcPr>
          <w:p w14:paraId="0F374DA5">
            <w:pPr>
              <w:widowControl w:val="0"/>
              <w:spacing w:line="240" w:lineRule="auto"/>
              <w:ind w:firstLine="0" w:firstLineChars="0"/>
              <w:jc w:val="center"/>
              <w:rPr>
                <w:rFonts w:hint="eastAsia"/>
                <w:color w:val="000000"/>
                <w:sz w:val="24"/>
                <w:szCs w:val="24"/>
              </w:rPr>
            </w:pPr>
          </w:p>
        </w:tc>
        <w:tc>
          <w:tcPr>
            <w:tcW w:w="1320" w:type="dxa"/>
            <w:vAlign w:val="center"/>
          </w:tcPr>
          <w:p w14:paraId="6E4880F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4组</w:t>
            </w:r>
          </w:p>
        </w:tc>
        <w:tc>
          <w:tcPr>
            <w:tcW w:w="1320" w:type="dxa"/>
            <w:vMerge w:val="restart"/>
            <w:vAlign w:val="center"/>
          </w:tcPr>
          <w:p w14:paraId="77A2E5BD">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三组</w:t>
            </w:r>
          </w:p>
        </w:tc>
        <w:tc>
          <w:tcPr>
            <w:tcW w:w="975" w:type="dxa"/>
            <w:vAlign w:val="center"/>
          </w:tcPr>
          <w:p w14:paraId="7177279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735" w:type="dxa"/>
            <w:vAlign w:val="center"/>
          </w:tcPr>
          <w:p w14:paraId="35D4DD5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31</w:t>
            </w:r>
          </w:p>
        </w:tc>
        <w:tc>
          <w:tcPr>
            <w:tcW w:w="960" w:type="dxa"/>
            <w:vAlign w:val="center"/>
          </w:tcPr>
          <w:p w14:paraId="2378AD4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0</w:t>
            </w:r>
          </w:p>
        </w:tc>
        <w:tc>
          <w:tcPr>
            <w:tcW w:w="3510" w:type="dxa"/>
            <w:vAlign w:val="center"/>
          </w:tcPr>
          <w:p w14:paraId="4836922E">
            <w:pPr>
              <w:widowControl w:val="0"/>
              <w:spacing w:line="240" w:lineRule="auto"/>
              <w:ind w:firstLine="0" w:firstLineChars="0"/>
              <w:jc w:val="center"/>
              <w:rPr>
                <w:rFonts w:hint="eastAsia"/>
                <w:color w:val="000000"/>
                <w:sz w:val="21"/>
                <w:szCs w:val="21"/>
                <w:lang w:val="en-US" w:eastAsia="zh-CN"/>
              </w:rPr>
            </w:pPr>
            <w:r>
              <w:rPr>
                <w:rFonts w:hint="eastAsia"/>
                <w:color w:val="000000"/>
                <w:sz w:val="21"/>
                <w:szCs w:val="21"/>
                <w:lang w:val="en-US" w:eastAsia="zh-CN"/>
              </w:rPr>
              <w:t>23户可纳入有效管控；8户在联建房，采取纳管式处理</w:t>
            </w:r>
          </w:p>
        </w:tc>
      </w:tr>
      <w:tr w14:paraId="72A5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0FF89B86">
            <w:pPr>
              <w:widowControl w:val="0"/>
              <w:spacing w:line="240" w:lineRule="auto"/>
              <w:ind w:firstLine="0" w:firstLineChars="0"/>
              <w:jc w:val="center"/>
              <w:rPr>
                <w:color w:val="000000"/>
                <w:sz w:val="24"/>
                <w:szCs w:val="24"/>
              </w:rPr>
            </w:pPr>
          </w:p>
        </w:tc>
        <w:tc>
          <w:tcPr>
            <w:tcW w:w="1000" w:type="dxa"/>
            <w:vMerge w:val="continue"/>
            <w:vAlign w:val="center"/>
          </w:tcPr>
          <w:p w14:paraId="4FC07282">
            <w:pPr>
              <w:widowControl w:val="0"/>
              <w:spacing w:line="240" w:lineRule="auto"/>
              <w:ind w:firstLine="0" w:firstLineChars="0"/>
              <w:jc w:val="center"/>
              <w:rPr>
                <w:color w:val="000000"/>
                <w:sz w:val="24"/>
                <w:szCs w:val="24"/>
              </w:rPr>
            </w:pPr>
          </w:p>
        </w:tc>
        <w:tc>
          <w:tcPr>
            <w:tcW w:w="1348" w:type="dxa"/>
            <w:vMerge w:val="continue"/>
            <w:vAlign w:val="center"/>
          </w:tcPr>
          <w:p w14:paraId="3ABCFE69">
            <w:pPr>
              <w:widowControl w:val="0"/>
              <w:spacing w:line="240" w:lineRule="auto"/>
              <w:ind w:firstLine="0" w:firstLineChars="0"/>
              <w:jc w:val="center"/>
              <w:rPr>
                <w:color w:val="000000"/>
                <w:sz w:val="24"/>
                <w:szCs w:val="24"/>
              </w:rPr>
            </w:pPr>
          </w:p>
        </w:tc>
        <w:tc>
          <w:tcPr>
            <w:tcW w:w="960" w:type="dxa"/>
            <w:vMerge w:val="continue"/>
            <w:vAlign w:val="center"/>
          </w:tcPr>
          <w:p w14:paraId="264364BD">
            <w:pPr>
              <w:widowControl w:val="0"/>
              <w:spacing w:line="240" w:lineRule="auto"/>
              <w:ind w:firstLine="0" w:firstLineChars="0"/>
              <w:jc w:val="center"/>
              <w:rPr>
                <w:color w:val="000000"/>
                <w:sz w:val="24"/>
                <w:szCs w:val="24"/>
              </w:rPr>
            </w:pPr>
          </w:p>
        </w:tc>
        <w:tc>
          <w:tcPr>
            <w:tcW w:w="1365" w:type="dxa"/>
            <w:vMerge w:val="continue"/>
            <w:vAlign w:val="center"/>
          </w:tcPr>
          <w:p w14:paraId="218E97B6">
            <w:pPr>
              <w:widowControl w:val="0"/>
              <w:spacing w:line="240" w:lineRule="auto"/>
              <w:ind w:firstLine="0" w:firstLineChars="0"/>
              <w:jc w:val="center"/>
              <w:rPr>
                <w:rFonts w:hint="eastAsia"/>
                <w:color w:val="000000"/>
                <w:sz w:val="24"/>
                <w:szCs w:val="24"/>
              </w:rPr>
            </w:pPr>
          </w:p>
        </w:tc>
        <w:tc>
          <w:tcPr>
            <w:tcW w:w="1320" w:type="dxa"/>
            <w:vAlign w:val="center"/>
          </w:tcPr>
          <w:p w14:paraId="6F2BD08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5组</w:t>
            </w:r>
          </w:p>
        </w:tc>
        <w:tc>
          <w:tcPr>
            <w:tcW w:w="1320" w:type="dxa"/>
            <w:vMerge w:val="continue"/>
            <w:vAlign w:val="center"/>
          </w:tcPr>
          <w:p w14:paraId="686EBEEC">
            <w:pPr>
              <w:widowControl w:val="0"/>
              <w:spacing w:line="240" w:lineRule="auto"/>
              <w:ind w:firstLine="0" w:firstLineChars="0"/>
              <w:jc w:val="center"/>
              <w:rPr>
                <w:rFonts w:hint="eastAsia"/>
                <w:color w:val="000000"/>
                <w:sz w:val="24"/>
                <w:szCs w:val="24"/>
              </w:rPr>
            </w:pPr>
          </w:p>
        </w:tc>
        <w:tc>
          <w:tcPr>
            <w:tcW w:w="975" w:type="dxa"/>
            <w:vAlign w:val="center"/>
          </w:tcPr>
          <w:p w14:paraId="464A1BE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735" w:type="dxa"/>
            <w:vAlign w:val="center"/>
          </w:tcPr>
          <w:p w14:paraId="07EBB35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35</w:t>
            </w:r>
          </w:p>
        </w:tc>
        <w:tc>
          <w:tcPr>
            <w:tcW w:w="960" w:type="dxa"/>
            <w:vAlign w:val="center"/>
          </w:tcPr>
          <w:p w14:paraId="52CF5EB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8</w:t>
            </w:r>
          </w:p>
        </w:tc>
        <w:tc>
          <w:tcPr>
            <w:tcW w:w="3510" w:type="dxa"/>
            <w:vAlign w:val="center"/>
          </w:tcPr>
          <w:p w14:paraId="2FB51C07">
            <w:pPr>
              <w:widowControl w:val="0"/>
              <w:spacing w:line="240" w:lineRule="auto"/>
              <w:ind w:firstLine="0" w:firstLineChars="0"/>
              <w:jc w:val="center"/>
              <w:rPr>
                <w:rFonts w:hint="eastAsia"/>
                <w:color w:val="000000"/>
                <w:sz w:val="21"/>
                <w:szCs w:val="21"/>
                <w:lang w:val="en-US" w:eastAsia="zh-CN"/>
              </w:rPr>
            </w:pPr>
            <w:r>
              <w:rPr>
                <w:rFonts w:hint="eastAsia"/>
                <w:color w:val="000000"/>
                <w:sz w:val="21"/>
                <w:szCs w:val="21"/>
                <w:lang w:val="en-US" w:eastAsia="zh-CN"/>
              </w:rPr>
              <w:t>23户可纳入有效管控；4户在联建房，采取纳管式处理</w:t>
            </w:r>
          </w:p>
        </w:tc>
      </w:tr>
      <w:tr w14:paraId="5B9C2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6CA268FC">
            <w:pPr>
              <w:widowControl w:val="0"/>
              <w:spacing w:line="240" w:lineRule="auto"/>
              <w:ind w:firstLine="0" w:firstLineChars="0"/>
              <w:jc w:val="center"/>
              <w:rPr>
                <w:color w:val="000000"/>
                <w:sz w:val="24"/>
                <w:szCs w:val="24"/>
              </w:rPr>
            </w:pPr>
          </w:p>
        </w:tc>
        <w:tc>
          <w:tcPr>
            <w:tcW w:w="1000" w:type="dxa"/>
            <w:vMerge w:val="continue"/>
            <w:vAlign w:val="center"/>
          </w:tcPr>
          <w:p w14:paraId="186F9830">
            <w:pPr>
              <w:widowControl w:val="0"/>
              <w:spacing w:line="240" w:lineRule="auto"/>
              <w:ind w:firstLine="0" w:firstLineChars="0"/>
              <w:jc w:val="center"/>
              <w:rPr>
                <w:color w:val="000000"/>
                <w:sz w:val="24"/>
                <w:szCs w:val="24"/>
              </w:rPr>
            </w:pPr>
          </w:p>
        </w:tc>
        <w:tc>
          <w:tcPr>
            <w:tcW w:w="1348" w:type="dxa"/>
            <w:vMerge w:val="continue"/>
            <w:vAlign w:val="center"/>
          </w:tcPr>
          <w:p w14:paraId="3BB09814">
            <w:pPr>
              <w:widowControl w:val="0"/>
              <w:spacing w:line="240" w:lineRule="auto"/>
              <w:ind w:firstLine="0" w:firstLineChars="0"/>
              <w:jc w:val="center"/>
              <w:rPr>
                <w:color w:val="000000"/>
                <w:sz w:val="24"/>
                <w:szCs w:val="24"/>
              </w:rPr>
            </w:pPr>
          </w:p>
        </w:tc>
        <w:tc>
          <w:tcPr>
            <w:tcW w:w="960" w:type="dxa"/>
            <w:vMerge w:val="continue"/>
            <w:vAlign w:val="center"/>
          </w:tcPr>
          <w:p w14:paraId="396E0E70">
            <w:pPr>
              <w:widowControl w:val="0"/>
              <w:spacing w:line="240" w:lineRule="auto"/>
              <w:ind w:firstLine="0" w:firstLineChars="0"/>
              <w:jc w:val="center"/>
              <w:rPr>
                <w:color w:val="000000"/>
                <w:sz w:val="24"/>
                <w:szCs w:val="24"/>
              </w:rPr>
            </w:pPr>
          </w:p>
        </w:tc>
        <w:tc>
          <w:tcPr>
            <w:tcW w:w="1365" w:type="dxa"/>
            <w:vMerge w:val="continue"/>
            <w:vAlign w:val="center"/>
          </w:tcPr>
          <w:p w14:paraId="6857820C">
            <w:pPr>
              <w:widowControl w:val="0"/>
              <w:spacing w:line="240" w:lineRule="auto"/>
              <w:ind w:firstLine="0" w:firstLineChars="0"/>
              <w:jc w:val="center"/>
              <w:rPr>
                <w:rFonts w:hint="eastAsia"/>
                <w:color w:val="000000"/>
                <w:sz w:val="24"/>
                <w:szCs w:val="24"/>
              </w:rPr>
            </w:pPr>
          </w:p>
        </w:tc>
        <w:tc>
          <w:tcPr>
            <w:tcW w:w="1320" w:type="dxa"/>
            <w:vAlign w:val="center"/>
          </w:tcPr>
          <w:p w14:paraId="20586B3E">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6组</w:t>
            </w:r>
          </w:p>
        </w:tc>
        <w:tc>
          <w:tcPr>
            <w:tcW w:w="1320" w:type="dxa"/>
            <w:vMerge w:val="continue"/>
            <w:vAlign w:val="center"/>
          </w:tcPr>
          <w:p w14:paraId="75FCD970">
            <w:pPr>
              <w:widowControl w:val="0"/>
              <w:spacing w:line="240" w:lineRule="auto"/>
              <w:ind w:firstLine="0" w:firstLineChars="0"/>
              <w:jc w:val="center"/>
              <w:rPr>
                <w:rFonts w:hint="eastAsia"/>
                <w:color w:val="000000"/>
                <w:sz w:val="24"/>
                <w:szCs w:val="24"/>
              </w:rPr>
            </w:pPr>
          </w:p>
        </w:tc>
        <w:tc>
          <w:tcPr>
            <w:tcW w:w="975" w:type="dxa"/>
            <w:vAlign w:val="center"/>
          </w:tcPr>
          <w:p w14:paraId="1FD1CDB3">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735" w:type="dxa"/>
            <w:vAlign w:val="center"/>
          </w:tcPr>
          <w:p w14:paraId="4225A5D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63</w:t>
            </w:r>
          </w:p>
        </w:tc>
        <w:tc>
          <w:tcPr>
            <w:tcW w:w="960" w:type="dxa"/>
            <w:vAlign w:val="center"/>
          </w:tcPr>
          <w:p w14:paraId="7B02939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3</w:t>
            </w:r>
          </w:p>
        </w:tc>
        <w:tc>
          <w:tcPr>
            <w:tcW w:w="3510" w:type="dxa"/>
            <w:vAlign w:val="center"/>
          </w:tcPr>
          <w:p w14:paraId="53030DF6">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54户可纳入有效管控；6户在联建房，采取纳管式处理</w:t>
            </w:r>
          </w:p>
        </w:tc>
      </w:tr>
      <w:tr w14:paraId="6978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543FAB0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w:t>
            </w:r>
          </w:p>
        </w:tc>
        <w:tc>
          <w:tcPr>
            <w:tcW w:w="1000" w:type="dxa"/>
            <w:vMerge w:val="restart"/>
            <w:vAlign w:val="center"/>
          </w:tcPr>
          <w:p w14:paraId="6F956047">
            <w:pPr>
              <w:widowControl w:val="0"/>
              <w:spacing w:line="240" w:lineRule="auto"/>
              <w:ind w:firstLine="0" w:firstLineChars="0"/>
              <w:jc w:val="center"/>
              <w:rPr>
                <w:color w:val="000000"/>
                <w:sz w:val="24"/>
                <w:szCs w:val="24"/>
              </w:rPr>
            </w:pPr>
            <w:r>
              <w:rPr>
                <w:rFonts w:hint="eastAsia"/>
                <w:color w:val="000000"/>
                <w:sz w:val="24"/>
                <w:szCs w:val="24"/>
              </w:rPr>
              <w:t>威州镇</w:t>
            </w:r>
          </w:p>
        </w:tc>
        <w:tc>
          <w:tcPr>
            <w:tcW w:w="1348" w:type="dxa"/>
            <w:vMerge w:val="restart"/>
            <w:vAlign w:val="center"/>
          </w:tcPr>
          <w:p w14:paraId="68F852E3">
            <w:pPr>
              <w:widowControl w:val="0"/>
              <w:spacing w:line="240" w:lineRule="auto"/>
              <w:ind w:firstLine="0" w:firstLineChars="0"/>
              <w:jc w:val="center"/>
              <w:rPr>
                <w:color w:val="000000"/>
                <w:sz w:val="24"/>
                <w:szCs w:val="24"/>
              </w:rPr>
            </w:pPr>
            <w:r>
              <w:rPr>
                <w:rFonts w:hint="eastAsia"/>
                <w:color w:val="000000"/>
                <w:sz w:val="24"/>
                <w:szCs w:val="24"/>
              </w:rPr>
              <w:t>铁邑村</w:t>
            </w:r>
          </w:p>
        </w:tc>
        <w:tc>
          <w:tcPr>
            <w:tcW w:w="960" w:type="dxa"/>
            <w:vMerge w:val="restart"/>
            <w:vAlign w:val="center"/>
          </w:tcPr>
          <w:p w14:paraId="1D2AFF24">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65" w:type="dxa"/>
            <w:vMerge w:val="restart"/>
            <w:vAlign w:val="center"/>
          </w:tcPr>
          <w:p w14:paraId="3389DE6F">
            <w:pPr>
              <w:widowControl w:val="0"/>
              <w:spacing w:line="240" w:lineRule="auto"/>
              <w:ind w:firstLine="0" w:firstLineChars="0"/>
              <w:jc w:val="center"/>
              <w:rPr>
                <w:color w:val="000000"/>
                <w:sz w:val="24"/>
                <w:szCs w:val="24"/>
              </w:rPr>
            </w:pPr>
            <w:r>
              <w:rPr>
                <w:rFonts w:hint="eastAsia"/>
                <w:color w:val="000000"/>
                <w:sz w:val="24"/>
                <w:szCs w:val="24"/>
              </w:rPr>
              <w:t>铁邑村</w:t>
            </w:r>
          </w:p>
        </w:tc>
        <w:tc>
          <w:tcPr>
            <w:tcW w:w="1320" w:type="dxa"/>
            <w:vAlign w:val="center"/>
          </w:tcPr>
          <w:p w14:paraId="73868895">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20" w:type="dxa"/>
            <w:vAlign w:val="center"/>
          </w:tcPr>
          <w:p w14:paraId="26A1C75B">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75" w:type="dxa"/>
            <w:vAlign w:val="center"/>
          </w:tcPr>
          <w:p w14:paraId="65A45618">
            <w:pPr>
              <w:widowControl w:val="0"/>
              <w:spacing w:line="240" w:lineRule="auto"/>
              <w:ind w:firstLine="0" w:firstLineChars="0"/>
              <w:jc w:val="center"/>
              <w:rPr>
                <w:color w:val="000000"/>
                <w:sz w:val="24"/>
                <w:szCs w:val="24"/>
              </w:rPr>
            </w:pPr>
            <w:r>
              <w:rPr>
                <w:rFonts w:hint="eastAsia"/>
                <w:color w:val="000000"/>
                <w:sz w:val="24"/>
                <w:szCs w:val="24"/>
              </w:rPr>
              <w:t>河坝</w:t>
            </w:r>
          </w:p>
        </w:tc>
        <w:tc>
          <w:tcPr>
            <w:tcW w:w="735" w:type="dxa"/>
            <w:vAlign w:val="center"/>
          </w:tcPr>
          <w:p w14:paraId="722BC761">
            <w:pPr>
              <w:widowControl w:val="0"/>
              <w:spacing w:line="240" w:lineRule="auto"/>
              <w:ind w:firstLine="0" w:firstLineChars="0"/>
              <w:jc w:val="center"/>
              <w:rPr>
                <w:color w:val="000000"/>
                <w:sz w:val="24"/>
                <w:szCs w:val="24"/>
              </w:rPr>
            </w:pPr>
            <w:r>
              <w:rPr>
                <w:rFonts w:hint="eastAsia"/>
                <w:color w:val="000000"/>
                <w:sz w:val="24"/>
                <w:szCs w:val="24"/>
              </w:rPr>
              <w:t>86</w:t>
            </w:r>
          </w:p>
        </w:tc>
        <w:tc>
          <w:tcPr>
            <w:tcW w:w="960" w:type="dxa"/>
            <w:vAlign w:val="center"/>
          </w:tcPr>
          <w:p w14:paraId="726FF77F">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Align w:val="center"/>
          </w:tcPr>
          <w:p w14:paraId="606434A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30户采取相对集中式处理；56户采取分散式处理</w:t>
            </w:r>
          </w:p>
        </w:tc>
      </w:tr>
      <w:tr w14:paraId="4DB5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0560BBAA">
            <w:pPr>
              <w:widowControl w:val="0"/>
              <w:spacing w:line="240" w:lineRule="auto"/>
              <w:ind w:firstLine="0" w:firstLineChars="0"/>
              <w:jc w:val="center"/>
              <w:rPr>
                <w:color w:val="000000"/>
                <w:sz w:val="24"/>
                <w:szCs w:val="24"/>
              </w:rPr>
            </w:pPr>
          </w:p>
        </w:tc>
        <w:tc>
          <w:tcPr>
            <w:tcW w:w="1000" w:type="dxa"/>
            <w:vMerge w:val="continue"/>
            <w:vAlign w:val="center"/>
          </w:tcPr>
          <w:p w14:paraId="321DE0C2">
            <w:pPr>
              <w:widowControl w:val="0"/>
              <w:spacing w:line="240" w:lineRule="auto"/>
              <w:ind w:firstLine="0" w:firstLineChars="0"/>
              <w:jc w:val="center"/>
              <w:rPr>
                <w:color w:val="000000"/>
                <w:sz w:val="24"/>
                <w:szCs w:val="24"/>
              </w:rPr>
            </w:pPr>
          </w:p>
        </w:tc>
        <w:tc>
          <w:tcPr>
            <w:tcW w:w="1348" w:type="dxa"/>
            <w:vMerge w:val="continue"/>
            <w:vAlign w:val="center"/>
          </w:tcPr>
          <w:p w14:paraId="3F22AA72">
            <w:pPr>
              <w:widowControl w:val="0"/>
              <w:spacing w:line="240" w:lineRule="auto"/>
              <w:ind w:firstLine="0" w:firstLineChars="0"/>
              <w:jc w:val="center"/>
              <w:rPr>
                <w:color w:val="000000"/>
                <w:sz w:val="24"/>
                <w:szCs w:val="24"/>
              </w:rPr>
            </w:pPr>
          </w:p>
        </w:tc>
        <w:tc>
          <w:tcPr>
            <w:tcW w:w="960" w:type="dxa"/>
            <w:vMerge w:val="continue"/>
            <w:vAlign w:val="center"/>
          </w:tcPr>
          <w:p w14:paraId="488623E7">
            <w:pPr>
              <w:widowControl w:val="0"/>
              <w:spacing w:line="240" w:lineRule="auto"/>
              <w:ind w:firstLine="0" w:firstLineChars="0"/>
              <w:jc w:val="center"/>
              <w:rPr>
                <w:color w:val="000000"/>
                <w:sz w:val="24"/>
                <w:szCs w:val="24"/>
              </w:rPr>
            </w:pPr>
          </w:p>
        </w:tc>
        <w:tc>
          <w:tcPr>
            <w:tcW w:w="1365" w:type="dxa"/>
            <w:vMerge w:val="continue"/>
            <w:vAlign w:val="center"/>
          </w:tcPr>
          <w:p w14:paraId="4EE77C62">
            <w:pPr>
              <w:widowControl w:val="0"/>
              <w:spacing w:line="240" w:lineRule="auto"/>
              <w:ind w:firstLine="0" w:firstLineChars="0"/>
              <w:jc w:val="center"/>
              <w:rPr>
                <w:color w:val="000000"/>
                <w:sz w:val="24"/>
                <w:szCs w:val="24"/>
              </w:rPr>
            </w:pPr>
          </w:p>
        </w:tc>
        <w:tc>
          <w:tcPr>
            <w:tcW w:w="1320" w:type="dxa"/>
            <w:vAlign w:val="center"/>
          </w:tcPr>
          <w:p w14:paraId="0BE22519">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0" w:type="dxa"/>
            <w:vAlign w:val="center"/>
          </w:tcPr>
          <w:p w14:paraId="6AE16F5A">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75" w:type="dxa"/>
            <w:vAlign w:val="center"/>
          </w:tcPr>
          <w:p w14:paraId="6E9C81D7">
            <w:pPr>
              <w:widowControl w:val="0"/>
              <w:spacing w:line="240" w:lineRule="auto"/>
              <w:ind w:firstLine="0" w:firstLineChars="0"/>
              <w:jc w:val="center"/>
              <w:rPr>
                <w:color w:val="000000"/>
                <w:sz w:val="24"/>
                <w:szCs w:val="24"/>
              </w:rPr>
            </w:pPr>
            <w:r>
              <w:rPr>
                <w:rFonts w:hint="eastAsia"/>
                <w:color w:val="000000"/>
                <w:sz w:val="24"/>
                <w:szCs w:val="24"/>
              </w:rPr>
              <w:t>半山</w:t>
            </w:r>
          </w:p>
        </w:tc>
        <w:tc>
          <w:tcPr>
            <w:tcW w:w="735" w:type="dxa"/>
            <w:vAlign w:val="center"/>
          </w:tcPr>
          <w:p w14:paraId="07250051">
            <w:pPr>
              <w:widowControl w:val="0"/>
              <w:spacing w:line="240" w:lineRule="auto"/>
              <w:ind w:firstLine="0" w:firstLineChars="0"/>
              <w:jc w:val="center"/>
              <w:rPr>
                <w:color w:val="000000"/>
                <w:sz w:val="24"/>
                <w:szCs w:val="24"/>
              </w:rPr>
            </w:pPr>
            <w:r>
              <w:rPr>
                <w:rFonts w:hint="eastAsia"/>
                <w:color w:val="000000"/>
                <w:sz w:val="24"/>
                <w:szCs w:val="24"/>
              </w:rPr>
              <w:t>62</w:t>
            </w:r>
          </w:p>
        </w:tc>
        <w:tc>
          <w:tcPr>
            <w:tcW w:w="960" w:type="dxa"/>
            <w:vAlign w:val="center"/>
          </w:tcPr>
          <w:p w14:paraId="603C2A4C">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Align w:val="center"/>
          </w:tcPr>
          <w:p w14:paraId="12E01AD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两片集中区域：13户、14户（2组3组聚居点）可分别采取相对集中式处理或资源化处理；其余散居居民采取分散式处理</w:t>
            </w:r>
          </w:p>
        </w:tc>
      </w:tr>
      <w:tr w14:paraId="6567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2008DBC0">
            <w:pPr>
              <w:widowControl w:val="0"/>
              <w:spacing w:line="240" w:lineRule="auto"/>
              <w:ind w:firstLine="0" w:firstLineChars="0"/>
              <w:jc w:val="center"/>
              <w:rPr>
                <w:color w:val="000000"/>
                <w:sz w:val="24"/>
                <w:szCs w:val="24"/>
              </w:rPr>
            </w:pPr>
          </w:p>
        </w:tc>
        <w:tc>
          <w:tcPr>
            <w:tcW w:w="1000" w:type="dxa"/>
            <w:vMerge w:val="continue"/>
            <w:vAlign w:val="center"/>
          </w:tcPr>
          <w:p w14:paraId="073569B4">
            <w:pPr>
              <w:widowControl w:val="0"/>
              <w:spacing w:line="240" w:lineRule="auto"/>
              <w:ind w:firstLine="0" w:firstLineChars="0"/>
              <w:jc w:val="center"/>
              <w:rPr>
                <w:color w:val="000000"/>
                <w:sz w:val="24"/>
                <w:szCs w:val="24"/>
              </w:rPr>
            </w:pPr>
          </w:p>
        </w:tc>
        <w:tc>
          <w:tcPr>
            <w:tcW w:w="1348" w:type="dxa"/>
            <w:vMerge w:val="continue"/>
            <w:vAlign w:val="center"/>
          </w:tcPr>
          <w:p w14:paraId="02B5D847">
            <w:pPr>
              <w:widowControl w:val="0"/>
              <w:spacing w:line="240" w:lineRule="auto"/>
              <w:ind w:firstLine="0" w:firstLineChars="0"/>
              <w:jc w:val="center"/>
              <w:rPr>
                <w:color w:val="000000"/>
                <w:sz w:val="24"/>
                <w:szCs w:val="24"/>
              </w:rPr>
            </w:pPr>
          </w:p>
        </w:tc>
        <w:tc>
          <w:tcPr>
            <w:tcW w:w="960" w:type="dxa"/>
            <w:vMerge w:val="continue"/>
            <w:vAlign w:val="center"/>
          </w:tcPr>
          <w:p w14:paraId="5B1EB637">
            <w:pPr>
              <w:widowControl w:val="0"/>
              <w:spacing w:line="240" w:lineRule="auto"/>
              <w:ind w:firstLine="0" w:firstLineChars="0"/>
              <w:jc w:val="center"/>
              <w:rPr>
                <w:color w:val="000000"/>
                <w:sz w:val="24"/>
                <w:szCs w:val="24"/>
              </w:rPr>
            </w:pPr>
          </w:p>
        </w:tc>
        <w:tc>
          <w:tcPr>
            <w:tcW w:w="1365" w:type="dxa"/>
            <w:vMerge w:val="continue"/>
            <w:vAlign w:val="center"/>
          </w:tcPr>
          <w:p w14:paraId="7C5AAF0B">
            <w:pPr>
              <w:widowControl w:val="0"/>
              <w:spacing w:line="240" w:lineRule="auto"/>
              <w:ind w:firstLine="0" w:firstLineChars="0"/>
              <w:jc w:val="center"/>
              <w:rPr>
                <w:color w:val="000000"/>
                <w:sz w:val="24"/>
                <w:szCs w:val="24"/>
              </w:rPr>
            </w:pPr>
          </w:p>
        </w:tc>
        <w:tc>
          <w:tcPr>
            <w:tcW w:w="1320" w:type="dxa"/>
            <w:vAlign w:val="center"/>
          </w:tcPr>
          <w:p w14:paraId="641760AF">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20" w:type="dxa"/>
            <w:vAlign w:val="center"/>
          </w:tcPr>
          <w:p w14:paraId="502C388A">
            <w:pPr>
              <w:widowControl w:val="0"/>
              <w:spacing w:line="240" w:lineRule="auto"/>
              <w:ind w:firstLine="0" w:firstLineChars="0"/>
              <w:jc w:val="center"/>
              <w:rPr>
                <w:color w:val="000000"/>
                <w:sz w:val="24"/>
                <w:szCs w:val="24"/>
              </w:rPr>
            </w:pPr>
            <w:r>
              <w:rPr>
                <w:rFonts w:hint="eastAsia"/>
                <w:color w:val="000000"/>
                <w:sz w:val="24"/>
                <w:szCs w:val="24"/>
              </w:rPr>
              <w:t>三组</w:t>
            </w:r>
          </w:p>
        </w:tc>
        <w:tc>
          <w:tcPr>
            <w:tcW w:w="975" w:type="dxa"/>
            <w:vAlign w:val="center"/>
          </w:tcPr>
          <w:p w14:paraId="059A7DDE">
            <w:pPr>
              <w:widowControl w:val="0"/>
              <w:spacing w:line="240" w:lineRule="auto"/>
              <w:ind w:firstLine="0" w:firstLineChars="0"/>
              <w:jc w:val="center"/>
              <w:rPr>
                <w:color w:val="000000"/>
                <w:sz w:val="24"/>
                <w:szCs w:val="24"/>
              </w:rPr>
            </w:pPr>
            <w:r>
              <w:rPr>
                <w:rFonts w:hint="eastAsia"/>
                <w:color w:val="000000"/>
                <w:sz w:val="24"/>
                <w:szCs w:val="24"/>
              </w:rPr>
              <w:t>半山</w:t>
            </w:r>
          </w:p>
        </w:tc>
        <w:tc>
          <w:tcPr>
            <w:tcW w:w="735" w:type="dxa"/>
            <w:vAlign w:val="center"/>
          </w:tcPr>
          <w:p w14:paraId="3B01B5B1">
            <w:pPr>
              <w:widowControl w:val="0"/>
              <w:spacing w:line="240" w:lineRule="auto"/>
              <w:ind w:firstLine="0" w:firstLineChars="0"/>
              <w:jc w:val="center"/>
              <w:rPr>
                <w:color w:val="000000"/>
                <w:sz w:val="24"/>
                <w:szCs w:val="24"/>
              </w:rPr>
            </w:pPr>
            <w:r>
              <w:rPr>
                <w:rFonts w:hint="eastAsia"/>
                <w:color w:val="000000"/>
                <w:sz w:val="24"/>
                <w:szCs w:val="24"/>
              </w:rPr>
              <w:t>49</w:t>
            </w:r>
          </w:p>
        </w:tc>
        <w:tc>
          <w:tcPr>
            <w:tcW w:w="960" w:type="dxa"/>
            <w:vAlign w:val="center"/>
          </w:tcPr>
          <w:p w14:paraId="20195D2D">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Align w:val="center"/>
          </w:tcPr>
          <w:p w14:paraId="30612690">
            <w:pPr>
              <w:widowControl w:val="0"/>
              <w:spacing w:line="240" w:lineRule="auto"/>
              <w:ind w:firstLine="0" w:firstLineChars="0"/>
              <w:jc w:val="center"/>
              <w:rPr>
                <w:color w:val="000000"/>
                <w:sz w:val="24"/>
                <w:szCs w:val="24"/>
              </w:rPr>
            </w:pPr>
            <w:r>
              <w:rPr>
                <w:rFonts w:hint="eastAsia"/>
                <w:color w:val="000000"/>
                <w:sz w:val="21"/>
                <w:szCs w:val="21"/>
                <w:lang w:val="en-US" w:eastAsia="zh-CN"/>
              </w:rPr>
              <w:t>三片集中区域（17户、17户、14户）可分别采取相对集中式处理或资源化处理；其余散居采取分散式处理</w:t>
            </w:r>
          </w:p>
        </w:tc>
      </w:tr>
      <w:tr w14:paraId="0F84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19B5EA8E">
            <w:pPr>
              <w:widowControl w:val="0"/>
              <w:spacing w:line="240" w:lineRule="auto"/>
              <w:ind w:firstLine="0" w:firstLineChars="0"/>
              <w:jc w:val="center"/>
              <w:rPr>
                <w:color w:val="000000"/>
                <w:sz w:val="24"/>
                <w:szCs w:val="24"/>
              </w:rPr>
            </w:pPr>
          </w:p>
        </w:tc>
        <w:tc>
          <w:tcPr>
            <w:tcW w:w="1000" w:type="dxa"/>
            <w:vMerge w:val="continue"/>
            <w:vAlign w:val="center"/>
          </w:tcPr>
          <w:p w14:paraId="0E192FB7">
            <w:pPr>
              <w:widowControl w:val="0"/>
              <w:spacing w:line="240" w:lineRule="auto"/>
              <w:ind w:firstLine="0" w:firstLineChars="0"/>
              <w:jc w:val="center"/>
              <w:rPr>
                <w:color w:val="000000"/>
                <w:sz w:val="24"/>
                <w:szCs w:val="24"/>
              </w:rPr>
            </w:pPr>
          </w:p>
        </w:tc>
        <w:tc>
          <w:tcPr>
            <w:tcW w:w="1348" w:type="dxa"/>
            <w:vMerge w:val="continue"/>
            <w:vAlign w:val="center"/>
          </w:tcPr>
          <w:p w14:paraId="044D80E4">
            <w:pPr>
              <w:widowControl w:val="0"/>
              <w:spacing w:line="240" w:lineRule="auto"/>
              <w:ind w:firstLine="0" w:firstLineChars="0"/>
              <w:jc w:val="center"/>
              <w:rPr>
                <w:color w:val="000000"/>
                <w:sz w:val="24"/>
                <w:szCs w:val="24"/>
              </w:rPr>
            </w:pPr>
          </w:p>
        </w:tc>
        <w:tc>
          <w:tcPr>
            <w:tcW w:w="960" w:type="dxa"/>
            <w:vMerge w:val="continue"/>
            <w:vAlign w:val="center"/>
          </w:tcPr>
          <w:p w14:paraId="5BD7D64A">
            <w:pPr>
              <w:widowControl w:val="0"/>
              <w:spacing w:line="240" w:lineRule="auto"/>
              <w:ind w:firstLine="0" w:firstLineChars="0"/>
              <w:jc w:val="center"/>
              <w:rPr>
                <w:color w:val="000000"/>
                <w:sz w:val="24"/>
                <w:szCs w:val="24"/>
              </w:rPr>
            </w:pPr>
          </w:p>
        </w:tc>
        <w:tc>
          <w:tcPr>
            <w:tcW w:w="1365" w:type="dxa"/>
            <w:vMerge w:val="restart"/>
            <w:vAlign w:val="center"/>
          </w:tcPr>
          <w:p w14:paraId="79444EAC">
            <w:pPr>
              <w:widowControl w:val="0"/>
              <w:spacing w:line="240" w:lineRule="auto"/>
              <w:ind w:firstLine="0" w:firstLineChars="0"/>
              <w:jc w:val="center"/>
              <w:rPr>
                <w:color w:val="000000"/>
                <w:sz w:val="24"/>
                <w:szCs w:val="24"/>
              </w:rPr>
            </w:pPr>
            <w:r>
              <w:rPr>
                <w:rFonts w:hint="eastAsia"/>
                <w:color w:val="000000"/>
                <w:sz w:val="24"/>
                <w:szCs w:val="24"/>
              </w:rPr>
              <w:t>增坡村</w:t>
            </w:r>
          </w:p>
        </w:tc>
        <w:tc>
          <w:tcPr>
            <w:tcW w:w="1320" w:type="dxa"/>
            <w:vAlign w:val="center"/>
          </w:tcPr>
          <w:p w14:paraId="23432D42">
            <w:pPr>
              <w:widowControl w:val="0"/>
              <w:spacing w:line="240" w:lineRule="auto"/>
              <w:ind w:firstLine="0" w:firstLineChars="0"/>
              <w:jc w:val="center"/>
              <w:rPr>
                <w:color w:val="000000"/>
                <w:sz w:val="24"/>
                <w:szCs w:val="24"/>
              </w:rPr>
            </w:pPr>
            <w:r>
              <w:rPr>
                <w:rFonts w:hint="eastAsia"/>
                <w:color w:val="000000"/>
                <w:sz w:val="24"/>
                <w:szCs w:val="24"/>
              </w:rPr>
              <w:t>麻邑组</w:t>
            </w:r>
          </w:p>
        </w:tc>
        <w:tc>
          <w:tcPr>
            <w:tcW w:w="1320" w:type="dxa"/>
            <w:vAlign w:val="center"/>
          </w:tcPr>
          <w:p w14:paraId="1A417364">
            <w:pPr>
              <w:widowControl w:val="0"/>
              <w:spacing w:line="240" w:lineRule="auto"/>
              <w:ind w:firstLine="0" w:firstLineChars="0"/>
              <w:jc w:val="center"/>
              <w:rPr>
                <w:color w:val="000000"/>
                <w:sz w:val="24"/>
                <w:szCs w:val="24"/>
              </w:rPr>
            </w:pPr>
            <w:r>
              <w:rPr>
                <w:rFonts w:hint="eastAsia"/>
                <w:color w:val="000000"/>
                <w:sz w:val="24"/>
                <w:szCs w:val="24"/>
              </w:rPr>
              <w:t>四组</w:t>
            </w:r>
          </w:p>
        </w:tc>
        <w:tc>
          <w:tcPr>
            <w:tcW w:w="975" w:type="dxa"/>
            <w:vAlign w:val="center"/>
          </w:tcPr>
          <w:p w14:paraId="015E993E">
            <w:pPr>
              <w:widowControl w:val="0"/>
              <w:spacing w:line="240" w:lineRule="auto"/>
              <w:ind w:firstLine="0" w:firstLineChars="0"/>
              <w:jc w:val="center"/>
              <w:rPr>
                <w:color w:val="000000"/>
                <w:sz w:val="24"/>
                <w:szCs w:val="24"/>
              </w:rPr>
            </w:pPr>
            <w:r>
              <w:rPr>
                <w:rFonts w:hint="eastAsia"/>
                <w:color w:val="000000"/>
                <w:sz w:val="24"/>
                <w:szCs w:val="24"/>
              </w:rPr>
              <w:t>高山</w:t>
            </w:r>
          </w:p>
        </w:tc>
        <w:tc>
          <w:tcPr>
            <w:tcW w:w="735" w:type="dxa"/>
            <w:vAlign w:val="center"/>
          </w:tcPr>
          <w:p w14:paraId="79BB5B0D">
            <w:pPr>
              <w:widowControl w:val="0"/>
              <w:spacing w:line="240" w:lineRule="auto"/>
              <w:ind w:firstLine="0" w:firstLineChars="0"/>
              <w:jc w:val="center"/>
              <w:rPr>
                <w:color w:val="000000"/>
                <w:sz w:val="24"/>
                <w:szCs w:val="24"/>
              </w:rPr>
            </w:pPr>
            <w:r>
              <w:rPr>
                <w:rFonts w:hint="eastAsia"/>
                <w:color w:val="000000"/>
                <w:sz w:val="24"/>
                <w:szCs w:val="24"/>
              </w:rPr>
              <w:t>70</w:t>
            </w:r>
          </w:p>
        </w:tc>
        <w:tc>
          <w:tcPr>
            <w:tcW w:w="960" w:type="dxa"/>
            <w:vAlign w:val="center"/>
          </w:tcPr>
          <w:p w14:paraId="2195C581">
            <w:pPr>
              <w:widowControl w:val="0"/>
              <w:spacing w:line="240" w:lineRule="auto"/>
              <w:ind w:firstLine="0" w:firstLineChars="0"/>
              <w:jc w:val="center"/>
              <w:rPr>
                <w:color w:val="000000"/>
                <w:sz w:val="24"/>
                <w:szCs w:val="24"/>
              </w:rPr>
            </w:pPr>
            <w:r>
              <w:rPr>
                <w:rFonts w:hint="eastAsia"/>
                <w:color w:val="000000"/>
                <w:sz w:val="24"/>
                <w:szCs w:val="24"/>
              </w:rPr>
              <w:t>31</w:t>
            </w:r>
          </w:p>
        </w:tc>
        <w:tc>
          <w:tcPr>
            <w:tcW w:w="3510" w:type="dxa"/>
            <w:vAlign w:val="center"/>
          </w:tcPr>
          <w:p w14:paraId="4A2E227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采取资源化处理模式</w:t>
            </w:r>
          </w:p>
        </w:tc>
      </w:tr>
      <w:tr w14:paraId="2ED08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65A72407">
            <w:pPr>
              <w:widowControl w:val="0"/>
              <w:spacing w:line="240" w:lineRule="auto"/>
              <w:ind w:firstLine="0" w:firstLineChars="0"/>
              <w:jc w:val="center"/>
              <w:rPr>
                <w:color w:val="000000"/>
                <w:sz w:val="24"/>
                <w:szCs w:val="24"/>
              </w:rPr>
            </w:pPr>
          </w:p>
        </w:tc>
        <w:tc>
          <w:tcPr>
            <w:tcW w:w="1000" w:type="dxa"/>
            <w:vMerge w:val="continue"/>
            <w:vAlign w:val="center"/>
          </w:tcPr>
          <w:p w14:paraId="3CD0E519">
            <w:pPr>
              <w:widowControl w:val="0"/>
              <w:spacing w:line="240" w:lineRule="auto"/>
              <w:ind w:firstLine="0" w:firstLineChars="0"/>
              <w:jc w:val="center"/>
              <w:rPr>
                <w:color w:val="000000"/>
                <w:sz w:val="24"/>
                <w:szCs w:val="24"/>
              </w:rPr>
            </w:pPr>
          </w:p>
        </w:tc>
        <w:tc>
          <w:tcPr>
            <w:tcW w:w="1348" w:type="dxa"/>
            <w:vMerge w:val="continue"/>
            <w:vAlign w:val="center"/>
          </w:tcPr>
          <w:p w14:paraId="57CE5FBA">
            <w:pPr>
              <w:widowControl w:val="0"/>
              <w:spacing w:line="240" w:lineRule="auto"/>
              <w:ind w:firstLine="0" w:firstLineChars="0"/>
              <w:jc w:val="center"/>
              <w:rPr>
                <w:color w:val="000000"/>
                <w:sz w:val="24"/>
                <w:szCs w:val="24"/>
              </w:rPr>
            </w:pPr>
          </w:p>
        </w:tc>
        <w:tc>
          <w:tcPr>
            <w:tcW w:w="960" w:type="dxa"/>
            <w:vMerge w:val="continue"/>
            <w:vAlign w:val="center"/>
          </w:tcPr>
          <w:p w14:paraId="43EF4490">
            <w:pPr>
              <w:widowControl w:val="0"/>
              <w:spacing w:line="240" w:lineRule="auto"/>
              <w:ind w:firstLine="0" w:firstLineChars="0"/>
              <w:jc w:val="center"/>
              <w:rPr>
                <w:color w:val="000000"/>
                <w:sz w:val="24"/>
                <w:szCs w:val="24"/>
              </w:rPr>
            </w:pPr>
          </w:p>
        </w:tc>
        <w:tc>
          <w:tcPr>
            <w:tcW w:w="1365" w:type="dxa"/>
            <w:vMerge w:val="continue"/>
            <w:vAlign w:val="center"/>
          </w:tcPr>
          <w:p w14:paraId="52464364">
            <w:pPr>
              <w:widowControl w:val="0"/>
              <w:spacing w:line="240" w:lineRule="auto"/>
              <w:ind w:firstLine="0" w:firstLineChars="0"/>
              <w:jc w:val="center"/>
              <w:rPr>
                <w:color w:val="000000"/>
                <w:sz w:val="24"/>
                <w:szCs w:val="24"/>
              </w:rPr>
            </w:pPr>
          </w:p>
        </w:tc>
        <w:tc>
          <w:tcPr>
            <w:tcW w:w="1320" w:type="dxa"/>
            <w:vAlign w:val="center"/>
          </w:tcPr>
          <w:p w14:paraId="47133A5A">
            <w:pPr>
              <w:widowControl w:val="0"/>
              <w:spacing w:line="240" w:lineRule="auto"/>
              <w:ind w:firstLine="0" w:firstLineChars="0"/>
              <w:jc w:val="center"/>
              <w:rPr>
                <w:color w:val="000000"/>
                <w:sz w:val="24"/>
                <w:szCs w:val="24"/>
              </w:rPr>
            </w:pPr>
            <w:r>
              <w:rPr>
                <w:rFonts w:hint="eastAsia"/>
                <w:color w:val="000000"/>
                <w:sz w:val="24"/>
                <w:szCs w:val="24"/>
              </w:rPr>
              <w:t>增坡组</w:t>
            </w:r>
          </w:p>
        </w:tc>
        <w:tc>
          <w:tcPr>
            <w:tcW w:w="1320" w:type="dxa"/>
            <w:vAlign w:val="center"/>
          </w:tcPr>
          <w:p w14:paraId="1BE16E07">
            <w:pPr>
              <w:widowControl w:val="0"/>
              <w:spacing w:line="240" w:lineRule="auto"/>
              <w:ind w:firstLine="0" w:firstLineChars="0"/>
              <w:jc w:val="center"/>
              <w:rPr>
                <w:color w:val="000000"/>
                <w:sz w:val="24"/>
                <w:szCs w:val="24"/>
              </w:rPr>
            </w:pPr>
            <w:r>
              <w:rPr>
                <w:rFonts w:hint="eastAsia"/>
                <w:color w:val="000000"/>
                <w:sz w:val="24"/>
                <w:szCs w:val="24"/>
              </w:rPr>
              <w:t>五组</w:t>
            </w:r>
          </w:p>
        </w:tc>
        <w:tc>
          <w:tcPr>
            <w:tcW w:w="975" w:type="dxa"/>
            <w:vAlign w:val="center"/>
          </w:tcPr>
          <w:p w14:paraId="6DA4B7FE">
            <w:pPr>
              <w:widowControl w:val="0"/>
              <w:spacing w:line="240" w:lineRule="auto"/>
              <w:ind w:firstLine="0" w:firstLineChars="0"/>
              <w:jc w:val="center"/>
              <w:rPr>
                <w:color w:val="000000"/>
                <w:sz w:val="24"/>
                <w:szCs w:val="24"/>
              </w:rPr>
            </w:pPr>
            <w:r>
              <w:rPr>
                <w:rFonts w:hint="eastAsia"/>
                <w:color w:val="000000"/>
                <w:sz w:val="24"/>
                <w:szCs w:val="24"/>
              </w:rPr>
              <w:t>高山</w:t>
            </w:r>
          </w:p>
        </w:tc>
        <w:tc>
          <w:tcPr>
            <w:tcW w:w="735" w:type="dxa"/>
            <w:vAlign w:val="center"/>
          </w:tcPr>
          <w:p w14:paraId="340E5D54">
            <w:pPr>
              <w:widowControl w:val="0"/>
              <w:spacing w:line="240" w:lineRule="auto"/>
              <w:ind w:firstLine="0" w:firstLineChars="0"/>
              <w:jc w:val="center"/>
              <w:rPr>
                <w:color w:val="000000"/>
                <w:sz w:val="24"/>
                <w:szCs w:val="24"/>
              </w:rPr>
            </w:pPr>
            <w:r>
              <w:rPr>
                <w:rFonts w:hint="eastAsia"/>
                <w:color w:val="000000"/>
                <w:sz w:val="24"/>
                <w:szCs w:val="24"/>
              </w:rPr>
              <w:t>66</w:t>
            </w:r>
          </w:p>
        </w:tc>
        <w:tc>
          <w:tcPr>
            <w:tcW w:w="960" w:type="dxa"/>
            <w:vAlign w:val="center"/>
          </w:tcPr>
          <w:p w14:paraId="7657431B">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Align w:val="center"/>
          </w:tcPr>
          <w:p w14:paraId="6AD8403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采取资源化处理模式</w:t>
            </w:r>
          </w:p>
        </w:tc>
      </w:tr>
      <w:tr w14:paraId="7962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4F233BB6">
            <w:pPr>
              <w:widowControl w:val="0"/>
              <w:spacing w:line="240" w:lineRule="auto"/>
              <w:ind w:firstLine="0" w:firstLineChars="0"/>
              <w:jc w:val="center"/>
              <w:rPr>
                <w:color w:val="000000"/>
                <w:sz w:val="24"/>
                <w:szCs w:val="24"/>
              </w:rPr>
            </w:pPr>
          </w:p>
        </w:tc>
        <w:tc>
          <w:tcPr>
            <w:tcW w:w="1000" w:type="dxa"/>
            <w:vMerge w:val="continue"/>
            <w:vAlign w:val="center"/>
          </w:tcPr>
          <w:p w14:paraId="064B557D">
            <w:pPr>
              <w:widowControl w:val="0"/>
              <w:spacing w:line="240" w:lineRule="auto"/>
              <w:ind w:firstLine="0" w:firstLineChars="0"/>
              <w:jc w:val="center"/>
              <w:rPr>
                <w:color w:val="000000"/>
                <w:sz w:val="24"/>
                <w:szCs w:val="24"/>
              </w:rPr>
            </w:pPr>
          </w:p>
        </w:tc>
        <w:tc>
          <w:tcPr>
            <w:tcW w:w="1348" w:type="dxa"/>
            <w:vMerge w:val="continue"/>
            <w:vAlign w:val="center"/>
          </w:tcPr>
          <w:p w14:paraId="1BE72DBE">
            <w:pPr>
              <w:widowControl w:val="0"/>
              <w:spacing w:line="240" w:lineRule="auto"/>
              <w:ind w:firstLine="0" w:firstLineChars="0"/>
              <w:jc w:val="center"/>
              <w:rPr>
                <w:color w:val="000000"/>
                <w:sz w:val="24"/>
                <w:szCs w:val="24"/>
              </w:rPr>
            </w:pPr>
          </w:p>
        </w:tc>
        <w:tc>
          <w:tcPr>
            <w:tcW w:w="960" w:type="dxa"/>
            <w:vMerge w:val="continue"/>
            <w:vAlign w:val="center"/>
          </w:tcPr>
          <w:p w14:paraId="48EA67AF">
            <w:pPr>
              <w:widowControl w:val="0"/>
              <w:spacing w:line="240" w:lineRule="auto"/>
              <w:ind w:firstLine="0" w:firstLineChars="0"/>
              <w:jc w:val="center"/>
              <w:rPr>
                <w:color w:val="000000"/>
                <w:sz w:val="24"/>
                <w:szCs w:val="24"/>
              </w:rPr>
            </w:pPr>
          </w:p>
        </w:tc>
        <w:tc>
          <w:tcPr>
            <w:tcW w:w="1365" w:type="dxa"/>
            <w:vMerge w:val="continue"/>
            <w:vAlign w:val="center"/>
          </w:tcPr>
          <w:p w14:paraId="27FD866D">
            <w:pPr>
              <w:widowControl w:val="0"/>
              <w:spacing w:line="240" w:lineRule="auto"/>
              <w:ind w:firstLine="0" w:firstLineChars="0"/>
              <w:jc w:val="center"/>
              <w:rPr>
                <w:color w:val="000000"/>
                <w:sz w:val="24"/>
                <w:szCs w:val="24"/>
              </w:rPr>
            </w:pPr>
          </w:p>
        </w:tc>
        <w:tc>
          <w:tcPr>
            <w:tcW w:w="1320" w:type="dxa"/>
            <w:vAlign w:val="center"/>
          </w:tcPr>
          <w:p w14:paraId="098AC0F0">
            <w:pPr>
              <w:widowControl w:val="0"/>
              <w:spacing w:line="240" w:lineRule="auto"/>
              <w:ind w:firstLine="0" w:firstLineChars="0"/>
              <w:jc w:val="center"/>
              <w:rPr>
                <w:color w:val="000000"/>
                <w:sz w:val="24"/>
                <w:szCs w:val="24"/>
              </w:rPr>
            </w:pPr>
            <w:r>
              <w:rPr>
                <w:rFonts w:hint="eastAsia"/>
                <w:color w:val="000000"/>
                <w:sz w:val="24"/>
                <w:szCs w:val="24"/>
              </w:rPr>
              <w:t>羊头组</w:t>
            </w:r>
          </w:p>
        </w:tc>
        <w:tc>
          <w:tcPr>
            <w:tcW w:w="1320" w:type="dxa"/>
            <w:vAlign w:val="center"/>
          </w:tcPr>
          <w:p w14:paraId="51ACADDA">
            <w:pPr>
              <w:widowControl w:val="0"/>
              <w:spacing w:line="240" w:lineRule="auto"/>
              <w:ind w:firstLine="0" w:firstLineChars="0"/>
              <w:jc w:val="center"/>
              <w:rPr>
                <w:color w:val="000000"/>
                <w:sz w:val="24"/>
                <w:szCs w:val="24"/>
              </w:rPr>
            </w:pPr>
            <w:r>
              <w:rPr>
                <w:rFonts w:hint="eastAsia"/>
                <w:color w:val="000000"/>
                <w:sz w:val="24"/>
                <w:szCs w:val="24"/>
              </w:rPr>
              <w:t>六组</w:t>
            </w:r>
          </w:p>
        </w:tc>
        <w:tc>
          <w:tcPr>
            <w:tcW w:w="975" w:type="dxa"/>
            <w:vAlign w:val="center"/>
          </w:tcPr>
          <w:p w14:paraId="7F188A99">
            <w:pPr>
              <w:widowControl w:val="0"/>
              <w:spacing w:line="240" w:lineRule="auto"/>
              <w:ind w:firstLine="0" w:firstLineChars="0"/>
              <w:jc w:val="center"/>
              <w:rPr>
                <w:color w:val="000000"/>
                <w:sz w:val="24"/>
                <w:szCs w:val="24"/>
              </w:rPr>
            </w:pPr>
            <w:r>
              <w:rPr>
                <w:rFonts w:hint="eastAsia"/>
                <w:color w:val="000000"/>
                <w:sz w:val="24"/>
                <w:szCs w:val="24"/>
              </w:rPr>
              <w:t>高山</w:t>
            </w:r>
          </w:p>
        </w:tc>
        <w:tc>
          <w:tcPr>
            <w:tcW w:w="735" w:type="dxa"/>
            <w:vAlign w:val="center"/>
          </w:tcPr>
          <w:p w14:paraId="7FD74C78">
            <w:pPr>
              <w:widowControl w:val="0"/>
              <w:spacing w:line="240" w:lineRule="auto"/>
              <w:ind w:firstLine="0" w:firstLineChars="0"/>
              <w:jc w:val="center"/>
              <w:rPr>
                <w:color w:val="000000"/>
                <w:sz w:val="24"/>
                <w:szCs w:val="24"/>
              </w:rPr>
            </w:pPr>
            <w:r>
              <w:rPr>
                <w:rFonts w:hint="eastAsia"/>
                <w:color w:val="000000"/>
                <w:sz w:val="24"/>
                <w:szCs w:val="24"/>
              </w:rPr>
              <w:t>62</w:t>
            </w:r>
          </w:p>
        </w:tc>
        <w:tc>
          <w:tcPr>
            <w:tcW w:w="960" w:type="dxa"/>
            <w:vAlign w:val="center"/>
          </w:tcPr>
          <w:p w14:paraId="0C7A1480">
            <w:pPr>
              <w:widowControl w:val="0"/>
              <w:spacing w:line="240" w:lineRule="auto"/>
              <w:ind w:firstLine="0" w:firstLineChars="0"/>
              <w:jc w:val="center"/>
              <w:rPr>
                <w:color w:val="000000"/>
                <w:sz w:val="24"/>
                <w:szCs w:val="24"/>
              </w:rPr>
            </w:pPr>
            <w:r>
              <w:rPr>
                <w:rFonts w:hint="eastAsia"/>
                <w:color w:val="000000"/>
                <w:sz w:val="24"/>
                <w:szCs w:val="24"/>
              </w:rPr>
              <w:t>36</w:t>
            </w:r>
          </w:p>
        </w:tc>
        <w:tc>
          <w:tcPr>
            <w:tcW w:w="3510" w:type="dxa"/>
            <w:vAlign w:val="center"/>
          </w:tcPr>
          <w:p w14:paraId="760D2CA7">
            <w:pPr>
              <w:widowControl w:val="0"/>
              <w:spacing w:line="240" w:lineRule="auto"/>
              <w:ind w:firstLine="0" w:firstLineChars="0"/>
              <w:jc w:val="center"/>
              <w:rPr>
                <w:color w:val="000000"/>
                <w:sz w:val="24"/>
                <w:szCs w:val="24"/>
              </w:rPr>
            </w:pPr>
            <w:r>
              <w:rPr>
                <w:rFonts w:hint="eastAsia"/>
                <w:color w:val="000000"/>
                <w:sz w:val="21"/>
                <w:szCs w:val="21"/>
                <w:lang w:val="en-US" w:eastAsia="zh-CN"/>
              </w:rPr>
              <w:t>采取资源化处理模式</w:t>
            </w:r>
          </w:p>
        </w:tc>
      </w:tr>
      <w:tr w14:paraId="3674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045292A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w:t>
            </w:r>
          </w:p>
        </w:tc>
        <w:tc>
          <w:tcPr>
            <w:tcW w:w="1000" w:type="dxa"/>
            <w:vMerge w:val="restart"/>
            <w:vAlign w:val="center"/>
          </w:tcPr>
          <w:p w14:paraId="430693B2">
            <w:pPr>
              <w:widowControl w:val="0"/>
              <w:spacing w:line="240" w:lineRule="auto"/>
              <w:ind w:firstLine="0" w:firstLineChars="0"/>
              <w:jc w:val="center"/>
              <w:rPr>
                <w:color w:val="000000"/>
                <w:sz w:val="24"/>
                <w:szCs w:val="24"/>
              </w:rPr>
            </w:pPr>
            <w:r>
              <w:rPr>
                <w:rFonts w:hint="eastAsia"/>
                <w:color w:val="000000"/>
                <w:sz w:val="24"/>
                <w:szCs w:val="24"/>
              </w:rPr>
              <w:t>绵虒镇</w:t>
            </w:r>
          </w:p>
        </w:tc>
        <w:tc>
          <w:tcPr>
            <w:tcW w:w="1348" w:type="dxa"/>
            <w:vMerge w:val="restart"/>
            <w:vAlign w:val="center"/>
          </w:tcPr>
          <w:p w14:paraId="79657726">
            <w:pPr>
              <w:widowControl w:val="0"/>
              <w:spacing w:line="240" w:lineRule="auto"/>
              <w:ind w:firstLine="0" w:firstLineChars="0"/>
              <w:jc w:val="center"/>
              <w:rPr>
                <w:color w:val="000000"/>
                <w:sz w:val="24"/>
                <w:szCs w:val="24"/>
              </w:rPr>
            </w:pPr>
            <w:r>
              <w:rPr>
                <w:rFonts w:hint="eastAsia"/>
                <w:color w:val="000000"/>
                <w:sz w:val="24"/>
                <w:szCs w:val="24"/>
              </w:rPr>
              <w:t>玉龙村</w:t>
            </w:r>
          </w:p>
        </w:tc>
        <w:tc>
          <w:tcPr>
            <w:tcW w:w="960" w:type="dxa"/>
            <w:vMerge w:val="restart"/>
            <w:vAlign w:val="center"/>
          </w:tcPr>
          <w:p w14:paraId="0DA88F2F">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65" w:type="dxa"/>
            <w:vMerge w:val="restart"/>
            <w:vAlign w:val="center"/>
          </w:tcPr>
          <w:p w14:paraId="5438ED28">
            <w:pPr>
              <w:widowControl w:val="0"/>
              <w:spacing w:line="240" w:lineRule="auto"/>
              <w:ind w:firstLine="0" w:firstLineChars="0"/>
              <w:jc w:val="center"/>
              <w:rPr>
                <w:color w:val="000000"/>
                <w:sz w:val="24"/>
                <w:szCs w:val="24"/>
              </w:rPr>
            </w:pPr>
            <w:r>
              <w:rPr>
                <w:rFonts w:hint="eastAsia"/>
                <w:color w:val="000000"/>
                <w:sz w:val="24"/>
                <w:szCs w:val="24"/>
              </w:rPr>
              <w:t>板桥村</w:t>
            </w:r>
          </w:p>
        </w:tc>
        <w:tc>
          <w:tcPr>
            <w:tcW w:w="1320" w:type="dxa"/>
            <w:vAlign w:val="center"/>
          </w:tcPr>
          <w:p w14:paraId="23CB12C8">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20" w:type="dxa"/>
            <w:vAlign w:val="center"/>
          </w:tcPr>
          <w:p w14:paraId="3157F49A">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75" w:type="dxa"/>
            <w:vAlign w:val="center"/>
          </w:tcPr>
          <w:p w14:paraId="0ACEB53E">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0FDF4035">
            <w:pPr>
              <w:widowControl w:val="0"/>
              <w:spacing w:line="240" w:lineRule="auto"/>
              <w:ind w:firstLine="0" w:firstLineChars="0"/>
              <w:jc w:val="center"/>
              <w:rPr>
                <w:color w:val="000000"/>
                <w:sz w:val="24"/>
                <w:szCs w:val="24"/>
              </w:rPr>
            </w:pPr>
            <w:r>
              <w:rPr>
                <w:rFonts w:hint="eastAsia"/>
                <w:color w:val="000000"/>
                <w:sz w:val="24"/>
                <w:szCs w:val="24"/>
              </w:rPr>
              <w:t>67</w:t>
            </w:r>
          </w:p>
        </w:tc>
        <w:tc>
          <w:tcPr>
            <w:tcW w:w="960" w:type="dxa"/>
            <w:vAlign w:val="center"/>
          </w:tcPr>
          <w:p w14:paraId="2D24D5E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40</w:t>
            </w:r>
          </w:p>
        </w:tc>
        <w:tc>
          <w:tcPr>
            <w:tcW w:w="3510" w:type="dxa"/>
            <w:vAlign w:val="center"/>
          </w:tcPr>
          <w:p w14:paraId="3E595DDD">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采取相对集中式处理</w:t>
            </w:r>
          </w:p>
        </w:tc>
      </w:tr>
      <w:tr w14:paraId="58BB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13C31A9B">
            <w:pPr>
              <w:widowControl w:val="0"/>
              <w:spacing w:line="240" w:lineRule="auto"/>
              <w:ind w:firstLine="0" w:firstLineChars="0"/>
              <w:jc w:val="center"/>
              <w:rPr>
                <w:color w:val="000000"/>
                <w:sz w:val="24"/>
                <w:szCs w:val="24"/>
              </w:rPr>
            </w:pPr>
          </w:p>
        </w:tc>
        <w:tc>
          <w:tcPr>
            <w:tcW w:w="1000" w:type="dxa"/>
            <w:vMerge w:val="continue"/>
            <w:vAlign w:val="center"/>
          </w:tcPr>
          <w:p w14:paraId="3CBD545D">
            <w:pPr>
              <w:widowControl w:val="0"/>
              <w:spacing w:line="240" w:lineRule="auto"/>
              <w:ind w:firstLine="0" w:firstLineChars="0"/>
              <w:jc w:val="center"/>
              <w:rPr>
                <w:color w:val="000000"/>
                <w:sz w:val="24"/>
                <w:szCs w:val="24"/>
              </w:rPr>
            </w:pPr>
          </w:p>
        </w:tc>
        <w:tc>
          <w:tcPr>
            <w:tcW w:w="1348" w:type="dxa"/>
            <w:vMerge w:val="continue"/>
            <w:vAlign w:val="center"/>
          </w:tcPr>
          <w:p w14:paraId="57B15777">
            <w:pPr>
              <w:widowControl w:val="0"/>
              <w:spacing w:line="240" w:lineRule="auto"/>
              <w:ind w:firstLine="0" w:firstLineChars="0"/>
              <w:jc w:val="center"/>
              <w:rPr>
                <w:color w:val="000000"/>
                <w:sz w:val="24"/>
                <w:szCs w:val="24"/>
              </w:rPr>
            </w:pPr>
          </w:p>
        </w:tc>
        <w:tc>
          <w:tcPr>
            <w:tcW w:w="960" w:type="dxa"/>
            <w:vMerge w:val="continue"/>
            <w:vAlign w:val="center"/>
          </w:tcPr>
          <w:p w14:paraId="602AA17C">
            <w:pPr>
              <w:widowControl w:val="0"/>
              <w:spacing w:line="240" w:lineRule="auto"/>
              <w:ind w:firstLine="0" w:firstLineChars="0"/>
              <w:jc w:val="center"/>
              <w:rPr>
                <w:color w:val="000000"/>
                <w:sz w:val="24"/>
                <w:szCs w:val="24"/>
              </w:rPr>
            </w:pPr>
          </w:p>
        </w:tc>
        <w:tc>
          <w:tcPr>
            <w:tcW w:w="1365" w:type="dxa"/>
            <w:vMerge w:val="continue"/>
            <w:vAlign w:val="center"/>
          </w:tcPr>
          <w:p w14:paraId="7EDA5026">
            <w:pPr>
              <w:widowControl w:val="0"/>
              <w:spacing w:line="240" w:lineRule="auto"/>
              <w:ind w:firstLine="0" w:firstLineChars="0"/>
              <w:jc w:val="center"/>
              <w:rPr>
                <w:color w:val="000000"/>
                <w:sz w:val="24"/>
                <w:szCs w:val="24"/>
              </w:rPr>
            </w:pPr>
          </w:p>
        </w:tc>
        <w:tc>
          <w:tcPr>
            <w:tcW w:w="1320" w:type="dxa"/>
            <w:vAlign w:val="center"/>
          </w:tcPr>
          <w:p w14:paraId="2817BB07">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0" w:type="dxa"/>
            <w:vAlign w:val="center"/>
          </w:tcPr>
          <w:p w14:paraId="6F22A274">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75" w:type="dxa"/>
            <w:vAlign w:val="center"/>
          </w:tcPr>
          <w:p w14:paraId="455294A7">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31FA50F9">
            <w:pPr>
              <w:widowControl w:val="0"/>
              <w:spacing w:line="240" w:lineRule="auto"/>
              <w:ind w:firstLine="0" w:firstLineChars="0"/>
              <w:jc w:val="center"/>
              <w:rPr>
                <w:color w:val="000000"/>
                <w:sz w:val="24"/>
                <w:szCs w:val="24"/>
              </w:rPr>
            </w:pPr>
            <w:r>
              <w:rPr>
                <w:rFonts w:hint="eastAsia"/>
                <w:color w:val="000000"/>
                <w:sz w:val="24"/>
                <w:szCs w:val="24"/>
              </w:rPr>
              <w:t>70</w:t>
            </w:r>
          </w:p>
        </w:tc>
        <w:tc>
          <w:tcPr>
            <w:tcW w:w="960" w:type="dxa"/>
            <w:vAlign w:val="center"/>
          </w:tcPr>
          <w:p w14:paraId="46FF11DD">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510" w:type="dxa"/>
            <w:vAlign w:val="center"/>
          </w:tcPr>
          <w:p w14:paraId="5E420D67">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在聚居点两侧采取相对集中式处理</w:t>
            </w:r>
          </w:p>
        </w:tc>
      </w:tr>
      <w:tr w14:paraId="3BFF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4FC933B7">
            <w:pPr>
              <w:widowControl w:val="0"/>
              <w:spacing w:line="240" w:lineRule="auto"/>
              <w:ind w:firstLine="0" w:firstLineChars="0"/>
              <w:jc w:val="center"/>
              <w:rPr>
                <w:color w:val="000000"/>
                <w:sz w:val="24"/>
                <w:szCs w:val="24"/>
              </w:rPr>
            </w:pPr>
          </w:p>
        </w:tc>
        <w:tc>
          <w:tcPr>
            <w:tcW w:w="1000" w:type="dxa"/>
            <w:vMerge w:val="continue"/>
            <w:vAlign w:val="center"/>
          </w:tcPr>
          <w:p w14:paraId="10FDF94B">
            <w:pPr>
              <w:widowControl w:val="0"/>
              <w:spacing w:line="240" w:lineRule="auto"/>
              <w:ind w:firstLine="0" w:firstLineChars="0"/>
              <w:jc w:val="center"/>
              <w:rPr>
                <w:color w:val="000000"/>
                <w:sz w:val="24"/>
                <w:szCs w:val="24"/>
              </w:rPr>
            </w:pPr>
          </w:p>
        </w:tc>
        <w:tc>
          <w:tcPr>
            <w:tcW w:w="1348" w:type="dxa"/>
            <w:vMerge w:val="continue"/>
            <w:vAlign w:val="center"/>
          </w:tcPr>
          <w:p w14:paraId="2B6E5E32">
            <w:pPr>
              <w:widowControl w:val="0"/>
              <w:spacing w:line="240" w:lineRule="auto"/>
              <w:ind w:firstLine="0" w:firstLineChars="0"/>
              <w:jc w:val="center"/>
              <w:rPr>
                <w:color w:val="000000"/>
                <w:sz w:val="24"/>
                <w:szCs w:val="24"/>
              </w:rPr>
            </w:pPr>
          </w:p>
        </w:tc>
        <w:tc>
          <w:tcPr>
            <w:tcW w:w="960" w:type="dxa"/>
            <w:vMerge w:val="continue"/>
            <w:vAlign w:val="center"/>
          </w:tcPr>
          <w:p w14:paraId="375B8AD9">
            <w:pPr>
              <w:widowControl w:val="0"/>
              <w:spacing w:line="240" w:lineRule="auto"/>
              <w:ind w:firstLine="0" w:firstLineChars="0"/>
              <w:jc w:val="center"/>
              <w:rPr>
                <w:color w:val="000000"/>
                <w:sz w:val="24"/>
                <w:szCs w:val="24"/>
              </w:rPr>
            </w:pPr>
          </w:p>
        </w:tc>
        <w:tc>
          <w:tcPr>
            <w:tcW w:w="1365" w:type="dxa"/>
            <w:vMerge w:val="continue"/>
            <w:vAlign w:val="center"/>
          </w:tcPr>
          <w:p w14:paraId="26B4991A">
            <w:pPr>
              <w:widowControl w:val="0"/>
              <w:spacing w:line="240" w:lineRule="auto"/>
              <w:ind w:firstLine="0" w:firstLineChars="0"/>
              <w:jc w:val="center"/>
              <w:rPr>
                <w:color w:val="000000"/>
                <w:sz w:val="24"/>
                <w:szCs w:val="24"/>
              </w:rPr>
            </w:pPr>
          </w:p>
        </w:tc>
        <w:tc>
          <w:tcPr>
            <w:tcW w:w="1320" w:type="dxa"/>
            <w:vAlign w:val="center"/>
          </w:tcPr>
          <w:p w14:paraId="6FB24E1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3组</w:t>
            </w:r>
          </w:p>
        </w:tc>
        <w:tc>
          <w:tcPr>
            <w:tcW w:w="1320" w:type="dxa"/>
            <w:vAlign w:val="center"/>
          </w:tcPr>
          <w:p w14:paraId="63BDB12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三组</w:t>
            </w:r>
          </w:p>
        </w:tc>
        <w:tc>
          <w:tcPr>
            <w:tcW w:w="975" w:type="dxa"/>
            <w:vAlign w:val="center"/>
          </w:tcPr>
          <w:p w14:paraId="5995607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735" w:type="dxa"/>
            <w:vAlign w:val="center"/>
          </w:tcPr>
          <w:p w14:paraId="7A85BEB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23</w:t>
            </w:r>
          </w:p>
        </w:tc>
        <w:tc>
          <w:tcPr>
            <w:tcW w:w="960" w:type="dxa"/>
            <w:vAlign w:val="center"/>
          </w:tcPr>
          <w:p w14:paraId="2E328B1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11</w:t>
            </w:r>
          </w:p>
        </w:tc>
        <w:tc>
          <w:tcPr>
            <w:tcW w:w="3510" w:type="dxa"/>
            <w:vAlign w:val="center"/>
          </w:tcPr>
          <w:p w14:paraId="25F3EB97">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可接入板桥中坝污水处理站</w:t>
            </w:r>
          </w:p>
        </w:tc>
      </w:tr>
      <w:tr w14:paraId="7C5A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163B5135">
            <w:pPr>
              <w:widowControl w:val="0"/>
              <w:spacing w:line="240" w:lineRule="auto"/>
              <w:ind w:firstLine="0" w:firstLineChars="0"/>
              <w:jc w:val="center"/>
              <w:rPr>
                <w:color w:val="000000"/>
                <w:sz w:val="24"/>
                <w:szCs w:val="24"/>
              </w:rPr>
            </w:pPr>
          </w:p>
        </w:tc>
        <w:tc>
          <w:tcPr>
            <w:tcW w:w="1000" w:type="dxa"/>
            <w:vMerge w:val="continue"/>
            <w:vAlign w:val="center"/>
          </w:tcPr>
          <w:p w14:paraId="0F8EE6E4">
            <w:pPr>
              <w:widowControl w:val="0"/>
              <w:spacing w:line="240" w:lineRule="auto"/>
              <w:ind w:firstLine="0" w:firstLineChars="0"/>
              <w:jc w:val="center"/>
              <w:rPr>
                <w:color w:val="000000"/>
                <w:sz w:val="24"/>
                <w:szCs w:val="24"/>
              </w:rPr>
            </w:pPr>
          </w:p>
        </w:tc>
        <w:tc>
          <w:tcPr>
            <w:tcW w:w="1348" w:type="dxa"/>
            <w:vMerge w:val="continue"/>
            <w:vAlign w:val="center"/>
          </w:tcPr>
          <w:p w14:paraId="3E51897D">
            <w:pPr>
              <w:widowControl w:val="0"/>
              <w:spacing w:line="240" w:lineRule="auto"/>
              <w:ind w:firstLine="0" w:firstLineChars="0"/>
              <w:jc w:val="center"/>
              <w:rPr>
                <w:color w:val="000000"/>
                <w:sz w:val="24"/>
                <w:szCs w:val="24"/>
              </w:rPr>
            </w:pPr>
          </w:p>
        </w:tc>
        <w:tc>
          <w:tcPr>
            <w:tcW w:w="960" w:type="dxa"/>
            <w:vMerge w:val="continue"/>
            <w:vAlign w:val="center"/>
          </w:tcPr>
          <w:p w14:paraId="4F7E61F7">
            <w:pPr>
              <w:widowControl w:val="0"/>
              <w:spacing w:line="240" w:lineRule="auto"/>
              <w:ind w:firstLine="0" w:firstLineChars="0"/>
              <w:jc w:val="center"/>
              <w:rPr>
                <w:color w:val="000000"/>
                <w:sz w:val="24"/>
                <w:szCs w:val="24"/>
              </w:rPr>
            </w:pPr>
          </w:p>
        </w:tc>
        <w:tc>
          <w:tcPr>
            <w:tcW w:w="1365" w:type="dxa"/>
            <w:vMerge w:val="restart"/>
            <w:vAlign w:val="center"/>
          </w:tcPr>
          <w:p w14:paraId="3749407B">
            <w:pPr>
              <w:widowControl w:val="0"/>
              <w:spacing w:line="240" w:lineRule="auto"/>
              <w:ind w:firstLine="0" w:firstLineChars="0"/>
              <w:jc w:val="center"/>
              <w:rPr>
                <w:color w:val="000000"/>
                <w:sz w:val="24"/>
                <w:szCs w:val="24"/>
              </w:rPr>
            </w:pPr>
            <w:r>
              <w:rPr>
                <w:rFonts w:hint="eastAsia"/>
                <w:color w:val="000000"/>
                <w:sz w:val="24"/>
                <w:szCs w:val="24"/>
              </w:rPr>
              <w:t>半坡村</w:t>
            </w:r>
          </w:p>
        </w:tc>
        <w:tc>
          <w:tcPr>
            <w:tcW w:w="1320" w:type="dxa"/>
            <w:vAlign w:val="center"/>
          </w:tcPr>
          <w:p w14:paraId="24F284D3">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20" w:type="dxa"/>
            <w:vAlign w:val="center"/>
          </w:tcPr>
          <w:p w14:paraId="45A29EFC">
            <w:pPr>
              <w:widowControl w:val="0"/>
              <w:spacing w:line="240" w:lineRule="auto"/>
              <w:ind w:firstLine="0" w:firstLineChars="0"/>
              <w:jc w:val="center"/>
              <w:rPr>
                <w:color w:val="000000"/>
                <w:sz w:val="24"/>
                <w:szCs w:val="24"/>
              </w:rPr>
            </w:pPr>
            <w:r>
              <w:rPr>
                <w:rFonts w:hint="eastAsia"/>
                <w:color w:val="000000"/>
                <w:sz w:val="24"/>
                <w:szCs w:val="24"/>
              </w:rPr>
              <w:t>四组</w:t>
            </w:r>
          </w:p>
        </w:tc>
        <w:tc>
          <w:tcPr>
            <w:tcW w:w="975" w:type="dxa"/>
            <w:vAlign w:val="center"/>
          </w:tcPr>
          <w:p w14:paraId="580D5EF9">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457EE206">
            <w:pPr>
              <w:widowControl w:val="0"/>
              <w:spacing w:line="240" w:lineRule="auto"/>
              <w:ind w:firstLine="0" w:firstLineChars="0"/>
              <w:jc w:val="center"/>
              <w:rPr>
                <w:color w:val="000000"/>
                <w:sz w:val="24"/>
                <w:szCs w:val="24"/>
              </w:rPr>
            </w:pPr>
            <w:r>
              <w:rPr>
                <w:rFonts w:hint="eastAsia"/>
                <w:color w:val="000000"/>
                <w:sz w:val="24"/>
                <w:szCs w:val="24"/>
              </w:rPr>
              <w:t>28</w:t>
            </w:r>
          </w:p>
        </w:tc>
        <w:tc>
          <w:tcPr>
            <w:tcW w:w="960" w:type="dxa"/>
            <w:vAlign w:val="center"/>
          </w:tcPr>
          <w:p w14:paraId="72326B97">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Merge w:val="restart"/>
            <w:vAlign w:val="center"/>
          </w:tcPr>
          <w:p w14:paraId="0B14AE5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全部居民搬迁至河坝区域，分散至原板桥村各地界，可采取相对集中式处理</w:t>
            </w:r>
          </w:p>
        </w:tc>
      </w:tr>
      <w:tr w14:paraId="4160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488943FB">
            <w:pPr>
              <w:widowControl w:val="0"/>
              <w:spacing w:line="240" w:lineRule="auto"/>
              <w:ind w:firstLine="0" w:firstLineChars="0"/>
              <w:jc w:val="center"/>
              <w:rPr>
                <w:color w:val="000000"/>
                <w:sz w:val="24"/>
                <w:szCs w:val="24"/>
              </w:rPr>
            </w:pPr>
          </w:p>
        </w:tc>
        <w:tc>
          <w:tcPr>
            <w:tcW w:w="1000" w:type="dxa"/>
            <w:vMerge w:val="continue"/>
            <w:vAlign w:val="center"/>
          </w:tcPr>
          <w:p w14:paraId="48362CB5">
            <w:pPr>
              <w:widowControl w:val="0"/>
              <w:spacing w:line="240" w:lineRule="auto"/>
              <w:ind w:firstLine="0" w:firstLineChars="0"/>
              <w:jc w:val="center"/>
              <w:rPr>
                <w:color w:val="000000"/>
                <w:sz w:val="24"/>
                <w:szCs w:val="24"/>
              </w:rPr>
            </w:pPr>
          </w:p>
        </w:tc>
        <w:tc>
          <w:tcPr>
            <w:tcW w:w="1348" w:type="dxa"/>
            <w:vMerge w:val="continue"/>
            <w:vAlign w:val="center"/>
          </w:tcPr>
          <w:p w14:paraId="1868E9D0">
            <w:pPr>
              <w:widowControl w:val="0"/>
              <w:spacing w:line="240" w:lineRule="auto"/>
              <w:ind w:firstLine="0" w:firstLineChars="0"/>
              <w:jc w:val="center"/>
              <w:rPr>
                <w:color w:val="000000"/>
                <w:sz w:val="24"/>
                <w:szCs w:val="24"/>
              </w:rPr>
            </w:pPr>
          </w:p>
        </w:tc>
        <w:tc>
          <w:tcPr>
            <w:tcW w:w="960" w:type="dxa"/>
            <w:vMerge w:val="continue"/>
            <w:vAlign w:val="center"/>
          </w:tcPr>
          <w:p w14:paraId="73A7612B">
            <w:pPr>
              <w:widowControl w:val="0"/>
              <w:spacing w:line="240" w:lineRule="auto"/>
              <w:ind w:firstLine="0" w:firstLineChars="0"/>
              <w:jc w:val="center"/>
              <w:rPr>
                <w:color w:val="000000"/>
                <w:sz w:val="24"/>
                <w:szCs w:val="24"/>
              </w:rPr>
            </w:pPr>
          </w:p>
        </w:tc>
        <w:tc>
          <w:tcPr>
            <w:tcW w:w="1365" w:type="dxa"/>
            <w:vMerge w:val="continue"/>
            <w:vAlign w:val="center"/>
          </w:tcPr>
          <w:p w14:paraId="498BFACF">
            <w:pPr>
              <w:widowControl w:val="0"/>
              <w:spacing w:line="240" w:lineRule="auto"/>
              <w:ind w:firstLine="0" w:firstLineChars="0"/>
              <w:jc w:val="center"/>
              <w:rPr>
                <w:color w:val="000000"/>
                <w:sz w:val="24"/>
                <w:szCs w:val="24"/>
              </w:rPr>
            </w:pPr>
          </w:p>
        </w:tc>
        <w:tc>
          <w:tcPr>
            <w:tcW w:w="1320" w:type="dxa"/>
            <w:vAlign w:val="center"/>
          </w:tcPr>
          <w:p w14:paraId="4EA558A8">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0" w:type="dxa"/>
            <w:vAlign w:val="center"/>
          </w:tcPr>
          <w:p w14:paraId="41D0FD68">
            <w:pPr>
              <w:widowControl w:val="0"/>
              <w:spacing w:line="240" w:lineRule="auto"/>
              <w:ind w:firstLine="0" w:firstLineChars="0"/>
              <w:jc w:val="center"/>
              <w:rPr>
                <w:color w:val="000000"/>
                <w:sz w:val="24"/>
                <w:szCs w:val="24"/>
              </w:rPr>
            </w:pPr>
            <w:r>
              <w:rPr>
                <w:rFonts w:hint="eastAsia"/>
                <w:color w:val="000000"/>
                <w:sz w:val="24"/>
                <w:szCs w:val="24"/>
              </w:rPr>
              <w:t>五组</w:t>
            </w:r>
          </w:p>
        </w:tc>
        <w:tc>
          <w:tcPr>
            <w:tcW w:w="975" w:type="dxa"/>
            <w:vAlign w:val="center"/>
          </w:tcPr>
          <w:p w14:paraId="196C8064">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3BE0A375">
            <w:pPr>
              <w:widowControl w:val="0"/>
              <w:spacing w:line="240" w:lineRule="auto"/>
              <w:ind w:firstLine="0" w:firstLineChars="0"/>
              <w:jc w:val="center"/>
              <w:rPr>
                <w:color w:val="000000"/>
                <w:sz w:val="24"/>
                <w:szCs w:val="24"/>
              </w:rPr>
            </w:pPr>
            <w:r>
              <w:rPr>
                <w:rFonts w:hint="eastAsia"/>
                <w:color w:val="000000"/>
                <w:sz w:val="24"/>
                <w:szCs w:val="24"/>
              </w:rPr>
              <w:t>39</w:t>
            </w:r>
          </w:p>
        </w:tc>
        <w:tc>
          <w:tcPr>
            <w:tcW w:w="960" w:type="dxa"/>
            <w:vAlign w:val="center"/>
          </w:tcPr>
          <w:p w14:paraId="298BB19F">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Merge w:val="continue"/>
            <w:vAlign w:val="center"/>
          </w:tcPr>
          <w:p w14:paraId="59B4E214">
            <w:pPr>
              <w:widowControl w:val="0"/>
              <w:spacing w:line="240" w:lineRule="auto"/>
              <w:ind w:firstLine="0" w:firstLineChars="0"/>
              <w:jc w:val="center"/>
              <w:rPr>
                <w:color w:val="000000"/>
                <w:sz w:val="24"/>
                <w:szCs w:val="24"/>
              </w:rPr>
            </w:pPr>
          </w:p>
        </w:tc>
      </w:tr>
      <w:tr w14:paraId="60DB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79362536">
            <w:pPr>
              <w:widowControl w:val="0"/>
              <w:spacing w:line="240" w:lineRule="auto"/>
              <w:ind w:firstLine="0" w:firstLineChars="0"/>
              <w:jc w:val="center"/>
              <w:rPr>
                <w:color w:val="000000"/>
                <w:sz w:val="24"/>
                <w:szCs w:val="24"/>
              </w:rPr>
            </w:pPr>
          </w:p>
        </w:tc>
        <w:tc>
          <w:tcPr>
            <w:tcW w:w="1000" w:type="dxa"/>
            <w:vMerge w:val="continue"/>
            <w:vAlign w:val="center"/>
          </w:tcPr>
          <w:p w14:paraId="599BDBFA">
            <w:pPr>
              <w:widowControl w:val="0"/>
              <w:spacing w:line="240" w:lineRule="auto"/>
              <w:ind w:firstLine="0" w:firstLineChars="0"/>
              <w:jc w:val="center"/>
              <w:rPr>
                <w:color w:val="000000"/>
                <w:sz w:val="24"/>
                <w:szCs w:val="24"/>
              </w:rPr>
            </w:pPr>
          </w:p>
        </w:tc>
        <w:tc>
          <w:tcPr>
            <w:tcW w:w="1348" w:type="dxa"/>
            <w:vMerge w:val="continue"/>
            <w:vAlign w:val="center"/>
          </w:tcPr>
          <w:p w14:paraId="4443CA14">
            <w:pPr>
              <w:widowControl w:val="0"/>
              <w:spacing w:line="240" w:lineRule="auto"/>
              <w:ind w:firstLine="0" w:firstLineChars="0"/>
              <w:jc w:val="center"/>
              <w:rPr>
                <w:color w:val="000000"/>
                <w:sz w:val="24"/>
                <w:szCs w:val="24"/>
              </w:rPr>
            </w:pPr>
          </w:p>
        </w:tc>
        <w:tc>
          <w:tcPr>
            <w:tcW w:w="960" w:type="dxa"/>
            <w:vMerge w:val="continue"/>
            <w:vAlign w:val="center"/>
          </w:tcPr>
          <w:p w14:paraId="5CF8CEA9">
            <w:pPr>
              <w:widowControl w:val="0"/>
              <w:spacing w:line="240" w:lineRule="auto"/>
              <w:ind w:firstLine="0" w:firstLineChars="0"/>
              <w:jc w:val="center"/>
              <w:rPr>
                <w:color w:val="000000"/>
                <w:sz w:val="24"/>
                <w:szCs w:val="24"/>
              </w:rPr>
            </w:pPr>
          </w:p>
        </w:tc>
        <w:tc>
          <w:tcPr>
            <w:tcW w:w="1365" w:type="dxa"/>
            <w:vMerge w:val="continue"/>
            <w:vAlign w:val="center"/>
          </w:tcPr>
          <w:p w14:paraId="59435DF8">
            <w:pPr>
              <w:widowControl w:val="0"/>
              <w:spacing w:line="240" w:lineRule="auto"/>
              <w:ind w:firstLine="0" w:firstLineChars="0"/>
              <w:jc w:val="center"/>
              <w:rPr>
                <w:color w:val="000000"/>
                <w:sz w:val="24"/>
                <w:szCs w:val="24"/>
              </w:rPr>
            </w:pPr>
          </w:p>
        </w:tc>
        <w:tc>
          <w:tcPr>
            <w:tcW w:w="1320" w:type="dxa"/>
            <w:vAlign w:val="center"/>
          </w:tcPr>
          <w:p w14:paraId="5746BAAD">
            <w:pPr>
              <w:widowControl w:val="0"/>
              <w:spacing w:line="240" w:lineRule="auto"/>
              <w:ind w:firstLine="0" w:firstLineChars="0"/>
              <w:jc w:val="center"/>
              <w:rPr>
                <w:color w:val="000000"/>
                <w:sz w:val="24"/>
                <w:szCs w:val="24"/>
              </w:rPr>
            </w:pPr>
            <w:r>
              <w:rPr>
                <w:rFonts w:hint="eastAsia"/>
                <w:color w:val="000000"/>
                <w:sz w:val="24"/>
                <w:szCs w:val="24"/>
                <w:lang w:val="en-US" w:eastAsia="zh-CN"/>
              </w:rPr>
              <w:t>3组</w:t>
            </w:r>
          </w:p>
        </w:tc>
        <w:tc>
          <w:tcPr>
            <w:tcW w:w="1320" w:type="dxa"/>
            <w:vAlign w:val="center"/>
          </w:tcPr>
          <w:p w14:paraId="43CD4202">
            <w:pPr>
              <w:widowControl w:val="0"/>
              <w:spacing w:line="240" w:lineRule="auto"/>
              <w:ind w:firstLine="0" w:firstLineChars="0"/>
              <w:jc w:val="center"/>
              <w:rPr>
                <w:color w:val="000000"/>
                <w:sz w:val="24"/>
                <w:szCs w:val="24"/>
              </w:rPr>
            </w:pPr>
            <w:r>
              <w:rPr>
                <w:rFonts w:hint="eastAsia"/>
                <w:color w:val="000000"/>
                <w:sz w:val="24"/>
                <w:szCs w:val="24"/>
              </w:rPr>
              <w:t>六组</w:t>
            </w:r>
          </w:p>
        </w:tc>
        <w:tc>
          <w:tcPr>
            <w:tcW w:w="975" w:type="dxa"/>
            <w:vAlign w:val="center"/>
          </w:tcPr>
          <w:p w14:paraId="09C4A642">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735" w:type="dxa"/>
            <w:vAlign w:val="center"/>
          </w:tcPr>
          <w:p w14:paraId="2D40F47D">
            <w:pPr>
              <w:widowControl w:val="0"/>
              <w:spacing w:line="240" w:lineRule="auto"/>
              <w:ind w:firstLine="0" w:firstLineChars="0"/>
              <w:jc w:val="center"/>
              <w:rPr>
                <w:color w:val="000000"/>
                <w:sz w:val="24"/>
                <w:szCs w:val="24"/>
              </w:rPr>
            </w:pPr>
            <w:r>
              <w:rPr>
                <w:rFonts w:hint="eastAsia"/>
                <w:color w:val="000000"/>
                <w:sz w:val="24"/>
                <w:szCs w:val="24"/>
              </w:rPr>
              <w:t>23</w:t>
            </w:r>
          </w:p>
        </w:tc>
        <w:tc>
          <w:tcPr>
            <w:tcW w:w="960" w:type="dxa"/>
            <w:vAlign w:val="center"/>
          </w:tcPr>
          <w:p w14:paraId="0FD56C02">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Merge w:val="continue"/>
            <w:vAlign w:val="center"/>
          </w:tcPr>
          <w:p w14:paraId="1511505F">
            <w:pPr>
              <w:widowControl w:val="0"/>
              <w:spacing w:line="240" w:lineRule="auto"/>
              <w:ind w:firstLine="0" w:firstLineChars="0"/>
              <w:jc w:val="center"/>
              <w:rPr>
                <w:color w:val="000000"/>
                <w:sz w:val="24"/>
                <w:szCs w:val="24"/>
              </w:rPr>
            </w:pPr>
          </w:p>
        </w:tc>
      </w:tr>
      <w:tr w14:paraId="1C09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4E3184B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6</w:t>
            </w:r>
          </w:p>
        </w:tc>
        <w:tc>
          <w:tcPr>
            <w:tcW w:w="1000" w:type="dxa"/>
            <w:vMerge w:val="restart"/>
            <w:vAlign w:val="center"/>
          </w:tcPr>
          <w:p w14:paraId="7889B269">
            <w:pPr>
              <w:widowControl w:val="0"/>
              <w:spacing w:line="240" w:lineRule="auto"/>
              <w:ind w:firstLine="0" w:firstLineChars="0"/>
              <w:jc w:val="center"/>
              <w:rPr>
                <w:color w:val="000000"/>
                <w:sz w:val="24"/>
                <w:szCs w:val="24"/>
              </w:rPr>
            </w:pPr>
            <w:r>
              <w:rPr>
                <w:rFonts w:hint="eastAsia"/>
                <w:color w:val="000000"/>
                <w:sz w:val="24"/>
                <w:szCs w:val="24"/>
              </w:rPr>
              <w:t>绵虒镇</w:t>
            </w:r>
          </w:p>
        </w:tc>
        <w:tc>
          <w:tcPr>
            <w:tcW w:w="1348" w:type="dxa"/>
            <w:vMerge w:val="restart"/>
            <w:vAlign w:val="center"/>
          </w:tcPr>
          <w:p w14:paraId="2E4D1881">
            <w:pPr>
              <w:widowControl w:val="0"/>
              <w:spacing w:line="240" w:lineRule="auto"/>
              <w:ind w:firstLine="0" w:firstLineChars="0"/>
              <w:jc w:val="center"/>
              <w:rPr>
                <w:color w:val="000000"/>
                <w:sz w:val="24"/>
                <w:szCs w:val="24"/>
              </w:rPr>
            </w:pPr>
            <w:r>
              <w:rPr>
                <w:rFonts w:hint="eastAsia"/>
                <w:color w:val="000000"/>
                <w:sz w:val="24"/>
                <w:szCs w:val="24"/>
              </w:rPr>
              <w:t>羌锋村</w:t>
            </w:r>
          </w:p>
        </w:tc>
        <w:tc>
          <w:tcPr>
            <w:tcW w:w="960" w:type="dxa"/>
            <w:vMerge w:val="restart"/>
            <w:vAlign w:val="center"/>
          </w:tcPr>
          <w:p w14:paraId="73C0D2C3">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65" w:type="dxa"/>
            <w:vMerge w:val="restart"/>
            <w:vAlign w:val="center"/>
          </w:tcPr>
          <w:p w14:paraId="5FE03D16">
            <w:pPr>
              <w:widowControl w:val="0"/>
              <w:spacing w:line="240" w:lineRule="auto"/>
              <w:ind w:firstLine="0" w:firstLineChars="0"/>
              <w:jc w:val="center"/>
              <w:rPr>
                <w:color w:val="000000"/>
                <w:sz w:val="24"/>
                <w:szCs w:val="24"/>
              </w:rPr>
            </w:pPr>
            <w:r>
              <w:rPr>
                <w:rFonts w:hint="eastAsia"/>
                <w:color w:val="000000"/>
                <w:sz w:val="24"/>
                <w:szCs w:val="24"/>
              </w:rPr>
              <w:t>羌锋村</w:t>
            </w:r>
          </w:p>
        </w:tc>
        <w:tc>
          <w:tcPr>
            <w:tcW w:w="1320" w:type="dxa"/>
            <w:vAlign w:val="center"/>
          </w:tcPr>
          <w:p w14:paraId="289FB490">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20" w:type="dxa"/>
            <w:vAlign w:val="center"/>
          </w:tcPr>
          <w:p w14:paraId="14445A59">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75" w:type="dxa"/>
            <w:vAlign w:val="center"/>
          </w:tcPr>
          <w:p w14:paraId="77FCA09A">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68A6B70D">
            <w:pPr>
              <w:widowControl w:val="0"/>
              <w:spacing w:line="240" w:lineRule="auto"/>
              <w:ind w:firstLine="0" w:firstLineChars="0"/>
              <w:jc w:val="center"/>
              <w:rPr>
                <w:color w:val="000000"/>
                <w:sz w:val="24"/>
                <w:szCs w:val="24"/>
              </w:rPr>
            </w:pPr>
            <w:r>
              <w:rPr>
                <w:rFonts w:hint="eastAsia"/>
                <w:color w:val="000000"/>
                <w:sz w:val="24"/>
                <w:szCs w:val="24"/>
              </w:rPr>
              <w:t>41</w:t>
            </w:r>
          </w:p>
        </w:tc>
        <w:tc>
          <w:tcPr>
            <w:tcW w:w="960" w:type="dxa"/>
            <w:vAlign w:val="center"/>
          </w:tcPr>
          <w:p w14:paraId="667BD5B3">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Merge w:val="restart"/>
            <w:vAlign w:val="center"/>
          </w:tcPr>
          <w:p w14:paraId="5AB4342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建设污水管网，生活污水接入音乐广场污水处理站</w:t>
            </w:r>
          </w:p>
        </w:tc>
      </w:tr>
      <w:tr w14:paraId="7305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205EB51C">
            <w:pPr>
              <w:widowControl w:val="0"/>
              <w:spacing w:line="240" w:lineRule="auto"/>
              <w:ind w:firstLine="0" w:firstLineChars="0"/>
              <w:jc w:val="center"/>
              <w:rPr>
                <w:color w:val="000000"/>
                <w:sz w:val="24"/>
                <w:szCs w:val="24"/>
              </w:rPr>
            </w:pPr>
          </w:p>
        </w:tc>
        <w:tc>
          <w:tcPr>
            <w:tcW w:w="1000" w:type="dxa"/>
            <w:vMerge w:val="continue"/>
            <w:vAlign w:val="center"/>
          </w:tcPr>
          <w:p w14:paraId="50EFF4B6">
            <w:pPr>
              <w:widowControl w:val="0"/>
              <w:spacing w:line="240" w:lineRule="auto"/>
              <w:ind w:firstLine="0" w:firstLineChars="0"/>
              <w:jc w:val="center"/>
              <w:rPr>
                <w:color w:val="000000"/>
                <w:sz w:val="24"/>
                <w:szCs w:val="24"/>
              </w:rPr>
            </w:pPr>
          </w:p>
        </w:tc>
        <w:tc>
          <w:tcPr>
            <w:tcW w:w="1348" w:type="dxa"/>
            <w:vMerge w:val="continue"/>
            <w:vAlign w:val="center"/>
          </w:tcPr>
          <w:p w14:paraId="17F8821C">
            <w:pPr>
              <w:widowControl w:val="0"/>
              <w:spacing w:line="240" w:lineRule="auto"/>
              <w:ind w:firstLine="0" w:firstLineChars="0"/>
              <w:jc w:val="center"/>
              <w:rPr>
                <w:color w:val="000000"/>
                <w:sz w:val="24"/>
                <w:szCs w:val="24"/>
              </w:rPr>
            </w:pPr>
          </w:p>
        </w:tc>
        <w:tc>
          <w:tcPr>
            <w:tcW w:w="960" w:type="dxa"/>
            <w:vMerge w:val="continue"/>
            <w:vAlign w:val="center"/>
          </w:tcPr>
          <w:p w14:paraId="7D3D7A9B">
            <w:pPr>
              <w:widowControl w:val="0"/>
              <w:spacing w:line="240" w:lineRule="auto"/>
              <w:ind w:firstLine="0" w:firstLineChars="0"/>
              <w:jc w:val="center"/>
              <w:rPr>
                <w:color w:val="000000"/>
                <w:sz w:val="24"/>
                <w:szCs w:val="24"/>
              </w:rPr>
            </w:pPr>
          </w:p>
        </w:tc>
        <w:tc>
          <w:tcPr>
            <w:tcW w:w="1365" w:type="dxa"/>
            <w:vMerge w:val="continue"/>
            <w:vAlign w:val="center"/>
          </w:tcPr>
          <w:p w14:paraId="44A9C42E">
            <w:pPr>
              <w:widowControl w:val="0"/>
              <w:spacing w:line="240" w:lineRule="auto"/>
              <w:ind w:firstLine="0" w:firstLineChars="0"/>
              <w:jc w:val="center"/>
              <w:rPr>
                <w:color w:val="000000"/>
                <w:sz w:val="24"/>
                <w:szCs w:val="24"/>
              </w:rPr>
            </w:pPr>
          </w:p>
        </w:tc>
        <w:tc>
          <w:tcPr>
            <w:tcW w:w="1320" w:type="dxa"/>
            <w:vAlign w:val="center"/>
          </w:tcPr>
          <w:p w14:paraId="4F604154">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0" w:type="dxa"/>
            <w:vAlign w:val="center"/>
          </w:tcPr>
          <w:p w14:paraId="18070606">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75" w:type="dxa"/>
            <w:vAlign w:val="center"/>
          </w:tcPr>
          <w:p w14:paraId="3C7160F7">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3D4ADBE7">
            <w:pPr>
              <w:widowControl w:val="0"/>
              <w:spacing w:line="240" w:lineRule="auto"/>
              <w:ind w:firstLine="0" w:firstLineChars="0"/>
              <w:jc w:val="center"/>
              <w:rPr>
                <w:color w:val="000000"/>
                <w:sz w:val="24"/>
                <w:szCs w:val="24"/>
              </w:rPr>
            </w:pPr>
            <w:r>
              <w:rPr>
                <w:rFonts w:hint="eastAsia"/>
                <w:color w:val="000000"/>
                <w:sz w:val="24"/>
                <w:szCs w:val="24"/>
              </w:rPr>
              <w:t>53</w:t>
            </w:r>
          </w:p>
        </w:tc>
        <w:tc>
          <w:tcPr>
            <w:tcW w:w="960" w:type="dxa"/>
            <w:vAlign w:val="center"/>
          </w:tcPr>
          <w:p w14:paraId="2677DAE9">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Merge w:val="continue"/>
            <w:vAlign w:val="center"/>
          </w:tcPr>
          <w:p w14:paraId="7D9016F3">
            <w:pPr>
              <w:widowControl w:val="0"/>
              <w:spacing w:line="240" w:lineRule="auto"/>
              <w:ind w:firstLine="0" w:firstLineChars="0"/>
              <w:jc w:val="center"/>
              <w:rPr>
                <w:color w:val="000000"/>
                <w:sz w:val="24"/>
                <w:szCs w:val="24"/>
              </w:rPr>
            </w:pPr>
          </w:p>
        </w:tc>
      </w:tr>
      <w:tr w14:paraId="3A86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122628AC">
            <w:pPr>
              <w:widowControl w:val="0"/>
              <w:spacing w:line="240" w:lineRule="auto"/>
              <w:ind w:firstLine="0" w:firstLineChars="0"/>
              <w:jc w:val="center"/>
              <w:rPr>
                <w:color w:val="000000"/>
                <w:sz w:val="24"/>
                <w:szCs w:val="24"/>
              </w:rPr>
            </w:pPr>
          </w:p>
        </w:tc>
        <w:tc>
          <w:tcPr>
            <w:tcW w:w="1000" w:type="dxa"/>
            <w:vMerge w:val="continue"/>
            <w:vAlign w:val="center"/>
          </w:tcPr>
          <w:p w14:paraId="28DA37A1">
            <w:pPr>
              <w:widowControl w:val="0"/>
              <w:spacing w:line="240" w:lineRule="auto"/>
              <w:ind w:firstLine="0" w:firstLineChars="0"/>
              <w:jc w:val="center"/>
              <w:rPr>
                <w:color w:val="000000"/>
                <w:sz w:val="24"/>
                <w:szCs w:val="24"/>
              </w:rPr>
            </w:pPr>
          </w:p>
        </w:tc>
        <w:tc>
          <w:tcPr>
            <w:tcW w:w="1348" w:type="dxa"/>
            <w:vMerge w:val="continue"/>
            <w:vAlign w:val="center"/>
          </w:tcPr>
          <w:p w14:paraId="0EE50BFE">
            <w:pPr>
              <w:widowControl w:val="0"/>
              <w:spacing w:line="240" w:lineRule="auto"/>
              <w:ind w:firstLine="0" w:firstLineChars="0"/>
              <w:jc w:val="center"/>
              <w:rPr>
                <w:color w:val="000000"/>
                <w:sz w:val="24"/>
                <w:szCs w:val="24"/>
              </w:rPr>
            </w:pPr>
          </w:p>
        </w:tc>
        <w:tc>
          <w:tcPr>
            <w:tcW w:w="960" w:type="dxa"/>
            <w:vMerge w:val="continue"/>
            <w:vAlign w:val="center"/>
          </w:tcPr>
          <w:p w14:paraId="21F8FADC">
            <w:pPr>
              <w:widowControl w:val="0"/>
              <w:spacing w:line="240" w:lineRule="auto"/>
              <w:ind w:firstLine="0" w:firstLineChars="0"/>
              <w:jc w:val="center"/>
              <w:rPr>
                <w:color w:val="000000"/>
                <w:sz w:val="24"/>
                <w:szCs w:val="24"/>
              </w:rPr>
            </w:pPr>
          </w:p>
        </w:tc>
        <w:tc>
          <w:tcPr>
            <w:tcW w:w="1365" w:type="dxa"/>
            <w:vMerge w:val="continue"/>
            <w:vAlign w:val="center"/>
          </w:tcPr>
          <w:p w14:paraId="20F143A3">
            <w:pPr>
              <w:widowControl w:val="0"/>
              <w:spacing w:line="240" w:lineRule="auto"/>
              <w:ind w:firstLine="0" w:firstLineChars="0"/>
              <w:jc w:val="center"/>
              <w:rPr>
                <w:color w:val="000000"/>
                <w:sz w:val="24"/>
                <w:szCs w:val="24"/>
              </w:rPr>
            </w:pPr>
          </w:p>
        </w:tc>
        <w:tc>
          <w:tcPr>
            <w:tcW w:w="1320" w:type="dxa"/>
            <w:vAlign w:val="center"/>
          </w:tcPr>
          <w:p w14:paraId="6E589B26">
            <w:pPr>
              <w:widowControl w:val="0"/>
              <w:spacing w:line="240" w:lineRule="auto"/>
              <w:ind w:firstLine="0" w:firstLineChars="0"/>
              <w:jc w:val="center"/>
              <w:rPr>
                <w:color w:val="000000"/>
                <w:sz w:val="24"/>
                <w:szCs w:val="24"/>
              </w:rPr>
            </w:pPr>
            <w:r>
              <w:rPr>
                <w:rFonts w:hint="eastAsia"/>
                <w:color w:val="000000"/>
                <w:sz w:val="24"/>
                <w:szCs w:val="24"/>
                <w:lang w:val="en-US" w:eastAsia="zh-CN"/>
              </w:rPr>
              <w:t>3组</w:t>
            </w:r>
          </w:p>
        </w:tc>
        <w:tc>
          <w:tcPr>
            <w:tcW w:w="1320" w:type="dxa"/>
            <w:vAlign w:val="center"/>
          </w:tcPr>
          <w:p w14:paraId="195CAF41">
            <w:pPr>
              <w:widowControl w:val="0"/>
              <w:spacing w:line="240" w:lineRule="auto"/>
              <w:ind w:firstLine="0" w:firstLineChars="0"/>
              <w:jc w:val="center"/>
              <w:rPr>
                <w:color w:val="000000"/>
                <w:sz w:val="24"/>
                <w:szCs w:val="24"/>
              </w:rPr>
            </w:pPr>
            <w:r>
              <w:rPr>
                <w:rFonts w:hint="eastAsia"/>
                <w:color w:val="000000"/>
                <w:sz w:val="24"/>
                <w:szCs w:val="24"/>
              </w:rPr>
              <w:t>三组</w:t>
            </w:r>
          </w:p>
        </w:tc>
        <w:tc>
          <w:tcPr>
            <w:tcW w:w="975" w:type="dxa"/>
            <w:vAlign w:val="center"/>
          </w:tcPr>
          <w:p w14:paraId="4FA28F6E">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6BD01A59">
            <w:pPr>
              <w:widowControl w:val="0"/>
              <w:spacing w:line="240" w:lineRule="auto"/>
              <w:ind w:firstLine="0" w:firstLineChars="0"/>
              <w:jc w:val="center"/>
              <w:rPr>
                <w:color w:val="000000"/>
                <w:sz w:val="24"/>
                <w:szCs w:val="24"/>
              </w:rPr>
            </w:pPr>
            <w:r>
              <w:rPr>
                <w:rFonts w:hint="eastAsia"/>
                <w:color w:val="000000"/>
                <w:sz w:val="24"/>
                <w:szCs w:val="24"/>
              </w:rPr>
              <w:t>55</w:t>
            </w:r>
          </w:p>
        </w:tc>
        <w:tc>
          <w:tcPr>
            <w:tcW w:w="960" w:type="dxa"/>
            <w:vAlign w:val="center"/>
          </w:tcPr>
          <w:p w14:paraId="519F8224">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Merge w:val="continue"/>
            <w:vAlign w:val="center"/>
          </w:tcPr>
          <w:p w14:paraId="3D5D9CC5">
            <w:pPr>
              <w:widowControl w:val="0"/>
              <w:spacing w:line="240" w:lineRule="auto"/>
              <w:ind w:firstLine="0" w:firstLineChars="0"/>
              <w:jc w:val="center"/>
              <w:rPr>
                <w:color w:val="000000"/>
                <w:sz w:val="24"/>
                <w:szCs w:val="24"/>
              </w:rPr>
            </w:pPr>
          </w:p>
        </w:tc>
      </w:tr>
      <w:tr w14:paraId="481D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7866F88C">
            <w:pPr>
              <w:widowControl w:val="0"/>
              <w:spacing w:line="240" w:lineRule="auto"/>
              <w:ind w:firstLine="0" w:firstLineChars="0"/>
              <w:jc w:val="center"/>
              <w:rPr>
                <w:color w:val="000000"/>
                <w:sz w:val="24"/>
                <w:szCs w:val="24"/>
              </w:rPr>
            </w:pPr>
          </w:p>
        </w:tc>
        <w:tc>
          <w:tcPr>
            <w:tcW w:w="1000" w:type="dxa"/>
            <w:vMerge w:val="continue"/>
            <w:vAlign w:val="center"/>
          </w:tcPr>
          <w:p w14:paraId="6DA5EB9C">
            <w:pPr>
              <w:widowControl w:val="0"/>
              <w:spacing w:line="240" w:lineRule="auto"/>
              <w:ind w:firstLine="0" w:firstLineChars="0"/>
              <w:jc w:val="center"/>
              <w:rPr>
                <w:color w:val="000000"/>
                <w:sz w:val="24"/>
                <w:szCs w:val="24"/>
              </w:rPr>
            </w:pPr>
          </w:p>
        </w:tc>
        <w:tc>
          <w:tcPr>
            <w:tcW w:w="1348" w:type="dxa"/>
            <w:vMerge w:val="continue"/>
            <w:vAlign w:val="center"/>
          </w:tcPr>
          <w:p w14:paraId="52D7B07B">
            <w:pPr>
              <w:widowControl w:val="0"/>
              <w:spacing w:line="240" w:lineRule="auto"/>
              <w:ind w:firstLine="0" w:firstLineChars="0"/>
              <w:jc w:val="center"/>
              <w:rPr>
                <w:color w:val="000000"/>
                <w:sz w:val="24"/>
                <w:szCs w:val="24"/>
              </w:rPr>
            </w:pPr>
          </w:p>
        </w:tc>
        <w:tc>
          <w:tcPr>
            <w:tcW w:w="960" w:type="dxa"/>
            <w:vMerge w:val="continue"/>
            <w:vAlign w:val="center"/>
          </w:tcPr>
          <w:p w14:paraId="54F21BD7">
            <w:pPr>
              <w:widowControl w:val="0"/>
              <w:spacing w:line="240" w:lineRule="auto"/>
              <w:ind w:firstLine="0" w:firstLineChars="0"/>
              <w:jc w:val="center"/>
              <w:rPr>
                <w:color w:val="000000"/>
                <w:sz w:val="24"/>
                <w:szCs w:val="24"/>
              </w:rPr>
            </w:pPr>
          </w:p>
        </w:tc>
        <w:tc>
          <w:tcPr>
            <w:tcW w:w="1365" w:type="dxa"/>
            <w:vMerge w:val="continue"/>
            <w:vAlign w:val="center"/>
          </w:tcPr>
          <w:p w14:paraId="5D246042">
            <w:pPr>
              <w:widowControl w:val="0"/>
              <w:spacing w:line="240" w:lineRule="auto"/>
              <w:ind w:firstLine="0" w:firstLineChars="0"/>
              <w:jc w:val="center"/>
              <w:rPr>
                <w:color w:val="000000"/>
                <w:sz w:val="24"/>
                <w:szCs w:val="24"/>
              </w:rPr>
            </w:pPr>
          </w:p>
        </w:tc>
        <w:tc>
          <w:tcPr>
            <w:tcW w:w="1320" w:type="dxa"/>
            <w:vAlign w:val="center"/>
          </w:tcPr>
          <w:p w14:paraId="1E668343">
            <w:pPr>
              <w:widowControl w:val="0"/>
              <w:spacing w:line="240" w:lineRule="auto"/>
              <w:ind w:firstLine="0" w:firstLineChars="0"/>
              <w:jc w:val="center"/>
              <w:rPr>
                <w:color w:val="000000"/>
                <w:sz w:val="24"/>
                <w:szCs w:val="24"/>
              </w:rPr>
            </w:pPr>
            <w:r>
              <w:rPr>
                <w:rFonts w:hint="eastAsia"/>
                <w:color w:val="000000"/>
                <w:sz w:val="24"/>
                <w:szCs w:val="24"/>
                <w:lang w:val="en-US" w:eastAsia="zh-CN"/>
              </w:rPr>
              <w:t>4</w:t>
            </w:r>
            <w:r>
              <w:rPr>
                <w:rFonts w:hint="eastAsia"/>
                <w:color w:val="000000"/>
                <w:sz w:val="24"/>
                <w:szCs w:val="24"/>
              </w:rPr>
              <w:t>组</w:t>
            </w:r>
          </w:p>
        </w:tc>
        <w:tc>
          <w:tcPr>
            <w:tcW w:w="1320" w:type="dxa"/>
            <w:vAlign w:val="center"/>
          </w:tcPr>
          <w:p w14:paraId="6B20A1CB">
            <w:pPr>
              <w:widowControl w:val="0"/>
              <w:spacing w:line="240" w:lineRule="auto"/>
              <w:ind w:firstLine="0" w:firstLineChars="0"/>
              <w:jc w:val="center"/>
              <w:rPr>
                <w:color w:val="000000"/>
                <w:sz w:val="24"/>
                <w:szCs w:val="24"/>
              </w:rPr>
            </w:pPr>
            <w:r>
              <w:rPr>
                <w:rFonts w:hint="eastAsia"/>
                <w:color w:val="000000"/>
                <w:sz w:val="24"/>
                <w:szCs w:val="24"/>
              </w:rPr>
              <w:t>四组</w:t>
            </w:r>
          </w:p>
        </w:tc>
        <w:tc>
          <w:tcPr>
            <w:tcW w:w="975" w:type="dxa"/>
            <w:vAlign w:val="center"/>
          </w:tcPr>
          <w:p w14:paraId="27E4D6E5">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25967EA4">
            <w:pPr>
              <w:widowControl w:val="0"/>
              <w:spacing w:line="240" w:lineRule="auto"/>
              <w:ind w:firstLine="0" w:firstLineChars="0"/>
              <w:jc w:val="center"/>
              <w:rPr>
                <w:color w:val="000000"/>
                <w:sz w:val="24"/>
                <w:szCs w:val="24"/>
              </w:rPr>
            </w:pPr>
            <w:r>
              <w:rPr>
                <w:rFonts w:hint="eastAsia"/>
                <w:color w:val="000000"/>
                <w:sz w:val="24"/>
                <w:szCs w:val="24"/>
              </w:rPr>
              <w:t>60</w:t>
            </w:r>
          </w:p>
        </w:tc>
        <w:tc>
          <w:tcPr>
            <w:tcW w:w="960" w:type="dxa"/>
            <w:vAlign w:val="center"/>
          </w:tcPr>
          <w:p w14:paraId="75E4940A">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Merge w:val="continue"/>
            <w:vAlign w:val="center"/>
          </w:tcPr>
          <w:p w14:paraId="7B2C0E86">
            <w:pPr>
              <w:widowControl w:val="0"/>
              <w:spacing w:line="240" w:lineRule="auto"/>
              <w:ind w:firstLine="0" w:firstLineChars="0"/>
              <w:jc w:val="center"/>
              <w:rPr>
                <w:color w:val="000000"/>
                <w:sz w:val="24"/>
                <w:szCs w:val="24"/>
              </w:rPr>
            </w:pPr>
          </w:p>
        </w:tc>
      </w:tr>
      <w:tr w14:paraId="6A26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3D6914D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7</w:t>
            </w:r>
          </w:p>
        </w:tc>
        <w:tc>
          <w:tcPr>
            <w:tcW w:w="1000" w:type="dxa"/>
            <w:vMerge w:val="restart"/>
            <w:vAlign w:val="center"/>
          </w:tcPr>
          <w:p w14:paraId="515CC407">
            <w:pPr>
              <w:widowControl w:val="0"/>
              <w:spacing w:line="240" w:lineRule="auto"/>
              <w:ind w:firstLine="0" w:firstLineChars="0"/>
              <w:jc w:val="center"/>
              <w:rPr>
                <w:color w:val="000000"/>
                <w:sz w:val="24"/>
                <w:szCs w:val="24"/>
              </w:rPr>
            </w:pPr>
            <w:r>
              <w:rPr>
                <w:rFonts w:hint="eastAsia"/>
                <w:color w:val="000000"/>
                <w:sz w:val="24"/>
                <w:szCs w:val="24"/>
              </w:rPr>
              <w:t>映秀镇</w:t>
            </w:r>
          </w:p>
        </w:tc>
        <w:tc>
          <w:tcPr>
            <w:tcW w:w="1348" w:type="dxa"/>
            <w:vMerge w:val="restart"/>
            <w:vAlign w:val="center"/>
          </w:tcPr>
          <w:p w14:paraId="2133544E">
            <w:pPr>
              <w:widowControl w:val="0"/>
              <w:spacing w:line="240" w:lineRule="auto"/>
              <w:ind w:firstLine="0" w:firstLineChars="0"/>
              <w:jc w:val="center"/>
              <w:rPr>
                <w:color w:val="000000"/>
                <w:sz w:val="24"/>
                <w:szCs w:val="24"/>
              </w:rPr>
            </w:pPr>
            <w:r>
              <w:rPr>
                <w:rFonts w:hint="eastAsia"/>
                <w:color w:val="000000"/>
                <w:sz w:val="24"/>
                <w:szCs w:val="24"/>
              </w:rPr>
              <w:t>桃关村</w:t>
            </w:r>
          </w:p>
        </w:tc>
        <w:tc>
          <w:tcPr>
            <w:tcW w:w="960" w:type="dxa"/>
            <w:vMerge w:val="restart"/>
            <w:vAlign w:val="center"/>
          </w:tcPr>
          <w:p w14:paraId="4300EDE6">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65" w:type="dxa"/>
            <w:vMerge w:val="restart"/>
            <w:vAlign w:val="center"/>
          </w:tcPr>
          <w:p w14:paraId="0B3BCE32">
            <w:pPr>
              <w:widowControl w:val="0"/>
              <w:spacing w:line="240" w:lineRule="auto"/>
              <w:ind w:firstLine="0" w:firstLineChars="0"/>
              <w:jc w:val="center"/>
              <w:rPr>
                <w:color w:val="000000"/>
                <w:sz w:val="24"/>
                <w:szCs w:val="24"/>
              </w:rPr>
            </w:pPr>
            <w:r>
              <w:rPr>
                <w:rFonts w:hint="eastAsia"/>
                <w:color w:val="000000"/>
                <w:sz w:val="24"/>
                <w:szCs w:val="24"/>
              </w:rPr>
              <w:t>桃关村</w:t>
            </w:r>
          </w:p>
        </w:tc>
        <w:tc>
          <w:tcPr>
            <w:tcW w:w="1320" w:type="dxa"/>
            <w:vAlign w:val="center"/>
          </w:tcPr>
          <w:p w14:paraId="06A7340F">
            <w:pPr>
              <w:widowControl w:val="0"/>
              <w:spacing w:line="240" w:lineRule="auto"/>
              <w:ind w:firstLine="0" w:firstLineChars="0"/>
              <w:jc w:val="center"/>
              <w:rPr>
                <w:color w:val="000000"/>
                <w:sz w:val="24"/>
                <w:szCs w:val="24"/>
              </w:rPr>
            </w:pPr>
            <w:r>
              <w:rPr>
                <w:rFonts w:hint="eastAsia"/>
                <w:color w:val="000000"/>
                <w:sz w:val="24"/>
                <w:szCs w:val="24"/>
              </w:rPr>
              <w:t>沙坝组</w:t>
            </w:r>
          </w:p>
        </w:tc>
        <w:tc>
          <w:tcPr>
            <w:tcW w:w="1320" w:type="dxa"/>
            <w:vMerge w:val="restart"/>
            <w:vAlign w:val="center"/>
          </w:tcPr>
          <w:p w14:paraId="383FC076">
            <w:pPr>
              <w:widowControl w:val="0"/>
              <w:spacing w:line="240" w:lineRule="auto"/>
              <w:ind w:firstLine="0" w:firstLineChars="0"/>
              <w:jc w:val="center"/>
              <w:rPr>
                <w:color w:val="000000"/>
                <w:sz w:val="24"/>
                <w:szCs w:val="24"/>
              </w:rPr>
            </w:pPr>
            <w:r>
              <w:rPr>
                <w:rFonts w:hint="eastAsia"/>
                <w:color w:val="000000"/>
                <w:sz w:val="24"/>
                <w:szCs w:val="24"/>
              </w:rPr>
              <w:t>桃关组</w:t>
            </w:r>
          </w:p>
        </w:tc>
        <w:tc>
          <w:tcPr>
            <w:tcW w:w="975" w:type="dxa"/>
            <w:vAlign w:val="center"/>
          </w:tcPr>
          <w:p w14:paraId="0EA169B4">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3C884743">
            <w:pPr>
              <w:widowControl w:val="0"/>
              <w:spacing w:line="240" w:lineRule="auto"/>
              <w:ind w:firstLine="0" w:firstLineChars="0"/>
              <w:jc w:val="center"/>
              <w:rPr>
                <w:color w:val="000000"/>
                <w:sz w:val="24"/>
                <w:szCs w:val="24"/>
              </w:rPr>
            </w:pPr>
            <w:r>
              <w:rPr>
                <w:rFonts w:hint="eastAsia"/>
                <w:color w:val="000000"/>
                <w:sz w:val="24"/>
                <w:szCs w:val="24"/>
              </w:rPr>
              <w:t>21</w:t>
            </w:r>
          </w:p>
        </w:tc>
        <w:tc>
          <w:tcPr>
            <w:tcW w:w="960" w:type="dxa"/>
            <w:vAlign w:val="center"/>
          </w:tcPr>
          <w:p w14:paraId="0323FC50">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Align w:val="center"/>
          </w:tcPr>
          <w:p w14:paraId="5672FDCC">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采取分散式处理</w:t>
            </w:r>
          </w:p>
        </w:tc>
      </w:tr>
      <w:tr w14:paraId="4707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39501B5D">
            <w:pPr>
              <w:widowControl w:val="0"/>
              <w:spacing w:line="240" w:lineRule="auto"/>
              <w:ind w:firstLine="0" w:firstLineChars="0"/>
              <w:jc w:val="center"/>
              <w:rPr>
                <w:color w:val="000000"/>
                <w:sz w:val="24"/>
                <w:szCs w:val="24"/>
              </w:rPr>
            </w:pPr>
          </w:p>
        </w:tc>
        <w:tc>
          <w:tcPr>
            <w:tcW w:w="1000" w:type="dxa"/>
            <w:vMerge w:val="continue"/>
            <w:vAlign w:val="center"/>
          </w:tcPr>
          <w:p w14:paraId="3E0809D4">
            <w:pPr>
              <w:widowControl w:val="0"/>
              <w:spacing w:line="240" w:lineRule="auto"/>
              <w:ind w:firstLine="0" w:firstLineChars="0"/>
              <w:jc w:val="center"/>
              <w:rPr>
                <w:color w:val="000000"/>
                <w:sz w:val="24"/>
                <w:szCs w:val="24"/>
              </w:rPr>
            </w:pPr>
          </w:p>
        </w:tc>
        <w:tc>
          <w:tcPr>
            <w:tcW w:w="1348" w:type="dxa"/>
            <w:vMerge w:val="continue"/>
            <w:vAlign w:val="center"/>
          </w:tcPr>
          <w:p w14:paraId="11C5CD0C">
            <w:pPr>
              <w:widowControl w:val="0"/>
              <w:spacing w:line="240" w:lineRule="auto"/>
              <w:ind w:firstLine="0" w:firstLineChars="0"/>
              <w:jc w:val="center"/>
              <w:rPr>
                <w:color w:val="000000"/>
                <w:sz w:val="24"/>
                <w:szCs w:val="24"/>
              </w:rPr>
            </w:pPr>
          </w:p>
        </w:tc>
        <w:tc>
          <w:tcPr>
            <w:tcW w:w="960" w:type="dxa"/>
            <w:vMerge w:val="continue"/>
            <w:vAlign w:val="center"/>
          </w:tcPr>
          <w:p w14:paraId="055E6511">
            <w:pPr>
              <w:widowControl w:val="0"/>
              <w:spacing w:line="240" w:lineRule="auto"/>
              <w:ind w:firstLine="0" w:firstLineChars="0"/>
              <w:jc w:val="center"/>
              <w:rPr>
                <w:color w:val="000000"/>
                <w:sz w:val="24"/>
                <w:szCs w:val="24"/>
              </w:rPr>
            </w:pPr>
          </w:p>
        </w:tc>
        <w:tc>
          <w:tcPr>
            <w:tcW w:w="1365" w:type="dxa"/>
            <w:vMerge w:val="continue"/>
            <w:vAlign w:val="center"/>
          </w:tcPr>
          <w:p w14:paraId="22C327DA">
            <w:pPr>
              <w:widowControl w:val="0"/>
              <w:spacing w:line="240" w:lineRule="auto"/>
              <w:ind w:firstLine="0" w:firstLineChars="0"/>
              <w:jc w:val="center"/>
              <w:rPr>
                <w:color w:val="000000"/>
                <w:sz w:val="24"/>
                <w:szCs w:val="24"/>
              </w:rPr>
            </w:pPr>
          </w:p>
        </w:tc>
        <w:tc>
          <w:tcPr>
            <w:tcW w:w="1320" w:type="dxa"/>
            <w:vAlign w:val="center"/>
          </w:tcPr>
          <w:p w14:paraId="27CD9DF4">
            <w:pPr>
              <w:widowControl w:val="0"/>
              <w:spacing w:line="240" w:lineRule="auto"/>
              <w:ind w:firstLine="0" w:firstLineChars="0"/>
              <w:jc w:val="center"/>
              <w:rPr>
                <w:color w:val="000000"/>
                <w:sz w:val="24"/>
                <w:szCs w:val="24"/>
              </w:rPr>
            </w:pPr>
            <w:r>
              <w:rPr>
                <w:rFonts w:hint="eastAsia"/>
                <w:color w:val="000000"/>
                <w:sz w:val="24"/>
                <w:szCs w:val="24"/>
              </w:rPr>
              <w:t>街上组</w:t>
            </w:r>
          </w:p>
        </w:tc>
        <w:tc>
          <w:tcPr>
            <w:tcW w:w="1320" w:type="dxa"/>
            <w:vMerge w:val="continue"/>
            <w:vAlign w:val="center"/>
          </w:tcPr>
          <w:p w14:paraId="5322A8F3">
            <w:pPr>
              <w:widowControl w:val="0"/>
              <w:spacing w:line="240" w:lineRule="auto"/>
              <w:ind w:firstLine="0" w:firstLineChars="0"/>
              <w:jc w:val="center"/>
              <w:rPr>
                <w:color w:val="000000"/>
                <w:sz w:val="24"/>
                <w:szCs w:val="24"/>
              </w:rPr>
            </w:pPr>
          </w:p>
        </w:tc>
        <w:tc>
          <w:tcPr>
            <w:tcW w:w="975" w:type="dxa"/>
            <w:vAlign w:val="center"/>
          </w:tcPr>
          <w:p w14:paraId="6FD141AA">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1100499D">
            <w:pPr>
              <w:widowControl w:val="0"/>
              <w:spacing w:line="240" w:lineRule="auto"/>
              <w:ind w:firstLine="0" w:firstLineChars="0"/>
              <w:jc w:val="center"/>
              <w:rPr>
                <w:color w:val="000000"/>
                <w:sz w:val="24"/>
                <w:szCs w:val="24"/>
              </w:rPr>
            </w:pPr>
            <w:r>
              <w:rPr>
                <w:rFonts w:hint="eastAsia"/>
                <w:color w:val="000000"/>
                <w:sz w:val="24"/>
                <w:szCs w:val="24"/>
              </w:rPr>
              <w:t>26</w:t>
            </w:r>
          </w:p>
        </w:tc>
        <w:tc>
          <w:tcPr>
            <w:tcW w:w="960" w:type="dxa"/>
            <w:vAlign w:val="center"/>
          </w:tcPr>
          <w:p w14:paraId="1F16D9A1">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Align w:val="center"/>
          </w:tcPr>
          <w:p w14:paraId="118DB019">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采取相对集中式处理</w:t>
            </w:r>
          </w:p>
        </w:tc>
      </w:tr>
      <w:tr w14:paraId="4CBC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3B6E4E00">
            <w:pPr>
              <w:widowControl w:val="0"/>
              <w:spacing w:line="240" w:lineRule="auto"/>
              <w:ind w:firstLine="0" w:firstLineChars="0"/>
              <w:jc w:val="center"/>
              <w:rPr>
                <w:color w:val="000000"/>
                <w:sz w:val="24"/>
                <w:szCs w:val="24"/>
              </w:rPr>
            </w:pPr>
          </w:p>
        </w:tc>
        <w:tc>
          <w:tcPr>
            <w:tcW w:w="1000" w:type="dxa"/>
            <w:vMerge w:val="continue"/>
            <w:vAlign w:val="center"/>
          </w:tcPr>
          <w:p w14:paraId="4F094DE6">
            <w:pPr>
              <w:widowControl w:val="0"/>
              <w:spacing w:line="240" w:lineRule="auto"/>
              <w:ind w:firstLine="0" w:firstLineChars="0"/>
              <w:jc w:val="center"/>
              <w:rPr>
                <w:color w:val="000000"/>
                <w:sz w:val="24"/>
                <w:szCs w:val="24"/>
              </w:rPr>
            </w:pPr>
          </w:p>
        </w:tc>
        <w:tc>
          <w:tcPr>
            <w:tcW w:w="1348" w:type="dxa"/>
            <w:vMerge w:val="continue"/>
            <w:vAlign w:val="center"/>
          </w:tcPr>
          <w:p w14:paraId="4D389318">
            <w:pPr>
              <w:widowControl w:val="0"/>
              <w:spacing w:line="240" w:lineRule="auto"/>
              <w:ind w:firstLine="0" w:firstLineChars="0"/>
              <w:jc w:val="center"/>
              <w:rPr>
                <w:color w:val="000000"/>
                <w:sz w:val="24"/>
                <w:szCs w:val="24"/>
              </w:rPr>
            </w:pPr>
          </w:p>
        </w:tc>
        <w:tc>
          <w:tcPr>
            <w:tcW w:w="960" w:type="dxa"/>
            <w:vMerge w:val="continue"/>
            <w:vAlign w:val="center"/>
          </w:tcPr>
          <w:p w14:paraId="5E7AC9CD">
            <w:pPr>
              <w:widowControl w:val="0"/>
              <w:spacing w:line="240" w:lineRule="auto"/>
              <w:ind w:firstLine="0" w:firstLineChars="0"/>
              <w:jc w:val="center"/>
              <w:rPr>
                <w:color w:val="000000"/>
                <w:sz w:val="24"/>
                <w:szCs w:val="24"/>
              </w:rPr>
            </w:pPr>
          </w:p>
        </w:tc>
        <w:tc>
          <w:tcPr>
            <w:tcW w:w="1365" w:type="dxa"/>
            <w:vMerge w:val="continue"/>
            <w:vAlign w:val="center"/>
          </w:tcPr>
          <w:p w14:paraId="530CFB2C">
            <w:pPr>
              <w:widowControl w:val="0"/>
              <w:spacing w:line="240" w:lineRule="auto"/>
              <w:ind w:firstLine="0" w:firstLineChars="0"/>
              <w:jc w:val="center"/>
              <w:rPr>
                <w:color w:val="000000"/>
                <w:sz w:val="24"/>
                <w:szCs w:val="24"/>
              </w:rPr>
            </w:pPr>
          </w:p>
        </w:tc>
        <w:tc>
          <w:tcPr>
            <w:tcW w:w="1320" w:type="dxa"/>
            <w:vAlign w:val="center"/>
          </w:tcPr>
          <w:p w14:paraId="18ABDEEB">
            <w:pPr>
              <w:widowControl w:val="0"/>
              <w:spacing w:line="240" w:lineRule="auto"/>
              <w:ind w:firstLine="0" w:firstLineChars="0"/>
              <w:jc w:val="center"/>
              <w:rPr>
                <w:color w:val="000000"/>
                <w:sz w:val="24"/>
                <w:szCs w:val="24"/>
              </w:rPr>
            </w:pPr>
            <w:r>
              <w:rPr>
                <w:rFonts w:hint="eastAsia"/>
                <w:color w:val="000000"/>
                <w:sz w:val="24"/>
                <w:szCs w:val="24"/>
              </w:rPr>
              <w:t>彻底关组</w:t>
            </w:r>
          </w:p>
        </w:tc>
        <w:tc>
          <w:tcPr>
            <w:tcW w:w="1320" w:type="dxa"/>
            <w:vAlign w:val="center"/>
          </w:tcPr>
          <w:p w14:paraId="22D8FEE9">
            <w:pPr>
              <w:widowControl w:val="0"/>
              <w:spacing w:line="240" w:lineRule="auto"/>
              <w:ind w:firstLine="0" w:firstLineChars="0"/>
              <w:jc w:val="center"/>
              <w:rPr>
                <w:color w:val="000000"/>
                <w:sz w:val="24"/>
                <w:szCs w:val="24"/>
              </w:rPr>
            </w:pPr>
            <w:r>
              <w:rPr>
                <w:rFonts w:hint="eastAsia"/>
                <w:color w:val="000000"/>
                <w:sz w:val="24"/>
                <w:szCs w:val="24"/>
              </w:rPr>
              <w:t>吉祥驿组</w:t>
            </w:r>
          </w:p>
        </w:tc>
        <w:tc>
          <w:tcPr>
            <w:tcW w:w="975" w:type="dxa"/>
            <w:vAlign w:val="center"/>
          </w:tcPr>
          <w:p w14:paraId="0F8CB5FD">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62A6D735">
            <w:pPr>
              <w:widowControl w:val="0"/>
              <w:spacing w:line="240" w:lineRule="auto"/>
              <w:ind w:firstLine="0" w:firstLineChars="0"/>
              <w:jc w:val="center"/>
              <w:rPr>
                <w:color w:val="000000"/>
                <w:sz w:val="24"/>
                <w:szCs w:val="24"/>
              </w:rPr>
            </w:pPr>
            <w:r>
              <w:rPr>
                <w:rFonts w:hint="eastAsia"/>
                <w:color w:val="000000"/>
                <w:sz w:val="24"/>
                <w:szCs w:val="24"/>
              </w:rPr>
              <w:t>38</w:t>
            </w:r>
          </w:p>
        </w:tc>
        <w:tc>
          <w:tcPr>
            <w:tcW w:w="960" w:type="dxa"/>
            <w:vAlign w:val="center"/>
          </w:tcPr>
          <w:p w14:paraId="5BA3ECC3">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Merge w:val="restart"/>
            <w:vAlign w:val="center"/>
          </w:tcPr>
          <w:p w14:paraId="143CACD2">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采取分散式处理</w:t>
            </w:r>
          </w:p>
        </w:tc>
      </w:tr>
      <w:tr w14:paraId="29AB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0AC4638B">
            <w:pPr>
              <w:widowControl w:val="0"/>
              <w:spacing w:line="240" w:lineRule="auto"/>
              <w:ind w:firstLine="0" w:firstLineChars="0"/>
              <w:jc w:val="center"/>
              <w:rPr>
                <w:color w:val="000000"/>
                <w:sz w:val="24"/>
                <w:szCs w:val="24"/>
              </w:rPr>
            </w:pPr>
          </w:p>
        </w:tc>
        <w:tc>
          <w:tcPr>
            <w:tcW w:w="1000" w:type="dxa"/>
            <w:vMerge w:val="continue"/>
            <w:vAlign w:val="center"/>
          </w:tcPr>
          <w:p w14:paraId="3BBCFC30">
            <w:pPr>
              <w:widowControl w:val="0"/>
              <w:spacing w:line="240" w:lineRule="auto"/>
              <w:ind w:firstLine="0" w:firstLineChars="0"/>
              <w:jc w:val="center"/>
              <w:rPr>
                <w:color w:val="000000"/>
                <w:sz w:val="24"/>
                <w:szCs w:val="24"/>
              </w:rPr>
            </w:pPr>
          </w:p>
        </w:tc>
        <w:tc>
          <w:tcPr>
            <w:tcW w:w="1348" w:type="dxa"/>
            <w:vMerge w:val="continue"/>
            <w:vAlign w:val="center"/>
          </w:tcPr>
          <w:p w14:paraId="619B96D1">
            <w:pPr>
              <w:widowControl w:val="0"/>
              <w:spacing w:line="240" w:lineRule="auto"/>
              <w:ind w:firstLine="0" w:firstLineChars="0"/>
              <w:jc w:val="center"/>
              <w:rPr>
                <w:color w:val="000000"/>
                <w:sz w:val="24"/>
                <w:szCs w:val="24"/>
              </w:rPr>
            </w:pPr>
          </w:p>
        </w:tc>
        <w:tc>
          <w:tcPr>
            <w:tcW w:w="960" w:type="dxa"/>
            <w:vMerge w:val="continue"/>
            <w:vAlign w:val="center"/>
          </w:tcPr>
          <w:p w14:paraId="7F0871BB">
            <w:pPr>
              <w:widowControl w:val="0"/>
              <w:spacing w:line="240" w:lineRule="auto"/>
              <w:ind w:firstLine="0" w:firstLineChars="0"/>
              <w:jc w:val="center"/>
              <w:rPr>
                <w:color w:val="000000"/>
                <w:sz w:val="24"/>
                <w:szCs w:val="24"/>
              </w:rPr>
            </w:pPr>
          </w:p>
        </w:tc>
        <w:tc>
          <w:tcPr>
            <w:tcW w:w="1365" w:type="dxa"/>
            <w:vMerge w:val="continue"/>
            <w:vAlign w:val="center"/>
          </w:tcPr>
          <w:p w14:paraId="026FB18C">
            <w:pPr>
              <w:widowControl w:val="0"/>
              <w:spacing w:line="240" w:lineRule="auto"/>
              <w:ind w:firstLine="0" w:firstLineChars="0"/>
              <w:jc w:val="center"/>
              <w:rPr>
                <w:color w:val="000000"/>
                <w:sz w:val="24"/>
                <w:szCs w:val="24"/>
              </w:rPr>
            </w:pPr>
          </w:p>
        </w:tc>
        <w:tc>
          <w:tcPr>
            <w:tcW w:w="1320" w:type="dxa"/>
            <w:vAlign w:val="center"/>
          </w:tcPr>
          <w:p w14:paraId="7D40C5C6">
            <w:pPr>
              <w:widowControl w:val="0"/>
              <w:spacing w:line="240" w:lineRule="auto"/>
              <w:ind w:firstLine="0" w:firstLineChars="0"/>
              <w:jc w:val="center"/>
              <w:rPr>
                <w:color w:val="000000"/>
                <w:sz w:val="24"/>
                <w:szCs w:val="24"/>
              </w:rPr>
            </w:pPr>
            <w:r>
              <w:rPr>
                <w:rFonts w:hint="eastAsia"/>
                <w:color w:val="000000"/>
                <w:sz w:val="24"/>
                <w:szCs w:val="24"/>
              </w:rPr>
              <w:t>皂角林组</w:t>
            </w:r>
          </w:p>
        </w:tc>
        <w:tc>
          <w:tcPr>
            <w:tcW w:w="1320" w:type="dxa"/>
            <w:vAlign w:val="center"/>
          </w:tcPr>
          <w:p w14:paraId="1DB7A7A7">
            <w:pPr>
              <w:widowControl w:val="0"/>
              <w:spacing w:line="240" w:lineRule="auto"/>
              <w:ind w:firstLine="0" w:firstLineChars="0"/>
              <w:jc w:val="center"/>
              <w:rPr>
                <w:color w:val="000000"/>
                <w:sz w:val="24"/>
                <w:szCs w:val="24"/>
              </w:rPr>
            </w:pPr>
            <w:r>
              <w:rPr>
                <w:rFonts w:hint="eastAsia"/>
                <w:color w:val="000000"/>
                <w:sz w:val="24"/>
                <w:szCs w:val="24"/>
              </w:rPr>
              <w:t>佛林组</w:t>
            </w:r>
          </w:p>
        </w:tc>
        <w:tc>
          <w:tcPr>
            <w:tcW w:w="975" w:type="dxa"/>
            <w:vAlign w:val="center"/>
          </w:tcPr>
          <w:p w14:paraId="36757BAF">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01ACB4B4">
            <w:pPr>
              <w:widowControl w:val="0"/>
              <w:spacing w:line="240" w:lineRule="auto"/>
              <w:ind w:firstLine="0" w:firstLineChars="0"/>
              <w:jc w:val="center"/>
              <w:rPr>
                <w:color w:val="000000"/>
                <w:sz w:val="24"/>
                <w:szCs w:val="24"/>
              </w:rPr>
            </w:pPr>
            <w:r>
              <w:rPr>
                <w:rFonts w:hint="eastAsia"/>
                <w:color w:val="000000"/>
                <w:sz w:val="24"/>
                <w:szCs w:val="24"/>
              </w:rPr>
              <w:t>25</w:t>
            </w:r>
          </w:p>
        </w:tc>
        <w:tc>
          <w:tcPr>
            <w:tcW w:w="960" w:type="dxa"/>
            <w:vAlign w:val="center"/>
          </w:tcPr>
          <w:p w14:paraId="51A04323">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Merge w:val="continue"/>
            <w:vAlign w:val="center"/>
          </w:tcPr>
          <w:p w14:paraId="0D4BBDBA">
            <w:pPr>
              <w:widowControl w:val="0"/>
              <w:spacing w:line="240" w:lineRule="auto"/>
              <w:ind w:firstLine="0" w:firstLineChars="0"/>
              <w:jc w:val="center"/>
              <w:rPr>
                <w:color w:val="000000"/>
                <w:sz w:val="24"/>
                <w:szCs w:val="24"/>
              </w:rPr>
            </w:pPr>
          </w:p>
        </w:tc>
      </w:tr>
      <w:tr w14:paraId="688C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5A2ACAA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8</w:t>
            </w:r>
          </w:p>
        </w:tc>
        <w:tc>
          <w:tcPr>
            <w:tcW w:w="1000" w:type="dxa"/>
            <w:vMerge w:val="restart"/>
            <w:vAlign w:val="center"/>
          </w:tcPr>
          <w:p w14:paraId="7AE3B082">
            <w:pPr>
              <w:widowControl w:val="0"/>
              <w:spacing w:line="240" w:lineRule="auto"/>
              <w:ind w:firstLine="0" w:firstLineChars="0"/>
              <w:jc w:val="center"/>
              <w:rPr>
                <w:color w:val="000000"/>
                <w:sz w:val="24"/>
                <w:szCs w:val="24"/>
              </w:rPr>
            </w:pPr>
            <w:r>
              <w:rPr>
                <w:rFonts w:hint="eastAsia"/>
                <w:color w:val="000000"/>
                <w:sz w:val="24"/>
                <w:szCs w:val="24"/>
              </w:rPr>
              <w:t>漩口镇</w:t>
            </w:r>
          </w:p>
        </w:tc>
        <w:tc>
          <w:tcPr>
            <w:tcW w:w="1348" w:type="dxa"/>
            <w:vMerge w:val="restart"/>
            <w:vAlign w:val="center"/>
          </w:tcPr>
          <w:p w14:paraId="5ABBBAEF">
            <w:pPr>
              <w:widowControl w:val="0"/>
              <w:spacing w:line="240" w:lineRule="auto"/>
              <w:ind w:firstLine="0" w:firstLineChars="0"/>
              <w:jc w:val="center"/>
              <w:rPr>
                <w:color w:val="000000"/>
                <w:sz w:val="24"/>
                <w:szCs w:val="24"/>
              </w:rPr>
            </w:pPr>
            <w:r>
              <w:rPr>
                <w:rFonts w:hint="eastAsia"/>
                <w:color w:val="000000"/>
                <w:sz w:val="24"/>
                <w:szCs w:val="24"/>
              </w:rPr>
              <w:t>安子坪村</w:t>
            </w:r>
          </w:p>
        </w:tc>
        <w:tc>
          <w:tcPr>
            <w:tcW w:w="960" w:type="dxa"/>
            <w:vMerge w:val="restart"/>
            <w:vAlign w:val="center"/>
          </w:tcPr>
          <w:p w14:paraId="107348EA">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65" w:type="dxa"/>
            <w:vMerge w:val="restart"/>
            <w:vAlign w:val="center"/>
          </w:tcPr>
          <w:p w14:paraId="46EB349F">
            <w:pPr>
              <w:widowControl w:val="0"/>
              <w:spacing w:line="240" w:lineRule="auto"/>
              <w:ind w:firstLine="0" w:firstLineChars="0"/>
              <w:jc w:val="center"/>
              <w:rPr>
                <w:color w:val="000000"/>
                <w:sz w:val="24"/>
                <w:szCs w:val="24"/>
              </w:rPr>
            </w:pPr>
            <w:r>
              <w:rPr>
                <w:rFonts w:hint="eastAsia"/>
                <w:color w:val="000000"/>
                <w:sz w:val="24"/>
                <w:szCs w:val="24"/>
              </w:rPr>
              <w:t>安子坪村</w:t>
            </w:r>
          </w:p>
        </w:tc>
        <w:tc>
          <w:tcPr>
            <w:tcW w:w="1320" w:type="dxa"/>
            <w:vAlign w:val="center"/>
          </w:tcPr>
          <w:p w14:paraId="3C6E532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1组</w:t>
            </w:r>
          </w:p>
        </w:tc>
        <w:tc>
          <w:tcPr>
            <w:tcW w:w="1320" w:type="dxa"/>
            <w:vAlign w:val="center"/>
          </w:tcPr>
          <w:p w14:paraId="1CC9058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75" w:type="dxa"/>
            <w:vAlign w:val="center"/>
          </w:tcPr>
          <w:p w14:paraId="0157560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735" w:type="dxa"/>
            <w:vAlign w:val="center"/>
          </w:tcPr>
          <w:p w14:paraId="261A5AC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32</w:t>
            </w:r>
          </w:p>
        </w:tc>
        <w:tc>
          <w:tcPr>
            <w:tcW w:w="960" w:type="dxa"/>
            <w:vAlign w:val="center"/>
          </w:tcPr>
          <w:p w14:paraId="4ABB4B0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510" w:type="dxa"/>
            <w:vAlign w:val="center"/>
          </w:tcPr>
          <w:p w14:paraId="13C0B2B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采取分散式处理</w:t>
            </w:r>
          </w:p>
        </w:tc>
      </w:tr>
      <w:tr w14:paraId="7B49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0317C84C">
            <w:pPr>
              <w:widowControl w:val="0"/>
              <w:spacing w:line="240" w:lineRule="auto"/>
              <w:ind w:firstLine="0" w:firstLineChars="0"/>
              <w:jc w:val="center"/>
              <w:rPr>
                <w:color w:val="000000"/>
                <w:sz w:val="24"/>
                <w:szCs w:val="24"/>
              </w:rPr>
            </w:pPr>
          </w:p>
        </w:tc>
        <w:tc>
          <w:tcPr>
            <w:tcW w:w="1000" w:type="dxa"/>
            <w:vMerge w:val="continue"/>
            <w:vAlign w:val="center"/>
          </w:tcPr>
          <w:p w14:paraId="14E114E7">
            <w:pPr>
              <w:widowControl w:val="0"/>
              <w:spacing w:line="240" w:lineRule="auto"/>
              <w:ind w:firstLine="0" w:firstLineChars="0"/>
              <w:jc w:val="center"/>
              <w:rPr>
                <w:rFonts w:hint="eastAsia"/>
                <w:color w:val="000000"/>
                <w:sz w:val="24"/>
                <w:szCs w:val="24"/>
              </w:rPr>
            </w:pPr>
          </w:p>
        </w:tc>
        <w:tc>
          <w:tcPr>
            <w:tcW w:w="1348" w:type="dxa"/>
            <w:vMerge w:val="continue"/>
            <w:vAlign w:val="center"/>
          </w:tcPr>
          <w:p w14:paraId="1B049C74">
            <w:pPr>
              <w:widowControl w:val="0"/>
              <w:spacing w:line="240" w:lineRule="auto"/>
              <w:ind w:firstLine="0" w:firstLineChars="0"/>
              <w:jc w:val="center"/>
              <w:rPr>
                <w:rFonts w:hint="eastAsia"/>
                <w:color w:val="000000"/>
                <w:sz w:val="24"/>
                <w:szCs w:val="24"/>
              </w:rPr>
            </w:pPr>
          </w:p>
        </w:tc>
        <w:tc>
          <w:tcPr>
            <w:tcW w:w="960" w:type="dxa"/>
            <w:vMerge w:val="continue"/>
            <w:vAlign w:val="center"/>
          </w:tcPr>
          <w:p w14:paraId="333C02DC">
            <w:pPr>
              <w:widowControl w:val="0"/>
              <w:spacing w:line="240" w:lineRule="auto"/>
              <w:ind w:firstLine="0" w:firstLineChars="0"/>
              <w:jc w:val="center"/>
              <w:rPr>
                <w:rFonts w:hint="eastAsia"/>
                <w:color w:val="000000"/>
                <w:sz w:val="24"/>
                <w:szCs w:val="24"/>
              </w:rPr>
            </w:pPr>
          </w:p>
        </w:tc>
        <w:tc>
          <w:tcPr>
            <w:tcW w:w="1365" w:type="dxa"/>
            <w:vMerge w:val="continue"/>
            <w:vAlign w:val="center"/>
          </w:tcPr>
          <w:p w14:paraId="50431219">
            <w:pPr>
              <w:widowControl w:val="0"/>
              <w:spacing w:line="240" w:lineRule="auto"/>
              <w:ind w:firstLine="0" w:firstLineChars="0"/>
              <w:jc w:val="center"/>
              <w:rPr>
                <w:rFonts w:hint="eastAsia"/>
                <w:color w:val="000000"/>
                <w:sz w:val="24"/>
                <w:szCs w:val="24"/>
              </w:rPr>
            </w:pPr>
          </w:p>
        </w:tc>
        <w:tc>
          <w:tcPr>
            <w:tcW w:w="1320" w:type="dxa"/>
            <w:vAlign w:val="center"/>
          </w:tcPr>
          <w:p w14:paraId="4BC6EC8C">
            <w:pPr>
              <w:widowControl w:val="0"/>
              <w:spacing w:line="240" w:lineRule="auto"/>
              <w:ind w:firstLine="0" w:firstLineChars="0"/>
              <w:jc w:val="center"/>
              <w:rPr>
                <w:rFonts w:hint="eastAsia" w:ascii="Times New Roman" w:hAnsi="Times New Roman" w:eastAsia="宋体" w:cs="Times New Roman"/>
                <w:color w:val="000000"/>
                <w:sz w:val="24"/>
                <w:szCs w:val="24"/>
                <w:lang w:val="en-US" w:eastAsia="zh-CN" w:bidi="ar-SA"/>
              </w:rPr>
            </w:pPr>
            <w:r>
              <w:rPr>
                <w:rFonts w:hint="eastAsia"/>
                <w:color w:val="000000"/>
                <w:sz w:val="24"/>
                <w:szCs w:val="24"/>
                <w:lang w:val="en-US" w:eastAsia="zh-CN"/>
              </w:rPr>
              <w:t>2</w:t>
            </w:r>
            <w:r>
              <w:rPr>
                <w:rFonts w:hint="eastAsia"/>
                <w:color w:val="000000"/>
                <w:sz w:val="24"/>
                <w:szCs w:val="24"/>
              </w:rPr>
              <w:t>组</w:t>
            </w:r>
          </w:p>
        </w:tc>
        <w:tc>
          <w:tcPr>
            <w:tcW w:w="1320" w:type="dxa"/>
            <w:vAlign w:val="center"/>
          </w:tcPr>
          <w:p w14:paraId="0BD72D38">
            <w:pPr>
              <w:widowControl w:val="0"/>
              <w:spacing w:line="240" w:lineRule="auto"/>
              <w:ind w:firstLine="0" w:firstLineChars="0"/>
              <w:jc w:val="center"/>
              <w:rPr>
                <w:rFonts w:hint="eastAsia" w:ascii="Times New Roman" w:hAnsi="Times New Roman" w:eastAsia="宋体" w:cs="Times New Roman"/>
                <w:color w:val="000000"/>
                <w:sz w:val="24"/>
                <w:szCs w:val="24"/>
                <w:lang w:val="en-US" w:eastAsia="zh-CN" w:bidi="ar-SA"/>
              </w:rPr>
            </w:pPr>
            <w:r>
              <w:rPr>
                <w:rFonts w:hint="eastAsia"/>
                <w:color w:val="000000"/>
                <w:sz w:val="24"/>
                <w:szCs w:val="24"/>
              </w:rPr>
              <w:t>二组</w:t>
            </w:r>
          </w:p>
        </w:tc>
        <w:tc>
          <w:tcPr>
            <w:tcW w:w="975" w:type="dxa"/>
            <w:vAlign w:val="center"/>
          </w:tcPr>
          <w:p w14:paraId="2938FA4A">
            <w:pPr>
              <w:widowControl w:val="0"/>
              <w:spacing w:line="240" w:lineRule="auto"/>
              <w:ind w:firstLine="0" w:firstLineChars="0"/>
              <w:jc w:val="center"/>
              <w:rPr>
                <w:rFonts w:hint="eastAsia" w:ascii="Times New Roman" w:hAnsi="Times New Roman" w:eastAsia="宋体" w:cs="Times New Roman"/>
                <w:color w:val="000000"/>
                <w:sz w:val="24"/>
                <w:szCs w:val="24"/>
                <w:lang w:val="en-US" w:eastAsia="zh-CN" w:bidi="ar-SA"/>
              </w:rPr>
            </w:pPr>
            <w:r>
              <w:rPr>
                <w:rFonts w:hint="eastAsia"/>
                <w:color w:val="000000"/>
                <w:sz w:val="24"/>
                <w:szCs w:val="24"/>
              </w:rPr>
              <w:t>高半山</w:t>
            </w:r>
          </w:p>
        </w:tc>
        <w:tc>
          <w:tcPr>
            <w:tcW w:w="735" w:type="dxa"/>
            <w:vAlign w:val="center"/>
          </w:tcPr>
          <w:p w14:paraId="30949FD5">
            <w:pPr>
              <w:widowControl w:val="0"/>
              <w:spacing w:line="240" w:lineRule="auto"/>
              <w:ind w:firstLine="0" w:firstLineChars="0"/>
              <w:jc w:val="center"/>
              <w:rPr>
                <w:rFonts w:hint="eastAsia" w:ascii="Times New Roman" w:hAnsi="Times New Roman" w:eastAsia="宋体" w:cs="Times New Roman"/>
                <w:color w:val="000000"/>
                <w:sz w:val="24"/>
                <w:szCs w:val="24"/>
                <w:lang w:val="en-US" w:eastAsia="zh-CN" w:bidi="ar-SA"/>
              </w:rPr>
            </w:pPr>
            <w:r>
              <w:rPr>
                <w:rFonts w:hint="eastAsia"/>
                <w:color w:val="000000"/>
                <w:sz w:val="24"/>
                <w:szCs w:val="24"/>
              </w:rPr>
              <w:t>25</w:t>
            </w:r>
          </w:p>
        </w:tc>
        <w:tc>
          <w:tcPr>
            <w:tcW w:w="960" w:type="dxa"/>
            <w:vAlign w:val="center"/>
          </w:tcPr>
          <w:p w14:paraId="24764A03">
            <w:pPr>
              <w:widowControl w:val="0"/>
              <w:spacing w:line="240" w:lineRule="auto"/>
              <w:ind w:firstLine="0" w:firstLineChars="0"/>
              <w:jc w:val="center"/>
              <w:rPr>
                <w:rFonts w:hint="eastAsia" w:ascii="Times New Roman" w:hAnsi="Times New Roman" w:eastAsia="宋体" w:cs="Times New Roman"/>
                <w:color w:val="000000"/>
                <w:sz w:val="24"/>
                <w:szCs w:val="24"/>
                <w:lang w:val="en-US" w:eastAsia="zh-CN" w:bidi="ar-SA"/>
              </w:rPr>
            </w:pPr>
            <w:r>
              <w:rPr>
                <w:rFonts w:hint="eastAsia"/>
                <w:color w:val="000000"/>
                <w:sz w:val="24"/>
                <w:szCs w:val="24"/>
              </w:rPr>
              <w:t>0</w:t>
            </w:r>
          </w:p>
        </w:tc>
        <w:tc>
          <w:tcPr>
            <w:tcW w:w="3510" w:type="dxa"/>
            <w:vAlign w:val="center"/>
          </w:tcPr>
          <w:p w14:paraId="30E6BAC9">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采取相对集中式处理</w:t>
            </w:r>
          </w:p>
        </w:tc>
      </w:tr>
      <w:tr w14:paraId="4CBB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03320AF4">
            <w:pPr>
              <w:widowControl w:val="0"/>
              <w:spacing w:line="240" w:lineRule="auto"/>
              <w:ind w:firstLine="0" w:firstLineChars="0"/>
              <w:jc w:val="center"/>
              <w:rPr>
                <w:color w:val="000000"/>
                <w:sz w:val="24"/>
                <w:szCs w:val="24"/>
              </w:rPr>
            </w:pPr>
          </w:p>
        </w:tc>
        <w:tc>
          <w:tcPr>
            <w:tcW w:w="1000" w:type="dxa"/>
            <w:vMerge w:val="continue"/>
            <w:vAlign w:val="center"/>
          </w:tcPr>
          <w:p w14:paraId="2B09F4CC">
            <w:pPr>
              <w:widowControl w:val="0"/>
              <w:spacing w:line="240" w:lineRule="auto"/>
              <w:ind w:firstLine="0" w:firstLineChars="0"/>
              <w:jc w:val="center"/>
              <w:rPr>
                <w:color w:val="000000"/>
                <w:sz w:val="24"/>
                <w:szCs w:val="24"/>
              </w:rPr>
            </w:pPr>
          </w:p>
        </w:tc>
        <w:tc>
          <w:tcPr>
            <w:tcW w:w="1348" w:type="dxa"/>
            <w:vMerge w:val="continue"/>
            <w:vAlign w:val="center"/>
          </w:tcPr>
          <w:p w14:paraId="1F52BEE7">
            <w:pPr>
              <w:widowControl w:val="0"/>
              <w:spacing w:line="240" w:lineRule="auto"/>
              <w:ind w:firstLine="0" w:firstLineChars="0"/>
              <w:jc w:val="center"/>
              <w:rPr>
                <w:color w:val="000000"/>
                <w:sz w:val="24"/>
                <w:szCs w:val="24"/>
              </w:rPr>
            </w:pPr>
          </w:p>
        </w:tc>
        <w:tc>
          <w:tcPr>
            <w:tcW w:w="960" w:type="dxa"/>
            <w:vMerge w:val="continue"/>
            <w:vAlign w:val="center"/>
          </w:tcPr>
          <w:p w14:paraId="5A03A426">
            <w:pPr>
              <w:widowControl w:val="0"/>
              <w:spacing w:line="240" w:lineRule="auto"/>
              <w:ind w:firstLine="0" w:firstLineChars="0"/>
              <w:jc w:val="center"/>
              <w:rPr>
                <w:color w:val="000000"/>
                <w:sz w:val="24"/>
                <w:szCs w:val="24"/>
              </w:rPr>
            </w:pPr>
          </w:p>
        </w:tc>
        <w:tc>
          <w:tcPr>
            <w:tcW w:w="1365" w:type="dxa"/>
            <w:vMerge w:val="continue"/>
            <w:vAlign w:val="center"/>
          </w:tcPr>
          <w:p w14:paraId="77D909E9">
            <w:pPr>
              <w:widowControl w:val="0"/>
              <w:spacing w:line="240" w:lineRule="auto"/>
              <w:ind w:firstLine="0" w:firstLineChars="0"/>
              <w:jc w:val="center"/>
              <w:rPr>
                <w:color w:val="000000"/>
                <w:sz w:val="24"/>
                <w:szCs w:val="24"/>
              </w:rPr>
            </w:pPr>
          </w:p>
        </w:tc>
        <w:tc>
          <w:tcPr>
            <w:tcW w:w="1320" w:type="dxa"/>
            <w:vAlign w:val="center"/>
          </w:tcPr>
          <w:p w14:paraId="1D60490A">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20" w:type="dxa"/>
            <w:vMerge w:val="restart"/>
            <w:vAlign w:val="center"/>
          </w:tcPr>
          <w:p w14:paraId="7A4B4AA9">
            <w:pPr>
              <w:widowControl w:val="0"/>
              <w:spacing w:line="240" w:lineRule="auto"/>
              <w:ind w:firstLine="0" w:firstLineChars="0"/>
              <w:jc w:val="center"/>
              <w:rPr>
                <w:color w:val="000000"/>
                <w:sz w:val="24"/>
                <w:szCs w:val="24"/>
              </w:rPr>
            </w:pPr>
            <w:r>
              <w:rPr>
                <w:rFonts w:hint="eastAsia"/>
                <w:color w:val="000000"/>
                <w:sz w:val="24"/>
                <w:szCs w:val="24"/>
              </w:rPr>
              <w:t>三组</w:t>
            </w:r>
          </w:p>
        </w:tc>
        <w:tc>
          <w:tcPr>
            <w:tcW w:w="975" w:type="dxa"/>
            <w:vAlign w:val="center"/>
          </w:tcPr>
          <w:p w14:paraId="09E91DF9">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735" w:type="dxa"/>
            <w:vAlign w:val="center"/>
          </w:tcPr>
          <w:p w14:paraId="65D3408C">
            <w:pPr>
              <w:widowControl w:val="0"/>
              <w:spacing w:line="240" w:lineRule="auto"/>
              <w:ind w:firstLine="0" w:firstLineChars="0"/>
              <w:jc w:val="center"/>
              <w:rPr>
                <w:color w:val="000000"/>
                <w:sz w:val="24"/>
                <w:szCs w:val="24"/>
              </w:rPr>
            </w:pPr>
            <w:r>
              <w:rPr>
                <w:rFonts w:hint="eastAsia"/>
                <w:color w:val="000000"/>
                <w:sz w:val="24"/>
                <w:szCs w:val="24"/>
              </w:rPr>
              <w:t>33</w:t>
            </w:r>
          </w:p>
        </w:tc>
        <w:tc>
          <w:tcPr>
            <w:tcW w:w="960" w:type="dxa"/>
            <w:vAlign w:val="center"/>
          </w:tcPr>
          <w:p w14:paraId="642A9BCD">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Align w:val="center"/>
          </w:tcPr>
          <w:p w14:paraId="16506AEB">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采取分散式处理，出水资源化利用或根据实际情况纳入有效管控</w:t>
            </w:r>
          </w:p>
        </w:tc>
      </w:tr>
      <w:tr w14:paraId="47F1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1F060F80">
            <w:pPr>
              <w:widowControl w:val="0"/>
              <w:spacing w:line="240" w:lineRule="auto"/>
              <w:ind w:firstLine="0" w:firstLineChars="0"/>
              <w:jc w:val="center"/>
              <w:rPr>
                <w:color w:val="000000"/>
                <w:sz w:val="24"/>
                <w:szCs w:val="24"/>
              </w:rPr>
            </w:pPr>
          </w:p>
        </w:tc>
        <w:tc>
          <w:tcPr>
            <w:tcW w:w="1000" w:type="dxa"/>
            <w:vMerge w:val="continue"/>
            <w:vAlign w:val="center"/>
          </w:tcPr>
          <w:p w14:paraId="21E62595">
            <w:pPr>
              <w:widowControl w:val="0"/>
              <w:spacing w:line="240" w:lineRule="auto"/>
              <w:ind w:firstLine="0" w:firstLineChars="0"/>
              <w:jc w:val="center"/>
              <w:rPr>
                <w:color w:val="000000"/>
                <w:sz w:val="24"/>
                <w:szCs w:val="24"/>
              </w:rPr>
            </w:pPr>
          </w:p>
        </w:tc>
        <w:tc>
          <w:tcPr>
            <w:tcW w:w="1348" w:type="dxa"/>
            <w:vMerge w:val="continue"/>
            <w:vAlign w:val="center"/>
          </w:tcPr>
          <w:p w14:paraId="7844D01D">
            <w:pPr>
              <w:widowControl w:val="0"/>
              <w:spacing w:line="240" w:lineRule="auto"/>
              <w:ind w:firstLine="0" w:firstLineChars="0"/>
              <w:jc w:val="center"/>
              <w:rPr>
                <w:color w:val="000000"/>
                <w:sz w:val="24"/>
                <w:szCs w:val="24"/>
              </w:rPr>
            </w:pPr>
          </w:p>
        </w:tc>
        <w:tc>
          <w:tcPr>
            <w:tcW w:w="960" w:type="dxa"/>
            <w:vMerge w:val="continue"/>
            <w:vAlign w:val="center"/>
          </w:tcPr>
          <w:p w14:paraId="55691833">
            <w:pPr>
              <w:widowControl w:val="0"/>
              <w:spacing w:line="240" w:lineRule="auto"/>
              <w:ind w:firstLine="0" w:firstLineChars="0"/>
              <w:jc w:val="center"/>
              <w:rPr>
                <w:color w:val="000000"/>
                <w:sz w:val="24"/>
                <w:szCs w:val="24"/>
              </w:rPr>
            </w:pPr>
          </w:p>
        </w:tc>
        <w:tc>
          <w:tcPr>
            <w:tcW w:w="1365" w:type="dxa"/>
            <w:vMerge w:val="continue"/>
            <w:vAlign w:val="center"/>
          </w:tcPr>
          <w:p w14:paraId="76D3ABFB">
            <w:pPr>
              <w:widowControl w:val="0"/>
              <w:spacing w:line="240" w:lineRule="auto"/>
              <w:ind w:firstLine="0" w:firstLineChars="0"/>
              <w:jc w:val="center"/>
              <w:rPr>
                <w:color w:val="000000"/>
                <w:sz w:val="24"/>
                <w:szCs w:val="24"/>
              </w:rPr>
            </w:pPr>
          </w:p>
        </w:tc>
        <w:tc>
          <w:tcPr>
            <w:tcW w:w="1320" w:type="dxa"/>
            <w:vAlign w:val="center"/>
          </w:tcPr>
          <w:p w14:paraId="2E97D085">
            <w:pPr>
              <w:widowControl w:val="0"/>
              <w:spacing w:line="240" w:lineRule="auto"/>
              <w:ind w:firstLine="0" w:firstLineChars="0"/>
              <w:jc w:val="center"/>
              <w:rPr>
                <w:color w:val="000000"/>
                <w:sz w:val="24"/>
                <w:szCs w:val="24"/>
              </w:rPr>
            </w:pPr>
            <w:r>
              <w:rPr>
                <w:rFonts w:hint="eastAsia"/>
                <w:color w:val="000000"/>
                <w:sz w:val="24"/>
                <w:szCs w:val="24"/>
                <w:lang w:val="en-US" w:eastAsia="zh-CN"/>
              </w:rPr>
              <w:t>4</w:t>
            </w:r>
            <w:r>
              <w:rPr>
                <w:rFonts w:hint="eastAsia"/>
                <w:color w:val="000000"/>
                <w:sz w:val="24"/>
                <w:szCs w:val="24"/>
              </w:rPr>
              <w:t>组</w:t>
            </w:r>
          </w:p>
        </w:tc>
        <w:tc>
          <w:tcPr>
            <w:tcW w:w="1320" w:type="dxa"/>
            <w:vMerge w:val="continue"/>
            <w:vAlign w:val="center"/>
          </w:tcPr>
          <w:p w14:paraId="3D45DF46">
            <w:pPr>
              <w:widowControl w:val="0"/>
              <w:spacing w:line="240" w:lineRule="auto"/>
              <w:ind w:firstLine="0" w:firstLineChars="0"/>
              <w:jc w:val="center"/>
              <w:rPr>
                <w:color w:val="000000"/>
                <w:sz w:val="24"/>
                <w:szCs w:val="24"/>
              </w:rPr>
            </w:pPr>
          </w:p>
        </w:tc>
        <w:tc>
          <w:tcPr>
            <w:tcW w:w="975" w:type="dxa"/>
            <w:vAlign w:val="center"/>
          </w:tcPr>
          <w:p w14:paraId="50F36AD1">
            <w:pPr>
              <w:widowControl w:val="0"/>
              <w:spacing w:line="240" w:lineRule="auto"/>
              <w:ind w:firstLine="0" w:firstLineChars="0"/>
              <w:jc w:val="center"/>
              <w:rPr>
                <w:color w:val="000000"/>
                <w:sz w:val="24"/>
                <w:szCs w:val="24"/>
              </w:rPr>
            </w:pPr>
            <w:r>
              <w:rPr>
                <w:rFonts w:hint="eastAsia"/>
                <w:color w:val="000000"/>
                <w:sz w:val="24"/>
                <w:szCs w:val="24"/>
              </w:rPr>
              <w:t>高半山</w:t>
            </w:r>
          </w:p>
        </w:tc>
        <w:tc>
          <w:tcPr>
            <w:tcW w:w="735" w:type="dxa"/>
            <w:vAlign w:val="center"/>
          </w:tcPr>
          <w:p w14:paraId="198BB87B">
            <w:pPr>
              <w:widowControl w:val="0"/>
              <w:spacing w:line="240" w:lineRule="auto"/>
              <w:ind w:firstLine="0" w:firstLineChars="0"/>
              <w:jc w:val="center"/>
              <w:rPr>
                <w:color w:val="000000"/>
                <w:sz w:val="24"/>
                <w:szCs w:val="24"/>
              </w:rPr>
            </w:pPr>
            <w:r>
              <w:rPr>
                <w:rFonts w:hint="eastAsia"/>
                <w:color w:val="000000"/>
                <w:sz w:val="24"/>
                <w:szCs w:val="24"/>
              </w:rPr>
              <w:t>25</w:t>
            </w:r>
          </w:p>
        </w:tc>
        <w:tc>
          <w:tcPr>
            <w:tcW w:w="960" w:type="dxa"/>
            <w:vAlign w:val="center"/>
          </w:tcPr>
          <w:p w14:paraId="4B247875">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Align w:val="center"/>
          </w:tcPr>
          <w:p w14:paraId="7B5AD022">
            <w:pPr>
              <w:widowControl w:val="0"/>
              <w:spacing w:line="240" w:lineRule="auto"/>
              <w:ind w:firstLine="0" w:firstLineChars="0"/>
              <w:jc w:val="center"/>
              <w:rPr>
                <w:color w:val="000000"/>
                <w:sz w:val="24"/>
                <w:szCs w:val="24"/>
              </w:rPr>
            </w:pPr>
            <w:r>
              <w:rPr>
                <w:rFonts w:hint="eastAsia"/>
                <w:color w:val="000000"/>
                <w:sz w:val="21"/>
                <w:szCs w:val="21"/>
                <w:lang w:val="en-US" w:eastAsia="zh-CN"/>
              </w:rPr>
              <w:t>采取分散式处理，出水资源化利用或根据实际情况纳入有效管控</w:t>
            </w:r>
          </w:p>
        </w:tc>
      </w:tr>
      <w:tr w14:paraId="735C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1F7D018C">
            <w:pPr>
              <w:widowControl w:val="0"/>
              <w:spacing w:line="240" w:lineRule="auto"/>
              <w:ind w:firstLine="0" w:firstLineChars="0"/>
              <w:jc w:val="center"/>
              <w:rPr>
                <w:color w:val="000000"/>
                <w:sz w:val="24"/>
                <w:szCs w:val="24"/>
              </w:rPr>
            </w:pPr>
          </w:p>
        </w:tc>
        <w:tc>
          <w:tcPr>
            <w:tcW w:w="1000" w:type="dxa"/>
            <w:vMerge w:val="continue"/>
            <w:vAlign w:val="center"/>
          </w:tcPr>
          <w:p w14:paraId="06FECE3A">
            <w:pPr>
              <w:widowControl w:val="0"/>
              <w:spacing w:line="240" w:lineRule="auto"/>
              <w:ind w:firstLine="0" w:firstLineChars="0"/>
              <w:jc w:val="center"/>
              <w:rPr>
                <w:color w:val="000000"/>
                <w:sz w:val="24"/>
                <w:szCs w:val="24"/>
              </w:rPr>
            </w:pPr>
          </w:p>
        </w:tc>
        <w:tc>
          <w:tcPr>
            <w:tcW w:w="1348" w:type="dxa"/>
            <w:vMerge w:val="continue"/>
            <w:vAlign w:val="center"/>
          </w:tcPr>
          <w:p w14:paraId="1971DD5B">
            <w:pPr>
              <w:widowControl w:val="0"/>
              <w:spacing w:line="240" w:lineRule="auto"/>
              <w:ind w:firstLine="0" w:firstLineChars="0"/>
              <w:jc w:val="center"/>
              <w:rPr>
                <w:color w:val="000000"/>
                <w:sz w:val="24"/>
                <w:szCs w:val="24"/>
              </w:rPr>
            </w:pPr>
          </w:p>
        </w:tc>
        <w:tc>
          <w:tcPr>
            <w:tcW w:w="960" w:type="dxa"/>
            <w:vMerge w:val="continue"/>
            <w:vAlign w:val="center"/>
          </w:tcPr>
          <w:p w14:paraId="4338E915">
            <w:pPr>
              <w:widowControl w:val="0"/>
              <w:spacing w:line="240" w:lineRule="auto"/>
              <w:ind w:firstLine="0" w:firstLineChars="0"/>
              <w:jc w:val="center"/>
              <w:rPr>
                <w:color w:val="000000"/>
                <w:sz w:val="24"/>
                <w:szCs w:val="24"/>
              </w:rPr>
            </w:pPr>
          </w:p>
        </w:tc>
        <w:tc>
          <w:tcPr>
            <w:tcW w:w="1365" w:type="dxa"/>
            <w:vMerge w:val="continue"/>
            <w:vAlign w:val="center"/>
          </w:tcPr>
          <w:p w14:paraId="004B166B">
            <w:pPr>
              <w:widowControl w:val="0"/>
              <w:spacing w:line="240" w:lineRule="auto"/>
              <w:ind w:firstLine="0" w:firstLineChars="0"/>
              <w:jc w:val="center"/>
              <w:rPr>
                <w:color w:val="000000"/>
                <w:sz w:val="24"/>
                <w:szCs w:val="24"/>
              </w:rPr>
            </w:pPr>
          </w:p>
        </w:tc>
        <w:tc>
          <w:tcPr>
            <w:tcW w:w="1320" w:type="dxa"/>
            <w:vAlign w:val="center"/>
          </w:tcPr>
          <w:p w14:paraId="75B94130">
            <w:pPr>
              <w:widowControl w:val="0"/>
              <w:spacing w:line="240" w:lineRule="auto"/>
              <w:ind w:firstLine="0" w:firstLineChars="0"/>
              <w:jc w:val="center"/>
              <w:rPr>
                <w:color w:val="000000"/>
                <w:sz w:val="24"/>
                <w:szCs w:val="24"/>
              </w:rPr>
            </w:pPr>
            <w:r>
              <w:rPr>
                <w:rFonts w:hint="eastAsia"/>
                <w:color w:val="000000"/>
                <w:sz w:val="24"/>
                <w:szCs w:val="24"/>
                <w:lang w:val="en-US" w:eastAsia="zh-CN"/>
              </w:rPr>
              <w:t>5</w:t>
            </w:r>
            <w:r>
              <w:rPr>
                <w:rFonts w:hint="eastAsia"/>
                <w:color w:val="000000"/>
                <w:sz w:val="24"/>
                <w:szCs w:val="24"/>
              </w:rPr>
              <w:t>组</w:t>
            </w:r>
          </w:p>
        </w:tc>
        <w:tc>
          <w:tcPr>
            <w:tcW w:w="1320" w:type="dxa"/>
            <w:vAlign w:val="center"/>
          </w:tcPr>
          <w:p w14:paraId="20F9F39C">
            <w:pPr>
              <w:widowControl w:val="0"/>
              <w:spacing w:line="240" w:lineRule="auto"/>
              <w:ind w:firstLine="0" w:firstLineChars="0"/>
              <w:jc w:val="center"/>
              <w:rPr>
                <w:color w:val="000000"/>
                <w:sz w:val="24"/>
                <w:szCs w:val="24"/>
              </w:rPr>
            </w:pPr>
            <w:r>
              <w:rPr>
                <w:rFonts w:hint="eastAsia"/>
                <w:color w:val="000000"/>
                <w:sz w:val="24"/>
                <w:szCs w:val="24"/>
              </w:rPr>
              <w:t>四组</w:t>
            </w:r>
          </w:p>
        </w:tc>
        <w:tc>
          <w:tcPr>
            <w:tcW w:w="975" w:type="dxa"/>
            <w:vAlign w:val="center"/>
          </w:tcPr>
          <w:p w14:paraId="21BE18B1">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20C9F80D">
            <w:pPr>
              <w:widowControl w:val="0"/>
              <w:spacing w:line="240" w:lineRule="auto"/>
              <w:ind w:firstLine="0" w:firstLineChars="0"/>
              <w:jc w:val="center"/>
              <w:rPr>
                <w:color w:val="000000"/>
                <w:sz w:val="24"/>
                <w:szCs w:val="24"/>
              </w:rPr>
            </w:pPr>
            <w:r>
              <w:rPr>
                <w:rFonts w:hint="eastAsia"/>
                <w:color w:val="000000"/>
                <w:sz w:val="24"/>
                <w:szCs w:val="24"/>
              </w:rPr>
              <w:t>40</w:t>
            </w:r>
          </w:p>
        </w:tc>
        <w:tc>
          <w:tcPr>
            <w:tcW w:w="960" w:type="dxa"/>
            <w:vAlign w:val="center"/>
          </w:tcPr>
          <w:p w14:paraId="271B5AE8">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Align w:val="center"/>
          </w:tcPr>
          <w:p w14:paraId="11FD342F">
            <w:pPr>
              <w:widowControl w:val="0"/>
              <w:spacing w:line="240" w:lineRule="auto"/>
              <w:ind w:firstLine="0" w:firstLineChars="0"/>
              <w:jc w:val="center"/>
              <w:rPr>
                <w:color w:val="000000"/>
                <w:sz w:val="24"/>
                <w:szCs w:val="24"/>
              </w:rPr>
            </w:pPr>
            <w:r>
              <w:rPr>
                <w:rFonts w:hint="eastAsia"/>
                <w:color w:val="000000"/>
                <w:sz w:val="21"/>
                <w:szCs w:val="21"/>
                <w:lang w:val="en-US" w:eastAsia="zh-CN"/>
              </w:rPr>
              <w:t>采取相对集中式处理</w:t>
            </w:r>
          </w:p>
        </w:tc>
      </w:tr>
      <w:tr w14:paraId="22E9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00D1B7B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9</w:t>
            </w:r>
          </w:p>
        </w:tc>
        <w:tc>
          <w:tcPr>
            <w:tcW w:w="1000" w:type="dxa"/>
            <w:vMerge w:val="restart"/>
            <w:vAlign w:val="center"/>
          </w:tcPr>
          <w:p w14:paraId="412930F0">
            <w:pPr>
              <w:widowControl w:val="0"/>
              <w:spacing w:line="240" w:lineRule="auto"/>
              <w:ind w:firstLine="0" w:firstLineChars="0"/>
              <w:jc w:val="center"/>
              <w:rPr>
                <w:color w:val="000000"/>
                <w:sz w:val="24"/>
                <w:szCs w:val="24"/>
              </w:rPr>
            </w:pPr>
            <w:r>
              <w:rPr>
                <w:rFonts w:hint="eastAsia"/>
                <w:color w:val="000000"/>
                <w:sz w:val="24"/>
                <w:szCs w:val="24"/>
              </w:rPr>
              <w:t>漩口镇</w:t>
            </w:r>
          </w:p>
        </w:tc>
        <w:tc>
          <w:tcPr>
            <w:tcW w:w="1348" w:type="dxa"/>
            <w:vMerge w:val="restart"/>
            <w:vAlign w:val="center"/>
          </w:tcPr>
          <w:p w14:paraId="16FF3CEB">
            <w:pPr>
              <w:widowControl w:val="0"/>
              <w:spacing w:line="240" w:lineRule="auto"/>
              <w:ind w:firstLine="0" w:firstLineChars="0"/>
              <w:jc w:val="center"/>
              <w:rPr>
                <w:color w:val="000000"/>
                <w:sz w:val="24"/>
                <w:szCs w:val="24"/>
              </w:rPr>
            </w:pPr>
            <w:r>
              <w:rPr>
                <w:rFonts w:hint="eastAsia"/>
                <w:color w:val="000000"/>
                <w:sz w:val="24"/>
                <w:szCs w:val="24"/>
              </w:rPr>
              <w:t>小麻溪村</w:t>
            </w:r>
          </w:p>
        </w:tc>
        <w:tc>
          <w:tcPr>
            <w:tcW w:w="960" w:type="dxa"/>
            <w:vMerge w:val="restart"/>
            <w:vAlign w:val="center"/>
          </w:tcPr>
          <w:p w14:paraId="46AEBD91">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65" w:type="dxa"/>
            <w:vMerge w:val="restart"/>
            <w:vAlign w:val="center"/>
          </w:tcPr>
          <w:p w14:paraId="1557B93C">
            <w:pPr>
              <w:widowControl w:val="0"/>
              <w:spacing w:line="240" w:lineRule="auto"/>
              <w:ind w:firstLine="0" w:firstLineChars="0"/>
              <w:jc w:val="center"/>
              <w:rPr>
                <w:color w:val="000000"/>
                <w:sz w:val="24"/>
                <w:szCs w:val="24"/>
              </w:rPr>
            </w:pPr>
            <w:r>
              <w:rPr>
                <w:rFonts w:hint="eastAsia"/>
                <w:color w:val="000000"/>
                <w:sz w:val="24"/>
                <w:szCs w:val="24"/>
              </w:rPr>
              <w:t>小麻溪村</w:t>
            </w:r>
          </w:p>
        </w:tc>
        <w:tc>
          <w:tcPr>
            <w:tcW w:w="1320" w:type="dxa"/>
            <w:vAlign w:val="center"/>
          </w:tcPr>
          <w:p w14:paraId="1830511C">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20" w:type="dxa"/>
            <w:vMerge w:val="restart"/>
            <w:vAlign w:val="center"/>
          </w:tcPr>
          <w:p w14:paraId="51D30ACF">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75" w:type="dxa"/>
            <w:vAlign w:val="center"/>
          </w:tcPr>
          <w:p w14:paraId="4B767A92">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01800530">
            <w:pPr>
              <w:widowControl w:val="0"/>
              <w:spacing w:line="240" w:lineRule="auto"/>
              <w:ind w:firstLine="0" w:firstLineChars="0"/>
              <w:jc w:val="center"/>
              <w:rPr>
                <w:color w:val="000000"/>
                <w:sz w:val="24"/>
                <w:szCs w:val="24"/>
              </w:rPr>
            </w:pPr>
            <w:r>
              <w:rPr>
                <w:rFonts w:hint="eastAsia"/>
                <w:color w:val="000000"/>
                <w:sz w:val="24"/>
                <w:szCs w:val="24"/>
              </w:rPr>
              <w:t>49</w:t>
            </w:r>
          </w:p>
        </w:tc>
        <w:tc>
          <w:tcPr>
            <w:tcW w:w="960" w:type="dxa"/>
            <w:vAlign w:val="center"/>
          </w:tcPr>
          <w:p w14:paraId="36BC69A8">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Merge w:val="restart"/>
            <w:vAlign w:val="center"/>
          </w:tcPr>
          <w:p w14:paraId="071C5BB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有条件的居民采取纳管式处理；个别分散的居民采取资源化处理模式</w:t>
            </w:r>
          </w:p>
        </w:tc>
      </w:tr>
      <w:tr w14:paraId="1732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7D3D887F">
            <w:pPr>
              <w:widowControl w:val="0"/>
              <w:spacing w:line="240" w:lineRule="auto"/>
              <w:ind w:firstLine="0" w:firstLineChars="0"/>
              <w:jc w:val="center"/>
              <w:rPr>
                <w:color w:val="000000"/>
                <w:sz w:val="24"/>
                <w:szCs w:val="24"/>
              </w:rPr>
            </w:pPr>
          </w:p>
        </w:tc>
        <w:tc>
          <w:tcPr>
            <w:tcW w:w="1000" w:type="dxa"/>
            <w:vMerge w:val="continue"/>
            <w:vAlign w:val="center"/>
          </w:tcPr>
          <w:p w14:paraId="78440321">
            <w:pPr>
              <w:widowControl w:val="0"/>
              <w:spacing w:line="240" w:lineRule="auto"/>
              <w:ind w:firstLine="0" w:firstLineChars="0"/>
              <w:jc w:val="center"/>
              <w:rPr>
                <w:color w:val="000000"/>
                <w:sz w:val="24"/>
                <w:szCs w:val="24"/>
              </w:rPr>
            </w:pPr>
          </w:p>
        </w:tc>
        <w:tc>
          <w:tcPr>
            <w:tcW w:w="1348" w:type="dxa"/>
            <w:vMerge w:val="continue"/>
            <w:vAlign w:val="center"/>
          </w:tcPr>
          <w:p w14:paraId="4269C75C">
            <w:pPr>
              <w:widowControl w:val="0"/>
              <w:spacing w:line="240" w:lineRule="auto"/>
              <w:ind w:firstLine="0" w:firstLineChars="0"/>
              <w:jc w:val="center"/>
              <w:rPr>
                <w:color w:val="000000"/>
                <w:sz w:val="24"/>
                <w:szCs w:val="24"/>
              </w:rPr>
            </w:pPr>
          </w:p>
        </w:tc>
        <w:tc>
          <w:tcPr>
            <w:tcW w:w="960" w:type="dxa"/>
            <w:vMerge w:val="continue"/>
            <w:vAlign w:val="center"/>
          </w:tcPr>
          <w:p w14:paraId="33E1BD49">
            <w:pPr>
              <w:widowControl w:val="0"/>
              <w:spacing w:line="240" w:lineRule="auto"/>
              <w:ind w:firstLine="0" w:firstLineChars="0"/>
              <w:jc w:val="center"/>
              <w:rPr>
                <w:color w:val="000000"/>
                <w:sz w:val="24"/>
                <w:szCs w:val="24"/>
              </w:rPr>
            </w:pPr>
          </w:p>
        </w:tc>
        <w:tc>
          <w:tcPr>
            <w:tcW w:w="1365" w:type="dxa"/>
            <w:vMerge w:val="continue"/>
            <w:vAlign w:val="center"/>
          </w:tcPr>
          <w:p w14:paraId="105F91D6">
            <w:pPr>
              <w:widowControl w:val="0"/>
              <w:spacing w:line="240" w:lineRule="auto"/>
              <w:ind w:firstLine="0" w:firstLineChars="0"/>
              <w:jc w:val="center"/>
              <w:rPr>
                <w:color w:val="000000"/>
                <w:sz w:val="24"/>
                <w:szCs w:val="24"/>
              </w:rPr>
            </w:pPr>
          </w:p>
        </w:tc>
        <w:tc>
          <w:tcPr>
            <w:tcW w:w="1320" w:type="dxa"/>
            <w:vAlign w:val="center"/>
          </w:tcPr>
          <w:p w14:paraId="485274FF">
            <w:pPr>
              <w:widowControl w:val="0"/>
              <w:spacing w:line="240" w:lineRule="auto"/>
              <w:ind w:firstLine="0" w:firstLineChars="0"/>
              <w:jc w:val="center"/>
              <w:rPr>
                <w:color w:val="000000"/>
                <w:sz w:val="24"/>
                <w:szCs w:val="24"/>
              </w:rPr>
            </w:pPr>
            <w:r>
              <w:rPr>
                <w:rFonts w:hint="eastAsia"/>
                <w:color w:val="000000"/>
                <w:sz w:val="24"/>
                <w:szCs w:val="24"/>
                <w:lang w:val="en-US" w:eastAsia="zh-CN"/>
              </w:rPr>
              <w:t>4</w:t>
            </w:r>
            <w:r>
              <w:rPr>
                <w:rFonts w:hint="eastAsia"/>
                <w:color w:val="000000"/>
                <w:sz w:val="24"/>
                <w:szCs w:val="24"/>
              </w:rPr>
              <w:t>组</w:t>
            </w:r>
          </w:p>
        </w:tc>
        <w:tc>
          <w:tcPr>
            <w:tcW w:w="1320" w:type="dxa"/>
            <w:vMerge w:val="continue"/>
            <w:vAlign w:val="center"/>
          </w:tcPr>
          <w:p w14:paraId="7F776CF4">
            <w:pPr>
              <w:widowControl w:val="0"/>
              <w:spacing w:line="240" w:lineRule="auto"/>
              <w:ind w:firstLine="0" w:firstLineChars="0"/>
              <w:jc w:val="center"/>
              <w:rPr>
                <w:color w:val="000000"/>
                <w:sz w:val="24"/>
                <w:szCs w:val="24"/>
              </w:rPr>
            </w:pPr>
          </w:p>
        </w:tc>
        <w:tc>
          <w:tcPr>
            <w:tcW w:w="975" w:type="dxa"/>
            <w:vAlign w:val="center"/>
          </w:tcPr>
          <w:p w14:paraId="1BF5C17A">
            <w:pPr>
              <w:widowControl w:val="0"/>
              <w:spacing w:line="240" w:lineRule="auto"/>
              <w:ind w:firstLine="0" w:firstLineChars="0"/>
              <w:jc w:val="center"/>
              <w:rPr>
                <w:color w:val="000000"/>
                <w:sz w:val="24"/>
                <w:szCs w:val="24"/>
              </w:rPr>
            </w:pPr>
            <w:r>
              <w:rPr>
                <w:rFonts w:hint="eastAsia"/>
                <w:color w:val="000000"/>
                <w:sz w:val="24"/>
                <w:szCs w:val="24"/>
              </w:rPr>
              <w:t>河谷</w:t>
            </w:r>
          </w:p>
        </w:tc>
        <w:tc>
          <w:tcPr>
            <w:tcW w:w="735" w:type="dxa"/>
            <w:vAlign w:val="center"/>
          </w:tcPr>
          <w:p w14:paraId="779A2E76">
            <w:pPr>
              <w:widowControl w:val="0"/>
              <w:spacing w:line="240" w:lineRule="auto"/>
              <w:ind w:firstLine="0" w:firstLineChars="0"/>
              <w:jc w:val="center"/>
              <w:rPr>
                <w:color w:val="000000"/>
                <w:sz w:val="24"/>
                <w:szCs w:val="24"/>
              </w:rPr>
            </w:pPr>
            <w:r>
              <w:rPr>
                <w:rFonts w:hint="eastAsia"/>
                <w:color w:val="000000"/>
                <w:sz w:val="24"/>
                <w:szCs w:val="24"/>
              </w:rPr>
              <w:t>38</w:t>
            </w:r>
          </w:p>
        </w:tc>
        <w:tc>
          <w:tcPr>
            <w:tcW w:w="960" w:type="dxa"/>
            <w:vAlign w:val="center"/>
          </w:tcPr>
          <w:p w14:paraId="6808B1BA">
            <w:pPr>
              <w:widowControl w:val="0"/>
              <w:spacing w:line="240" w:lineRule="auto"/>
              <w:ind w:firstLine="0" w:firstLineChars="0"/>
              <w:jc w:val="center"/>
              <w:rPr>
                <w:color w:val="000000"/>
                <w:sz w:val="24"/>
                <w:szCs w:val="24"/>
              </w:rPr>
            </w:pPr>
            <w:r>
              <w:rPr>
                <w:rFonts w:hint="eastAsia"/>
                <w:color w:val="000000"/>
                <w:sz w:val="24"/>
                <w:szCs w:val="24"/>
              </w:rPr>
              <w:t>8</w:t>
            </w:r>
          </w:p>
        </w:tc>
        <w:tc>
          <w:tcPr>
            <w:tcW w:w="3510" w:type="dxa"/>
            <w:vMerge w:val="continue"/>
            <w:vAlign w:val="center"/>
          </w:tcPr>
          <w:p w14:paraId="3E833445">
            <w:pPr>
              <w:widowControl w:val="0"/>
              <w:spacing w:line="240" w:lineRule="auto"/>
              <w:ind w:firstLine="0" w:firstLineChars="0"/>
              <w:jc w:val="center"/>
              <w:rPr>
                <w:color w:val="000000"/>
                <w:sz w:val="24"/>
                <w:szCs w:val="24"/>
              </w:rPr>
            </w:pPr>
          </w:p>
        </w:tc>
      </w:tr>
      <w:tr w14:paraId="394D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57DD2E2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10</w:t>
            </w:r>
          </w:p>
        </w:tc>
        <w:tc>
          <w:tcPr>
            <w:tcW w:w="1000" w:type="dxa"/>
            <w:vMerge w:val="restart"/>
            <w:vAlign w:val="center"/>
          </w:tcPr>
          <w:p w14:paraId="33C5CD7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水磨镇</w:t>
            </w:r>
          </w:p>
        </w:tc>
        <w:tc>
          <w:tcPr>
            <w:tcW w:w="1348" w:type="dxa"/>
            <w:vMerge w:val="restart"/>
            <w:vAlign w:val="center"/>
          </w:tcPr>
          <w:p w14:paraId="0BDF4E8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老人村</w:t>
            </w:r>
          </w:p>
        </w:tc>
        <w:tc>
          <w:tcPr>
            <w:tcW w:w="960" w:type="dxa"/>
            <w:vMerge w:val="restart"/>
            <w:vAlign w:val="center"/>
          </w:tcPr>
          <w:p w14:paraId="6DAB130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65" w:type="dxa"/>
            <w:vMerge w:val="restart"/>
            <w:vAlign w:val="center"/>
          </w:tcPr>
          <w:p w14:paraId="11348CA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老人村</w:t>
            </w:r>
          </w:p>
        </w:tc>
        <w:tc>
          <w:tcPr>
            <w:tcW w:w="1320" w:type="dxa"/>
            <w:vAlign w:val="center"/>
          </w:tcPr>
          <w:p w14:paraId="1C7E9EBE">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1组</w:t>
            </w:r>
          </w:p>
        </w:tc>
        <w:tc>
          <w:tcPr>
            <w:tcW w:w="1320" w:type="dxa"/>
            <w:vAlign w:val="center"/>
          </w:tcPr>
          <w:p w14:paraId="1ECEE7D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75" w:type="dxa"/>
            <w:vAlign w:val="center"/>
          </w:tcPr>
          <w:p w14:paraId="150E570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半山</w:t>
            </w:r>
          </w:p>
        </w:tc>
        <w:tc>
          <w:tcPr>
            <w:tcW w:w="735" w:type="dxa"/>
            <w:vAlign w:val="center"/>
          </w:tcPr>
          <w:p w14:paraId="51C9653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66</w:t>
            </w:r>
          </w:p>
        </w:tc>
        <w:tc>
          <w:tcPr>
            <w:tcW w:w="960" w:type="dxa"/>
            <w:vAlign w:val="center"/>
          </w:tcPr>
          <w:p w14:paraId="4A2B3CF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4</w:t>
            </w:r>
          </w:p>
        </w:tc>
        <w:tc>
          <w:tcPr>
            <w:tcW w:w="3510" w:type="dxa"/>
            <w:vMerge w:val="restart"/>
            <w:vAlign w:val="center"/>
          </w:tcPr>
          <w:p w14:paraId="7B960DC4">
            <w:pPr>
              <w:widowControl w:val="0"/>
              <w:spacing w:line="240" w:lineRule="auto"/>
              <w:ind w:firstLine="0" w:firstLineChars="0"/>
              <w:jc w:val="center"/>
              <w:rPr>
                <w:color w:val="000000"/>
                <w:sz w:val="24"/>
                <w:szCs w:val="24"/>
              </w:rPr>
            </w:pPr>
            <w:r>
              <w:rPr>
                <w:rFonts w:hint="eastAsia"/>
                <w:color w:val="000000"/>
                <w:sz w:val="21"/>
                <w:szCs w:val="21"/>
                <w:lang w:val="en-US" w:eastAsia="zh-CN"/>
              </w:rPr>
              <w:t>在城镇开发边界内，由住建局纳入管理</w:t>
            </w:r>
          </w:p>
        </w:tc>
      </w:tr>
      <w:tr w14:paraId="507E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3C4414E2">
            <w:pPr>
              <w:widowControl w:val="0"/>
              <w:spacing w:line="240" w:lineRule="auto"/>
              <w:ind w:firstLine="0" w:firstLineChars="0"/>
              <w:jc w:val="center"/>
              <w:rPr>
                <w:rFonts w:hint="eastAsia"/>
                <w:color w:val="000000"/>
                <w:sz w:val="24"/>
                <w:szCs w:val="24"/>
                <w:lang w:val="en-US" w:eastAsia="zh-CN"/>
              </w:rPr>
            </w:pPr>
          </w:p>
        </w:tc>
        <w:tc>
          <w:tcPr>
            <w:tcW w:w="1000" w:type="dxa"/>
            <w:vMerge w:val="continue"/>
            <w:vAlign w:val="center"/>
          </w:tcPr>
          <w:p w14:paraId="5729C983">
            <w:pPr>
              <w:widowControl w:val="0"/>
              <w:spacing w:line="240" w:lineRule="auto"/>
              <w:ind w:firstLine="0" w:firstLineChars="0"/>
              <w:jc w:val="center"/>
              <w:rPr>
                <w:rFonts w:hint="eastAsia"/>
                <w:color w:val="000000"/>
                <w:sz w:val="24"/>
                <w:szCs w:val="24"/>
                <w:lang w:val="en-US" w:eastAsia="zh-CN"/>
              </w:rPr>
            </w:pPr>
          </w:p>
        </w:tc>
        <w:tc>
          <w:tcPr>
            <w:tcW w:w="1348" w:type="dxa"/>
            <w:vMerge w:val="continue"/>
            <w:vAlign w:val="center"/>
          </w:tcPr>
          <w:p w14:paraId="132861C6">
            <w:pPr>
              <w:widowControl w:val="0"/>
              <w:spacing w:line="240" w:lineRule="auto"/>
              <w:ind w:firstLine="0" w:firstLineChars="0"/>
              <w:jc w:val="center"/>
              <w:rPr>
                <w:rFonts w:hint="eastAsia"/>
                <w:color w:val="000000"/>
                <w:sz w:val="24"/>
                <w:szCs w:val="24"/>
                <w:lang w:val="en-US" w:eastAsia="zh-CN"/>
              </w:rPr>
            </w:pPr>
          </w:p>
        </w:tc>
        <w:tc>
          <w:tcPr>
            <w:tcW w:w="960" w:type="dxa"/>
            <w:vMerge w:val="continue"/>
            <w:vAlign w:val="center"/>
          </w:tcPr>
          <w:p w14:paraId="15AA6F02">
            <w:pPr>
              <w:widowControl w:val="0"/>
              <w:spacing w:line="240" w:lineRule="auto"/>
              <w:ind w:firstLine="0" w:firstLineChars="0"/>
              <w:jc w:val="center"/>
              <w:rPr>
                <w:rFonts w:hint="eastAsia"/>
                <w:color w:val="000000"/>
                <w:sz w:val="24"/>
                <w:szCs w:val="24"/>
                <w:lang w:val="en-US" w:eastAsia="zh-CN"/>
              </w:rPr>
            </w:pPr>
          </w:p>
        </w:tc>
        <w:tc>
          <w:tcPr>
            <w:tcW w:w="1365" w:type="dxa"/>
            <w:vMerge w:val="continue"/>
            <w:vAlign w:val="center"/>
          </w:tcPr>
          <w:p w14:paraId="3DD3FEA2">
            <w:pPr>
              <w:widowControl w:val="0"/>
              <w:spacing w:line="240" w:lineRule="auto"/>
              <w:ind w:firstLine="0" w:firstLineChars="0"/>
              <w:jc w:val="center"/>
              <w:rPr>
                <w:rFonts w:hint="eastAsia"/>
                <w:color w:val="000000"/>
                <w:sz w:val="24"/>
                <w:szCs w:val="24"/>
                <w:lang w:val="en-US" w:eastAsia="zh-CN"/>
              </w:rPr>
            </w:pPr>
          </w:p>
        </w:tc>
        <w:tc>
          <w:tcPr>
            <w:tcW w:w="1320" w:type="dxa"/>
            <w:vAlign w:val="center"/>
          </w:tcPr>
          <w:p w14:paraId="30891307">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2组</w:t>
            </w:r>
          </w:p>
        </w:tc>
        <w:tc>
          <w:tcPr>
            <w:tcW w:w="1320" w:type="dxa"/>
            <w:vAlign w:val="center"/>
          </w:tcPr>
          <w:p w14:paraId="4CB79D8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二组</w:t>
            </w:r>
          </w:p>
        </w:tc>
        <w:tc>
          <w:tcPr>
            <w:tcW w:w="975" w:type="dxa"/>
            <w:vAlign w:val="center"/>
          </w:tcPr>
          <w:p w14:paraId="0CFF74F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半山</w:t>
            </w:r>
          </w:p>
        </w:tc>
        <w:tc>
          <w:tcPr>
            <w:tcW w:w="735" w:type="dxa"/>
            <w:vAlign w:val="center"/>
          </w:tcPr>
          <w:p w14:paraId="1B2ABF3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75</w:t>
            </w:r>
          </w:p>
        </w:tc>
        <w:tc>
          <w:tcPr>
            <w:tcW w:w="960" w:type="dxa"/>
            <w:vAlign w:val="center"/>
          </w:tcPr>
          <w:p w14:paraId="4FF9F91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61</w:t>
            </w:r>
          </w:p>
        </w:tc>
        <w:tc>
          <w:tcPr>
            <w:tcW w:w="3510" w:type="dxa"/>
            <w:vMerge w:val="continue"/>
            <w:vAlign w:val="center"/>
          </w:tcPr>
          <w:p w14:paraId="3637C258">
            <w:pPr>
              <w:widowControl w:val="0"/>
              <w:spacing w:line="240" w:lineRule="auto"/>
              <w:ind w:firstLine="0" w:firstLineChars="0"/>
              <w:jc w:val="center"/>
              <w:rPr>
                <w:color w:val="000000"/>
                <w:sz w:val="24"/>
                <w:szCs w:val="24"/>
              </w:rPr>
            </w:pPr>
          </w:p>
        </w:tc>
      </w:tr>
      <w:tr w14:paraId="7716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63D4C33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11</w:t>
            </w:r>
          </w:p>
        </w:tc>
        <w:tc>
          <w:tcPr>
            <w:tcW w:w="1000" w:type="dxa"/>
            <w:vMerge w:val="restart"/>
            <w:vAlign w:val="center"/>
          </w:tcPr>
          <w:p w14:paraId="043FFCFA">
            <w:pPr>
              <w:widowControl w:val="0"/>
              <w:spacing w:line="240" w:lineRule="auto"/>
              <w:ind w:firstLine="0" w:firstLineChars="0"/>
              <w:jc w:val="center"/>
              <w:rPr>
                <w:color w:val="000000"/>
                <w:sz w:val="24"/>
                <w:szCs w:val="24"/>
              </w:rPr>
            </w:pPr>
            <w:r>
              <w:rPr>
                <w:rFonts w:hint="eastAsia"/>
                <w:color w:val="000000"/>
                <w:sz w:val="24"/>
                <w:szCs w:val="24"/>
              </w:rPr>
              <w:t>三江镇</w:t>
            </w:r>
          </w:p>
        </w:tc>
        <w:tc>
          <w:tcPr>
            <w:tcW w:w="1348" w:type="dxa"/>
            <w:vMerge w:val="restart"/>
            <w:vAlign w:val="center"/>
          </w:tcPr>
          <w:p w14:paraId="3C09EFD5">
            <w:pPr>
              <w:widowControl w:val="0"/>
              <w:spacing w:line="240" w:lineRule="auto"/>
              <w:ind w:firstLine="0" w:firstLineChars="0"/>
              <w:jc w:val="center"/>
              <w:rPr>
                <w:color w:val="000000"/>
                <w:sz w:val="24"/>
                <w:szCs w:val="24"/>
              </w:rPr>
            </w:pPr>
            <w:r>
              <w:rPr>
                <w:rFonts w:hint="eastAsia"/>
                <w:color w:val="000000"/>
                <w:sz w:val="24"/>
                <w:szCs w:val="24"/>
              </w:rPr>
              <w:t>静居村</w:t>
            </w:r>
          </w:p>
        </w:tc>
        <w:tc>
          <w:tcPr>
            <w:tcW w:w="960" w:type="dxa"/>
            <w:vMerge w:val="restart"/>
            <w:vAlign w:val="center"/>
          </w:tcPr>
          <w:p w14:paraId="63AD5514">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65" w:type="dxa"/>
            <w:vMerge w:val="restart"/>
            <w:vAlign w:val="center"/>
          </w:tcPr>
          <w:p w14:paraId="644FE556">
            <w:pPr>
              <w:widowControl w:val="0"/>
              <w:spacing w:line="240" w:lineRule="auto"/>
              <w:ind w:firstLine="0" w:firstLineChars="0"/>
              <w:jc w:val="center"/>
              <w:rPr>
                <w:color w:val="000000"/>
                <w:sz w:val="24"/>
                <w:szCs w:val="24"/>
              </w:rPr>
            </w:pPr>
            <w:r>
              <w:rPr>
                <w:rFonts w:hint="eastAsia"/>
                <w:color w:val="000000"/>
                <w:sz w:val="24"/>
                <w:szCs w:val="24"/>
              </w:rPr>
              <w:t>照壁村</w:t>
            </w:r>
          </w:p>
        </w:tc>
        <w:tc>
          <w:tcPr>
            <w:tcW w:w="1320" w:type="dxa"/>
            <w:vAlign w:val="center"/>
          </w:tcPr>
          <w:p w14:paraId="53373596">
            <w:pPr>
              <w:widowControl w:val="0"/>
              <w:spacing w:line="240" w:lineRule="auto"/>
              <w:ind w:firstLine="0" w:firstLineChars="0"/>
              <w:jc w:val="center"/>
              <w:rPr>
                <w:color w:val="000000"/>
                <w:sz w:val="24"/>
                <w:szCs w:val="24"/>
              </w:rPr>
            </w:pPr>
            <w:r>
              <w:rPr>
                <w:rFonts w:hint="eastAsia"/>
                <w:color w:val="000000"/>
                <w:sz w:val="24"/>
                <w:szCs w:val="24"/>
                <w:lang w:val="en-US" w:eastAsia="zh-CN"/>
              </w:rPr>
              <w:t>1</w:t>
            </w:r>
            <w:r>
              <w:rPr>
                <w:rFonts w:hint="eastAsia"/>
                <w:color w:val="000000"/>
                <w:sz w:val="24"/>
                <w:szCs w:val="24"/>
              </w:rPr>
              <w:t>组</w:t>
            </w:r>
          </w:p>
        </w:tc>
        <w:tc>
          <w:tcPr>
            <w:tcW w:w="1320" w:type="dxa"/>
            <w:vAlign w:val="center"/>
          </w:tcPr>
          <w:p w14:paraId="764A241D">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75" w:type="dxa"/>
            <w:vAlign w:val="center"/>
          </w:tcPr>
          <w:p w14:paraId="3ECCF2C5">
            <w:pPr>
              <w:widowControl w:val="0"/>
              <w:spacing w:line="240" w:lineRule="auto"/>
              <w:ind w:firstLine="0" w:firstLineChars="0"/>
              <w:jc w:val="center"/>
              <w:rPr>
                <w:color w:val="000000"/>
                <w:sz w:val="24"/>
                <w:szCs w:val="24"/>
              </w:rPr>
            </w:pPr>
            <w:r>
              <w:rPr>
                <w:rFonts w:hint="eastAsia"/>
                <w:color w:val="000000"/>
                <w:sz w:val="24"/>
                <w:szCs w:val="24"/>
              </w:rPr>
              <w:t>河坝</w:t>
            </w:r>
          </w:p>
        </w:tc>
        <w:tc>
          <w:tcPr>
            <w:tcW w:w="735" w:type="dxa"/>
            <w:vAlign w:val="center"/>
          </w:tcPr>
          <w:p w14:paraId="52BA7561">
            <w:pPr>
              <w:widowControl w:val="0"/>
              <w:spacing w:line="240" w:lineRule="auto"/>
              <w:ind w:firstLine="0" w:firstLineChars="0"/>
              <w:jc w:val="center"/>
              <w:rPr>
                <w:color w:val="000000"/>
                <w:sz w:val="24"/>
                <w:szCs w:val="24"/>
              </w:rPr>
            </w:pPr>
            <w:r>
              <w:rPr>
                <w:rFonts w:hint="eastAsia"/>
                <w:color w:val="000000"/>
                <w:sz w:val="24"/>
                <w:szCs w:val="24"/>
              </w:rPr>
              <w:t>25</w:t>
            </w:r>
          </w:p>
        </w:tc>
        <w:tc>
          <w:tcPr>
            <w:tcW w:w="960" w:type="dxa"/>
            <w:vAlign w:val="center"/>
          </w:tcPr>
          <w:p w14:paraId="7C86A921">
            <w:pPr>
              <w:widowControl w:val="0"/>
              <w:spacing w:line="240" w:lineRule="auto"/>
              <w:ind w:firstLine="0" w:firstLineChars="0"/>
              <w:jc w:val="center"/>
              <w:rPr>
                <w:color w:val="000000"/>
                <w:sz w:val="24"/>
                <w:szCs w:val="24"/>
              </w:rPr>
            </w:pPr>
            <w:r>
              <w:rPr>
                <w:rFonts w:hint="eastAsia"/>
                <w:color w:val="000000"/>
                <w:sz w:val="24"/>
                <w:szCs w:val="24"/>
              </w:rPr>
              <w:t>10</w:t>
            </w:r>
          </w:p>
        </w:tc>
        <w:tc>
          <w:tcPr>
            <w:tcW w:w="3510" w:type="dxa"/>
            <w:vAlign w:val="center"/>
          </w:tcPr>
          <w:p w14:paraId="0B87BDB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在城镇开发边界内，由住建局纳入管理，采取纳管式处理</w:t>
            </w:r>
          </w:p>
        </w:tc>
      </w:tr>
      <w:tr w14:paraId="7F61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7AC1EF50">
            <w:pPr>
              <w:widowControl w:val="0"/>
              <w:spacing w:line="240" w:lineRule="auto"/>
              <w:ind w:firstLine="0" w:firstLineChars="0"/>
              <w:jc w:val="center"/>
              <w:rPr>
                <w:color w:val="000000"/>
                <w:sz w:val="24"/>
                <w:szCs w:val="24"/>
              </w:rPr>
            </w:pPr>
          </w:p>
        </w:tc>
        <w:tc>
          <w:tcPr>
            <w:tcW w:w="1000" w:type="dxa"/>
            <w:vMerge w:val="continue"/>
            <w:vAlign w:val="center"/>
          </w:tcPr>
          <w:p w14:paraId="6844550A">
            <w:pPr>
              <w:widowControl w:val="0"/>
              <w:spacing w:line="240" w:lineRule="auto"/>
              <w:ind w:firstLine="0" w:firstLineChars="0"/>
              <w:jc w:val="center"/>
              <w:rPr>
                <w:color w:val="000000"/>
                <w:sz w:val="24"/>
                <w:szCs w:val="24"/>
              </w:rPr>
            </w:pPr>
          </w:p>
        </w:tc>
        <w:tc>
          <w:tcPr>
            <w:tcW w:w="1348" w:type="dxa"/>
            <w:vMerge w:val="continue"/>
            <w:vAlign w:val="center"/>
          </w:tcPr>
          <w:p w14:paraId="416CB657">
            <w:pPr>
              <w:widowControl w:val="0"/>
              <w:spacing w:line="240" w:lineRule="auto"/>
              <w:ind w:firstLine="0" w:firstLineChars="0"/>
              <w:jc w:val="center"/>
              <w:rPr>
                <w:color w:val="000000"/>
                <w:sz w:val="24"/>
                <w:szCs w:val="24"/>
              </w:rPr>
            </w:pPr>
          </w:p>
        </w:tc>
        <w:tc>
          <w:tcPr>
            <w:tcW w:w="960" w:type="dxa"/>
            <w:vMerge w:val="continue"/>
            <w:vAlign w:val="center"/>
          </w:tcPr>
          <w:p w14:paraId="21EBBDF6">
            <w:pPr>
              <w:widowControl w:val="0"/>
              <w:spacing w:line="240" w:lineRule="auto"/>
              <w:ind w:firstLine="0" w:firstLineChars="0"/>
              <w:jc w:val="center"/>
              <w:rPr>
                <w:color w:val="000000"/>
                <w:sz w:val="24"/>
                <w:szCs w:val="24"/>
              </w:rPr>
            </w:pPr>
          </w:p>
        </w:tc>
        <w:tc>
          <w:tcPr>
            <w:tcW w:w="1365" w:type="dxa"/>
            <w:vMerge w:val="continue"/>
            <w:vAlign w:val="center"/>
          </w:tcPr>
          <w:p w14:paraId="0ED79EDB">
            <w:pPr>
              <w:widowControl w:val="0"/>
              <w:spacing w:line="240" w:lineRule="auto"/>
              <w:ind w:firstLine="0" w:firstLineChars="0"/>
              <w:jc w:val="center"/>
              <w:rPr>
                <w:color w:val="000000"/>
                <w:sz w:val="24"/>
                <w:szCs w:val="24"/>
              </w:rPr>
            </w:pPr>
          </w:p>
        </w:tc>
        <w:tc>
          <w:tcPr>
            <w:tcW w:w="1320" w:type="dxa"/>
            <w:vAlign w:val="center"/>
          </w:tcPr>
          <w:p w14:paraId="3C259172">
            <w:pPr>
              <w:widowControl w:val="0"/>
              <w:spacing w:line="240" w:lineRule="auto"/>
              <w:ind w:firstLine="0" w:firstLineChars="0"/>
              <w:jc w:val="center"/>
              <w:rPr>
                <w:color w:val="000000"/>
                <w:sz w:val="24"/>
                <w:szCs w:val="24"/>
              </w:rPr>
            </w:pPr>
            <w:r>
              <w:rPr>
                <w:rFonts w:hint="eastAsia"/>
                <w:color w:val="000000"/>
                <w:sz w:val="24"/>
                <w:szCs w:val="24"/>
                <w:lang w:val="en-US" w:eastAsia="zh-CN"/>
              </w:rPr>
              <w:t>2</w:t>
            </w:r>
            <w:r>
              <w:rPr>
                <w:rFonts w:hint="eastAsia"/>
                <w:color w:val="000000"/>
                <w:sz w:val="24"/>
                <w:szCs w:val="24"/>
              </w:rPr>
              <w:t>组</w:t>
            </w:r>
          </w:p>
        </w:tc>
        <w:tc>
          <w:tcPr>
            <w:tcW w:w="1320" w:type="dxa"/>
            <w:vAlign w:val="center"/>
          </w:tcPr>
          <w:p w14:paraId="63908D55">
            <w:pPr>
              <w:widowControl w:val="0"/>
              <w:spacing w:line="240" w:lineRule="auto"/>
              <w:ind w:firstLine="0" w:firstLineChars="0"/>
              <w:jc w:val="center"/>
              <w:rPr>
                <w:color w:val="000000"/>
                <w:sz w:val="24"/>
                <w:szCs w:val="24"/>
              </w:rPr>
            </w:pPr>
            <w:r>
              <w:rPr>
                <w:rFonts w:hint="eastAsia"/>
                <w:color w:val="000000"/>
                <w:sz w:val="24"/>
                <w:szCs w:val="24"/>
              </w:rPr>
              <w:t>二组</w:t>
            </w:r>
          </w:p>
        </w:tc>
        <w:tc>
          <w:tcPr>
            <w:tcW w:w="975" w:type="dxa"/>
            <w:vAlign w:val="center"/>
          </w:tcPr>
          <w:p w14:paraId="19016B8F">
            <w:pPr>
              <w:widowControl w:val="0"/>
              <w:spacing w:line="240" w:lineRule="auto"/>
              <w:ind w:firstLine="0" w:firstLineChars="0"/>
              <w:jc w:val="center"/>
              <w:rPr>
                <w:color w:val="000000"/>
                <w:sz w:val="24"/>
                <w:szCs w:val="24"/>
              </w:rPr>
            </w:pPr>
            <w:r>
              <w:rPr>
                <w:rFonts w:hint="eastAsia"/>
                <w:color w:val="000000"/>
                <w:sz w:val="24"/>
                <w:szCs w:val="24"/>
              </w:rPr>
              <w:t>半山</w:t>
            </w:r>
          </w:p>
        </w:tc>
        <w:tc>
          <w:tcPr>
            <w:tcW w:w="735" w:type="dxa"/>
            <w:vAlign w:val="center"/>
          </w:tcPr>
          <w:p w14:paraId="7EAFCC3C">
            <w:pPr>
              <w:widowControl w:val="0"/>
              <w:spacing w:line="240" w:lineRule="auto"/>
              <w:ind w:firstLine="0" w:firstLineChars="0"/>
              <w:jc w:val="center"/>
              <w:rPr>
                <w:color w:val="000000"/>
                <w:sz w:val="24"/>
                <w:szCs w:val="24"/>
              </w:rPr>
            </w:pPr>
            <w:r>
              <w:rPr>
                <w:rFonts w:hint="eastAsia"/>
                <w:color w:val="000000"/>
                <w:sz w:val="24"/>
                <w:szCs w:val="24"/>
              </w:rPr>
              <w:t>46</w:t>
            </w:r>
          </w:p>
        </w:tc>
        <w:tc>
          <w:tcPr>
            <w:tcW w:w="960" w:type="dxa"/>
            <w:vAlign w:val="center"/>
          </w:tcPr>
          <w:p w14:paraId="72DA1B0E">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Align w:val="center"/>
          </w:tcPr>
          <w:p w14:paraId="2476E690">
            <w:pPr>
              <w:widowControl w:val="0"/>
              <w:spacing w:line="240" w:lineRule="auto"/>
              <w:ind w:firstLine="0" w:firstLineChars="0"/>
              <w:jc w:val="center"/>
              <w:rPr>
                <w:color w:val="000000"/>
                <w:sz w:val="24"/>
                <w:szCs w:val="24"/>
              </w:rPr>
            </w:pPr>
            <w:r>
              <w:rPr>
                <w:rFonts w:hint="eastAsia"/>
                <w:color w:val="000000"/>
                <w:sz w:val="21"/>
                <w:szCs w:val="21"/>
                <w:lang w:val="en-US" w:eastAsia="zh-CN"/>
              </w:rPr>
              <w:t>在城镇开发边界内，由住建局纳入管理，采取纳管式处理</w:t>
            </w:r>
          </w:p>
        </w:tc>
      </w:tr>
      <w:tr w14:paraId="65ED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8" w:type="dxa"/>
            <w:vMerge w:val="continue"/>
            <w:vAlign w:val="center"/>
          </w:tcPr>
          <w:p w14:paraId="50380266">
            <w:pPr>
              <w:widowControl w:val="0"/>
              <w:spacing w:line="240" w:lineRule="auto"/>
              <w:ind w:firstLine="0" w:firstLineChars="0"/>
              <w:jc w:val="center"/>
              <w:rPr>
                <w:color w:val="000000"/>
                <w:sz w:val="24"/>
                <w:szCs w:val="24"/>
              </w:rPr>
            </w:pPr>
          </w:p>
        </w:tc>
        <w:tc>
          <w:tcPr>
            <w:tcW w:w="1000" w:type="dxa"/>
            <w:vMerge w:val="continue"/>
            <w:vAlign w:val="center"/>
          </w:tcPr>
          <w:p w14:paraId="7122532D">
            <w:pPr>
              <w:widowControl w:val="0"/>
              <w:spacing w:line="240" w:lineRule="auto"/>
              <w:ind w:firstLine="0" w:firstLineChars="0"/>
              <w:jc w:val="center"/>
              <w:rPr>
                <w:color w:val="000000"/>
                <w:sz w:val="24"/>
                <w:szCs w:val="24"/>
              </w:rPr>
            </w:pPr>
          </w:p>
        </w:tc>
        <w:tc>
          <w:tcPr>
            <w:tcW w:w="1348" w:type="dxa"/>
            <w:vMerge w:val="continue"/>
            <w:vAlign w:val="center"/>
          </w:tcPr>
          <w:p w14:paraId="0362826C">
            <w:pPr>
              <w:widowControl w:val="0"/>
              <w:spacing w:line="240" w:lineRule="auto"/>
              <w:ind w:firstLine="0" w:firstLineChars="0"/>
              <w:jc w:val="center"/>
              <w:rPr>
                <w:color w:val="000000"/>
                <w:sz w:val="24"/>
                <w:szCs w:val="24"/>
              </w:rPr>
            </w:pPr>
          </w:p>
        </w:tc>
        <w:tc>
          <w:tcPr>
            <w:tcW w:w="960" w:type="dxa"/>
            <w:vMerge w:val="continue"/>
            <w:vAlign w:val="center"/>
          </w:tcPr>
          <w:p w14:paraId="47639EF8">
            <w:pPr>
              <w:widowControl w:val="0"/>
              <w:spacing w:line="240" w:lineRule="auto"/>
              <w:ind w:firstLine="0" w:firstLineChars="0"/>
              <w:jc w:val="center"/>
              <w:rPr>
                <w:color w:val="000000"/>
                <w:sz w:val="24"/>
                <w:szCs w:val="24"/>
              </w:rPr>
            </w:pPr>
          </w:p>
        </w:tc>
        <w:tc>
          <w:tcPr>
            <w:tcW w:w="1365" w:type="dxa"/>
            <w:vMerge w:val="continue"/>
            <w:vAlign w:val="center"/>
          </w:tcPr>
          <w:p w14:paraId="39842123">
            <w:pPr>
              <w:widowControl w:val="0"/>
              <w:spacing w:line="240" w:lineRule="auto"/>
              <w:ind w:firstLine="0" w:firstLineChars="0"/>
              <w:jc w:val="center"/>
              <w:rPr>
                <w:color w:val="000000"/>
                <w:sz w:val="24"/>
                <w:szCs w:val="24"/>
              </w:rPr>
            </w:pPr>
          </w:p>
        </w:tc>
        <w:tc>
          <w:tcPr>
            <w:tcW w:w="1320" w:type="dxa"/>
            <w:vAlign w:val="center"/>
          </w:tcPr>
          <w:p w14:paraId="31CF173E">
            <w:pPr>
              <w:widowControl w:val="0"/>
              <w:spacing w:line="240" w:lineRule="auto"/>
              <w:ind w:firstLine="0" w:firstLineChars="0"/>
              <w:jc w:val="center"/>
              <w:rPr>
                <w:color w:val="000000"/>
                <w:sz w:val="24"/>
                <w:szCs w:val="24"/>
              </w:rPr>
            </w:pPr>
            <w:r>
              <w:rPr>
                <w:rFonts w:hint="eastAsia"/>
                <w:color w:val="000000"/>
                <w:sz w:val="24"/>
                <w:szCs w:val="24"/>
                <w:lang w:val="en-US" w:eastAsia="zh-CN"/>
              </w:rPr>
              <w:t>3</w:t>
            </w:r>
            <w:r>
              <w:rPr>
                <w:rFonts w:hint="eastAsia"/>
                <w:color w:val="000000"/>
                <w:sz w:val="24"/>
                <w:szCs w:val="24"/>
              </w:rPr>
              <w:t>组</w:t>
            </w:r>
          </w:p>
        </w:tc>
        <w:tc>
          <w:tcPr>
            <w:tcW w:w="1320" w:type="dxa"/>
            <w:vAlign w:val="center"/>
          </w:tcPr>
          <w:p w14:paraId="3B1B3B5E">
            <w:pPr>
              <w:widowControl w:val="0"/>
              <w:spacing w:line="240" w:lineRule="auto"/>
              <w:ind w:firstLine="0" w:firstLineChars="0"/>
              <w:jc w:val="center"/>
              <w:rPr>
                <w:color w:val="000000"/>
                <w:sz w:val="24"/>
                <w:szCs w:val="24"/>
              </w:rPr>
            </w:pPr>
            <w:r>
              <w:rPr>
                <w:rFonts w:hint="eastAsia"/>
                <w:color w:val="000000"/>
                <w:sz w:val="24"/>
                <w:szCs w:val="24"/>
              </w:rPr>
              <w:t>三组</w:t>
            </w:r>
          </w:p>
        </w:tc>
        <w:tc>
          <w:tcPr>
            <w:tcW w:w="975" w:type="dxa"/>
            <w:vAlign w:val="center"/>
          </w:tcPr>
          <w:p w14:paraId="38322EC7">
            <w:pPr>
              <w:widowControl w:val="0"/>
              <w:spacing w:line="240" w:lineRule="auto"/>
              <w:ind w:firstLine="0" w:firstLineChars="0"/>
              <w:jc w:val="center"/>
              <w:rPr>
                <w:color w:val="000000"/>
                <w:sz w:val="24"/>
                <w:szCs w:val="24"/>
              </w:rPr>
            </w:pPr>
            <w:r>
              <w:rPr>
                <w:rFonts w:hint="eastAsia"/>
                <w:color w:val="000000"/>
                <w:sz w:val="24"/>
                <w:szCs w:val="24"/>
              </w:rPr>
              <w:t>河坝</w:t>
            </w:r>
          </w:p>
        </w:tc>
        <w:tc>
          <w:tcPr>
            <w:tcW w:w="735" w:type="dxa"/>
            <w:vAlign w:val="center"/>
          </w:tcPr>
          <w:p w14:paraId="2FFA559B">
            <w:pPr>
              <w:widowControl w:val="0"/>
              <w:spacing w:line="240" w:lineRule="auto"/>
              <w:ind w:firstLine="0" w:firstLineChars="0"/>
              <w:jc w:val="center"/>
              <w:rPr>
                <w:color w:val="000000"/>
                <w:sz w:val="24"/>
                <w:szCs w:val="24"/>
              </w:rPr>
            </w:pPr>
            <w:r>
              <w:rPr>
                <w:rFonts w:hint="eastAsia"/>
                <w:color w:val="000000"/>
                <w:sz w:val="24"/>
                <w:szCs w:val="24"/>
              </w:rPr>
              <w:t>30</w:t>
            </w:r>
          </w:p>
        </w:tc>
        <w:tc>
          <w:tcPr>
            <w:tcW w:w="960" w:type="dxa"/>
            <w:vAlign w:val="center"/>
          </w:tcPr>
          <w:p w14:paraId="58DA647E">
            <w:pPr>
              <w:widowControl w:val="0"/>
              <w:spacing w:line="240" w:lineRule="auto"/>
              <w:ind w:firstLine="0" w:firstLineChars="0"/>
              <w:jc w:val="center"/>
              <w:rPr>
                <w:color w:val="000000"/>
                <w:sz w:val="24"/>
                <w:szCs w:val="24"/>
              </w:rPr>
            </w:pPr>
            <w:r>
              <w:rPr>
                <w:rFonts w:hint="eastAsia"/>
                <w:color w:val="000000"/>
                <w:sz w:val="24"/>
                <w:szCs w:val="24"/>
              </w:rPr>
              <w:t>5</w:t>
            </w:r>
          </w:p>
        </w:tc>
        <w:tc>
          <w:tcPr>
            <w:tcW w:w="3510" w:type="dxa"/>
            <w:vAlign w:val="center"/>
          </w:tcPr>
          <w:p w14:paraId="1C63BFCB">
            <w:pPr>
              <w:widowControl w:val="0"/>
              <w:spacing w:line="240" w:lineRule="auto"/>
              <w:ind w:firstLine="0" w:firstLineChars="0"/>
              <w:jc w:val="center"/>
              <w:rPr>
                <w:rFonts w:hint="default"/>
                <w:color w:val="000000"/>
                <w:sz w:val="24"/>
                <w:szCs w:val="24"/>
                <w:lang w:val="en-US"/>
              </w:rPr>
            </w:pPr>
            <w:r>
              <w:rPr>
                <w:rFonts w:hint="eastAsia"/>
                <w:color w:val="000000"/>
                <w:sz w:val="21"/>
                <w:szCs w:val="21"/>
                <w:lang w:val="en-US" w:eastAsia="zh-CN"/>
              </w:rPr>
              <w:t>部分区域在城镇开发边界内，由住建局纳入管理，采取纳管式处理；罗家磨子处需要进行整改提升；其余散居采取分散处理</w:t>
            </w:r>
          </w:p>
        </w:tc>
      </w:tr>
      <w:tr w14:paraId="10A0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Align w:val="center"/>
          </w:tcPr>
          <w:p w14:paraId="3B95022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12</w:t>
            </w:r>
          </w:p>
        </w:tc>
        <w:tc>
          <w:tcPr>
            <w:tcW w:w="1000" w:type="dxa"/>
            <w:vAlign w:val="center"/>
          </w:tcPr>
          <w:p w14:paraId="72518C6E">
            <w:pPr>
              <w:widowControl w:val="0"/>
              <w:spacing w:line="240" w:lineRule="auto"/>
              <w:ind w:firstLine="0" w:firstLineChars="0"/>
              <w:jc w:val="center"/>
              <w:rPr>
                <w:color w:val="000000"/>
                <w:sz w:val="24"/>
                <w:szCs w:val="24"/>
              </w:rPr>
            </w:pPr>
            <w:r>
              <w:rPr>
                <w:rFonts w:hint="eastAsia"/>
                <w:color w:val="000000"/>
                <w:sz w:val="24"/>
                <w:szCs w:val="24"/>
              </w:rPr>
              <w:t>灞州镇</w:t>
            </w:r>
          </w:p>
        </w:tc>
        <w:tc>
          <w:tcPr>
            <w:tcW w:w="1348" w:type="dxa"/>
            <w:vAlign w:val="center"/>
          </w:tcPr>
          <w:p w14:paraId="104B0A72">
            <w:pPr>
              <w:widowControl w:val="0"/>
              <w:spacing w:line="240" w:lineRule="auto"/>
              <w:ind w:firstLine="0" w:firstLineChars="0"/>
              <w:jc w:val="center"/>
              <w:rPr>
                <w:color w:val="000000"/>
                <w:sz w:val="24"/>
                <w:szCs w:val="24"/>
              </w:rPr>
            </w:pPr>
            <w:r>
              <w:rPr>
                <w:rFonts w:hint="eastAsia"/>
                <w:color w:val="000000"/>
                <w:sz w:val="24"/>
                <w:szCs w:val="24"/>
              </w:rPr>
              <w:t>垮坡村</w:t>
            </w:r>
          </w:p>
        </w:tc>
        <w:tc>
          <w:tcPr>
            <w:tcW w:w="960" w:type="dxa"/>
            <w:vAlign w:val="center"/>
          </w:tcPr>
          <w:p w14:paraId="78B39AC3">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65" w:type="dxa"/>
            <w:vAlign w:val="center"/>
          </w:tcPr>
          <w:p w14:paraId="4169D878">
            <w:pPr>
              <w:widowControl w:val="0"/>
              <w:spacing w:line="240" w:lineRule="auto"/>
              <w:ind w:firstLine="0" w:firstLineChars="0"/>
              <w:jc w:val="center"/>
              <w:rPr>
                <w:color w:val="000000"/>
                <w:sz w:val="24"/>
                <w:szCs w:val="24"/>
              </w:rPr>
            </w:pPr>
            <w:r>
              <w:rPr>
                <w:rFonts w:hint="eastAsia"/>
                <w:color w:val="000000"/>
                <w:sz w:val="24"/>
                <w:szCs w:val="24"/>
              </w:rPr>
              <w:t>垮坡村</w:t>
            </w:r>
          </w:p>
        </w:tc>
        <w:tc>
          <w:tcPr>
            <w:tcW w:w="1320" w:type="dxa"/>
            <w:vAlign w:val="center"/>
          </w:tcPr>
          <w:p w14:paraId="2B0F4919">
            <w:pPr>
              <w:widowControl w:val="0"/>
              <w:spacing w:line="240" w:lineRule="auto"/>
              <w:ind w:firstLine="0" w:firstLineChars="0"/>
              <w:jc w:val="center"/>
              <w:rPr>
                <w:rFonts w:hint="eastAsia"/>
                <w:color w:val="000000"/>
                <w:sz w:val="24"/>
                <w:szCs w:val="24"/>
                <w:lang w:val="en-US" w:eastAsia="zh-CN"/>
              </w:rPr>
            </w:pPr>
            <w:r>
              <w:rPr>
                <w:rFonts w:hint="eastAsia"/>
                <w:color w:val="000000"/>
                <w:sz w:val="24"/>
                <w:szCs w:val="24"/>
              </w:rPr>
              <w:t>垮坡组</w:t>
            </w:r>
          </w:p>
        </w:tc>
        <w:tc>
          <w:tcPr>
            <w:tcW w:w="1320" w:type="dxa"/>
            <w:vAlign w:val="center"/>
          </w:tcPr>
          <w:p w14:paraId="78FE529B">
            <w:pPr>
              <w:widowControl w:val="0"/>
              <w:spacing w:line="240" w:lineRule="auto"/>
              <w:ind w:firstLine="0" w:firstLineChars="0"/>
              <w:jc w:val="center"/>
              <w:rPr>
                <w:rFonts w:hint="eastAsia"/>
                <w:color w:val="000000"/>
                <w:sz w:val="24"/>
                <w:szCs w:val="24"/>
              </w:rPr>
            </w:pPr>
            <w:r>
              <w:rPr>
                <w:rFonts w:hint="eastAsia"/>
                <w:color w:val="000000"/>
                <w:sz w:val="24"/>
                <w:szCs w:val="24"/>
              </w:rPr>
              <w:t>一组</w:t>
            </w:r>
          </w:p>
        </w:tc>
        <w:tc>
          <w:tcPr>
            <w:tcW w:w="975" w:type="dxa"/>
            <w:vAlign w:val="center"/>
          </w:tcPr>
          <w:p w14:paraId="205DBC32">
            <w:pPr>
              <w:widowControl w:val="0"/>
              <w:spacing w:line="240" w:lineRule="auto"/>
              <w:ind w:firstLine="0" w:firstLineChars="0"/>
              <w:jc w:val="center"/>
              <w:rPr>
                <w:rFonts w:hint="eastAsia"/>
                <w:color w:val="000000"/>
                <w:sz w:val="24"/>
                <w:szCs w:val="24"/>
              </w:rPr>
            </w:pPr>
            <w:r>
              <w:rPr>
                <w:rFonts w:hint="eastAsia"/>
                <w:color w:val="000000"/>
                <w:sz w:val="24"/>
                <w:szCs w:val="24"/>
              </w:rPr>
              <w:t>高山</w:t>
            </w:r>
          </w:p>
        </w:tc>
        <w:tc>
          <w:tcPr>
            <w:tcW w:w="735" w:type="dxa"/>
            <w:vAlign w:val="center"/>
          </w:tcPr>
          <w:p w14:paraId="5CF91829">
            <w:pPr>
              <w:widowControl w:val="0"/>
              <w:spacing w:line="240" w:lineRule="auto"/>
              <w:ind w:firstLine="0" w:firstLineChars="0"/>
              <w:jc w:val="center"/>
              <w:rPr>
                <w:rFonts w:hint="eastAsia"/>
                <w:color w:val="000000"/>
                <w:sz w:val="24"/>
                <w:szCs w:val="24"/>
              </w:rPr>
            </w:pPr>
            <w:r>
              <w:rPr>
                <w:rFonts w:hint="eastAsia"/>
                <w:color w:val="000000"/>
                <w:sz w:val="24"/>
                <w:szCs w:val="24"/>
              </w:rPr>
              <w:t>121</w:t>
            </w:r>
          </w:p>
        </w:tc>
        <w:tc>
          <w:tcPr>
            <w:tcW w:w="960" w:type="dxa"/>
            <w:vAlign w:val="center"/>
          </w:tcPr>
          <w:p w14:paraId="05B9E8DD">
            <w:pPr>
              <w:widowControl w:val="0"/>
              <w:spacing w:line="240" w:lineRule="auto"/>
              <w:ind w:firstLine="0" w:firstLineChars="0"/>
              <w:jc w:val="center"/>
              <w:rPr>
                <w:rFonts w:hint="eastAsia"/>
                <w:color w:val="000000"/>
                <w:sz w:val="24"/>
                <w:szCs w:val="24"/>
              </w:rPr>
            </w:pPr>
            <w:r>
              <w:rPr>
                <w:rFonts w:hint="eastAsia"/>
                <w:color w:val="000000"/>
                <w:sz w:val="24"/>
                <w:szCs w:val="24"/>
              </w:rPr>
              <w:t>0</w:t>
            </w:r>
          </w:p>
        </w:tc>
        <w:tc>
          <w:tcPr>
            <w:tcW w:w="3510" w:type="dxa"/>
            <w:vAlign w:val="center"/>
          </w:tcPr>
          <w:p w14:paraId="3F5A84A3">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采取相对集中式处理</w:t>
            </w:r>
          </w:p>
        </w:tc>
      </w:tr>
      <w:tr w14:paraId="5D72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Align w:val="center"/>
          </w:tcPr>
          <w:p w14:paraId="48D6941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13</w:t>
            </w:r>
          </w:p>
        </w:tc>
        <w:tc>
          <w:tcPr>
            <w:tcW w:w="1000" w:type="dxa"/>
            <w:vAlign w:val="center"/>
          </w:tcPr>
          <w:p w14:paraId="012D8F3F">
            <w:pPr>
              <w:widowControl w:val="0"/>
              <w:spacing w:line="240" w:lineRule="auto"/>
              <w:ind w:firstLine="0" w:firstLineChars="0"/>
              <w:jc w:val="center"/>
              <w:rPr>
                <w:color w:val="000000"/>
                <w:sz w:val="24"/>
                <w:szCs w:val="24"/>
              </w:rPr>
            </w:pPr>
            <w:r>
              <w:rPr>
                <w:rFonts w:hint="eastAsia"/>
                <w:color w:val="000000"/>
                <w:sz w:val="24"/>
                <w:szCs w:val="24"/>
              </w:rPr>
              <w:t>灞州镇</w:t>
            </w:r>
          </w:p>
        </w:tc>
        <w:tc>
          <w:tcPr>
            <w:tcW w:w="1348" w:type="dxa"/>
            <w:vAlign w:val="center"/>
          </w:tcPr>
          <w:p w14:paraId="2C41CED0">
            <w:pPr>
              <w:widowControl w:val="0"/>
              <w:spacing w:line="240" w:lineRule="auto"/>
              <w:ind w:firstLine="0" w:firstLineChars="0"/>
              <w:jc w:val="center"/>
              <w:rPr>
                <w:color w:val="000000"/>
                <w:sz w:val="24"/>
                <w:szCs w:val="24"/>
              </w:rPr>
            </w:pPr>
            <w:r>
              <w:rPr>
                <w:rFonts w:hint="eastAsia"/>
                <w:color w:val="000000"/>
                <w:sz w:val="24"/>
                <w:szCs w:val="24"/>
              </w:rPr>
              <w:t>克枯村</w:t>
            </w:r>
          </w:p>
        </w:tc>
        <w:tc>
          <w:tcPr>
            <w:tcW w:w="960" w:type="dxa"/>
            <w:vAlign w:val="center"/>
          </w:tcPr>
          <w:p w14:paraId="50079463">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65" w:type="dxa"/>
            <w:vAlign w:val="center"/>
          </w:tcPr>
          <w:p w14:paraId="4861B868">
            <w:pPr>
              <w:widowControl w:val="0"/>
              <w:spacing w:line="240" w:lineRule="auto"/>
              <w:ind w:firstLine="0" w:firstLineChars="0"/>
              <w:jc w:val="center"/>
              <w:rPr>
                <w:color w:val="000000"/>
                <w:sz w:val="24"/>
                <w:szCs w:val="24"/>
              </w:rPr>
            </w:pPr>
            <w:r>
              <w:rPr>
                <w:rFonts w:hint="eastAsia"/>
                <w:color w:val="000000"/>
                <w:sz w:val="24"/>
                <w:szCs w:val="24"/>
              </w:rPr>
              <w:t>克枯村</w:t>
            </w:r>
          </w:p>
        </w:tc>
        <w:tc>
          <w:tcPr>
            <w:tcW w:w="1320" w:type="dxa"/>
            <w:vAlign w:val="center"/>
          </w:tcPr>
          <w:p w14:paraId="65E40597">
            <w:pPr>
              <w:widowControl w:val="0"/>
              <w:spacing w:line="240" w:lineRule="auto"/>
              <w:ind w:firstLine="0" w:firstLineChars="0"/>
              <w:jc w:val="center"/>
              <w:rPr>
                <w:color w:val="000000"/>
                <w:sz w:val="24"/>
                <w:szCs w:val="24"/>
              </w:rPr>
            </w:pPr>
            <w:r>
              <w:rPr>
                <w:rFonts w:hint="eastAsia"/>
                <w:color w:val="000000"/>
                <w:sz w:val="24"/>
                <w:szCs w:val="24"/>
              </w:rPr>
              <w:t>河坝组</w:t>
            </w:r>
          </w:p>
        </w:tc>
        <w:tc>
          <w:tcPr>
            <w:tcW w:w="1320" w:type="dxa"/>
            <w:vAlign w:val="center"/>
          </w:tcPr>
          <w:p w14:paraId="22A14C15">
            <w:pPr>
              <w:widowControl w:val="0"/>
              <w:spacing w:line="240" w:lineRule="auto"/>
              <w:ind w:firstLine="0" w:firstLineChars="0"/>
              <w:jc w:val="center"/>
              <w:rPr>
                <w:color w:val="000000"/>
                <w:sz w:val="24"/>
                <w:szCs w:val="24"/>
              </w:rPr>
            </w:pPr>
            <w:r>
              <w:rPr>
                <w:rFonts w:hint="eastAsia"/>
                <w:color w:val="000000"/>
                <w:sz w:val="24"/>
                <w:szCs w:val="24"/>
              </w:rPr>
              <w:t>一组</w:t>
            </w:r>
          </w:p>
        </w:tc>
        <w:tc>
          <w:tcPr>
            <w:tcW w:w="975" w:type="dxa"/>
            <w:vAlign w:val="center"/>
          </w:tcPr>
          <w:p w14:paraId="56D6828D">
            <w:pPr>
              <w:widowControl w:val="0"/>
              <w:spacing w:line="240" w:lineRule="auto"/>
              <w:ind w:firstLine="0" w:firstLineChars="0"/>
              <w:jc w:val="center"/>
              <w:rPr>
                <w:color w:val="000000"/>
                <w:sz w:val="24"/>
                <w:szCs w:val="24"/>
              </w:rPr>
            </w:pPr>
            <w:r>
              <w:rPr>
                <w:rFonts w:hint="eastAsia"/>
                <w:color w:val="000000"/>
                <w:sz w:val="24"/>
                <w:szCs w:val="24"/>
              </w:rPr>
              <w:t>河坝</w:t>
            </w:r>
          </w:p>
        </w:tc>
        <w:tc>
          <w:tcPr>
            <w:tcW w:w="735" w:type="dxa"/>
            <w:vAlign w:val="center"/>
          </w:tcPr>
          <w:p w14:paraId="66244EC9">
            <w:pPr>
              <w:widowControl w:val="0"/>
              <w:spacing w:line="240" w:lineRule="auto"/>
              <w:ind w:firstLine="0" w:firstLineChars="0"/>
              <w:jc w:val="center"/>
              <w:rPr>
                <w:color w:val="000000"/>
                <w:sz w:val="24"/>
                <w:szCs w:val="24"/>
              </w:rPr>
            </w:pPr>
            <w:r>
              <w:rPr>
                <w:rFonts w:hint="eastAsia"/>
                <w:color w:val="000000"/>
                <w:sz w:val="24"/>
                <w:szCs w:val="24"/>
              </w:rPr>
              <w:t>95</w:t>
            </w:r>
          </w:p>
        </w:tc>
        <w:tc>
          <w:tcPr>
            <w:tcW w:w="960" w:type="dxa"/>
            <w:vAlign w:val="center"/>
          </w:tcPr>
          <w:p w14:paraId="0495C79F">
            <w:pPr>
              <w:widowControl w:val="0"/>
              <w:spacing w:line="240" w:lineRule="auto"/>
              <w:ind w:firstLine="0" w:firstLineChars="0"/>
              <w:jc w:val="center"/>
              <w:rPr>
                <w:color w:val="000000"/>
                <w:sz w:val="24"/>
                <w:szCs w:val="24"/>
              </w:rPr>
            </w:pPr>
            <w:r>
              <w:rPr>
                <w:rFonts w:hint="eastAsia"/>
                <w:color w:val="000000"/>
                <w:sz w:val="24"/>
                <w:szCs w:val="24"/>
              </w:rPr>
              <w:t>44</w:t>
            </w:r>
          </w:p>
        </w:tc>
        <w:tc>
          <w:tcPr>
            <w:tcW w:w="3510" w:type="dxa"/>
            <w:vAlign w:val="center"/>
          </w:tcPr>
          <w:p w14:paraId="063839B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8户（羌山红区域后面）采取相对集中式处理或资源化利用处理模式；其余有条件的采取纳管式处理</w:t>
            </w:r>
          </w:p>
        </w:tc>
      </w:tr>
      <w:tr w14:paraId="518D6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restart"/>
            <w:vAlign w:val="center"/>
          </w:tcPr>
          <w:p w14:paraId="36BDC61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14</w:t>
            </w:r>
          </w:p>
        </w:tc>
        <w:tc>
          <w:tcPr>
            <w:tcW w:w="1000" w:type="dxa"/>
            <w:vMerge w:val="restart"/>
            <w:vAlign w:val="center"/>
          </w:tcPr>
          <w:p w14:paraId="408F00CF">
            <w:pPr>
              <w:widowControl w:val="0"/>
              <w:spacing w:line="240" w:lineRule="auto"/>
              <w:ind w:firstLine="0" w:firstLineChars="0"/>
              <w:jc w:val="center"/>
              <w:rPr>
                <w:color w:val="000000"/>
                <w:sz w:val="24"/>
                <w:szCs w:val="24"/>
              </w:rPr>
            </w:pPr>
            <w:r>
              <w:rPr>
                <w:rFonts w:hint="eastAsia"/>
                <w:color w:val="000000"/>
                <w:sz w:val="24"/>
                <w:szCs w:val="24"/>
              </w:rPr>
              <w:t>耿达镇</w:t>
            </w:r>
          </w:p>
        </w:tc>
        <w:tc>
          <w:tcPr>
            <w:tcW w:w="1348" w:type="dxa"/>
            <w:vMerge w:val="restart"/>
            <w:vAlign w:val="center"/>
          </w:tcPr>
          <w:p w14:paraId="5DEB0C90">
            <w:pPr>
              <w:widowControl w:val="0"/>
              <w:spacing w:line="240" w:lineRule="auto"/>
              <w:ind w:firstLine="0" w:firstLineChars="0"/>
              <w:jc w:val="center"/>
              <w:rPr>
                <w:color w:val="000000"/>
                <w:sz w:val="24"/>
                <w:szCs w:val="24"/>
              </w:rPr>
            </w:pPr>
            <w:r>
              <w:rPr>
                <w:rFonts w:hint="eastAsia"/>
                <w:color w:val="000000"/>
                <w:sz w:val="24"/>
                <w:szCs w:val="24"/>
              </w:rPr>
              <w:t>龙潭村</w:t>
            </w:r>
          </w:p>
        </w:tc>
        <w:tc>
          <w:tcPr>
            <w:tcW w:w="960" w:type="dxa"/>
            <w:vMerge w:val="restart"/>
            <w:vAlign w:val="center"/>
          </w:tcPr>
          <w:p w14:paraId="2E0DB040">
            <w:pPr>
              <w:widowControl w:val="0"/>
              <w:spacing w:line="240" w:lineRule="auto"/>
              <w:ind w:firstLine="0" w:firstLineChars="0"/>
              <w:jc w:val="center"/>
              <w:rPr>
                <w:color w:val="000000"/>
                <w:sz w:val="24"/>
                <w:szCs w:val="24"/>
              </w:rPr>
            </w:pPr>
            <w:r>
              <w:rPr>
                <w:rFonts w:hint="eastAsia"/>
                <w:color w:val="000000"/>
                <w:sz w:val="24"/>
                <w:szCs w:val="24"/>
              </w:rPr>
              <w:t>治理类</w:t>
            </w:r>
          </w:p>
        </w:tc>
        <w:tc>
          <w:tcPr>
            <w:tcW w:w="1365" w:type="dxa"/>
            <w:vMerge w:val="restart"/>
            <w:vAlign w:val="center"/>
          </w:tcPr>
          <w:p w14:paraId="11C2D5B0">
            <w:pPr>
              <w:widowControl w:val="0"/>
              <w:spacing w:line="240" w:lineRule="auto"/>
              <w:ind w:firstLine="0" w:firstLineChars="0"/>
              <w:jc w:val="center"/>
              <w:rPr>
                <w:color w:val="000000"/>
                <w:sz w:val="24"/>
                <w:szCs w:val="24"/>
              </w:rPr>
            </w:pPr>
            <w:r>
              <w:rPr>
                <w:rFonts w:hint="eastAsia"/>
                <w:color w:val="000000"/>
                <w:sz w:val="24"/>
                <w:szCs w:val="24"/>
              </w:rPr>
              <w:t>龙潭村</w:t>
            </w:r>
          </w:p>
        </w:tc>
        <w:tc>
          <w:tcPr>
            <w:tcW w:w="1320" w:type="dxa"/>
            <w:vAlign w:val="center"/>
          </w:tcPr>
          <w:p w14:paraId="57EB6401">
            <w:pPr>
              <w:widowControl w:val="0"/>
              <w:spacing w:line="240" w:lineRule="auto"/>
              <w:ind w:firstLine="0" w:firstLineChars="0"/>
              <w:jc w:val="center"/>
              <w:rPr>
                <w:color w:val="000000"/>
                <w:sz w:val="24"/>
                <w:szCs w:val="24"/>
              </w:rPr>
            </w:pPr>
            <w:r>
              <w:rPr>
                <w:rFonts w:hint="eastAsia"/>
                <w:color w:val="000000"/>
                <w:sz w:val="24"/>
                <w:szCs w:val="24"/>
                <w:lang w:val="en-US" w:eastAsia="zh-CN"/>
              </w:rPr>
              <w:t>5</w:t>
            </w:r>
            <w:r>
              <w:rPr>
                <w:rFonts w:hint="eastAsia"/>
                <w:color w:val="000000"/>
                <w:sz w:val="24"/>
                <w:szCs w:val="24"/>
              </w:rPr>
              <w:t>组</w:t>
            </w:r>
          </w:p>
        </w:tc>
        <w:tc>
          <w:tcPr>
            <w:tcW w:w="1320" w:type="dxa"/>
            <w:vAlign w:val="center"/>
          </w:tcPr>
          <w:p w14:paraId="4C7409EC">
            <w:pPr>
              <w:widowControl w:val="0"/>
              <w:spacing w:line="240" w:lineRule="auto"/>
              <w:ind w:firstLine="0" w:firstLineChars="0"/>
              <w:jc w:val="center"/>
              <w:rPr>
                <w:color w:val="000000"/>
                <w:sz w:val="24"/>
                <w:szCs w:val="24"/>
              </w:rPr>
            </w:pPr>
            <w:r>
              <w:rPr>
                <w:rFonts w:hint="eastAsia"/>
                <w:color w:val="000000"/>
                <w:sz w:val="24"/>
                <w:szCs w:val="24"/>
              </w:rPr>
              <w:t>五组</w:t>
            </w:r>
          </w:p>
        </w:tc>
        <w:tc>
          <w:tcPr>
            <w:tcW w:w="975" w:type="dxa"/>
            <w:vAlign w:val="center"/>
          </w:tcPr>
          <w:p w14:paraId="52290448">
            <w:pPr>
              <w:widowControl w:val="0"/>
              <w:spacing w:line="240" w:lineRule="auto"/>
              <w:ind w:firstLine="0" w:firstLineChars="0"/>
              <w:jc w:val="center"/>
              <w:rPr>
                <w:color w:val="000000"/>
                <w:sz w:val="24"/>
                <w:szCs w:val="24"/>
              </w:rPr>
            </w:pPr>
            <w:r>
              <w:rPr>
                <w:rFonts w:hint="eastAsia"/>
                <w:color w:val="000000"/>
                <w:sz w:val="24"/>
                <w:szCs w:val="24"/>
              </w:rPr>
              <w:t>河坝</w:t>
            </w:r>
          </w:p>
        </w:tc>
        <w:tc>
          <w:tcPr>
            <w:tcW w:w="735" w:type="dxa"/>
            <w:vAlign w:val="center"/>
          </w:tcPr>
          <w:p w14:paraId="1495C42A">
            <w:pPr>
              <w:widowControl w:val="0"/>
              <w:spacing w:line="240" w:lineRule="auto"/>
              <w:ind w:firstLine="0" w:firstLineChars="0"/>
              <w:jc w:val="center"/>
              <w:rPr>
                <w:color w:val="000000"/>
                <w:sz w:val="24"/>
                <w:szCs w:val="24"/>
              </w:rPr>
            </w:pPr>
            <w:r>
              <w:rPr>
                <w:rFonts w:hint="eastAsia"/>
                <w:color w:val="000000"/>
                <w:sz w:val="24"/>
                <w:szCs w:val="24"/>
              </w:rPr>
              <w:t>43</w:t>
            </w:r>
          </w:p>
        </w:tc>
        <w:tc>
          <w:tcPr>
            <w:tcW w:w="960" w:type="dxa"/>
            <w:vAlign w:val="center"/>
          </w:tcPr>
          <w:p w14:paraId="54EB1AA9">
            <w:pPr>
              <w:widowControl w:val="0"/>
              <w:spacing w:line="240" w:lineRule="auto"/>
              <w:ind w:firstLine="0" w:firstLineChars="0"/>
              <w:jc w:val="center"/>
              <w:rPr>
                <w:color w:val="000000"/>
                <w:sz w:val="24"/>
                <w:szCs w:val="24"/>
              </w:rPr>
            </w:pPr>
            <w:r>
              <w:rPr>
                <w:rFonts w:hint="eastAsia"/>
                <w:color w:val="000000"/>
                <w:sz w:val="24"/>
                <w:szCs w:val="24"/>
              </w:rPr>
              <w:t>0</w:t>
            </w:r>
          </w:p>
        </w:tc>
        <w:tc>
          <w:tcPr>
            <w:tcW w:w="3510" w:type="dxa"/>
            <w:vAlign w:val="center"/>
          </w:tcPr>
          <w:p w14:paraId="1F3524C1">
            <w:pPr>
              <w:widowControl w:val="0"/>
              <w:spacing w:line="240" w:lineRule="auto"/>
              <w:ind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34户采取分散式处理；9户（鸭子凼），因行洪影响居住安全，后续拟搬迁至后方山上避险安置区，且后期考虑发展民宿等旅游业，建议在新建小区时考虑雨污分流，并且合理设置污水处理规模以满足需求</w:t>
            </w:r>
          </w:p>
        </w:tc>
      </w:tr>
      <w:tr w14:paraId="2B89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4C1882FA">
            <w:pPr>
              <w:widowControl w:val="0"/>
              <w:spacing w:line="240" w:lineRule="auto"/>
              <w:ind w:firstLine="0" w:firstLineChars="0"/>
              <w:jc w:val="center"/>
              <w:rPr>
                <w:rFonts w:hint="eastAsia"/>
                <w:color w:val="000000"/>
                <w:sz w:val="24"/>
                <w:szCs w:val="24"/>
                <w:lang w:val="en-US" w:eastAsia="zh-CN"/>
              </w:rPr>
            </w:pPr>
          </w:p>
        </w:tc>
        <w:tc>
          <w:tcPr>
            <w:tcW w:w="1000" w:type="dxa"/>
            <w:vMerge w:val="continue"/>
            <w:vAlign w:val="center"/>
          </w:tcPr>
          <w:p w14:paraId="16355F09">
            <w:pPr>
              <w:widowControl w:val="0"/>
              <w:spacing w:line="240" w:lineRule="auto"/>
              <w:ind w:firstLine="0" w:firstLineChars="0"/>
              <w:jc w:val="center"/>
              <w:rPr>
                <w:rFonts w:hint="eastAsia"/>
                <w:color w:val="000000"/>
                <w:sz w:val="24"/>
                <w:szCs w:val="24"/>
              </w:rPr>
            </w:pPr>
          </w:p>
        </w:tc>
        <w:tc>
          <w:tcPr>
            <w:tcW w:w="1348" w:type="dxa"/>
            <w:vMerge w:val="continue"/>
            <w:vAlign w:val="center"/>
          </w:tcPr>
          <w:p w14:paraId="3EAEB5B0">
            <w:pPr>
              <w:widowControl w:val="0"/>
              <w:spacing w:line="240" w:lineRule="auto"/>
              <w:ind w:firstLine="0" w:firstLineChars="0"/>
              <w:jc w:val="center"/>
              <w:rPr>
                <w:rFonts w:hint="eastAsia"/>
                <w:color w:val="000000"/>
                <w:sz w:val="24"/>
                <w:szCs w:val="24"/>
              </w:rPr>
            </w:pPr>
          </w:p>
        </w:tc>
        <w:tc>
          <w:tcPr>
            <w:tcW w:w="960" w:type="dxa"/>
            <w:vMerge w:val="continue"/>
            <w:vAlign w:val="center"/>
          </w:tcPr>
          <w:p w14:paraId="2048AB7C">
            <w:pPr>
              <w:widowControl w:val="0"/>
              <w:spacing w:line="240" w:lineRule="auto"/>
              <w:ind w:firstLine="0" w:firstLineChars="0"/>
              <w:jc w:val="center"/>
              <w:rPr>
                <w:rFonts w:hint="eastAsia"/>
                <w:color w:val="000000"/>
                <w:sz w:val="24"/>
                <w:szCs w:val="24"/>
              </w:rPr>
            </w:pPr>
          </w:p>
        </w:tc>
        <w:tc>
          <w:tcPr>
            <w:tcW w:w="1365" w:type="dxa"/>
            <w:vMerge w:val="continue"/>
            <w:vAlign w:val="center"/>
          </w:tcPr>
          <w:p w14:paraId="0800EBDB">
            <w:pPr>
              <w:widowControl w:val="0"/>
              <w:spacing w:line="240" w:lineRule="auto"/>
              <w:ind w:firstLine="0" w:firstLineChars="0"/>
              <w:jc w:val="center"/>
              <w:rPr>
                <w:rFonts w:hint="eastAsia"/>
                <w:color w:val="000000"/>
                <w:sz w:val="24"/>
                <w:szCs w:val="24"/>
              </w:rPr>
            </w:pPr>
          </w:p>
        </w:tc>
        <w:tc>
          <w:tcPr>
            <w:tcW w:w="1320" w:type="dxa"/>
            <w:vAlign w:val="center"/>
          </w:tcPr>
          <w:p w14:paraId="64EA419E">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4组</w:t>
            </w:r>
          </w:p>
        </w:tc>
        <w:tc>
          <w:tcPr>
            <w:tcW w:w="1320" w:type="dxa"/>
            <w:vAlign w:val="center"/>
          </w:tcPr>
          <w:p w14:paraId="3332F0FF">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四组</w:t>
            </w:r>
          </w:p>
        </w:tc>
        <w:tc>
          <w:tcPr>
            <w:tcW w:w="975" w:type="dxa"/>
            <w:vAlign w:val="center"/>
          </w:tcPr>
          <w:p w14:paraId="478655FD">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河坝</w:t>
            </w:r>
          </w:p>
        </w:tc>
        <w:tc>
          <w:tcPr>
            <w:tcW w:w="735" w:type="dxa"/>
            <w:vAlign w:val="center"/>
          </w:tcPr>
          <w:p w14:paraId="7A5DA6C6">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22</w:t>
            </w:r>
          </w:p>
        </w:tc>
        <w:tc>
          <w:tcPr>
            <w:tcW w:w="960" w:type="dxa"/>
            <w:vAlign w:val="center"/>
          </w:tcPr>
          <w:p w14:paraId="22D7D881">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21</w:t>
            </w:r>
          </w:p>
        </w:tc>
        <w:tc>
          <w:tcPr>
            <w:tcW w:w="3510" w:type="dxa"/>
            <w:vMerge w:val="restart"/>
            <w:vAlign w:val="center"/>
          </w:tcPr>
          <w:p w14:paraId="5274BC1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1户（4组）、1户（6组）、4户（7组）居住于安置小区下方，采取资源化处理模式</w:t>
            </w:r>
          </w:p>
        </w:tc>
      </w:tr>
      <w:tr w14:paraId="66F54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144CACA3">
            <w:pPr>
              <w:widowControl w:val="0"/>
              <w:spacing w:line="240" w:lineRule="auto"/>
              <w:ind w:firstLine="0" w:firstLineChars="0"/>
              <w:jc w:val="center"/>
              <w:rPr>
                <w:rFonts w:hint="eastAsia"/>
                <w:color w:val="000000"/>
                <w:sz w:val="24"/>
                <w:szCs w:val="24"/>
                <w:lang w:val="en-US" w:eastAsia="zh-CN"/>
              </w:rPr>
            </w:pPr>
          </w:p>
        </w:tc>
        <w:tc>
          <w:tcPr>
            <w:tcW w:w="1000" w:type="dxa"/>
            <w:vMerge w:val="continue"/>
            <w:vAlign w:val="center"/>
          </w:tcPr>
          <w:p w14:paraId="13BC75A8">
            <w:pPr>
              <w:widowControl w:val="0"/>
              <w:spacing w:line="240" w:lineRule="auto"/>
              <w:ind w:firstLine="0" w:firstLineChars="0"/>
              <w:jc w:val="center"/>
              <w:rPr>
                <w:rFonts w:hint="eastAsia"/>
                <w:color w:val="000000"/>
                <w:sz w:val="24"/>
                <w:szCs w:val="24"/>
              </w:rPr>
            </w:pPr>
          </w:p>
        </w:tc>
        <w:tc>
          <w:tcPr>
            <w:tcW w:w="1348" w:type="dxa"/>
            <w:vMerge w:val="continue"/>
            <w:vAlign w:val="center"/>
          </w:tcPr>
          <w:p w14:paraId="29A748D7">
            <w:pPr>
              <w:widowControl w:val="0"/>
              <w:spacing w:line="240" w:lineRule="auto"/>
              <w:ind w:firstLine="0" w:firstLineChars="0"/>
              <w:jc w:val="center"/>
              <w:rPr>
                <w:rFonts w:hint="eastAsia"/>
                <w:color w:val="000000"/>
                <w:sz w:val="24"/>
                <w:szCs w:val="24"/>
              </w:rPr>
            </w:pPr>
          </w:p>
        </w:tc>
        <w:tc>
          <w:tcPr>
            <w:tcW w:w="960" w:type="dxa"/>
            <w:vMerge w:val="continue"/>
            <w:vAlign w:val="center"/>
          </w:tcPr>
          <w:p w14:paraId="77E8DD25">
            <w:pPr>
              <w:widowControl w:val="0"/>
              <w:spacing w:line="240" w:lineRule="auto"/>
              <w:ind w:firstLine="0" w:firstLineChars="0"/>
              <w:jc w:val="center"/>
              <w:rPr>
                <w:rFonts w:hint="eastAsia"/>
                <w:color w:val="000000"/>
                <w:sz w:val="24"/>
                <w:szCs w:val="24"/>
              </w:rPr>
            </w:pPr>
          </w:p>
        </w:tc>
        <w:tc>
          <w:tcPr>
            <w:tcW w:w="1365" w:type="dxa"/>
            <w:vMerge w:val="continue"/>
            <w:vAlign w:val="center"/>
          </w:tcPr>
          <w:p w14:paraId="07AB3FB0">
            <w:pPr>
              <w:widowControl w:val="0"/>
              <w:spacing w:line="240" w:lineRule="auto"/>
              <w:ind w:firstLine="0" w:firstLineChars="0"/>
              <w:jc w:val="center"/>
              <w:rPr>
                <w:rFonts w:hint="eastAsia"/>
                <w:color w:val="000000"/>
                <w:sz w:val="24"/>
                <w:szCs w:val="24"/>
              </w:rPr>
            </w:pPr>
          </w:p>
        </w:tc>
        <w:tc>
          <w:tcPr>
            <w:tcW w:w="1320" w:type="dxa"/>
            <w:vAlign w:val="center"/>
          </w:tcPr>
          <w:p w14:paraId="31DFD23C">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6组</w:t>
            </w:r>
          </w:p>
        </w:tc>
        <w:tc>
          <w:tcPr>
            <w:tcW w:w="1320" w:type="dxa"/>
            <w:vAlign w:val="center"/>
          </w:tcPr>
          <w:p w14:paraId="6F4C19B2">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六组</w:t>
            </w:r>
          </w:p>
        </w:tc>
        <w:tc>
          <w:tcPr>
            <w:tcW w:w="975" w:type="dxa"/>
            <w:vAlign w:val="center"/>
          </w:tcPr>
          <w:p w14:paraId="661C2DE9">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河坝</w:t>
            </w:r>
          </w:p>
        </w:tc>
        <w:tc>
          <w:tcPr>
            <w:tcW w:w="735" w:type="dxa"/>
            <w:vAlign w:val="center"/>
          </w:tcPr>
          <w:p w14:paraId="3BE00306">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33</w:t>
            </w:r>
          </w:p>
        </w:tc>
        <w:tc>
          <w:tcPr>
            <w:tcW w:w="960" w:type="dxa"/>
            <w:vAlign w:val="center"/>
          </w:tcPr>
          <w:p w14:paraId="7CA9CEAD">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32</w:t>
            </w:r>
          </w:p>
        </w:tc>
        <w:tc>
          <w:tcPr>
            <w:tcW w:w="3510" w:type="dxa"/>
            <w:vMerge w:val="continue"/>
            <w:vAlign w:val="center"/>
          </w:tcPr>
          <w:p w14:paraId="4B17A661">
            <w:pPr>
              <w:widowControl w:val="0"/>
              <w:spacing w:line="240" w:lineRule="auto"/>
              <w:ind w:firstLine="0" w:firstLineChars="0"/>
              <w:jc w:val="center"/>
              <w:rPr>
                <w:color w:val="000000"/>
                <w:sz w:val="24"/>
                <w:szCs w:val="24"/>
              </w:rPr>
            </w:pPr>
          </w:p>
        </w:tc>
      </w:tr>
      <w:tr w14:paraId="588F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Merge w:val="continue"/>
            <w:vAlign w:val="center"/>
          </w:tcPr>
          <w:p w14:paraId="3FA8BFC1">
            <w:pPr>
              <w:widowControl w:val="0"/>
              <w:spacing w:line="240" w:lineRule="auto"/>
              <w:ind w:firstLine="0" w:firstLineChars="0"/>
              <w:jc w:val="center"/>
              <w:rPr>
                <w:color w:val="000000"/>
                <w:sz w:val="24"/>
                <w:szCs w:val="24"/>
              </w:rPr>
            </w:pPr>
          </w:p>
        </w:tc>
        <w:tc>
          <w:tcPr>
            <w:tcW w:w="1000" w:type="dxa"/>
            <w:vMerge w:val="continue"/>
            <w:vAlign w:val="center"/>
          </w:tcPr>
          <w:p w14:paraId="102E2112">
            <w:pPr>
              <w:widowControl w:val="0"/>
              <w:spacing w:line="240" w:lineRule="auto"/>
              <w:ind w:firstLine="0" w:firstLineChars="0"/>
              <w:jc w:val="center"/>
              <w:rPr>
                <w:color w:val="000000"/>
                <w:sz w:val="24"/>
                <w:szCs w:val="24"/>
              </w:rPr>
            </w:pPr>
          </w:p>
        </w:tc>
        <w:tc>
          <w:tcPr>
            <w:tcW w:w="1348" w:type="dxa"/>
            <w:vMerge w:val="continue"/>
            <w:vAlign w:val="center"/>
          </w:tcPr>
          <w:p w14:paraId="4B6CF96A">
            <w:pPr>
              <w:widowControl w:val="0"/>
              <w:spacing w:line="240" w:lineRule="auto"/>
              <w:ind w:firstLine="0" w:firstLineChars="0"/>
              <w:jc w:val="center"/>
              <w:rPr>
                <w:color w:val="000000"/>
                <w:sz w:val="24"/>
                <w:szCs w:val="24"/>
              </w:rPr>
            </w:pPr>
          </w:p>
        </w:tc>
        <w:tc>
          <w:tcPr>
            <w:tcW w:w="960" w:type="dxa"/>
            <w:vMerge w:val="continue"/>
            <w:vAlign w:val="center"/>
          </w:tcPr>
          <w:p w14:paraId="7C202162">
            <w:pPr>
              <w:widowControl w:val="0"/>
              <w:spacing w:line="240" w:lineRule="auto"/>
              <w:ind w:firstLine="0" w:firstLineChars="0"/>
              <w:jc w:val="center"/>
              <w:rPr>
                <w:color w:val="000000"/>
                <w:sz w:val="24"/>
                <w:szCs w:val="24"/>
              </w:rPr>
            </w:pPr>
          </w:p>
        </w:tc>
        <w:tc>
          <w:tcPr>
            <w:tcW w:w="1365" w:type="dxa"/>
            <w:vMerge w:val="continue"/>
            <w:vAlign w:val="center"/>
          </w:tcPr>
          <w:p w14:paraId="2FA7AD81">
            <w:pPr>
              <w:widowControl w:val="0"/>
              <w:spacing w:line="240" w:lineRule="auto"/>
              <w:ind w:firstLine="0" w:firstLineChars="0"/>
              <w:jc w:val="center"/>
              <w:rPr>
                <w:color w:val="000000"/>
                <w:sz w:val="24"/>
                <w:szCs w:val="24"/>
              </w:rPr>
            </w:pPr>
          </w:p>
        </w:tc>
        <w:tc>
          <w:tcPr>
            <w:tcW w:w="1320" w:type="dxa"/>
            <w:vAlign w:val="center"/>
          </w:tcPr>
          <w:p w14:paraId="6D8C2115">
            <w:pPr>
              <w:widowControl w:val="0"/>
              <w:spacing w:line="240" w:lineRule="auto"/>
              <w:ind w:firstLine="0" w:firstLineChars="0"/>
              <w:jc w:val="center"/>
              <w:rPr>
                <w:color w:val="000000"/>
                <w:sz w:val="24"/>
                <w:szCs w:val="24"/>
              </w:rPr>
            </w:pPr>
            <w:r>
              <w:rPr>
                <w:rFonts w:hint="eastAsia"/>
                <w:color w:val="000000"/>
                <w:sz w:val="24"/>
                <w:szCs w:val="24"/>
                <w:lang w:val="en-US" w:eastAsia="zh-CN"/>
              </w:rPr>
              <w:t>7</w:t>
            </w:r>
            <w:r>
              <w:rPr>
                <w:rFonts w:hint="eastAsia"/>
                <w:color w:val="000000"/>
                <w:sz w:val="24"/>
                <w:szCs w:val="24"/>
              </w:rPr>
              <w:t>组</w:t>
            </w:r>
          </w:p>
        </w:tc>
        <w:tc>
          <w:tcPr>
            <w:tcW w:w="1320" w:type="dxa"/>
            <w:vAlign w:val="center"/>
          </w:tcPr>
          <w:p w14:paraId="599B8EF1">
            <w:pPr>
              <w:widowControl w:val="0"/>
              <w:spacing w:line="240" w:lineRule="auto"/>
              <w:ind w:firstLine="0" w:firstLineChars="0"/>
              <w:jc w:val="center"/>
              <w:rPr>
                <w:color w:val="000000"/>
                <w:sz w:val="24"/>
                <w:szCs w:val="24"/>
              </w:rPr>
            </w:pPr>
            <w:r>
              <w:rPr>
                <w:rFonts w:hint="eastAsia"/>
                <w:color w:val="000000"/>
                <w:sz w:val="24"/>
                <w:szCs w:val="24"/>
              </w:rPr>
              <w:t>七组</w:t>
            </w:r>
          </w:p>
        </w:tc>
        <w:tc>
          <w:tcPr>
            <w:tcW w:w="975" w:type="dxa"/>
            <w:vAlign w:val="center"/>
          </w:tcPr>
          <w:p w14:paraId="0F498658">
            <w:pPr>
              <w:widowControl w:val="0"/>
              <w:spacing w:line="240" w:lineRule="auto"/>
              <w:ind w:firstLine="0" w:firstLineChars="0"/>
              <w:jc w:val="center"/>
              <w:rPr>
                <w:color w:val="000000"/>
                <w:sz w:val="24"/>
                <w:szCs w:val="24"/>
              </w:rPr>
            </w:pPr>
            <w:r>
              <w:rPr>
                <w:rFonts w:hint="eastAsia"/>
                <w:color w:val="000000"/>
                <w:sz w:val="24"/>
                <w:szCs w:val="24"/>
              </w:rPr>
              <w:t>河坝</w:t>
            </w:r>
          </w:p>
        </w:tc>
        <w:tc>
          <w:tcPr>
            <w:tcW w:w="735" w:type="dxa"/>
            <w:vAlign w:val="center"/>
          </w:tcPr>
          <w:p w14:paraId="4AA41112">
            <w:pPr>
              <w:widowControl w:val="0"/>
              <w:spacing w:line="240" w:lineRule="auto"/>
              <w:ind w:firstLine="0" w:firstLineChars="0"/>
              <w:jc w:val="center"/>
              <w:rPr>
                <w:color w:val="000000"/>
                <w:sz w:val="24"/>
                <w:szCs w:val="24"/>
              </w:rPr>
            </w:pPr>
            <w:r>
              <w:rPr>
                <w:rFonts w:hint="eastAsia"/>
                <w:color w:val="000000"/>
                <w:sz w:val="24"/>
                <w:szCs w:val="24"/>
              </w:rPr>
              <w:t>24</w:t>
            </w:r>
          </w:p>
        </w:tc>
        <w:tc>
          <w:tcPr>
            <w:tcW w:w="960" w:type="dxa"/>
            <w:vAlign w:val="center"/>
          </w:tcPr>
          <w:p w14:paraId="70E97D3D">
            <w:pPr>
              <w:widowControl w:val="0"/>
              <w:spacing w:line="240" w:lineRule="auto"/>
              <w:ind w:firstLine="0" w:firstLineChars="0"/>
              <w:jc w:val="center"/>
              <w:rPr>
                <w:color w:val="000000"/>
                <w:sz w:val="24"/>
                <w:szCs w:val="24"/>
              </w:rPr>
            </w:pPr>
            <w:r>
              <w:rPr>
                <w:rFonts w:hint="eastAsia"/>
                <w:color w:val="000000"/>
                <w:sz w:val="24"/>
                <w:szCs w:val="24"/>
              </w:rPr>
              <w:t>1</w:t>
            </w:r>
          </w:p>
        </w:tc>
        <w:tc>
          <w:tcPr>
            <w:tcW w:w="3510" w:type="dxa"/>
            <w:vAlign w:val="center"/>
          </w:tcPr>
          <w:p w14:paraId="70608BA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采取分散式处理</w:t>
            </w:r>
          </w:p>
        </w:tc>
      </w:tr>
      <w:tr w14:paraId="2158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8" w:type="dxa"/>
            <w:vAlign w:val="center"/>
          </w:tcPr>
          <w:p w14:paraId="4FF5776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15</w:t>
            </w:r>
          </w:p>
        </w:tc>
        <w:tc>
          <w:tcPr>
            <w:tcW w:w="1000" w:type="dxa"/>
            <w:vAlign w:val="center"/>
          </w:tcPr>
          <w:p w14:paraId="18D499A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卧龙镇</w:t>
            </w:r>
          </w:p>
        </w:tc>
        <w:tc>
          <w:tcPr>
            <w:tcW w:w="1348" w:type="dxa"/>
            <w:vAlign w:val="center"/>
          </w:tcPr>
          <w:p w14:paraId="34B0A7F0">
            <w:pPr>
              <w:widowControl w:val="0"/>
              <w:spacing w:line="240" w:lineRule="auto"/>
              <w:ind w:firstLine="0" w:firstLineChars="0"/>
              <w:jc w:val="center"/>
              <w:rPr>
                <w:color w:val="000000"/>
                <w:sz w:val="24"/>
                <w:szCs w:val="24"/>
              </w:rPr>
            </w:pPr>
            <w:r>
              <w:rPr>
                <w:rFonts w:hint="eastAsia"/>
                <w:color w:val="000000"/>
                <w:sz w:val="24"/>
                <w:szCs w:val="24"/>
                <w:lang w:val="en-US" w:eastAsia="zh-CN"/>
              </w:rPr>
              <w:t>足木山村</w:t>
            </w:r>
          </w:p>
        </w:tc>
        <w:tc>
          <w:tcPr>
            <w:tcW w:w="960" w:type="dxa"/>
            <w:vAlign w:val="center"/>
          </w:tcPr>
          <w:p w14:paraId="7A3F41F9">
            <w:pPr>
              <w:widowControl w:val="0"/>
              <w:spacing w:line="240" w:lineRule="auto"/>
              <w:ind w:firstLine="0" w:firstLineChars="0"/>
              <w:jc w:val="center"/>
              <w:rPr>
                <w:color w:val="000000"/>
                <w:sz w:val="24"/>
                <w:szCs w:val="24"/>
              </w:rPr>
            </w:pPr>
            <w:r>
              <w:rPr>
                <w:rFonts w:hint="eastAsia"/>
                <w:color w:val="000000"/>
                <w:sz w:val="24"/>
                <w:szCs w:val="24"/>
                <w:lang w:val="en-US" w:eastAsia="zh-CN"/>
              </w:rPr>
              <w:t>治理类</w:t>
            </w:r>
          </w:p>
        </w:tc>
        <w:tc>
          <w:tcPr>
            <w:tcW w:w="1365" w:type="dxa"/>
            <w:vAlign w:val="center"/>
          </w:tcPr>
          <w:p w14:paraId="5E7B2F22">
            <w:pPr>
              <w:widowControl w:val="0"/>
              <w:spacing w:line="240" w:lineRule="auto"/>
              <w:ind w:firstLine="0" w:firstLineChars="0"/>
              <w:jc w:val="center"/>
              <w:rPr>
                <w:color w:val="000000"/>
                <w:sz w:val="24"/>
                <w:szCs w:val="24"/>
              </w:rPr>
            </w:pPr>
            <w:r>
              <w:rPr>
                <w:rFonts w:hint="eastAsia"/>
                <w:color w:val="000000"/>
                <w:sz w:val="24"/>
                <w:szCs w:val="24"/>
                <w:lang w:val="en-US" w:eastAsia="zh-CN"/>
              </w:rPr>
              <w:t>足木山村</w:t>
            </w:r>
          </w:p>
        </w:tc>
        <w:tc>
          <w:tcPr>
            <w:tcW w:w="1320" w:type="dxa"/>
            <w:vAlign w:val="center"/>
          </w:tcPr>
          <w:p w14:paraId="394E81AB">
            <w:pPr>
              <w:widowControl w:val="0"/>
              <w:spacing w:line="240" w:lineRule="auto"/>
              <w:ind w:firstLine="0" w:firstLineChars="0"/>
              <w:jc w:val="center"/>
              <w:rPr>
                <w:rFonts w:hint="eastAsia"/>
                <w:color w:val="000000"/>
                <w:sz w:val="24"/>
                <w:szCs w:val="24"/>
                <w:lang w:val="en-US" w:eastAsia="zh-CN"/>
              </w:rPr>
            </w:pPr>
            <w:r>
              <w:rPr>
                <w:rFonts w:hint="eastAsia"/>
                <w:color w:val="000000"/>
                <w:sz w:val="24"/>
                <w:szCs w:val="24"/>
                <w:lang w:val="en-US" w:eastAsia="zh-CN"/>
              </w:rPr>
              <w:t>花红树组</w:t>
            </w:r>
          </w:p>
        </w:tc>
        <w:tc>
          <w:tcPr>
            <w:tcW w:w="1320" w:type="dxa"/>
            <w:vAlign w:val="center"/>
          </w:tcPr>
          <w:p w14:paraId="3ADE39E3">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花红树组</w:t>
            </w:r>
          </w:p>
        </w:tc>
        <w:tc>
          <w:tcPr>
            <w:tcW w:w="975" w:type="dxa"/>
            <w:vAlign w:val="center"/>
          </w:tcPr>
          <w:p w14:paraId="5767DE15">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河坝</w:t>
            </w:r>
          </w:p>
        </w:tc>
        <w:tc>
          <w:tcPr>
            <w:tcW w:w="735" w:type="dxa"/>
            <w:vAlign w:val="center"/>
          </w:tcPr>
          <w:p w14:paraId="72267E85">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95</w:t>
            </w:r>
          </w:p>
        </w:tc>
        <w:tc>
          <w:tcPr>
            <w:tcW w:w="960" w:type="dxa"/>
            <w:vAlign w:val="center"/>
          </w:tcPr>
          <w:p w14:paraId="70C15048">
            <w:pPr>
              <w:widowControl w:val="0"/>
              <w:spacing w:line="240" w:lineRule="auto"/>
              <w:ind w:firstLine="0" w:firstLineChars="0"/>
              <w:jc w:val="center"/>
              <w:rPr>
                <w:rFonts w:hint="eastAsia"/>
                <w:color w:val="000000"/>
                <w:sz w:val="24"/>
                <w:szCs w:val="24"/>
              </w:rPr>
            </w:pPr>
            <w:r>
              <w:rPr>
                <w:rFonts w:hint="eastAsia"/>
                <w:color w:val="000000"/>
                <w:sz w:val="24"/>
                <w:szCs w:val="24"/>
                <w:lang w:val="en-US" w:eastAsia="zh-CN"/>
              </w:rPr>
              <w:t>75</w:t>
            </w:r>
          </w:p>
        </w:tc>
        <w:tc>
          <w:tcPr>
            <w:tcW w:w="3510" w:type="dxa"/>
            <w:vAlign w:val="center"/>
          </w:tcPr>
          <w:p w14:paraId="3782D0E8">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15户（花红树沟左侧）；5户散居，考虑长久发展，本次规划采用纳管式。</w:t>
            </w:r>
          </w:p>
        </w:tc>
      </w:tr>
    </w:tbl>
    <w:p w14:paraId="2DB20405">
      <w:pPr>
        <w:widowControl w:val="0"/>
        <w:ind w:firstLine="0" w:firstLineChars="0"/>
        <w:rPr>
          <w:color w:val="000000"/>
        </w:rPr>
      </w:pPr>
    </w:p>
    <w:p w14:paraId="61A905EF">
      <w:pPr>
        <w:widowControl w:val="0"/>
        <w:ind w:firstLine="0" w:firstLineChars="0"/>
        <w:rPr>
          <w:color w:val="000000"/>
        </w:rPr>
        <w:sectPr>
          <w:pgSz w:w="16838" w:h="11906" w:orient="landscape"/>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2C3A5082">
      <w:pPr>
        <w:pStyle w:val="12"/>
        <w:widowControl w:val="0"/>
        <w:ind w:firstLine="0" w:firstLineChars="0"/>
        <w:jc w:val="center"/>
        <w:rPr>
          <w:rFonts w:hint="default" w:ascii="Times New Roman" w:hAnsi="Times New Roman" w:eastAsia="宋体" w:cs="Times New Roman"/>
          <w:color w:val="000000"/>
          <w:sz w:val="24"/>
          <w:szCs w:val="24"/>
          <w:lang w:val="en-US" w:eastAsia="zh-CN" w:bidi="ar-SA"/>
        </w:rPr>
      </w:pPr>
      <w:r>
        <w:rPr>
          <w:rFonts w:ascii="Times New Roman" w:hAnsi="Times New Roman" w:eastAsia="宋体" w:cs="Times New Roman"/>
          <w:color w:val="000000"/>
          <w:sz w:val="24"/>
          <w:szCs w:val="24"/>
          <w:lang w:val="en-US" w:eastAsia="zh-CN" w:bidi="ar-SA"/>
        </w:rPr>
        <w:t xml:space="preserve">表 </w:t>
      </w:r>
      <w:r>
        <w:rPr>
          <w:rFonts w:ascii="Times New Roman" w:hAnsi="Times New Roman" w:eastAsia="宋体" w:cs="Times New Roman"/>
          <w:color w:val="000000"/>
          <w:sz w:val="24"/>
          <w:szCs w:val="24"/>
          <w:lang w:val="en-US" w:eastAsia="zh-CN" w:bidi="ar-SA"/>
        </w:rPr>
        <w:fldChar w:fldCharType="begin"/>
      </w:r>
      <w:r>
        <w:rPr>
          <w:rFonts w:ascii="Times New Roman" w:hAnsi="Times New Roman" w:eastAsia="宋体" w:cs="Times New Roman"/>
          <w:color w:val="000000"/>
          <w:sz w:val="24"/>
          <w:szCs w:val="24"/>
          <w:lang w:val="en-US" w:eastAsia="zh-CN" w:bidi="ar-SA"/>
        </w:rPr>
        <w:instrText xml:space="preserve"> STYLEREF 1 \s </w:instrText>
      </w:r>
      <w:r>
        <w:rPr>
          <w:rFonts w:ascii="Times New Roman" w:hAnsi="Times New Roman" w:eastAsia="宋体" w:cs="Times New Roman"/>
          <w:color w:val="000000"/>
          <w:sz w:val="24"/>
          <w:szCs w:val="24"/>
          <w:lang w:val="en-US" w:eastAsia="zh-CN" w:bidi="ar-SA"/>
        </w:rPr>
        <w:fldChar w:fldCharType="separate"/>
      </w:r>
      <w:r>
        <w:rPr>
          <w:rFonts w:ascii="Times New Roman" w:hAnsi="Times New Roman" w:eastAsia="宋体" w:cs="Times New Roman"/>
          <w:color w:val="000000"/>
          <w:sz w:val="24"/>
          <w:szCs w:val="24"/>
          <w:lang w:val="en-US" w:eastAsia="zh-CN" w:bidi="ar-SA"/>
        </w:rPr>
        <w:t>4</w:t>
      </w:r>
      <w:r>
        <w:rPr>
          <w:rFonts w:ascii="Times New Roman" w:hAnsi="Times New Roman" w:eastAsia="宋体" w:cs="Times New Roman"/>
          <w:color w:val="000000"/>
          <w:sz w:val="24"/>
          <w:szCs w:val="24"/>
          <w:lang w:val="en-US" w:eastAsia="zh-CN" w:bidi="ar-SA"/>
        </w:rPr>
        <w:fldChar w:fldCharType="end"/>
      </w:r>
      <w:r>
        <w:rPr>
          <w:rFonts w:hint="eastAsia" w:ascii="Times New Roman" w:hAnsi="Times New Roman" w:eastAsia="宋体" w:cs="Times New Roman"/>
          <w:color w:val="000000"/>
          <w:sz w:val="24"/>
          <w:szCs w:val="24"/>
          <w:lang w:val="en-US" w:eastAsia="zh-CN" w:bidi="ar-SA"/>
        </w:rPr>
        <w:t>-</w:t>
      </w:r>
      <w:r>
        <w:rPr>
          <w:rFonts w:ascii="Times New Roman" w:hAnsi="Times New Roman" w:eastAsia="宋体" w:cs="Times New Roman"/>
          <w:color w:val="000000"/>
          <w:sz w:val="24"/>
          <w:szCs w:val="24"/>
          <w:lang w:val="en-US" w:eastAsia="zh-CN" w:bidi="ar-SA"/>
        </w:rPr>
        <w:fldChar w:fldCharType="begin"/>
      </w:r>
      <w:r>
        <w:rPr>
          <w:rFonts w:ascii="Times New Roman" w:hAnsi="Times New Roman" w:eastAsia="宋体" w:cs="Times New Roman"/>
          <w:color w:val="000000"/>
          <w:sz w:val="24"/>
          <w:szCs w:val="24"/>
          <w:lang w:val="en-US" w:eastAsia="zh-CN" w:bidi="ar-SA"/>
        </w:rPr>
        <w:instrText xml:space="preserve"> SEQ 表 \* ARABIC \s 1 </w:instrText>
      </w:r>
      <w:r>
        <w:rPr>
          <w:rFonts w:ascii="Times New Roman" w:hAnsi="Times New Roman" w:eastAsia="宋体" w:cs="Times New Roman"/>
          <w:color w:val="000000"/>
          <w:sz w:val="24"/>
          <w:szCs w:val="24"/>
          <w:lang w:val="en-US" w:eastAsia="zh-CN" w:bidi="ar-SA"/>
        </w:rPr>
        <w:fldChar w:fldCharType="separate"/>
      </w:r>
      <w:r>
        <w:rPr>
          <w:rFonts w:ascii="Times New Roman" w:hAnsi="Times New Roman" w:eastAsia="宋体" w:cs="Times New Roman"/>
          <w:color w:val="000000"/>
          <w:sz w:val="24"/>
          <w:szCs w:val="24"/>
          <w:lang w:val="en-US" w:eastAsia="zh-CN" w:bidi="ar-SA"/>
        </w:rPr>
        <w:t>17</w:t>
      </w:r>
      <w:r>
        <w:rPr>
          <w:rFonts w:ascii="Times New Roman" w:hAnsi="Times New Roman" w:eastAsia="宋体" w:cs="Times New Roman"/>
          <w:color w:val="000000"/>
          <w:sz w:val="24"/>
          <w:szCs w:val="24"/>
          <w:lang w:val="en-US" w:eastAsia="zh-CN" w:bidi="ar-SA"/>
        </w:rPr>
        <w:fldChar w:fldCharType="end"/>
      </w:r>
      <w:r>
        <w:rPr>
          <w:rFonts w:hint="eastAsia" w:ascii="Times New Roman" w:hAnsi="Times New Roman" w:eastAsia="宋体" w:cs="Times New Roman"/>
          <w:color w:val="000000"/>
          <w:sz w:val="24"/>
          <w:szCs w:val="24"/>
          <w:lang w:val="en-US" w:eastAsia="zh-CN" w:bidi="ar-SA"/>
        </w:rPr>
        <w:t xml:space="preserve"> 汶川县农村生活污水治理中期规划（2026~2030年）</w:t>
      </w:r>
    </w:p>
    <w:tbl>
      <w:tblPr>
        <w:tblStyle w:val="30"/>
        <w:tblW w:w="14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1080"/>
        <w:gridCol w:w="1305"/>
        <w:gridCol w:w="960"/>
        <w:gridCol w:w="1320"/>
        <w:gridCol w:w="1380"/>
        <w:gridCol w:w="1365"/>
        <w:gridCol w:w="975"/>
        <w:gridCol w:w="705"/>
        <w:gridCol w:w="1215"/>
        <w:gridCol w:w="3391"/>
      </w:tblGrid>
      <w:tr w14:paraId="7546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Align w:val="center"/>
          </w:tcPr>
          <w:p w14:paraId="0C8CA501">
            <w:pPr>
              <w:widowControl w:val="0"/>
              <w:spacing w:line="240" w:lineRule="auto"/>
              <w:ind w:firstLine="0" w:firstLineChars="0"/>
              <w:jc w:val="center"/>
              <w:rPr>
                <w:color w:val="000000"/>
                <w:sz w:val="24"/>
                <w:szCs w:val="24"/>
              </w:rPr>
            </w:pPr>
            <w:r>
              <w:rPr>
                <w:rFonts w:hint="eastAsia"/>
                <w:color w:val="000000"/>
                <w:sz w:val="24"/>
                <w:szCs w:val="24"/>
              </w:rPr>
              <w:t>序号</w:t>
            </w:r>
          </w:p>
        </w:tc>
        <w:tc>
          <w:tcPr>
            <w:tcW w:w="1080" w:type="dxa"/>
            <w:vAlign w:val="center"/>
          </w:tcPr>
          <w:p w14:paraId="00D8A42D">
            <w:pPr>
              <w:widowControl w:val="0"/>
              <w:spacing w:line="240" w:lineRule="auto"/>
              <w:ind w:firstLine="0" w:firstLineChars="0"/>
              <w:jc w:val="center"/>
              <w:rPr>
                <w:color w:val="000000"/>
                <w:sz w:val="24"/>
                <w:szCs w:val="24"/>
              </w:rPr>
            </w:pPr>
            <w:r>
              <w:rPr>
                <w:rFonts w:hint="eastAsia"/>
                <w:color w:val="000000"/>
                <w:sz w:val="24"/>
                <w:szCs w:val="24"/>
              </w:rPr>
              <w:t>镇</w:t>
            </w:r>
          </w:p>
        </w:tc>
        <w:tc>
          <w:tcPr>
            <w:tcW w:w="1305" w:type="dxa"/>
            <w:vAlign w:val="center"/>
          </w:tcPr>
          <w:p w14:paraId="5BCABF36">
            <w:pPr>
              <w:widowControl w:val="0"/>
              <w:spacing w:line="240" w:lineRule="auto"/>
              <w:ind w:firstLine="0" w:firstLineChars="0"/>
              <w:jc w:val="center"/>
              <w:rPr>
                <w:rFonts w:hint="eastAsia"/>
                <w:color w:val="000000"/>
                <w:sz w:val="24"/>
                <w:szCs w:val="24"/>
              </w:rPr>
            </w:pPr>
            <w:r>
              <w:rPr>
                <w:rFonts w:hint="eastAsia"/>
                <w:color w:val="000000"/>
                <w:sz w:val="24"/>
                <w:szCs w:val="24"/>
              </w:rPr>
              <w:t>行政村</w:t>
            </w:r>
          </w:p>
          <w:p w14:paraId="53FB3E66">
            <w:pPr>
              <w:widowControl w:val="0"/>
              <w:spacing w:line="240" w:lineRule="auto"/>
              <w:ind w:firstLine="0" w:firstLineChars="0"/>
              <w:jc w:val="center"/>
              <w:rPr>
                <w:color w:val="000000"/>
                <w:sz w:val="24"/>
                <w:szCs w:val="24"/>
              </w:rPr>
            </w:pPr>
            <w:r>
              <w:rPr>
                <w:rFonts w:hint="eastAsia"/>
                <w:color w:val="000000"/>
                <w:sz w:val="24"/>
                <w:szCs w:val="24"/>
              </w:rPr>
              <w:t>（合并后）</w:t>
            </w:r>
          </w:p>
        </w:tc>
        <w:tc>
          <w:tcPr>
            <w:tcW w:w="960" w:type="dxa"/>
            <w:vAlign w:val="center"/>
          </w:tcPr>
          <w:p w14:paraId="1A8DE256">
            <w:pPr>
              <w:widowControl w:val="0"/>
              <w:spacing w:line="240" w:lineRule="auto"/>
              <w:ind w:firstLine="0" w:firstLineChars="0"/>
              <w:jc w:val="center"/>
              <w:rPr>
                <w:color w:val="000000"/>
                <w:sz w:val="24"/>
                <w:szCs w:val="24"/>
              </w:rPr>
            </w:pPr>
            <w:r>
              <w:rPr>
                <w:rFonts w:hint="eastAsia"/>
                <w:color w:val="000000"/>
                <w:sz w:val="24"/>
                <w:szCs w:val="24"/>
              </w:rPr>
              <w:t>治理</w:t>
            </w:r>
          </w:p>
          <w:p w14:paraId="290BED51">
            <w:pPr>
              <w:widowControl w:val="0"/>
              <w:spacing w:line="240" w:lineRule="auto"/>
              <w:ind w:firstLine="0" w:firstLineChars="0"/>
              <w:jc w:val="center"/>
              <w:rPr>
                <w:color w:val="000000"/>
                <w:sz w:val="24"/>
                <w:szCs w:val="24"/>
              </w:rPr>
            </w:pPr>
            <w:r>
              <w:rPr>
                <w:rFonts w:hint="eastAsia"/>
                <w:color w:val="000000"/>
                <w:sz w:val="24"/>
                <w:szCs w:val="24"/>
              </w:rPr>
              <w:t>类别</w:t>
            </w:r>
          </w:p>
        </w:tc>
        <w:tc>
          <w:tcPr>
            <w:tcW w:w="1320" w:type="dxa"/>
            <w:vAlign w:val="center"/>
          </w:tcPr>
          <w:p w14:paraId="2BD7B17E">
            <w:pPr>
              <w:widowControl w:val="0"/>
              <w:spacing w:line="240" w:lineRule="auto"/>
              <w:ind w:firstLine="0" w:firstLineChars="0"/>
              <w:jc w:val="center"/>
              <w:rPr>
                <w:rFonts w:hint="eastAsia"/>
                <w:color w:val="000000"/>
                <w:sz w:val="24"/>
                <w:szCs w:val="24"/>
              </w:rPr>
            </w:pPr>
            <w:r>
              <w:rPr>
                <w:rFonts w:hint="eastAsia"/>
                <w:color w:val="000000"/>
                <w:sz w:val="24"/>
                <w:szCs w:val="24"/>
              </w:rPr>
              <w:t>行政村</w:t>
            </w:r>
          </w:p>
          <w:p w14:paraId="4C46BF0B">
            <w:pPr>
              <w:widowControl w:val="0"/>
              <w:spacing w:line="240" w:lineRule="auto"/>
              <w:ind w:firstLine="0" w:firstLineChars="0"/>
              <w:jc w:val="center"/>
              <w:rPr>
                <w:color w:val="000000"/>
                <w:sz w:val="24"/>
                <w:szCs w:val="24"/>
              </w:rPr>
            </w:pPr>
            <w:r>
              <w:rPr>
                <w:color w:val="000000"/>
                <w:sz w:val="24"/>
                <w:szCs w:val="24"/>
              </w:rPr>
              <w:t>（合并前）</w:t>
            </w:r>
          </w:p>
        </w:tc>
        <w:tc>
          <w:tcPr>
            <w:tcW w:w="1380" w:type="dxa"/>
            <w:vAlign w:val="center"/>
          </w:tcPr>
          <w:p w14:paraId="3A90E0B3">
            <w:pPr>
              <w:widowControl w:val="0"/>
              <w:spacing w:line="240" w:lineRule="auto"/>
              <w:ind w:firstLine="0" w:firstLineChars="0"/>
              <w:jc w:val="center"/>
              <w:rPr>
                <w:color w:val="000000"/>
                <w:sz w:val="24"/>
                <w:szCs w:val="24"/>
              </w:rPr>
            </w:pPr>
            <w:r>
              <w:rPr>
                <w:rFonts w:hint="eastAsia"/>
                <w:color w:val="000000"/>
                <w:sz w:val="24"/>
                <w:szCs w:val="24"/>
              </w:rPr>
              <w:t>自然组</w:t>
            </w:r>
          </w:p>
          <w:p w14:paraId="51E64867">
            <w:pPr>
              <w:widowControl w:val="0"/>
              <w:spacing w:line="240" w:lineRule="auto"/>
              <w:ind w:firstLine="0" w:firstLineChars="0"/>
              <w:jc w:val="center"/>
              <w:rPr>
                <w:color w:val="000000"/>
                <w:sz w:val="24"/>
                <w:szCs w:val="24"/>
              </w:rPr>
            </w:pPr>
            <w:r>
              <w:rPr>
                <w:rFonts w:hint="eastAsia"/>
                <w:color w:val="000000"/>
                <w:sz w:val="24"/>
                <w:szCs w:val="24"/>
              </w:rPr>
              <w:t>（合并前）</w:t>
            </w:r>
          </w:p>
        </w:tc>
        <w:tc>
          <w:tcPr>
            <w:tcW w:w="1365" w:type="dxa"/>
            <w:vAlign w:val="center"/>
          </w:tcPr>
          <w:p w14:paraId="52853452">
            <w:pPr>
              <w:widowControl w:val="0"/>
              <w:spacing w:line="240" w:lineRule="auto"/>
              <w:ind w:firstLine="0" w:firstLineChars="0"/>
              <w:jc w:val="center"/>
              <w:rPr>
                <w:color w:val="000000"/>
                <w:sz w:val="24"/>
                <w:szCs w:val="24"/>
              </w:rPr>
            </w:pPr>
            <w:r>
              <w:rPr>
                <w:rFonts w:hint="eastAsia"/>
                <w:color w:val="000000"/>
                <w:sz w:val="24"/>
                <w:szCs w:val="24"/>
              </w:rPr>
              <w:t>自然组</w:t>
            </w:r>
          </w:p>
          <w:p w14:paraId="2AE954DA">
            <w:pPr>
              <w:widowControl w:val="0"/>
              <w:spacing w:line="240" w:lineRule="auto"/>
              <w:ind w:firstLine="0" w:firstLineChars="0"/>
              <w:jc w:val="center"/>
              <w:rPr>
                <w:color w:val="000000"/>
                <w:sz w:val="24"/>
                <w:szCs w:val="24"/>
              </w:rPr>
            </w:pPr>
            <w:r>
              <w:rPr>
                <w:rFonts w:hint="eastAsia"/>
                <w:color w:val="000000"/>
                <w:sz w:val="24"/>
                <w:szCs w:val="24"/>
              </w:rPr>
              <w:t>（合并后）</w:t>
            </w:r>
          </w:p>
        </w:tc>
        <w:tc>
          <w:tcPr>
            <w:tcW w:w="975" w:type="dxa"/>
            <w:vAlign w:val="center"/>
          </w:tcPr>
          <w:p w14:paraId="1A51B470">
            <w:pPr>
              <w:widowControl w:val="0"/>
              <w:spacing w:line="240" w:lineRule="auto"/>
              <w:ind w:firstLine="0" w:firstLineChars="0"/>
              <w:jc w:val="center"/>
              <w:rPr>
                <w:rFonts w:hint="eastAsia"/>
                <w:color w:val="000000"/>
                <w:sz w:val="24"/>
                <w:szCs w:val="24"/>
              </w:rPr>
            </w:pPr>
            <w:r>
              <w:rPr>
                <w:rFonts w:hint="eastAsia"/>
                <w:color w:val="000000"/>
                <w:sz w:val="24"/>
                <w:szCs w:val="24"/>
              </w:rPr>
              <w:t>区域</w:t>
            </w:r>
          </w:p>
          <w:p w14:paraId="5AD76B16">
            <w:pPr>
              <w:widowControl w:val="0"/>
              <w:spacing w:line="240" w:lineRule="auto"/>
              <w:ind w:firstLine="0" w:firstLineChars="0"/>
              <w:jc w:val="center"/>
              <w:rPr>
                <w:color w:val="000000"/>
                <w:sz w:val="24"/>
                <w:szCs w:val="24"/>
              </w:rPr>
            </w:pPr>
            <w:r>
              <w:rPr>
                <w:rFonts w:hint="eastAsia"/>
                <w:color w:val="000000"/>
                <w:sz w:val="24"/>
                <w:szCs w:val="24"/>
              </w:rPr>
              <w:t>属性</w:t>
            </w:r>
          </w:p>
        </w:tc>
        <w:tc>
          <w:tcPr>
            <w:tcW w:w="705" w:type="dxa"/>
            <w:vAlign w:val="center"/>
          </w:tcPr>
          <w:p w14:paraId="07E57B3A">
            <w:pPr>
              <w:widowControl w:val="0"/>
              <w:spacing w:line="240" w:lineRule="auto"/>
              <w:ind w:firstLine="0" w:firstLineChars="0"/>
              <w:jc w:val="center"/>
              <w:rPr>
                <w:color w:val="000000"/>
                <w:sz w:val="24"/>
                <w:szCs w:val="24"/>
              </w:rPr>
            </w:pPr>
            <w:r>
              <w:rPr>
                <w:rFonts w:hint="eastAsia"/>
                <w:color w:val="000000"/>
                <w:sz w:val="24"/>
                <w:szCs w:val="24"/>
              </w:rPr>
              <w:t>总户数</w:t>
            </w:r>
          </w:p>
        </w:tc>
        <w:tc>
          <w:tcPr>
            <w:tcW w:w="1215" w:type="dxa"/>
            <w:vAlign w:val="center"/>
          </w:tcPr>
          <w:p w14:paraId="3D81FA27">
            <w:pPr>
              <w:widowControl w:val="0"/>
              <w:spacing w:line="240" w:lineRule="auto"/>
              <w:ind w:firstLine="0" w:firstLineChars="0"/>
              <w:jc w:val="center"/>
              <w:rPr>
                <w:color w:val="000000"/>
                <w:sz w:val="24"/>
                <w:szCs w:val="24"/>
              </w:rPr>
            </w:pPr>
            <w:r>
              <w:rPr>
                <w:rFonts w:hint="eastAsia"/>
                <w:color w:val="000000"/>
                <w:sz w:val="24"/>
                <w:szCs w:val="24"/>
              </w:rPr>
              <w:t>已得到治理户数</w:t>
            </w:r>
          </w:p>
        </w:tc>
        <w:tc>
          <w:tcPr>
            <w:tcW w:w="3391" w:type="dxa"/>
            <w:vAlign w:val="center"/>
          </w:tcPr>
          <w:p w14:paraId="6E1E2CB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拟采取治理方式</w:t>
            </w:r>
          </w:p>
        </w:tc>
      </w:tr>
      <w:tr w14:paraId="7941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restart"/>
            <w:vAlign w:val="center"/>
          </w:tcPr>
          <w:p w14:paraId="48A5C2ED">
            <w:pPr>
              <w:widowControl w:val="0"/>
              <w:spacing w:line="240" w:lineRule="auto"/>
              <w:ind w:firstLine="0" w:firstLineChars="0"/>
              <w:jc w:val="center"/>
              <w:rPr>
                <w:color w:val="000000"/>
                <w:sz w:val="24"/>
                <w:szCs w:val="24"/>
              </w:rPr>
            </w:pPr>
            <w:r>
              <w:rPr>
                <w:rFonts w:hint="eastAsia"/>
                <w:color w:val="000000"/>
                <w:sz w:val="24"/>
                <w:szCs w:val="24"/>
              </w:rPr>
              <w:t>1</w:t>
            </w:r>
          </w:p>
        </w:tc>
        <w:tc>
          <w:tcPr>
            <w:tcW w:w="1080" w:type="dxa"/>
            <w:vMerge w:val="restart"/>
            <w:vAlign w:val="center"/>
          </w:tcPr>
          <w:p w14:paraId="6DC0AAD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威州镇</w:t>
            </w:r>
          </w:p>
        </w:tc>
        <w:tc>
          <w:tcPr>
            <w:tcW w:w="1305" w:type="dxa"/>
            <w:vMerge w:val="restart"/>
            <w:vAlign w:val="center"/>
          </w:tcPr>
          <w:p w14:paraId="05A1F1E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高峰新村</w:t>
            </w:r>
          </w:p>
        </w:tc>
        <w:tc>
          <w:tcPr>
            <w:tcW w:w="960" w:type="dxa"/>
            <w:vMerge w:val="restart"/>
            <w:vAlign w:val="center"/>
          </w:tcPr>
          <w:p w14:paraId="4677096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管控类</w:t>
            </w:r>
          </w:p>
        </w:tc>
        <w:tc>
          <w:tcPr>
            <w:tcW w:w="1320" w:type="dxa"/>
            <w:vMerge w:val="restart"/>
            <w:vAlign w:val="center"/>
          </w:tcPr>
          <w:p w14:paraId="6DFF250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茨里村</w:t>
            </w:r>
          </w:p>
        </w:tc>
        <w:tc>
          <w:tcPr>
            <w:tcW w:w="1380" w:type="dxa"/>
            <w:vAlign w:val="center"/>
          </w:tcPr>
          <w:p w14:paraId="1525DBB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茨里组</w:t>
            </w:r>
          </w:p>
        </w:tc>
        <w:tc>
          <w:tcPr>
            <w:tcW w:w="1365" w:type="dxa"/>
            <w:vMerge w:val="restart"/>
            <w:vAlign w:val="center"/>
          </w:tcPr>
          <w:p w14:paraId="2DF6947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三组</w:t>
            </w:r>
          </w:p>
        </w:tc>
        <w:tc>
          <w:tcPr>
            <w:tcW w:w="975" w:type="dxa"/>
            <w:vAlign w:val="center"/>
          </w:tcPr>
          <w:p w14:paraId="54672A3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高半山</w:t>
            </w:r>
          </w:p>
        </w:tc>
        <w:tc>
          <w:tcPr>
            <w:tcW w:w="705" w:type="dxa"/>
            <w:vAlign w:val="center"/>
          </w:tcPr>
          <w:p w14:paraId="4AC7090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80</w:t>
            </w:r>
          </w:p>
        </w:tc>
        <w:tc>
          <w:tcPr>
            <w:tcW w:w="1215" w:type="dxa"/>
            <w:vAlign w:val="center"/>
          </w:tcPr>
          <w:p w14:paraId="097F5EE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55145E5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分散式或视现场情况将其纳入管控</w:t>
            </w:r>
          </w:p>
        </w:tc>
      </w:tr>
      <w:tr w14:paraId="596C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2E675DBC">
            <w:pPr>
              <w:widowControl w:val="0"/>
              <w:spacing w:line="240" w:lineRule="auto"/>
              <w:ind w:firstLine="0" w:firstLineChars="0"/>
              <w:jc w:val="center"/>
              <w:rPr>
                <w:color w:val="000000"/>
                <w:sz w:val="24"/>
                <w:szCs w:val="24"/>
              </w:rPr>
            </w:pPr>
          </w:p>
        </w:tc>
        <w:tc>
          <w:tcPr>
            <w:tcW w:w="1080" w:type="dxa"/>
            <w:vMerge w:val="continue"/>
            <w:vAlign w:val="center"/>
          </w:tcPr>
          <w:p w14:paraId="48A21C47">
            <w:pPr>
              <w:widowControl w:val="0"/>
              <w:spacing w:line="240" w:lineRule="auto"/>
              <w:ind w:firstLine="0" w:firstLineChars="0"/>
              <w:jc w:val="center"/>
              <w:rPr>
                <w:color w:val="000000"/>
                <w:sz w:val="24"/>
                <w:szCs w:val="24"/>
              </w:rPr>
            </w:pPr>
          </w:p>
        </w:tc>
        <w:tc>
          <w:tcPr>
            <w:tcW w:w="1305" w:type="dxa"/>
            <w:vMerge w:val="continue"/>
            <w:vAlign w:val="center"/>
          </w:tcPr>
          <w:p w14:paraId="4779ABDB">
            <w:pPr>
              <w:widowControl w:val="0"/>
              <w:spacing w:line="240" w:lineRule="auto"/>
              <w:ind w:firstLine="0" w:firstLineChars="0"/>
              <w:jc w:val="center"/>
              <w:rPr>
                <w:color w:val="000000"/>
                <w:sz w:val="24"/>
                <w:szCs w:val="24"/>
              </w:rPr>
            </w:pPr>
          </w:p>
        </w:tc>
        <w:tc>
          <w:tcPr>
            <w:tcW w:w="960" w:type="dxa"/>
            <w:vMerge w:val="continue"/>
            <w:vAlign w:val="center"/>
          </w:tcPr>
          <w:p w14:paraId="3BB323AD">
            <w:pPr>
              <w:widowControl w:val="0"/>
              <w:spacing w:line="240" w:lineRule="auto"/>
              <w:ind w:firstLine="0" w:firstLineChars="0"/>
              <w:jc w:val="center"/>
              <w:rPr>
                <w:color w:val="000000"/>
                <w:sz w:val="24"/>
                <w:szCs w:val="24"/>
              </w:rPr>
            </w:pPr>
          </w:p>
        </w:tc>
        <w:tc>
          <w:tcPr>
            <w:tcW w:w="1320" w:type="dxa"/>
            <w:vMerge w:val="continue"/>
            <w:vAlign w:val="center"/>
          </w:tcPr>
          <w:p w14:paraId="337A6E3F">
            <w:pPr>
              <w:widowControl w:val="0"/>
              <w:spacing w:line="240" w:lineRule="auto"/>
              <w:ind w:firstLine="0" w:firstLineChars="0"/>
              <w:jc w:val="center"/>
              <w:rPr>
                <w:color w:val="000000"/>
                <w:sz w:val="24"/>
                <w:szCs w:val="24"/>
              </w:rPr>
            </w:pPr>
          </w:p>
        </w:tc>
        <w:tc>
          <w:tcPr>
            <w:tcW w:w="1380" w:type="dxa"/>
            <w:vAlign w:val="center"/>
          </w:tcPr>
          <w:p w14:paraId="25C593C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水地组</w:t>
            </w:r>
          </w:p>
        </w:tc>
        <w:tc>
          <w:tcPr>
            <w:tcW w:w="1365" w:type="dxa"/>
            <w:vMerge w:val="continue"/>
            <w:vAlign w:val="center"/>
          </w:tcPr>
          <w:p w14:paraId="3362443B">
            <w:pPr>
              <w:widowControl w:val="0"/>
              <w:spacing w:line="240" w:lineRule="auto"/>
              <w:ind w:firstLine="0" w:firstLineChars="0"/>
              <w:jc w:val="center"/>
              <w:rPr>
                <w:color w:val="000000"/>
                <w:sz w:val="24"/>
                <w:szCs w:val="24"/>
              </w:rPr>
            </w:pPr>
          </w:p>
        </w:tc>
        <w:tc>
          <w:tcPr>
            <w:tcW w:w="975" w:type="dxa"/>
            <w:vAlign w:val="center"/>
          </w:tcPr>
          <w:p w14:paraId="5B0E95C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高半山</w:t>
            </w:r>
          </w:p>
        </w:tc>
        <w:tc>
          <w:tcPr>
            <w:tcW w:w="705" w:type="dxa"/>
            <w:vAlign w:val="center"/>
          </w:tcPr>
          <w:p w14:paraId="59C4A22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61</w:t>
            </w:r>
          </w:p>
        </w:tc>
        <w:tc>
          <w:tcPr>
            <w:tcW w:w="1215" w:type="dxa"/>
            <w:vAlign w:val="center"/>
          </w:tcPr>
          <w:p w14:paraId="423D543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00BB8A3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分散式处理，出水资源化利用</w:t>
            </w:r>
          </w:p>
        </w:tc>
      </w:tr>
      <w:tr w14:paraId="3358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19CAEBC9">
            <w:pPr>
              <w:widowControl w:val="0"/>
              <w:spacing w:line="240" w:lineRule="auto"/>
              <w:ind w:firstLine="0" w:firstLineChars="0"/>
              <w:jc w:val="center"/>
              <w:rPr>
                <w:color w:val="000000"/>
                <w:sz w:val="24"/>
                <w:szCs w:val="24"/>
              </w:rPr>
            </w:pPr>
          </w:p>
        </w:tc>
        <w:tc>
          <w:tcPr>
            <w:tcW w:w="1080" w:type="dxa"/>
            <w:vMerge w:val="continue"/>
            <w:vAlign w:val="center"/>
          </w:tcPr>
          <w:p w14:paraId="771122D7">
            <w:pPr>
              <w:widowControl w:val="0"/>
              <w:spacing w:line="240" w:lineRule="auto"/>
              <w:ind w:firstLine="0" w:firstLineChars="0"/>
              <w:jc w:val="center"/>
              <w:rPr>
                <w:color w:val="000000"/>
                <w:sz w:val="24"/>
                <w:szCs w:val="24"/>
              </w:rPr>
            </w:pPr>
          </w:p>
        </w:tc>
        <w:tc>
          <w:tcPr>
            <w:tcW w:w="1305" w:type="dxa"/>
            <w:vMerge w:val="continue"/>
            <w:vAlign w:val="center"/>
          </w:tcPr>
          <w:p w14:paraId="15F07406">
            <w:pPr>
              <w:widowControl w:val="0"/>
              <w:spacing w:line="240" w:lineRule="auto"/>
              <w:ind w:firstLine="0" w:firstLineChars="0"/>
              <w:jc w:val="center"/>
              <w:rPr>
                <w:color w:val="000000"/>
                <w:sz w:val="24"/>
                <w:szCs w:val="24"/>
              </w:rPr>
            </w:pPr>
          </w:p>
        </w:tc>
        <w:tc>
          <w:tcPr>
            <w:tcW w:w="960" w:type="dxa"/>
            <w:vMerge w:val="continue"/>
            <w:vAlign w:val="center"/>
          </w:tcPr>
          <w:p w14:paraId="054F8175">
            <w:pPr>
              <w:widowControl w:val="0"/>
              <w:spacing w:line="240" w:lineRule="auto"/>
              <w:ind w:firstLine="0" w:firstLineChars="0"/>
              <w:jc w:val="center"/>
              <w:rPr>
                <w:color w:val="000000"/>
                <w:sz w:val="24"/>
                <w:szCs w:val="24"/>
              </w:rPr>
            </w:pPr>
          </w:p>
        </w:tc>
        <w:tc>
          <w:tcPr>
            <w:tcW w:w="1320" w:type="dxa"/>
            <w:vAlign w:val="center"/>
          </w:tcPr>
          <w:p w14:paraId="3CFA5A8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秉里村</w:t>
            </w:r>
          </w:p>
        </w:tc>
        <w:tc>
          <w:tcPr>
            <w:tcW w:w="1380" w:type="dxa"/>
            <w:vAlign w:val="center"/>
          </w:tcPr>
          <w:p w14:paraId="1A5AA17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秉里组</w:t>
            </w:r>
          </w:p>
        </w:tc>
        <w:tc>
          <w:tcPr>
            <w:tcW w:w="1365" w:type="dxa"/>
            <w:vAlign w:val="center"/>
          </w:tcPr>
          <w:p w14:paraId="1E3204E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二组</w:t>
            </w:r>
          </w:p>
        </w:tc>
        <w:tc>
          <w:tcPr>
            <w:tcW w:w="975" w:type="dxa"/>
            <w:vAlign w:val="center"/>
          </w:tcPr>
          <w:p w14:paraId="0C578FDD">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705" w:type="dxa"/>
            <w:vAlign w:val="center"/>
          </w:tcPr>
          <w:p w14:paraId="3BC8DD3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123</w:t>
            </w:r>
          </w:p>
        </w:tc>
        <w:tc>
          <w:tcPr>
            <w:tcW w:w="1215" w:type="dxa"/>
            <w:vAlign w:val="center"/>
          </w:tcPr>
          <w:p w14:paraId="6C1EC92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73</w:t>
            </w:r>
          </w:p>
        </w:tc>
        <w:tc>
          <w:tcPr>
            <w:tcW w:w="3391" w:type="dxa"/>
            <w:vAlign w:val="center"/>
          </w:tcPr>
          <w:p w14:paraId="1F12B29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较集中的区域采取相对集中式处理模式，出水资源化利用；其余散户纳入管控或分散式处理</w:t>
            </w:r>
          </w:p>
        </w:tc>
      </w:tr>
      <w:tr w14:paraId="6822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restart"/>
            <w:vAlign w:val="center"/>
          </w:tcPr>
          <w:p w14:paraId="58BA703B">
            <w:pPr>
              <w:widowControl w:val="0"/>
              <w:spacing w:line="240" w:lineRule="auto"/>
              <w:ind w:firstLine="0" w:firstLineChars="0"/>
              <w:jc w:val="center"/>
              <w:rPr>
                <w:rFonts w:hint="eastAsia" w:eastAsia="宋体"/>
                <w:color w:val="000000"/>
                <w:sz w:val="24"/>
                <w:szCs w:val="24"/>
                <w:lang w:eastAsia="zh-CN"/>
              </w:rPr>
            </w:pPr>
            <w:r>
              <w:rPr>
                <w:rFonts w:hint="eastAsia"/>
                <w:color w:val="000000"/>
                <w:sz w:val="24"/>
                <w:szCs w:val="24"/>
                <w:lang w:val="en-US" w:eastAsia="zh-CN"/>
              </w:rPr>
              <w:t>2</w:t>
            </w:r>
          </w:p>
        </w:tc>
        <w:tc>
          <w:tcPr>
            <w:tcW w:w="1080" w:type="dxa"/>
            <w:vMerge w:val="restart"/>
            <w:vAlign w:val="center"/>
          </w:tcPr>
          <w:p w14:paraId="79F3650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威州镇</w:t>
            </w:r>
          </w:p>
        </w:tc>
        <w:tc>
          <w:tcPr>
            <w:tcW w:w="1305" w:type="dxa"/>
            <w:vMerge w:val="restart"/>
            <w:vAlign w:val="center"/>
          </w:tcPr>
          <w:p w14:paraId="3BA7F77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禹碑岭村</w:t>
            </w:r>
          </w:p>
        </w:tc>
        <w:tc>
          <w:tcPr>
            <w:tcW w:w="960" w:type="dxa"/>
            <w:vMerge w:val="restart"/>
            <w:vAlign w:val="center"/>
          </w:tcPr>
          <w:p w14:paraId="108AB21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管控类</w:t>
            </w:r>
          </w:p>
        </w:tc>
        <w:tc>
          <w:tcPr>
            <w:tcW w:w="1320" w:type="dxa"/>
            <w:vMerge w:val="restart"/>
            <w:vAlign w:val="center"/>
          </w:tcPr>
          <w:p w14:paraId="2F50FB9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禹碑岭村</w:t>
            </w:r>
          </w:p>
        </w:tc>
        <w:tc>
          <w:tcPr>
            <w:tcW w:w="1380" w:type="dxa"/>
            <w:vAlign w:val="center"/>
          </w:tcPr>
          <w:p w14:paraId="1345FFC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龙口组</w:t>
            </w:r>
          </w:p>
        </w:tc>
        <w:tc>
          <w:tcPr>
            <w:tcW w:w="1365" w:type="dxa"/>
            <w:vAlign w:val="center"/>
          </w:tcPr>
          <w:p w14:paraId="1848D64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一组</w:t>
            </w:r>
          </w:p>
        </w:tc>
        <w:tc>
          <w:tcPr>
            <w:tcW w:w="975" w:type="dxa"/>
            <w:vAlign w:val="center"/>
          </w:tcPr>
          <w:p w14:paraId="39A8FD0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705" w:type="dxa"/>
            <w:vAlign w:val="center"/>
          </w:tcPr>
          <w:p w14:paraId="789F1F1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73</w:t>
            </w:r>
          </w:p>
        </w:tc>
        <w:tc>
          <w:tcPr>
            <w:tcW w:w="1215" w:type="dxa"/>
            <w:vAlign w:val="center"/>
          </w:tcPr>
          <w:p w14:paraId="6531262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52</w:t>
            </w:r>
          </w:p>
        </w:tc>
        <w:tc>
          <w:tcPr>
            <w:tcW w:w="3391" w:type="dxa"/>
            <w:vAlign w:val="center"/>
          </w:tcPr>
          <w:p w14:paraId="1F38490D">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分散式处理，出水资源化利用</w:t>
            </w:r>
          </w:p>
        </w:tc>
      </w:tr>
      <w:tr w14:paraId="03BB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610FB9AD">
            <w:pPr>
              <w:widowControl w:val="0"/>
              <w:spacing w:line="240" w:lineRule="auto"/>
              <w:ind w:firstLine="0" w:firstLineChars="0"/>
              <w:jc w:val="center"/>
              <w:rPr>
                <w:rFonts w:hint="eastAsia"/>
                <w:color w:val="000000"/>
                <w:sz w:val="24"/>
                <w:szCs w:val="24"/>
                <w:lang w:val="en-US" w:eastAsia="zh-CN"/>
              </w:rPr>
            </w:pPr>
          </w:p>
        </w:tc>
        <w:tc>
          <w:tcPr>
            <w:tcW w:w="1080" w:type="dxa"/>
            <w:vMerge w:val="continue"/>
            <w:vAlign w:val="center"/>
          </w:tcPr>
          <w:p w14:paraId="378566B3">
            <w:pPr>
              <w:widowControl w:val="0"/>
              <w:spacing w:line="240" w:lineRule="auto"/>
              <w:ind w:firstLine="0" w:firstLineChars="0"/>
              <w:jc w:val="center"/>
              <w:rPr>
                <w:color w:val="000000"/>
                <w:sz w:val="24"/>
                <w:szCs w:val="24"/>
              </w:rPr>
            </w:pPr>
          </w:p>
        </w:tc>
        <w:tc>
          <w:tcPr>
            <w:tcW w:w="1305" w:type="dxa"/>
            <w:vMerge w:val="continue"/>
            <w:vAlign w:val="center"/>
          </w:tcPr>
          <w:p w14:paraId="5D624B14">
            <w:pPr>
              <w:widowControl w:val="0"/>
              <w:spacing w:line="240" w:lineRule="auto"/>
              <w:ind w:firstLine="0" w:firstLineChars="0"/>
              <w:jc w:val="center"/>
              <w:rPr>
                <w:color w:val="000000"/>
                <w:sz w:val="24"/>
                <w:szCs w:val="24"/>
              </w:rPr>
            </w:pPr>
          </w:p>
        </w:tc>
        <w:tc>
          <w:tcPr>
            <w:tcW w:w="960" w:type="dxa"/>
            <w:vMerge w:val="continue"/>
            <w:vAlign w:val="center"/>
          </w:tcPr>
          <w:p w14:paraId="6B1E6129">
            <w:pPr>
              <w:widowControl w:val="0"/>
              <w:spacing w:line="240" w:lineRule="auto"/>
              <w:ind w:firstLine="0" w:firstLineChars="0"/>
              <w:jc w:val="center"/>
              <w:rPr>
                <w:color w:val="000000"/>
                <w:sz w:val="24"/>
                <w:szCs w:val="24"/>
              </w:rPr>
            </w:pPr>
          </w:p>
        </w:tc>
        <w:tc>
          <w:tcPr>
            <w:tcW w:w="1320" w:type="dxa"/>
            <w:vMerge w:val="continue"/>
            <w:vAlign w:val="center"/>
          </w:tcPr>
          <w:p w14:paraId="78255B9A">
            <w:pPr>
              <w:widowControl w:val="0"/>
              <w:spacing w:line="240" w:lineRule="auto"/>
              <w:ind w:firstLine="0" w:firstLineChars="0"/>
              <w:jc w:val="center"/>
              <w:rPr>
                <w:color w:val="000000"/>
                <w:sz w:val="24"/>
                <w:szCs w:val="24"/>
              </w:rPr>
            </w:pPr>
          </w:p>
        </w:tc>
        <w:tc>
          <w:tcPr>
            <w:tcW w:w="1380" w:type="dxa"/>
            <w:vAlign w:val="center"/>
          </w:tcPr>
          <w:p w14:paraId="45E3079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禹碑岭组</w:t>
            </w:r>
          </w:p>
        </w:tc>
        <w:tc>
          <w:tcPr>
            <w:tcW w:w="1365" w:type="dxa"/>
            <w:vAlign w:val="center"/>
          </w:tcPr>
          <w:p w14:paraId="351D391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二组</w:t>
            </w:r>
          </w:p>
        </w:tc>
        <w:tc>
          <w:tcPr>
            <w:tcW w:w="975" w:type="dxa"/>
            <w:vAlign w:val="center"/>
          </w:tcPr>
          <w:p w14:paraId="582313F3">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705" w:type="dxa"/>
            <w:vAlign w:val="center"/>
          </w:tcPr>
          <w:p w14:paraId="65E7902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40</w:t>
            </w:r>
          </w:p>
        </w:tc>
        <w:tc>
          <w:tcPr>
            <w:tcW w:w="1215" w:type="dxa"/>
            <w:vAlign w:val="center"/>
          </w:tcPr>
          <w:p w14:paraId="794151B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11</w:t>
            </w:r>
          </w:p>
        </w:tc>
        <w:tc>
          <w:tcPr>
            <w:tcW w:w="3391" w:type="dxa"/>
            <w:vAlign w:val="center"/>
          </w:tcPr>
          <w:p w14:paraId="34D467D0">
            <w:pPr>
              <w:widowControl w:val="0"/>
              <w:spacing w:line="240" w:lineRule="auto"/>
              <w:ind w:firstLine="0" w:firstLineChars="0"/>
              <w:jc w:val="center"/>
              <w:rPr>
                <w:color w:val="000000"/>
                <w:sz w:val="21"/>
                <w:szCs w:val="21"/>
              </w:rPr>
            </w:pPr>
            <w:r>
              <w:rPr>
                <w:rFonts w:hint="eastAsia"/>
                <w:color w:val="000000"/>
                <w:sz w:val="21"/>
                <w:szCs w:val="21"/>
                <w:lang w:val="en-US" w:eastAsia="zh-CN"/>
              </w:rPr>
              <w:t>分散式处理，出水资源化利用</w:t>
            </w:r>
          </w:p>
        </w:tc>
      </w:tr>
      <w:tr w14:paraId="7F5C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30037270">
            <w:pPr>
              <w:widowControl w:val="0"/>
              <w:spacing w:line="240" w:lineRule="auto"/>
              <w:ind w:firstLine="0" w:firstLineChars="0"/>
              <w:jc w:val="center"/>
              <w:rPr>
                <w:rFonts w:hint="eastAsia"/>
                <w:color w:val="000000"/>
                <w:sz w:val="24"/>
                <w:szCs w:val="24"/>
                <w:lang w:val="en-US" w:eastAsia="zh-CN"/>
              </w:rPr>
            </w:pPr>
          </w:p>
        </w:tc>
        <w:tc>
          <w:tcPr>
            <w:tcW w:w="1080" w:type="dxa"/>
            <w:vMerge w:val="continue"/>
            <w:vAlign w:val="center"/>
          </w:tcPr>
          <w:p w14:paraId="625AB420">
            <w:pPr>
              <w:widowControl w:val="0"/>
              <w:spacing w:line="240" w:lineRule="auto"/>
              <w:ind w:firstLine="0" w:firstLineChars="0"/>
              <w:jc w:val="center"/>
              <w:rPr>
                <w:color w:val="000000"/>
                <w:sz w:val="24"/>
                <w:szCs w:val="24"/>
              </w:rPr>
            </w:pPr>
          </w:p>
        </w:tc>
        <w:tc>
          <w:tcPr>
            <w:tcW w:w="1305" w:type="dxa"/>
            <w:vMerge w:val="continue"/>
            <w:vAlign w:val="center"/>
          </w:tcPr>
          <w:p w14:paraId="72757A28">
            <w:pPr>
              <w:widowControl w:val="0"/>
              <w:spacing w:line="240" w:lineRule="auto"/>
              <w:ind w:firstLine="0" w:firstLineChars="0"/>
              <w:jc w:val="center"/>
              <w:rPr>
                <w:color w:val="000000"/>
                <w:sz w:val="24"/>
                <w:szCs w:val="24"/>
              </w:rPr>
            </w:pPr>
          </w:p>
        </w:tc>
        <w:tc>
          <w:tcPr>
            <w:tcW w:w="960" w:type="dxa"/>
            <w:vMerge w:val="continue"/>
            <w:vAlign w:val="center"/>
          </w:tcPr>
          <w:p w14:paraId="1EE05A54">
            <w:pPr>
              <w:widowControl w:val="0"/>
              <w:spacing w:line="240" w:lineRule="auto"/>
              <w:ind w:firstLine="0" w:firstLineChars="0"/>
              <w:jc w:val="center"/>
              <w:rPr>
                <w:color w:val="000000"/>
                <w:sz w:val="24"/>
                <w:szCs w:val="24"/>
              </w:rPr>
            </w:pPr>
          </w:p>
        </w:tc>
        <w:tc>
          <w:tcPr>
            <w:tcW w:w="1320" w:type="dxa"/>
            <w:vMerge w:val="continue"/>
            <w:vAlign w:val="center"/>
          </w:tcPr>
          <w:p w14:paraId="498A6A8A">
            <w:pPr>
              <w:widowControl w:val="0"/>
              <w:spacing w:line="240" w:lineRule="auto"/>
              <w:ind w:firstLine="0" w:firstLineChars="0"/>
              <w:jc w:val="center"/>
              <w:rPr>
                <w:color w:val="000000"/>
                <w:sz w:val="24"/>
                <w:szCs w:val="24"/>
              </w:rPr>
            </w:pPr>
          </w:p>
        </w:tc>
        <w:tc>
          <w:tcPr>
            <w:tcW w:w="1380" w:type="dxa"/>
            <w:vAlign w:val="center"/>
          </w:tcPr>
          <w:p w14:paraId="3B4C298A">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坝刀组</w:t>
            </w:r>
          </w:p>
        </w:tc>
        <w:tc>
          <w:tcPr>
            <w:tcW w:w="1365" w:type="dxa"/>
            <w:vAlign w:val="center"/>
          </w:tcPr>
          <w:p w14:paraId="25C493C5">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三组</w:t>
            </w:r>
          </w:p>
        </w:tc>
        <w:tc>
          <w:tcPr>
            <w:tcW w:w="975" w:type="dxa"/>
            <w:vAlign w:val="center"/>
          </w:tcPr>
          <w:p w14:paraId="2B5304C6">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高山</w:t>
            </w:r>
          </w:p>
        </w:tc>
        <w:tc>
          <w:tcPr>
            <w:tcW w:w="705" w:type="dxa"/>
            <w:vAlign w:val="center"/>
          </w:tcPr>
          <w:p w14:paraId="1FF1C5C8">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42</w:t>
            </w:r>
          </w:p>
        </w:tc>
        <w:tc>
          <w:tcPr>
            <w:tcW w:w="1215" w:type="dxa"/>
            <w:vAlign w:val="center"/>
          </w:tcPr>
          <w:p w14:paraId="407CE3FA">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23</w:t>
            </w:r>
          </w:p>
        </w:tc>
        <w:tc>
          <w:tcPr>
            <w:tcW w:w="3391" w:type="dxa"/>
            <w:vAlign w:val="center"/>
          </w:tcPr>
          <w:p w14:paraId="40BF66AF">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17户相对集中，出水资源化利用；2户分散式处理</w:t>
            </w:r>
          </w:p>
        </w:tc>
      </w:tr>
      <w:tr w14:paraId="6B88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30FA8657">
            <w:pPr>
              <w:widowControl w:val="0"/>
              <w:spacing w:line="240" w:lineRule="auto"/>
              <w:ind w:firstLine="0" w:firstLineChars="0"/>
              <w:jc w:val="center"/>
              <w:rPr>
                <w:rFonts w:hint="eastAsia"/>
                <w:color w:val="000000"/>
                <w:sz w:val="24"/>
                <w:szCs w:val="24"/>
                <w:lang w:val="en-US" w:eastAsia="zh-CN"/>
              </w:rPr>
            </w:pPr>
          </w:p>
        </w:tc>
        <w:tc>
          <w:tcPr>
            <w:tcW w:w="1080" w:type="dxa"/>
            <w:vMerge w:val="continue"/>
            <w:vAlign w:val="center"/>
          </w:tcPr>
          <w:p w14:paraId="7EB406B7">
            <w:pPr>
              <w:widowControl w:val="0"/>
              <w:spacing w:line="240" w:lineRule="auto"/>
              <w:ind w:firstLine="0" w:firstLineChars="0"/>
              <w:jc w:val="center"/>
              <w:rPr>
                <w:color w:val="000000"/>
                <w:sz w:val="24"/>
                <w:szCs w:val="24"/>
              </w:rPr>
            </w:pPr>
          </w:p>
        </w:tc>
        <w:tc>
          <w:tcPr>
            <w:tcW w:w="1305" w:type="dxa"/>
            <w:vMerge w:val="continue"/>
            <w:vAlign w:val="center"/>
          </w:tcPr>
          <w:p w14:paraId="5736B81C">
            <w:pPr>
              <w:widowControl w:val="0"/>
              <w:spacing w:line="240" w:lineRule="auto"/>
              <w:ind w:firstLine="0" w:firstLineChars="0"/>
              <w:jc w:val="center"/>
              <w:rPr>
                <w:color w:val="000000"/>
                <w:sz w:val="24"/>
                <w:szCs w:val="24"/>
              </w:rPr>
            </w:pPr>
          </w:p>
        </w:tc>
        <w:tc>
          <w:tcPr>
            <w:tcW w:w="960" w:type="dxa"/>
            <w:vMerge w:val="continue"/>
            <w:vAlign w:val="center"/>
          </w:tcPr>
          <w:p w14:paraId="2EAF07C6">
            <w:pPr>
              <w:widowControl w:val="0"/>
              <w:spacing w:line="240" w:lineRule="auto"/>
              <w:ind w:firstLine="0" w:firstLineChars="0"/>
              <w:jc w:val="center"/>
              <w:rPr>
                <w:color w:val="000000"/>
                <w:sz w:val="24"/>
                <w:szCs w:val="24"/>
              </w:rPr>
            </w:pPr>
          </w:p>
        </w:tc>
        <w:tc>
          <w:tcPr>
            <w:tcW w:w="1320" w:type="dxa"/>
            <w:vMerge w:val="continue"/>
            <w:vAlign w:val="center"/>
          </w:tcPr>
          <w:p w14:paraId="5C7CC361">
            <w:pPr>
              <w:widowControl w:val="0"/>
              <w:spacing w:line="240" w:lineRule="auto"/>
              <w:ind w:firstLine="0" w:firstLineChars="0"/>
              <w:jc w:val="center"/>
              <w:rPr>
                <w:color w:val="000000"/>
                <w:sz w:val="24"/>
                <w:szCs w:val="24"/>
              </w:rPr>
            </w:pPr>
          </w:p>
        </w:tc>
        <w:tc>
          <w:tcPr>
            <w:tcW w:w="1380" w:type="dxa"/>
            <w:vAlign w:val="center"/>
          </w:tcPr>
          <w:p w14:paraId="28231536">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羊龙山组</w:t>
            </w:r>
          </w:p>
        </w:tc>
        <w:tc>
          <w:tcPr>
            <w:tcW w:w="1365" w:type="dxa"/>
            <w:vAlign w:val="center"/>
          </w:tcPr>
          <w:p w14:paraId="296172F3">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四组</w:t>
            </w:r>
          </w:p>
        </w:tc>
        <w:tc>
          <w:tcPr>
            <w:tcW w:w="975" w:type="dxa"/>
            <w:vAlign w:val="center"/>
          </w:tcPr>
          <w:p w14:paraId="17408118">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高山</w:t>
            </w:r>
          </w:p>
        </w:tc>
        <w:tc>
          <w:tcPr>
            <w:tcW w:w="705" w:type="dxa"/>
            <w:vAlign w:val="center"/>
          </w:tcPr>
          <w:p w14:paraId="38F2A121">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40</w:t>
            </w:r>
          </w:p>
        </w:tc>
        <w:tc>
          <w:tcPr>
            <w:tcW w:w="1215" w:type="dxa"/>
            <w:vAlign w:val="center"/>
          </w:tcPr>
          <w:p w14:paraId="1C5A9688">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21</w:t>
            </w:r>
          </w:p>
        </w:tc>
        <w:tc>
          <w:tcPr>
            <w:tcW w:w="3391" w:type="dxa"/>
            <w:vAlign w:val="center"/>
          </w:tcPr>
          <w:p w14:paraId="30F7FDD9">
            <w:pPr>
              <w:widowControl w:val="0"/>
              <w:spacing w:line="240" w:lineRule="auto"/>
              <w:ind w:firstLine="0" w:firstLineChars="0"/>
              <w:jc w:val="center"/>
              <w:rPr>
                <w:color w:val="000000"/>
                <w:sz w:val="21"/>
                <w:szCs w:val="21"/>
              </w:rPr>
            </w:pPr>
            <w:r>
              <w:rPr>
                <w:rFonts w:hint="eastAsia"/>
                <w:color w:val="000000"/>
                <w:sz w:val="21"/>
                <w:szCs w:val="21"/>
                <w:lang w:val="en-US" w:eastAsia="zh-CN"/>
              </w:rPr>
              <w:t>分散式处理，出水资源化利用</w:t>
            </w:r>
          </w:p>
        </w:tc>
      </w:tr>
      <w:tr w14:paraId="2EA8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restart"/>
            <w:vAlign w:val="center"/>
          </w:tcPr>
          <w:p w14:paraId="39846F8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w:t>
            </w:r>
          </w:p>
        </w:tc>
        <w:tc>
          <w:tcPr>
            <w:tcW w:w="1080" w:type="dxa"/>
            <w:vMerge w:val="restart"/>
            <w:vAlign w:val="center"/>
          </w:tcPr>
          <w:p w14:paraId="0D6B6A03">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威州镇</w:t>
            </w:r>
          </w:p>
        </w:tc>
        <w:tc>
          <w:tcPr>
            <w:tcW w:w="1305" w:type="dxa"/>
            <w:vMerge w:val="restart"/>
            <w:vAlign w:val="center"/>
          </w:tcPr>
          <w:p w14:paraId="037E08F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七盘沟村</w:t>
            </w:r>
          </w:p>
        </w:tc>
        <w:tc>
          <w:tcPr>
            <w:tcW w:w="960" w:type="dxa"/>
            <w:vMerge w:val="restart"/>
            <w:vAlign w:val="center"/>
          </w:tcPr>
          <w:p w14:paraId="242807A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20" w:type="dxa"/>
            <w:vMerge w:val="restart"/>
            <w:vAlign w:val="center"/>
          </w:tcPr>
          <w:p w14:paraId="5852726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七盘沟村</w:t>
            </w:r>
          </w:p>
        </w:tc>
        <w:tc>
          <w:tcPr>
            <w:tcW w:w="1380" w:type="dxa"/>
            <w:vAlign w:val="center"/>
          </w:tcPr>
          <w:p w14:paraId="721F063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1组</w:t>
            </w:r>
          </w:p>
        </w:tc>
        <w:tc>
          <w:tcPr>
            <w:tcW w:w="1365" w:type="dxa"/>
            <w:vAlign w:val="center"/>
          </w:tcPr>
          <w:p w14:paraId="028D291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75" w:type="dxa"/>
            <w:vAlign w:val="center"/>
          </w:tcPr>
          <w:p w14:paraId="5473630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0E9DA0F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145</w:t>
            </w:r>
          </w:p>
        </w:tc>
        <w:tc>
          <w:tcPr>
            <w:tcW w:w="1215" w:type="dxa"/>
            <w:vAlign w:val="center"/>
          </w:tcPr>
          <w:p w14:paraId="43DD3E1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15</w:t>
            </w:r>
          </w:p>
        </w:tc>
        <w:tc>
          <w:tcPr>
            <w:tcW w:w="3391" w:type="dxa"/>
            <w:vMerge w:val="restart"/>
            <w:vAlign w:val="center"/>
          </w:tcPr>
          <w:p w14:paraId="6DD352F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位于城镇开发边界内，由住建局纳入管理；此外新区共有94户集中安置，管网需提升改造</w:t>
            </w:r>
          </w:p>
        </w:tc>
      </w:tr>
      <w:tr w14:paraId="7DF3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166AB037">
            <w:pPr>
              <w:widowControl w:val="0"/>
              <w:spacing w:line="240" w:lineRule="auto"/>
              <w:ind w:firstLine="0" w:firstLineChars="0"/>
              <w:jc w:val="center"/>
              <w:rPr>
                <w:color w:val="000000"/>
                <w:sz w:val="24"/>
                <w:szCs w:val="24"/>
              </w:rPr>
            </w:pPr>
          </w:p>
        </w:tc>
        <w:tc>
          <w:tcPr>
            <w:tcW w:w="1080" w:type="dxa"/>
            <w:vMerge w:val="continue"/>
            <w:vAlign w:val="center"/>
          </w:tcPr>
          <w:p w14:paraId="41DDE5B0">
            <w:pPr>
              <w:widowControl w:val="0"/>
              <w:spacing w:line="240" w:lineRule="auto"/>
              <w:ind w:firstLine="0" w:firstLineChars="0"/>
              <w:jc w:val="center"/>
              <w:rPr>
                <w:color w:val="000000"/>
                <w:sz w:val="24"/>
                <w:szCs w:val="24"/>
              </w:rPr>
            </w:pPr>
          </w:p>
        </w:tc>
        <w:tc>
          <w:tcPr>
            <w:tcW w:w="1305" w:type="dxa"/>
            <w:vMerge w:val="continue"/>
            <w:vAlign w:val="center"/>
          </w:tcPr>
          <w:p w14:paraId="7FAABE07">
            <w:pPr>
              <w:widowControl w:val="0"/>
              <w:spacing w:line="240" w:lineRule="auto"/>
              <w:ind w:firstLine="0" w:firstLineChars="0"/>
              <w:jc w:val="center"/>
              <w:rPr>
                <w:color w:val="000000"/>
                <w:sz w:val="24"/>
                <w:szCs w:val="24"/>
              </w:rPr>
            </w:pPr>
          </w:p>
        </w:tc>
        <w:tc>
          <w:tcPr>
            <w:tcW w:w="960" w:type="dxa"/>
            <w:vMerge w:val="continue"/>
            <w:vAlign w:val="center"/>
          </w:tcPr>
          <w:p w14:paraId="48CC0B49">
            <w:pPr>
              <w:widowControl w:val="0"/>
              <w:spacing w:line="240" w:lineRule="auto"/>
              <w:ind w:firstLine="0" w:firstLineChars="0"/>
              <w:jc w:val="center"/>
              <w:rPr>
                <w:color w:val="000000"/>
                <w:sz w:val="24"/>
                <w:szCs w:val="24"/>
              </w:rPr>
            </w:pPr>
          </w:p>
        </w:tc>
        <w:tc>
          <w:tcPr>
            <w:tcW w:w="1320" w:type="dxa"/>
            <w:vMerge w:val="continue"/>
            <w:vAlign w:val="center"/>
          </w:tcPr>
          <w:p w14:paraId="78A5EB5E">
            <w:pPr>
              <w:widowControl w:val="0"/>
              <w:spacing w:line="240" w:lineRule="auto"/>
              <w:ind w:firstLine="0" w:firstLineChars="0"/>
              <w:jc w:val="center"/>
              <w:rPr>
                <w:color w:val="000000"/>
                <w:sz w:val="24"/>
                <w:szCs w:val="24"/>
              </w:rPr>
            </w:pPr>
          </w:p>
        </w:tc>
        <w:tc>
          <w:tcPr>
            <w:tcW w:w="1380" w:type="dxa"/>
            <w:vAlign w:val="center"/>
          </w:tcPr>
          <w:p w14:paraId="32E1112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2组</w:t>
            </w:r>
          </w:p>
        </w:tc>
        <w:tc>
          <w:tcPr>
            <w:tcW w:w="1365" w:type="dxa"/>
            <w:vAlign w:val="center"/>
          </w:tcPr>
          <w:p w14:paraId="0F923DD9">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二组</w:t>
            </w:r>
          </w:p>
        </w:tc>
        <w:tc>
          <w:tcPr>
            <w:tcW w:w="975" w:type="dxa"/>
            <w:vAlign w:val="center"/>
          </w:tcPr>
          <w:p w14:paraId="254E7F2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596AAA4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99</w:t>
            </w:r>
          </w:p>
        </w:tc>
        <w:tc>
          <w:tcPr>
            <w:tcW w:w="1215" w:type="dxa"/>
            <w:vAlign w:val="center"/>
          </w:tcPr>
          <w:p w14:paraId="3EE4B65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86</w:t>
            </w:r>
          </w:p>
        </w:tc>
        <w:tc>
          <w:tcPr>
            <w:tcW w:w="3391" w:type="dxa"/>
            <w:vMerge w:val="continue"/>
            <w:vAlign w:val="center"/>
          </w:tcPr>
          <w:p w14:paraId="64E7B0B9">
            <w:pPr>
              <w:widowControl w:val="0"/>
              <w:spacing w:line="240" w:lineRule="auto"/>
              <w:ind w:firstLine="0" w:firstLineChars="0"/>
              <w:jc w:val="center"/>
              <w:rPr>
                <w:color w:val="000000"/>
                <w:sz w:val="24"/>
                <w:szCs w:val="24"/>
              </w:rPr>
            </w:pPr>
          </w:p>
        </w:tc>
      </w:tr>
      <w:tr w14:paraId="190E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3E8C7E6D">
            <w:pPr>
              <w:widowControl w:val="0"/>
              <w:spacing w:line="240" w:lineRule="auto"/>
              <w:ind w:firstLine="0" w:firstLineChars="0"/>
              <w:jc w:val="center"/>
              <w:rPr>
                <w:color w:val="000000"/>
                <w:sz w:val="24"/>
                <w:szCs w:val="24"/>
              </w:rPr>
            </w:pPr>
          </w:p>
        </w:tc>
        <w:tc>
          <w:tcPr>
            <w:tcW w:w="1080" w:type="dxa"/>
            <w:vMerge w:val="continue"/>
            <w:vAlign w:val="center"/>
          </w:tcPr>
          <w:p w14:paraId="74561CC8">
            <w:pPr>
              <w:widowControl w:val="0"/>
              <w:spacing w:line="240" w:lineRule="auto"/>
              <w:ind w:firstLine="0" w:firstLineChars="0"/>
              <w:jc w:val="center"/>
              <w:rPr>
                <w:color w:val="000000"/>
                <w:sz w:val="24"/>
                <w:szCs w:val="24"/>
              </w:rPr>
            </w:pPr>
          </w:p>
        </w:tc>
        <w:tc>
          <w:tcPr>
            <w:tcW w:w="1305" w:type="dxa"/>
            <w:vMerge w:val="continue"/>
            <w:vAlign w:val="center"/>
          </w:tcPr>
          <w:p w14:paraId="10016530">
            <w:pPr>
              <w:widowControl w:val="0"/>
              <w:spacing w:line="240" w:lineRule="auto"/>
              <w:ind w:firstLine="0" w:firstLineChars="0"/>
              <w:jc w:val="center"/>
              <w:rPr>
                <w:color w:val="000000"/>
                <w:sz w:val="24"/>
                <w:szCs w:val="24"/>
              </w:rPr>
            </w:pPr>
          </w:p>
        </w:tc>
        <w:tc>
          <w:tcPr>
            <w:tcW w:w="960" w:type="dxa"/>
            <w:vMerge w:val="continue"/>
            <w:vAlign w:val="center"/>
          </w:tcPr>
          <w:p w14:paraId="6471E5CD">
            <w:pPr>
              <w:widowControl w:val="0"/>
              <w:spacing w:line="240" w:lineRule="auto"/>
              <w:ind w:firstLine="0" w:firstLineChars="0"/>
              <w:jc w:val="center"/>
              <w:rPr>
                <w:color w:val="000000"/>
                <w:sz w:val="24"/>
                <w:szCs w:val="24"/>
              </w:rPr>
            </w:pPr>
          </w:p>
        </w:tc>
        <w:tc>
          <w:tcPr>
            <w:tcW w:w="1320" w:type="dxa"/>
            <w:vMerge w:val="continue"/>
            <w:vAlign w:val="center"/>
          </w:tcPr>
          <w:p w14:paraId="23576458">
            <w:pPr>
              <w:widowControl w:val="0"/>
              <w:spacing w:line="240" w:lineRule="auto"/>
              <w:ind w:firstLine="0" w:firstLineChars="0"/>
              <w:jc w:val="center"/>
              <w:rPr>
                <w:color w:val="000000"/>
                <w:sz w:val="24"/>
                <w:szCs w:val="24"/>
              </w:rPr>
            </w:pPr>
          </w:p>
        </w:tc>
        <w:tc>
          <w:tcPr>
            <w:tcW w:w="1380" w:type="dxa"/>
            <w:vAlign w:val="center"/>
          </w:tcPr>
          <w:p w14:paraId="796B625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4组</w:t>
            </w:r>
          </w:p>
        </w:tc>
        <w:tc>
          <w:tcPr>
            <w:tcW w:w="1365" w:type="dxa"/>
            <w:vAlign w:val="center"/>
          </w:tcPr>
          <w:p w14:paraId="0A6FE1A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三组</w:t>
            </w:r>
          </w:p>
        </w:tc>
        <w:tc>
          <w:tcPr>
            <w:tcW w:w="975" w:type="dxa"/>
            <w:vAlign w:val="center"/>
          </w:tcPr>
          <w:p w14:paraId="63C42A9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01BA2AA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43</w:t>
            </w:r>
          </w:p>
        </w:tc>
        <w:tc>
          <w:tcPr>
            <w:tcW w:w="1215" w:type="dxa"/>
            <w:vAlign w:val="center"/>
          </w:tcPr>
          <w:p w14:paraId="158D2C0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27</w:t>
            </w:r>
          </w:p>
        </w:tc>
        <w:tc>
          <w:tcPr>
            <w:tcW w:w="3391" w:type="dxa"/>
            <w:vMerge w:val="continue"/>
            <w:vAlign w:val="center"/>
          </w:tcPr>
          <w:p w14:paraId="7FD9463C">
            <w:pPr>
              <w:widowControl w:val="0"/>
              <w:spacing w:line="240" w:lineRule="auto"/>
              <w:ind w:firstLine="0" w:firstLineChars="0"/>
              <w:jc w:val="center"/>
              <w:rPr>
                <w:color w:val="000000"/>
                <w:sz w:val="24"/>
                <w:szCs w:val="24"/>
              </w:rPr>
            </w:pPr>
          </w:p>
        </w:tc>
      </w:tr>
      <w:tr w14:paraId="18AF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Align w:val="center"/>
          </w:tcPr>
          <w:p w14:paraId="2629281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4</w:t>
            </w:r>
          </w:p>
        </w:tc>
        <w:tc>
          <w:tcPr>
            <w:tcW w:w="1080" w:type="dxa"/>
            <w:vAlign w:val="center"/>
          </w:tcPr>
          <w:p w14:paraId="117E2FB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绵虒镇</w:t>
            </w:r>
          </w:p>
        </w:tc>
        <w:tc>
          <w:tcPr>
            <w:tcW w:w="1305" w:type="dxa"/>
            <w:vAlign w:val="center"/>
          </w:tcPr>
          <w:p w14:paraId="0B40F3A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三官庙村</w:t>
            </w:r>
          </w:p>
        </w:tc>
        <w:tc>
          <w:tcPr>
            <w:tcW w:w="960" w:type="dxa"/>
            <w:vAlign w:val="center"/>
          </w:tcPr>
          <w:p w14:paraId="221B526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治理类</w:t>
            </w:r>
          </w:p>
        </w:tc>
        <w:tc>
          <w:tcPr>
            <w:tcW w:w="1320" w:type="dxa"/>
            <w:vAlign w:val="center"/>
          </w:tcPr>
          <w:p w14:paraId="08831BC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三官庙村</w:t>
            </w:r>
          </w:p>
        </w:tc>
        <w:tc>
          <w:tcPr>
            <w:tcW w:w="1380" w:type="dxa"/>
            <w:vAlign w:val="center"/>
          </w:tcPr>
          <w:p w14:paraId="590527F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2组</w:t>
            </w:r>
          </w:p>
        </w:tc>
        <w:tc>
          <w:tcPr>
            <w:tcW w:w="1365" w:type="dxa"/>
            <w:vAlign w:val="center"/>
          </w:tcPr>
          <w:p w14:paraId="42E33DA3">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二组</w:t>
            </w:r>
          </w:p>
        </w:tc>
        <w:tc>
          <w:tcPr>
            <w:tcW w:w="975" w:type="dxa"/>
            <w:vAlign w:val="center"/>
          </w:tcPr>
          <w:p w14:paraId="009C49D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5AB03E1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27</w:t>
            </w:r>
          </w:p>
        </w:tc>
        <w:tc>
          <w:tcPr>
            <w:tcW w:w="1215" w:type="dxa"/>
            <w:vAlign w:val="center"/>
          </w:tcPr>
          <w:p w14:paraId="79C9538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18</w:t>
            </w:r>
          </w:p>
        </w:tc>
        <w:tc>
          <w:tcPr>
            <w:tcW w:w="3391" w:type="dxa"/>
            <w:vAlign w:val="center"/>
          </w:tcPr>
          <w:p w14:paraId="0320EA5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采取资源化处理模式或纳入有效管控</w:t>
            </w:r>
          </w:p>
        </w:tc>
      </w:tr>
      <w:tr w14:paraId="54C7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restart"/>
            <w:vAlign w:val="center"/>
          </w:tcPr>
          <w:p w14:paraId="1F9C3D1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5</w:t>
            </w:r>
          </w:p>
        </w:tc>
        <w:tc>
          <w:tcPr>
            <w:tcW w:w="1080" w:type="dxa"/>
            <w:vMerge w:val="restart"/>
            <w:vAlign w:val="center"/>
          </w:tcPr>
          <w:p w14:paraId="757E367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绵虒镇</w:t>
            </w:r>
          </w:p>
        </w:tc>
        <w:tc>
          <w:tcPr>
            <w:tcW w:w="1305" w:type="dxa"/>
            <w:vMerge w:val="restart"/>
            <w:vAlign w:val="center"/>
          </w:tcPr>
          <w:p w14:paraId="4D4F139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涂禹山村</w:t>
            </w:r>
          </w:p>
        </w:tc>
        <w:tc>
          <w:tcPr>
            <w:tcW w:w="960" w:type="dxa"/>
            <w:vMerge w:val="restart"/>
            <w:vAlign w:val="center"/>
          </w:tcPr>
          <w:p w14:paraId="65AA6DF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管控类</w:t>
            </w:r>
          </w:p>
        </w:tc>
        <w:tc>
          <w:tcPr>
            <w:tcW w:w="1320" w:type="dxa"/>
            <w:vMerge w:val="restart"/>
            <w:vAlign w:val="center"/>
          </w:tcPr>
          <w:p w14:paraId="4552F61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白土坎村</w:t>
            </w:r>
          </w:p>
        </w:tc>
        <w:tc>
          <w:tcPr>
            <w:tcW w:w="1380" w:type="dxa"/>
            <w:vAlign w:val="center"/>
          </w:tcPr>
          <w:p w14:paraId="5BE47B5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1组</w:t>
            </w:r>
          </w:p>
        </w:tc>
        <w:tc>
          <w:tcPr>
            <w:tcW w:w="1365" w:type="dxa"/>
            <w:vMerge w:val="restart"/>
            <w:vAlign w:val="center"/>
          </w:tcPr>
          <w:p w14:paraId="7BA0DE1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四组</w:t>
            </w:r>
          </w:p>
        </w:tc>
        <w:tc>
          <w:tcPr>
            <w:tcW w:w="975" w:type="dxa"/>
            <w:vAlign w:val="center"/>
          </w:tcPr>
          <w:p w14:paraId="7485519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半山</w:t>
            </w:r>
          </w:p>
        </w:tc>
        <w:tc>
          <w:tcPr>
            <w:tcW w:w="705" w:type="dxa"/>
            <w:vAlign w:val="center"/>
          </w:tcPr>
          <w:p w14:paraId="455DFF0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34</w:t>
            </w:r>
          </w:p>
        </w:tc>
        <w:tc>
          <w:tcPr>
            <w:tcW w:w="1215" w:type="dxa"/>
            <w:vAlign w:val="center"/>
          </w:tcPr>
          <w:p w14:paraId="4C9A3569">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2F465C01">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较为分散，采取资源化处理</w:t>
            </w:r>
          </w:p>
        </w:tc>
      </w:tr>
      <w:tr w14:paraId="4EC4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6EE52E70">
            <w:pPr>
              <w:widowControl w:val="0"/>
              <w:spacing w:line="240" w:lineRule="auto"/>
              <w:ind w:firstLine="0" w:firstLineChars="0"/>
              <w:jc w:val="center"/>
              <w:rPr>
                <w:color w:val="000000"/>
                <w:sz w:val="24"/>
                <w:szCs w:val="24"/>
              </w:rPr>
            </w:pPr>
          </w:p>
        </w:tc>
        <w:tc>
          <w:tcPr>
            <w:tcW w:w="1080" w:type="dxa"/>
            <w:vMerge w:val="continue"/>
            <w:vAlign w:val="center"/>
          </w:tcPr>
          <w:p w14:paraId="7251B34A">
            <w:pPr>
              <w:widowControl w:val="0"/>
              <w:spacing w:line="240" w:lineRule="auto"/>
              <w:ind w:firstLine="0" w:firstLineChars="0"/>
              <w:jc w:val="center"/>
              <w:rPr>
                <w:color w:val="000000"/>
                <w:sz w:val="24"/>
                <w:szCs w:val="24"/>
              </w:rPr>
            </w:pPr>
          </w:p>
        </w:tc>
        <w:tc>
          <w:tcPr>
            <w:tcW w:w="1305" w:type="dxa"/>
            <w:vMerge w:val="continue"/>
            <w:vAlign w:val="center"/>
          </w:tcPr>
          <w:p w14:paraId="142012D7">
            <w:pPr>
              <w:widowControl w:val="0"/>
              <w:spacing w:line="240" w:lineRule="auto"/>
              <w:ind w:firstLine="0" w:firstLineChars="0"/>
              <w:jc w:val="center"/>
              <w:rPr>
                <w:color w:val="000000"/>
                <w:sz w:val="24"/>
                <w:szCs w:val="24"/>
              </w:rPr>
            </w:pPr>
          </w:p>
        </w:tc>
        <w:tc>
          <w:tcPr>
            <w:tcW w:w="960" w:type="dxa"/>
            <w:vMerge w:val="continue"/>
            <w:vAlign w:val="center"/>
          </w:tcPr>
          <w:p w14:paraId="3F3FFF08">
            <w:pPr>
              <w:widowControl w:val="0"/>
              <w:spacing w:line="240" w:lineRule="auto"/>
              <w:ind w:firstLine="0" w:firstLineChars="0"/>
              <w:jc w:val="center"/>
              <w:rPr>
                <w:color w:val="000000"/>
                <w:sz w:val="24"/>
                <w:szCs w:val="24"/>
              </w:rPr>
            </w:pPr>
          </w:p>
        </w:tc>
        <w:tc>
          <w:tcPr>
            <w:tcW w:w="1320" w:type="dxa"/>
            <w:vMerge w:val="continue"/>
            <w:vAlign w:val="center"/>
          </w:tcPr>
          <w:p w14:paraId="43089419">
            <w:pPr>
              <w:widowControl w:val="0"/>
              <w:spacing w:line="240" w:lineRule="auto"/>
              <w:ind w:firstLine="0" w:firstLineChars="0"/>
              <w:jc w:val="center"/>
              <w:rPr>
                <w:color w:val="000000"/>
                <w:sz w:val="24"/>
                <w:szCs w:val="24"/>
              </w:rPr>
            </w:pPr>
          </w:p>
        </w:tc>
        <w:tc>
          <w:tcPr>
            <w:tcW w:w="1380" w:type="dxa"/>
            <w:vAlign w:val="center"/>
          </w:tcPr>
          <w:p w14:paraId="68D036E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2组</w:t>
            </w:r>
          </w:p>
        </w:tc>
        <w:tc>
          <w:tcPr>
            <w:tcW w:w="1365" w:type="dxa"/>
            <w:vMerge w:val="continue"/>
            <w:vAlign w:val="center"/>
          </w:tcPr>
          <w:p w14:paraId="63254E88">
            <w:pPr>
              <w:widowControl w:val="0"/>
              <w:spacing w:line="240" w:lineRule="auto"/>
              <w:ind w:firstLine="0" w:firstLineChars="0"/>
              <w:jc w:val="center"/>
              <w:rPr>
                <w:color w:val="000000"/>
                <w:sz w:val="24"/>
                <w:szCs w:val="24"/>
              </w:rPr>
            </w:pPr>
          </w:p>
        </w:tc>
        <w:tc>
          <w:tcPr>
            <w:tcW w:w="975" w:type="dxa"/>
            <w:vAlign w:val="center"/>
          </w:tcPr>
          <w:p w14:paraId="1203842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半山</w:t>
            </w:r>
          </w:p>
        </w:tc>
        <w:tc>
          <w:tcPr>
            <w:tcW w:w="705" w:type="dxa"/>
            <w:vAlign w:val="center"/>
          </w:tcPr>
          <w:p w14:paraId="60D5F4A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18</w:t>
            </w:r>
          </w:p>
        </w:tc>
        <w:tc>
          <w:tcPr>
            <w:tcW w:w="1215" w:type="dxa"/>
            <w:vAlign w:val="center"/>
          </w:tcPr>
          <w:p w14:paraId="7B6B69B3">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7ADCE39C">
            <w:pPr>
              <w:widowControl w:val="0"/>
              <w:spacing w:line="240" w:lineRule="auto"/>
              <w:ind w:firstLine="0" w:firstLineChars="0"/>
              <w:jc w:val="center"/>
              <w:rPr>
                <w:color w:val="000000"/>
                <w:sz w:val="21"/>
                <w:szCs w:val="21"/>
              </w:rPr>
            </w:pPr>
            <w:r>
              <w:rPr>
                <w:rFonts w:hint="eastAsia"/>
                <w:color w:val="000000"/>
                <w:sz w:val="21"/>
                <w:szCs w:val="21"/>
                <w:lang w:val="en-US" w:eastAsia="zh-CN"/>
              </w:rPr>
              <w:t>较为分散，采取资源化处理</w:t>
            </w:r>
          </w:p>
        </w:tc>
      </w:tr>
      <w:tr w14:paraId="6772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3F0DD163">
            <w:pPr>
              <w:widowControl w:val="0"/>
              <w:spacing w:line="240" w:lineRule="auto"/>
              <w:ind w:firstLine="0" w:firstLineChars="0"/>
              <w:jc w:val="center"/>
              <w:rPr>
                <w:color w:val="000000"/>
                <w:sz w:val="24"/>
                <w:szCs w:val="24"/>
              </w:rPr>
            </w:pPr>
          </w:p>
        </w:tc>
        <w:tc>
          <w:tcPr>
            <w:tcW w:w="1080" w:type="dxa"/>
            <w:vMerge w:val="continue"/>
            <w:vAlign w:val="center"/>
          </w:tcPr>
          <w:p w14:paraId="45671636">
            <w:pPr>
              <w:widowControl w:val="0"/>
              <w:spacing w:line="240" w:lineRule="auto"/>
              <w:ind w:firstLine="0" w:firstLineChars="0"/>
              <w:jc w:val="center"/>
              <w:rPr>
                <w:color w:val="000000"/>
                <w:sz w:val="24"/>
                <w:szCs w:val="24"/>
              </w:rPr>
            </w:pPr>
          </w:p>
        </w:tc>
        <w:tc>
          <w:tcPr>
            <w:tcW w:w="1305" w:type="dxa"/>
            <w:vMerge w:val="continue"/>
            <w:vAlign w:val="center"/>
          </w:tcPr>
          <w:p w14:paraId="18EE1B5D">
            <w:pPr>
              <w:widowControl w:val="0"/>
              <w:spacing w:line="240" w:lineRule="auto"/>
              <w:ind w:firstLine="0" w:firstLineChars="0"/>
              <w:jc w:val="center"/>
              <w:rPr>
                <w:color w:val="000000"/>
                <w:sz w:val="24"/>
                <w:szCs w:val="24"/>
              </w:rPr>
            </w:pPr>
          </w:p>
        </w:tc>
        <w:tc>
          <w:tcPr>
            <w:tcW w:w="960" w:type="dxa"/>
            <w:vMerge w:val="continue"/>
            <w:vAlign w:val="center"/>
          </w:tcPr>
          <w:p w14:paraId="67F5E4CB">
            <w:pPr>
              <w:widowControl w:val="0"/>
              <w:spacing w:line="240" w:lineRule="auto"/>
              <w:ind w:firstLine="0" w:firstLineChars="0"/>
              <w:jc w:val="center"/>
              <w:rPr>
                <w:color w:val="000000"/>
                <w:sz w:val="24"/>
                <w:szCs w:val="24"/>
              </w:rPr>
            </w:pPr>
          </w:p>
        </w:tc>
        <w:tc>
          <w:tcPr>
            <w:tcW w:w="1320" w:type="dxa"/>
            <w:vMerge w:val="continue"/>
            <w:vAlign w:val="center"/>
          </w:tcPr>
          <w:p w14:paraId="03FD6FF5">
            <w:pPr>
              <w:widowControl w:val="0"/>
              <w:spacing w:line="240" w:lineRule="auto"/>
              <w:ind w:firstLine="0" w:firstLineChars="0"/>
              <w:jc w:val="center"/>
              <w:rPr>
                <w:color w:val="000000"/>
                <w:sz w:val="24"/>
                <w:szCs w:val="24"/>
              </w:rPr>
            </w:pPr>
          </w:p>
        </w:tc>
        <w:tc>
          <w:tcPr>
            <w:tcW w:w="1380" w:type="dxa"/>
            <w:vAlign w:val="center"/>
          </w:tcPr>
          <w:p w14:paraId="0A7B03F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3组</w:t>
            </w:r>
          </w:p>
        </w:tc>
        <w:tc>
          <w:tcPr>
            <w:tcW w:w="1365" w:type="dxa"/>
            <w:vAlign w:val="center"/>
          </w:tcPr>
          <w:p w14:paraId="064E7E0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五组</w:t>
            </w:r>
          </w:p>
        </w:tc>
        <w:tc>
          <w:tcPr>
            <w:tcW w:w="975" w:type="dxa"/>
            <w:vAlign w:val="center"/>
          </w:tcPr>
          <w:p w14:paraId="5125204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半山</w:t>
            </w:r>
          </w:p>
        </w:tc>
        <w:tc>
          <w:tcPr>
            <w:tcW w:w="705" w:type="dxa"/>
            <w:vAlign w:val="center"/>
          </w:tcPr>
          <w:p w14:paraId="0BD4B16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38</w:t>
            </w:r>
          </w:p>
        </w:tc>
        <w:tc>
          <w:tcPr>
            <w:tcW w:w="1215" w:type="dxa"/>
            <w:vAlign w:val="center"/>
          </w:tcPr>
          <w:p w14:paraId="4163DD1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544573FE">
            <w:pPr>
              <w:widowControl w:val="0"/>
              <w:spacing w:line="240" w:lineRule="auto"/>
              <w:ind w:firstLine="0" w:firstLineChars="0"/>
              <w:jc w:val="center"/>
              <w:rPr>
                <w:color w:val="000000"/>
                <w:sz w:val="21"/>
                <w:szCs w:val="21"/>
              </w:rPr>
            </w:pPr>
            <w:r>
              <w:rPr>
                <w:rFonts w:hint="eastAsia"/>
                <w:color w:val="000000"/>
                <w:sz w:val="21"/>
                <w:szCs w:val="21"/>
                <w:lang w:val="en-US" w:eastAsia="zh-CN"/>
              </w:rPr>
              <w:t>较为分散，采取资源化处理</w:t>
            </w:r>
          </w:p>
        </w:tc>
      </w:tr>
      <w:tr w14:paraId="33C3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Align w:val="center"/>
          </w:tcPr>
          <w:p w14:paraId="6471AD2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6</w:t>
            </w:r>
          </w:p>
        </w:tc>
        <w:tc>
          <w:tcPr>
            <w:tcW w:w="1080" w:type="dxa"/>
            <w:vAlign w:val="center"/>
          </w:tcPr>
          <w:p w14:paraId="3B1F8E7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映秀镇</w:t>
            </w:r>
          </w:p>
        </w:tc>
        <w:tc>
          <w:tcPr>
            <w:tcW w:w="1305" w:type="dxa"/>
            <w:vAlign w:val="center"/>
          </w:tcPr>
          <w:p w14:paraId="15F040B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黄家院村</w:t>
            </w:r>
          </w:p>
        </w:tc>
        <w:tc>
          <w:tcPr>
            <w:tcW w:w="960" w:type="dxa"/>
            <w:vAlign w:val="center"/>
          </w:tcPr>
          <w:p w14:paraId="517AAEB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20" w:type="dxa"/>
            <w:vAlign w:val="center"/>
          </w:tcPr>
          <w:p w14:paraId="0AE6824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黄家村</w:t>
            </w:r>
          </w:p>
        </w:tc>
        <w:tc>
          <w:tcPr>
            <w:tcW w:w="1380" w:type="dxa"/>
            <w:vAlign w:val="center"/>
          </w:tcPr>
          <w:p w14:paraId="29C56C9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1组、2组、3组</w:t>
            </w:r>
          </w:p>
        </w:tc>
        <w:tc>
          <w:tcPr>
            <w:tcW w:w="1365" w:type="dxa"/>
            <w:vAlign w:val="center"/>
          </w:tcPr>
          <w:p w14:paraId="3FD0D71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75" w:type="dxa"/>
            <w:vAlign w:val="center"/>
          </w:tcPr>
          <w:p w14:paraId="5E85293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河谷、半山、高山</w:t>
            </w:r>
          </w:p>
        </w:tc>
        <w:tc>
          <w:tcPr>
            <w:tcW w:w="705" w:type="dxa"/>
            <w:vAlign w:val="center"/>
          </w:tcPr>
          <w:p w14:paraId="1AA3A65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113</w:t>
            </w:r>
          </w:p>
        </w:tc>
        <w:tc>
          <w:tcPr>
            <w:tcW w:w="1215" w:type="dxa"/>
            <w:vAlign w:val="center"/>
          </w:tcPr>
          <w:p w14:paraId="522A911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102</w:t>
            </w:r>
          </w:p>
        </w:tc>
        <w:tc>
          <w:tcPr>
            <w:tcW w:w="3391" w:type="dxa"/>
            <w:vAlign w:val="center"/>
          </w:tcPr>
          <w:p w14:paraId="255F76D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11户采取相对集中式处理模式或将生活污水接入消防队污水处理设施</w:t>
            </w:r>
          </w:p>
        </w:tc>
      </w:tr>
      <w:tr w14:paraId="4E6A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restart"/>
            <w:vAlign w:val="center"/>
          </w:tcPr>
          <w:p w14:paraId="3EF9289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7</w:t>
            </w:r>
          </w:p>
        </w:tc>
        <w:tc>
          <w:tcPr>
            <w:tcW w:w="1080" w:type="dxa"/>
            <w:vMerge w:val="restart"/>
            <w:vAlign w:val="center"/>
          </w:tcPr>
          <w:p w14:paraId="349AFA3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漩口镇</w:t>
            </w:r>
          </w:p>
        </w:tc>
        <w:tc>
          <w:tcPr>
            <w:tcW w:w="1305" w:type="dxa"/>
            <w:vMerge w:val="restart"/>
            <w:vAlign w:val="center"/>
          </w:tcPr>
          <w:p w14:paraId="0E01567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群益村</w:t>
            </w:r>
          </w:p>
        </w:tc>
        <w:tc>
          <w:tcPr>
            <w:tcW w:w="960" w:type="dxa"/>
            <w:vMerge w:val="restart"/>
            <w:vAlign w:val="center"/>
          </w:tcPr>
          <w:p w14:paraId="768B934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20" w:type="dxa"/>
            <w:vMerge w:val="restart"/>
            <w:vAlign w:val="center"/>
          </w:tcPr>
          <w:p w14:paraId="7A932F0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群益村</w:t>
            </w:r>
          </w:p>
        </w:tc>
        <w:tc>
          <w:tcPr>
            <w:tcW w:w="1380" w:type="dxa"/>
            <w:vAlign w:val="center"/>
          </w:tcPr>
          <w:p w14:paraId="200D4E6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2组</w:t>
            </w:r>
          </w:p>
        </w:tc>
        <w:tc>
          <w:tcPr>
            <w:tcW w:w="1365" w:type="dxa"/>
            <w:vAlign w:val="center"/>
          </w:tcPr>
          <w:p w14:paraId="7C6FF5B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75" w:type="dxa"/>
            <w:vAlign w:val="center"/>
          </w:tcPr>
          <w:p w14:paraId="609CF4E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0339543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40</w:t>
            </w:r>
          </w:p>
        </w:tc>
        <w:tc>
          <w:tcPr>
            <w:tcW w:w="1215" w:type="dxa"/>
            <w:vAlign w:val="center"/>
          </w:tcPr>
          <w:p w14:paraId="254906B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12</w:t>
            </w:r>
          </w:p>
        </w:tc>
        <w:tc>
          <w:tcPr>
            <w:tcW w:w="3391" w:type="dxa"/>
            <w:vAlign w:val="center"/>
          </w:tcPr>
          <w:p w14:paraId="4DAD831A">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采取分散式处理</w:t>
            </w:r>
          </w:p>
        </w:tc>
      </w:tr>
      <w:tr w14:paraId="538E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383EB6D8">
            <w:pPr>
              <w:widowControl w:val="0"/>
              <w:spacing w:line="240" w:lineRule="auto"/>
              <w:ind w:firstLine="0" w:firstLineChars="0"/>
              <w:jc w:val="center"/>
              <w:rPr>
                <w:color w:val="000000"/>
                <w:sz w:val="24"/>
                <w:szCs w:val="24"/>
              </w:rPr>
            </w:pPr>
          </w:p>
        </w:tc>
        <w:tc>
          <w:tcPr>
            <w:tcW w:w="1080" w:type="dxa"/>
            <w:vMerge w:val="continue"/>
            <w:vAlign w:val="center"/>
          </w:tcPr>
          <w:p w14:paraId="622B56F5">
            <w:pPr>
              <w:widowControl w:val="0"/>
              <w:spacing w:line="240" w:lineRule="auto"/>
              <w:ind w:firstLine="0" w:firstLineChars="0"/>
              <w:jc w:val="center"/>
              <w:rPr>
                <w:color w:val="000000"/>
                <w:sz w:val="24"/>
                <w:szCs w:val="24"/>
              </w:rPr>
            </w:pPr>
          </w:p>
        </w:tc>
        <w:tc>
          <w:tcPr>
            <w:tcW w:w="1305" w:type="dxa"/>
            <w:vMerge w:val="continue"/>
            <w:vAlign w:val="center"/>
          </w:tcPr>
          <w:p w14:paraId="53E37E8F">
            <w:pPr>
              <w:widowControl w:val="0"/>
              <w:spacing w:line="240" w:lineRule="auto"/>
              <w:ind w:firstLine="0" w:firstLineChars="0"/>
              <w:jc w:val="center"/>
              <w:rPr>
                <w:color w:val="000000"/>
                <w:sz w:val="24"/>
                <w:szCs w:val="24"/>
              </w:rPr>
            </w:pPr>
          </w:p>
        </w:tc>
        <w:tc>
          <w:tcPr>
            <w:tcW w:w="960" w:type="dxa"/>
            <w:vMerge w:val="continue"/>
            <w:vAlign w:val="center"/>
          </w:tcPr>
          <w:p w14:paraId="27AB2957">
            <w:pPr>
              <w:widowControl w:val="0"/>
              <w:spacing w:line="240" w:lineRule="auto"/>
              <w:ind w:firstLine="0" w:firstLineChars="0"/>
              <w:jc w:val="center"/>
              <w:rPr>
                <w:color w:val="000000"/>
                <w:sz w:val="24"/>
                <w:szCs w:val="24"/>
              </w:rPr>
            </w:pPr>
          </w:p>
        </w:tc>
        <w:tc>
          <w:tcPr>
            <w:tcW w:w="1320" w:type="dxa"/>
            <w:vMerge w:val="continue"/>
            <w:vAlign w:val="center"/>
          </w:tcPr>
          <w:p w14:paraId="5666F200">
            <w:pPr>
              <w:widowControl w:val="0"/>
              <w:spacing w:line="240" w:lineRule="auto"/>
              <w:ind w:firstLine="0" w:firstLineChars="0"/>
              <w:jc w:val="center"/>
              <w:rPr>
                <w:color w:val="000000"/>
                <w:sz w:val="24"/>
                <w:szCs w:val="24"/>
              </w:rPr>
            </w:pPr>
          </w:p>
        </w:tc>
        <w:tc>
          <w:tcPr>
            <w:tcW w:w="1380" w:type="dxa"/>
            <w:vAlign w:val="center"/>
          </w:tcPr>
          <w:p w14:paraId="6BF72DE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5组</w:t>
            </w:r>
          </w:p>
        </w:tc>
        <w:tc>
          <w:tcPr>
            <w:tcW w:w="1365" w:type="dxa"/>
            <w:vAlign w:val="center"/>
          </w:tcPr>
          <w:p w14:paraId="05906289">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二组</w:t>
            </w:r>
          </w:p>
        </w:tc>
        <w:tc>
          <w:tcPr>
            <w:tcW w:w="975" w:type="dxa"/>
            <w:vAlign w:val="center"/>
          </w:tcPr>
          <w:p w14:paraId="595138C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高半山</w:t>
            </w:r>
          </w:p>
        </w:tc>
        <w:tc>
          <w:tcPr>
            <w:tcW w:w="705" w:type="dxa"/>
            <w:vAlign w:val="center"/>
          </w:tcPr>
          <w:p w14:paraId="59A9A33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21</w:t>
            </w:r>
          </w:p>
        </w:tc>
        <w:tc>
          <w:tcPr>
            <w:tcW w:w="1215" w:type="dxa"/>
            <w:vAlign w:val="center"/>
          </w:tcPr>
          <w:p w14:paraId="1795436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7</w:t>
            </w:r>
          </w:p>
        </w:tc>
        <w:tc>
          <w:tcPr>
            <w:tcW w:w="3391" w:type="dxa"/>
            <w:vAlign w:val="center"/>
          </w:tcPr>
          <w:p w14:paraId="5BF915FF">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采取资源化处理或纳入有效管控</w:t>
            </w:r>
          </w:p>
        </w:tc>
      </w:tr>
      <w:tr w14:paraId="022A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Align w:val="center"/>
          </w:tcPr>
          <w:p w14:paraId="05FCAA2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8</w:t>
            </w:r>
          </w:p>
        </w:tc>
        <w:tc>
          <w:tcPr>
            <w:tcW w:w="1080" w:type="dxa"/>
            <w:vAlign w:val="center"/>
          </w:tcPr>
          <w:p w14:paraId="4F3C7C63">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漩口镇</w:t>
            </w:r>
          </w:p>
        </w:tc>
        <w:tc>
          <w:tcPr>
            <w:tcW w:w="1305" w:type="dxa"/>
            <w:vAlign w:val="center"/>
          </w:tcPr>
          <w:p w14:paraId="10021E09">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集中村</w:t>
            </w:r>
          </w:p>
        </w:tc>
        <w:tc>
          <w:tcPr>
            <w:tcW w:w="960" w:type="dxa"/>
            <w:vAlign w:val="center"/>
          </w:tcPr>
          <w:p w14:paraId="7FE6A0C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治理类</w:t>
            </w:r>
          </w:p>
        </w:tc>
        <w:tc>
          <w:tcPr>
            <w:tcW w:w="1320" w:type="dxa"/>
            <w:vAlign w:val="center"/>
          </w:tcPr>
          <w:p w14:paraId="0095A4B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集中村</w:t>
            </w:r>
          </w:p>
        </w:tc>
        <w:tc>
          <w:tcPr>
            <w:tcW w:w="1380" w:type="dxa"/>
            <w:vAlign w:val="center"/>
          </w:tcPr>
          <w:p w14:paraId="3564E00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5组</w:t>
            </w:r>
          </w:p>
        </w:tc>
        <w:tc>
          <w:tcPr>
            <w:tcW w:w="1365" w:type="dxa"/>
            <w:vAlign w:val="center"/>
          </w:tcPr>
          <w:p w14:paraId="462BC49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三组</w:t>
            </w:r>
          </w:p>
        </w:tc>
        <w:tc>
          <w:tcPr>
            <w:tcW w:w="975" w:type="dxa"/>
            <w:vAlign w:val="center"/>
          </w:tcPr>
          <w:p w14:paraId="3D8CA20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高半山</w:t>
            </w:r>
          </w:p>
        </w:tc>
        <w:tc>
          <w:tcPr>
            <w:tcW w:w="705" w:type="dxa"/>
            <w:vAlign w:val="center"/>
          </w:tcPr>
          <w:p w14:paraId="217EBC8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16</w:t>
            </w:r>
          </w:p>
        </w:tc>
        <w:tc>
          <w:tcPr>
            <w:tcW w:w="1215" w:type="dxa"/>
            <w:vAlign w:val="center"/>
          </w:tcPr>
          <w:p w14:paraId="0615E58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0C200C5C">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采取分散式处理或纳入有效管控</w:t>
            </w:r>
          </w:p>
        </w:tc>
      </w:tr>
      <w:tr w14:paraId="20E2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restart"/>
            <w:vAlign w:val="center"/>
          </w:tcPr>
          <w:p w14:paraId="119B8E3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9</w:t>
            </w:r>
          </w:p>
        </w:tc>
        <w:tc>
          <w:tcPr>
            <w:tcW w:w="1080" w:type="dxa"/>
            <w:vMerge w:val="restart"/>
            <w:vAlign w:val="center"/>
          </w:tcPr>
          <w:p w14:paraId="2539102D">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漩口镇</w:t>
            </w:r>
          </w:p>
        </w:tc>
        <w:tc>
          <w:tcPr>
            <w:tcW w:w="1305" w:type="dxa"/>
            <w:vMerge w:val="restart"/>
            <w:vAlign w:val="center"/>
          </w:tcPr>
          <w:p w14:paraId="3F1237F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古溪沟村</w:t>
            </w:r>
          </w:p>
        </w:tc>
        <w:tc>
          <w:tcPr>
            <w:tcW w:w="960" w:type="dxa"/>
            <w:vMerge w:val="restart"/>
            <w:vAlign w:val="center"/>
          </w:tcPr>
          <w:p w14:paraId="6D6E64A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20" w:type="dxa"/>
            <w:vMerge w:val="restart"/>
            <w:vAlign w:val="center"/>
          </w:tcPr>
          <w:p w14:paraId="39C33E4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古溪沟村</w:t>
            </w:r>
          </w:p>
        </w:tc>
        <w:tc>
          <w:tcPr>
            <w:tcW w:w="1380" w:type="dxa"/>
            <w:vAlign w:val="center"/>
          </w:tcPr>
          <w:p w14:paraId="556A58B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3组</w:t>
            </w:r>
          </w:p>
        </w:tc>
        <w:tc>
          <w:tcPr>
            <w:tcW w:w="1365" w:type="dxa"/>
            <w:vAlign w:val="center"/>
          </w:tcPr>
          <w:p w14:paraId="3517A91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三组</w:t>
            </w:r>
          </w:p>
        </w:tc>
        <w:tc>
          <w:tcPr>
            <w:tcW w:w="975" w:type="dxa"/>
            <w:vAlign w:val="center"/>
          </w:tcPr>
          <w:p w14:paraId="272D3F0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0A19F132">
            <w:pPr>
              <w:widowControl w:val="0"/>
              <w:spacing w:line="240" w:lineRule="auto"/>
              <w:ind w:firstLine="0" w:firstLineChars="0"/>
              <w:jc w:val="center"/>
              <w:rPr>
                <w:color w:val="000000"/>
                <w:sz w:val="24"/>
                <w:szCs w:val="24"/>
              </w:rPr>
            </w:pPr>
            <w:r>
              <w:rPr>
                <w:rFonts w:hint="eastAsia"/>
                <w:color w:val="000000"/>
                <w:sz w:val="24"/>
                <w:szCs w:val="24"/>
                <w:lang w:val="en-US" w:eastAsia="zh-CN"/>
              </w:rPr>
              <w:t>69</w:t>
            </w:r>
          </w:p>
        </w:tc>
        <w:tc>
          <w:tcPr>
            <w:tcW w:w="1215" w:type="dxa"/>
            <w:vAlign w:val="center"/>
          </w:tcPr>
          <w:p w14:paraId="651CEDA7">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color w:val="000000"/>
                <w:sz w:val="24"/>
                <w:szCs w:val="24"/>
                <w:lang w:val="en-US" w:eastAsia="zh-CN"/>
              </w:rPr>
              <w:t>63</w:t>
            </w:r>
          </w:p>
        </w:tc>
        <w:tc>
          <w:tcPr>
            <w:tcW w:w="3391" w:type="dxa"/>
            <w:vAlign w:val="center"/>
          </w:tcPr>
          <w:p w14:paraId="74EEE54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搬迁至瓦窑岗地界，在城镇开发边界内，由住建局纳入管理</w:t>
            </w:r>
          </w:p>
        </w:tc>
      </w:tr>
      <w:tr w14:paraId="5E30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19DCB5D6">
            <w:pPr>
              <w:widowControl w:val="0"/>
              <w:spacing w:line="240" w:lineRule="auto"/>
              <w:ind w:firstLine="0" w:firstLineChars="0"/>
              <w:jc w:val="center"/>
              <w:rPr>
                <w:color w:val="000000"/>
                <w:sz w:val="24"/>
                <w:szCs w:val="24"/>
              </w:rPr>
            </w:pPr>
          </w:p>
        </w:tc>
        <w:tc>
          <w:tcPr>
            <w:tcW w:w="1080" w:type="dxa"/>
            <w:vMerge w:val="continue"/>
            <w:vAlign w:val="center"/>
          </w:tcPr>
          <w:p w14:paraId="3A030033">
            <w:pPr>
              <w:widowControl w:val="0"/>
              <w:spacing w:line="240" w:lineRule="auto"/>
              <w:ind w:firstLine="0" w:firstLineChars="0"/>
              <w:jc w:val="center"/>
              <w:rPr>
                <w:color w:val="000000"/>
                <w:sz w:val="24"/>
                <w:szCs w:val="24"/>
              </w:rPr>
            </w:pPr>
          </w:p>
        </w:tc>
        <w:tc>
          <w:tcPr>
            <w:tcW w:w="1305" w:type="dxa"/>
            <w:vMerge w:val="continue"/>
            <w:vAlign w:val="center"/>
          </w:tcPr>
          <w:p w14:paraId="4A22E185">
            <w:pPr>
              <w:widowControl w:val="0"/>
              <w:spacing w:line="240" w:lineRule="auto"/>
              <w:ind w:firstLine="0" w:firstLineChars="0"/>
              <w:jc w:val="center"/>
              <w:rPr>
                <w:color w:val="000000"/>
                <w:sz w:val="24"/>
                <w:szCs w:val="24"/>
              </w:rPr>
            </w:pPr>
          </w:p>
        </w:tc>
        <w:tc>
          <w:tcPr>
            <w:tcW w:w="960" w:type="dxa"/>
            <w:vMerge w:val="continue"/>
            <w:vAlign w:val="center"/>
          </w:tcPr>
          <w:p w14:paraId="45CAE00B">
            <w:pPr>
              <w:widowControl w:val="0"/>
              <w:spacing w:line="240" w:lineRule="auto"/>
              <w:ind w:firstLine="0" w:firstLineChars="0"/>
              <w:jc w:val="center"/>
              <w:rPr>
                <w:color w:val="000000"/>
                <w:sz w:val="24"/>
                <w:szCs w:val="24"/>
              </w:rPr>
            </w:pPr>
          </w:p>
        </w:tc>
        <w:tc>
          <w:tcPr>
            <w:tcW w:w="1320" w:type="dxa"/>
            <w:vMerge w:val="continue"/>
            <w:vAlign w:val="center"/>
          </w:tcPr>
          <w:p w14:paraId="7993F4ED">
            <w:pPr>
              <w:widowControl w:val="0"/>
              <w:spacing w:line="240" w:lineRule="auto"/>
              <w:ind w:firstLine="0" w:firstLineChars="0"/>
              <w:jc w:val="center"/>
              <w:rPr>
                <w:color w:val="000000"/>
                <w:sz w:val="24"/>
                <w:szCs w:val="24"/>
              </w:rPr>
            </w:pPr>
          </w:p>
        </w:tc>
        <w:tc>
          <w:tcPr>
            <w:tcW w:w="1380" w:type="dxa"/>
            <w:vAlign w:val="center"/>
          </w:tcPr>
          <w:p w14:paraId="43406D2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4组</w:t>
            </w:r>
          </w:p>
        </w:tc>
        <w:tc>
          <w:tcPr>
            <w:tcW w:w="1365" w:type="dxa"/>
            <w:vMerge w:val="restart"/>
            <w:vAlign w:val="center"/>
          </w:tcPr>
          <w:p w14:paraId="116935E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一组</w:t>
            </w:r>
          </w:p>
        </w:tc>
        <w:tc>
          <w:tcPr>
            <w:tcW w:w="975" w:type="dxa"/>
            <w:vAlign w:val="center"/>
          </w:tcPr>
          <w:p w14:paraId="620EFD8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高半山</w:t>
            </w:r>
          </w:p>
        </w:tc>
        <w:tc>
          <w:tcPr>
            <w:tcW w:w="705" w:type="dxa"/>
            <w:vAlign w:val="center"/>
          </w:tcPr>
          <w:p w14:paraId="3432212D">
            <w:pPr>
              <w:widowControl w:val="0"/>
              <w:spacing w:line="240" w:lineRule="auto"/>
              <w:ind w:firstLine="0" w:firstLineChars="0"/>
              <w:jc w:val="center"/>
              <w:rPr>
                <w:color w:val="000000"/>
                <w:sz w:val="24"/>
                <w:szCs w:val="24"/>
              </w:rPr>
            </w:pPr>
            <w:r>
              <w:rPr>
                <w:rFonts w:hint="eastAsia"/>
                <w:color w:val="000000"/>
                <w:sz w:val="24"/>
                <w:szCs w:val="24"/>
                <w:lang w:val="en-US" w:eastAsia="zh-CN"/>
              </w:rPr>
              <w:t>48</w:t>
            </w:r>
          </w:p>
        </w:tc>
        <w:tc>
          <w:tcPr>
            <w:tcW w:w="1215" w:type="dxa"/>
            <w:vAlign w:val="center"/>
          </w:tcPr>
          <w:p w14:paraId="721BC672">
            <w:pPr>
              <w:widowControl w:val="0"/>
              <w:spacing w:line="240" w:lineRule="auto"/>
              <w:ind w:firstLine="0" w:firstLineChars="0"/>
              <w:jc w:val="center"/>
              <w:rPr>
                <w:rFonts w:hint="eastAsia" w:ascii="Times New Roman" w:hAnsi="Times New Roman" w:eastAsia="宋体" w:cs="Times New Roman"/>
                <w:color w:val="000000"/>
                <w:sz w:val="24"/>
                <w:szCs w:val="24"/>
                <w:lang w:val="en-US" w:eastAsia="zh-CN" w:bidi="ar-SA"/>
              </w:rPr>
            </w:pPr>
            <w:r>
              <w:rPr>
                <w:rFonts w:hint="eastAsia"/>
                <w:color w:val="000000"/>
                <w:sz w:val="24"/>
                <w:szCs w:val="24"/>
                <w:lang w:val="en-US" w:eastAsia="zh-CN"/>
              </w:rPr>
              <w:t>0</w:t>
            </w:r>
          </w:p>
        </w:tc>
        <w:tc>
          <w:tcPr>
            <w:tcW w:w="3391" w:type="dxa"/>
            <w:vAlign w:val="center"/>
          </w:tcPr>
          <w:p w14:paraId="0218C3A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采取分散式处理，出水资源化利用</w:t>
            </w:r>
          </w:p>
        </w:tc>
      </w:tr>
      <w:tr w14:paraId="4085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4D6703E1">
            <w:pPr>
              <w:widowControl w:val="0"/>
              <w:spacing w:line="240" w:lineRule="auto"/>
              <w:ind w:firstLine="0" w:firstLineChars="0"/>
              <w:jc w:val="center"/>
              <w:rPr>
                <w:color w:val="000000"/>
                <w:sz w:val="24"/>
                <w:szCs w:val="24"/>
              </w:rPr>
            </w:pPr>
          </w:p>
        </w:tc>
        <w:tc>
          <w:tcPr>
            <w:tcW w:w="1080" w:type="dxa"/>
            <w:vMerge w:val="continue"/>
            <w:vAlign w:val="center"/>
          </w:tcPr>
          <w:p w14:paraId="14AC3BB8">
            <w:pPr>
              <w:widowControl w:val="0"/>
              <w:spacing w:line="240" w:lineRule="auto"/>
              <w:ind w:firstLine="0" w:firstLineChars="0"/>
              <w:jc w:val="center"/>
              <w:rPr>
                <w:color w:val="000000"/>
                <w:sz w:val="24"/>
                <w:szCs w:val="24"/>
              </w:rPr>
            </w:pPr>
          </w:p>
        </w:tc>
        <w:tc>
          <w:tcPr>
            <w:tcW w:w="1305" w:type="dxa"/>
            <w:vMerge w:val="continue"/>
            <w:vAlign w:val="center"/>
          </w:tcPr>
          <w:p w14:paraId="7BB32500">
            <w:pPr>
              <w:widowControl w:val="0"/>
              <w:spacing w:line="240" w:lineRule="auto"/>
              <w:ind w:firstLine="0" w:firstLineChars="0"/>
              <w:jc w:val="center"/>
              <w:rPr>
                <w:color w:val="000000"/>
                <w:sz w:val="24"/>
                <w:szCs w:val="24"/>
              </w:rPr>
            </w:pPr>
          </w:p>
        </w:tc>
        <w:tc>
          <w:tcPr>
            <w:tcW w:w="960" w:type="dxa"/>
            <w:vMerge w:val="continue"/>
            <w:vAlign w:val="center"/>
          </w:tcPr>
          <w:p w14:paraId="46B61D63">
            <w:pPr>
              <w:widowControl w:val="0"/>
              <w:spacing w:line="240" w:lineRule="auto"/>
              <w:ind w:firstLine="0" w:firstLineChars="0"/>
              <w:jc w:val="center"/>
              <w:rPr>
                <w:color w:val="000000"/>
                <w:sz w:val="24"/>
                <w:szCs w:val="24"/>
              </w:rPr>
            </w:pPr>
          </w:p>
        </w:tc>
        <w:tc>
          <w:tcPr>
            <w:tcW w:w="1320" w:type="dxa"/>
            <w:vMerge w:val="continue"/>
            <w:vAlign w:val="center"/>
          </w:tcPr>
          <w:p w14:paraId="66C89030">
            <w:pPr>
              <w:widowControl w:val="0"/>
              <w:spacing w:line="240" w:lineRule="auto"/>
              <w:ind w:firstLine="0" w:firstLineChars="0"/>
              <w:jc w:val="center"/>
              <w:rPr>
                <w:color w:val="000000"/>
                <w:sz w:val="24"/>
                <w:szCs w:val="24"/>
              </w:rPr>
            </w:pPr>
          </w:p>
        </w:tc>
        <w:tc>
          <w:tcPr>
            <w:tcW w:w="1380" w:type="dxa"/>
            <w:vAlign w:val="center"/>
          </w:tcPr>
          <w:p w14:paraId="6F86C77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5组</w:t>
            </w:r>
          </w:p>
        </w:tc>
        <w:tc>
          <w:tcPr>
            <w:tcW w:w="1365" w:type="dxa"/>
            <w:vMerge w:val="continue"/>
            <w:vAlign w:val="center"/>
          </w:tcPr>
          <w:p w14:paraId="1FC5045F">
            <w:pPr>
              <w:widowControl w:val="0"/>
              <w:spacing w:line="240" w:lineRule="auto"/>
              <w:ind w:firstLine="0" w:firstLineChars="0"/>
              <w:jc w:val="center"/>
              <w:rPr>
                <w:rFonts w:hint="default" w:eastAsia="宋体"/>
                <w:color w:val="000000"/>
                <w:sz w:val="24"/>
                <w:szCs w:val="24"/>
                <w:lang w:val="en-US" w:eastAsia="zh-CN"/>
              </w:rPr>
            </w:pPr>
          </w:p>
        </w:tc>
        <w:tc>
          <w:tcPr>
            <w:tcW w:w="975" w:type="dxa"/>
            <w:vAlign w:val="center"/>
          </w:tcPr>
          <w:p w14:paraId="35E27723">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高半山</w:t>
            </w:r>
          </w:p>
        </w:tc>
        <w:tc>
          <w:tcPr>
            <w:tcW w:w="705" w:type="dxa"/>
            <w:vAlign w:val="center"/>
          </w:tcPr>
          <w:p w14:paraId="7A0A36B2">
            <w:pPr>
              <w:widowControl w:val="0"/>
              <w:spacing w:line="240" w:lineRule="auto"/>
              <w:ind w:firstLine="0" w:firstLineChars="0"/>
              <w:jc w:val="center"/>
              <w:rPr>
                <w:color w:val="000000"/>
                <w:sz w:val="24"/>
                <w:szCs w:val="24"/>
              </w:rPr>
            </w:pPr>
            <w:r>
              <w:rPr>
                <w:rFonts w:hint="eastAsia"/>
                <w:color w:val="000000"/>
                <w:sz w:val="24"/>
                <w:szCs w:val="24"/>
                <w:lang w:val="en-US" w:eastAsia="zh-CN"/>
              </w:rPr>
              <w:t>30</w:t>
            </w:r>
          </w:p>
        </w:tc>
        <w:tc>
          <w:tcPr>
            <w:tcW w:w="1215" w:type="dxa"/>
            <w:vAlign w:val="center"/>
          </w:tcPr>
          <w:p w14:paraId="597F957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602F0783">
            <w:pPr>
              <w:widowControl w:val="0"/>
              <w:spacing w:line="240" w:lineRule="auto"/>
              <w:ind w:firstLine="0" w:firstLineChars="0"/>
              <w:jc w:val="center"/>
              <w:rPr>
                <w:color w:val="000000"/>
                <w:sz w:val="24"/>
                <w:szCs w:val="24"/>
              </w:rPr>
            </w:pPr>
            <w:r>
              <w:rPr>
                <w:rFonts w:hint="eastAsia"/>
                <w:color w:val="000000"/>
                <w:sz w:val="21"/>
                <w:szCs w:val="21"/>
                <w:lang w:val="en-US" w:eastAsia="zh-CN"/>
              </w:rPr>
              <w:t>采取分散式处理，出水资源化利用</w:t>
            </w:r>
          </w:p>
        </w:tc>
      </w:tr>
      <w:tr w14:paraId="0302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restart"/>
            <w:vAlign w:val="center"/>
          </w:tcPr>
          <w:p w14:paraId="6B07442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10</w:t>
            </w:r>
          </w:p>
        </w:tc>
        <w:tc>
          <w:tcPr>
            <w:tcW w:w="1080" w:type="dxa"/>
            <w:vMerge w:val="restart"/>
            <w:vAlign w:val="center"/>
          </w:tcPr>
          <w:p w14:paraId="338D0B3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漩口镇</w:t>
            </w:r>
          </w:p>
        </w:tc>
        <w:tc>
          <w:tcPr>
            <w:tcW w:w="1305" w:type="dxa"/>
            <w:vMerge w:val="restart"/>
            <w:vAlign w:val="center"/>
          </w:tcPr>
          <w:p w14:paraId="5B98AAF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双庙村</w:t>
            </w:r>
          </w:p>
        </w:tc>
        <w:tc>
          <w:tcPr>
            <w:tcW w:w="960" w:type="dxa"/>
            <w:vMerge w:val="restart"/>
            <w:vAlign w:val="center"/>
          </w:tcPr>
          <w:p w14:paraId="0699676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治理类</w:t>
            </w:r>
          </w:p>
        </w:tc>
        <w:tc>
          <w:tcPr>
            <w:tcW w:w="1320" w:type="dxa"/>
            <w:vMerge w:val="restart"/>
            <w:vAlign w:val="center"/>
          </w:tcPr>
          <w:p w14:paraId="47F49F5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宇宫庙村</w:t>
            </w:r>
          </w:p>
        </w:tc>
        <w:tc>
          <w:tcPr>
            <w:tcW w:w="1380" w:type="dxa"/>
            <w:vAlign w:val="center"/>
          </w:tcPr>
          <w:p w14:paraId="17B66F0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1组</w:t>
            </w:r>
          </w:p>
        </w:tc>
        <w:tc>
          <w:tcPr>
            <w:tcW w:w="1365" w:type="dxa"/>
            <w:vMerge w:val="restart"/>
            <w:vAlign w:val="center"/>
          </w:tcPr>
          <w:p w14:paraId="36CE056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75" w:type="dxa"/>
            <w:vAlign w:val="center"/>
          </w:tcPr>
          <w:p w14:paraId="7878556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767F666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66</w:t>
            </w:r>
          </w:p>
        </w:tc>
        <w:tc>
          <w:tcPr>
            <w:tcW w:w="1215" w:type="dxa"/>
            <w:vAlign w:val="center"/>
          </w:tcPr>
          <w:p w14:paraId="28176A2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50</w:t>
            </w:r>
          </w:p>
        </w:tc>
        <w:tc>
          <w:tcPr>
            <w:tcW w:w="3391" w:type="dxa"/>
            <w:vMerge w:val="restart"/>
            <w:vAlign w:val="center"/>
          </w:tcPr>
          <w:p w14:paraId="6F9AC30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搬迁至瓦窑岗地界，在城镇开发边界内，由住建局纳入管理</w:t>
            </w:r>
          </w:p>
        </w:tc>
      </w:tr>
      <w:tr w14:paraId="29E6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4F51B7B9">
            <w:pPr>
              <w:widowControl w:val="0"/>
              <w:spacing w:line="240" w:lineRule="auto"/>
              <w:ind w:firstLine="0" w:firstLineChars="0"/>
              <w:jc w:val="center"/>
              <w:rPr>
                <w:color w:val="000000"/>
                <w:sz w:val="24"/>
                <w:szCs w:val="24"/>
              </w:rPr>
            </w:pPr>
          </w:p>
        </w:tc>
        <w:tc>
          <w:tcPr>
            <w:tcW w:w="1080" w:type="dxa"/>
            <w:vMerge w:val="continue"/>
            <w:vAlign w:val="center"/>
          </w:tcPr>
          <w:p w14:paraId="3CD0E424">
            <w:pPr>
              <w:widowControl w:val="0"/>
              <w:spacing w:line="240" w:lineRule="auto"/>
              <w:ind w:firstLine="0" w:firstLineChars="0"/>
              <w:jc w:val="center"/>
              <w:rPr>
                <w:color w:val="000000"/>
                <w:sz w:val="24"/>
                <w:szCs w:val="24"/>
              </w:rPr>
            </w:pPr>
          </w:p>
        </w:tc>
        <w:tc>
          <w:tcPr>
            <w:tcW w:w="1305" w:type="dxa"/>
            <w:vMerge w:val="continue"/>
            <w:vAlign w:val="center"/>
          </w:tcPr>
          <w:p w14:paraId="38BBA51E">
            <w:pPr>
              <w:widowControl w:val="0"/>
              <w:spacing w:line="240" w:lineRule="auto"/>
              <w:ind w:firstLine="0" w:firstLineChars="0"/>
              <w:jc w:val="center"/>
              <w:rPr>
                <w:color w:val="000000"/>
                <w:sz w:val="24"/>
                <w:szCs w:val="24"/>
              </w:rPr>
            </w:pPr>
          </w:p>
        </w:tc>
        <w:tc>
          <w:tcPr>
            <w:tcW w:w="960" w:type="dxa"/>
            <w:vMerge w:val="continue"/>
            <w:vAlign w:val="center"/>
          </w:tcPr>
          <w:p w14:paraId="09342988">
            <w:pPr>
              <w:widowControl w:val="0"/>
              <w:spacing w:line="240" w:lineRule="auto"/>
              <w:ind w:firstLine="0" w:firstLineChars="0"/>
              <w:jc w:val="center"/>
              <w:rPr>
                <w:color w:val="000000"/>
                <w:sz w:val="24"/>
                <w:szCs w:val="24"/>
              </w:rPr>
            </w:pPr>
          </w:p>
        </w:tc>
        <w:tc>
          <w:tcPr>
            <w:tcW w:w="1320" w:type="dxa"/>
            <w:vMerge w:val="continue"/>
            <w:vAlign w:val="center"/>
          </w:tcPr>
          <w:p w14:paraId="5F536CEC">
            <w:pPr>
              <w:widowControl w:val="0"/>
              <w:spacing w:line="240" w:lineRule="auto"/>
              <w:ind w:firstLine="0" w:firstLineChars="0"/>
              <w:jc w:val="center"/>
              <w:rPr>
                <w:color w:val="000000"/>
                <w:sz w:val="24"/>
                <w:szCs w:val="24"/>
              </w:rPr>
            </w:pPr>
          </w:p>
        </w:tc>
        <w:tc>
          <w:tcPr>
            <w:tcW w:w="1380" w:type="dxa"/>
            <w:vAlign w:val="center"/>
          </w:tcPr>
          <w:p w14:paraId="1262BE1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3组</w:t>
            </w:r>
          </w:p>
        </w:tc>
        <w:tc>
          <w:tcPr>
            <w:tcW w:w="1365" w:type="dxa"/>
            <w:vMerge w:val="continue"/>
            <w:vAlign w:val="center"/>
          </w:tcPr>
          <w:p w14:paraId="1C601FAD">
            <w:pPr>
              <w:widowControl w:val="0"/>
              <w:spacing w:line="240" w:lineRule="auto"/>
              <w:ind w:firstLine="0" w:firstLineChars="0"/>
              <w:jc w:val="center"/>
              <w:rPr>
                <w:color w:val="000000"/>
                <w:sz w:val="24"/>
                <w:szCs w:val="24"/>
              </w:rPr>
            </w:pPr>
          </w:p>
        </w:tc>
        <w:tc>
          <w:tcPr>
            <w:tcW w:w="975" w:type="dxa"/>
            <w:vAlign w:val="center"/>
          </w:tcPr>
          <w:p w14:paraId="575F78E9">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7B27295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58</w:t>
            </w:r>
          </w:p>
        </w:tc>
        <w:tc>
          <w:tcPr>
            <w:tcW w:w="1215" w:type="dxa"/>
            <w:vAlign w:val="center"/>
          </w:tcPr>
          <w:p w14:paraId="0C7CF87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45</w:t>
            </w:r>
          </w:p>
        </w:tc>
        <w:tc>
          <w:tcPr>
            <w:tcW w:w="3391" w:type="dxa"/>
            <w:vMerge w:val="continue"/>
            <w:vAlign w:val="center"/>
          </w:tcPr>
          <w:p w14:paraId="5E166521">
            <w:pPr>
              <w:widowControl w:val="0"/>
              <w:spacing w:line="240" w:lineRule="auto"/>
              <w:ind w:firstLine="0" w:firstLineChars="0"/>
              <w:jc w:val="center"/>
              <w:rPr>
                <w:color w:val="000000"/>
                <w:sz w:val="24"/>
                <w:szCs w:val="24"/>
              </w:rPr>
            </w:pPr>
          </w:p>
        </w:tc>
      </w:tr>
      <w:tr w14:paraId="7DD6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restart"/>
            <w:vAlign w:val="center"/>
          </w:tcPr>
          <w:p w14:paraId="04D072E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11</w:t>
            </w:r>
          </w:p>
        </w:tc>
        <w:tc>
          <w:tcPr>
            <w:tcW w:w="1080" w:type="dxa"/>
            <w:vMerge w:val="restart"/>
            <w:vAlign w:val="center"/>
          </w:tcPr>
          <w:p w14:paraId="7DD2E3E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漩口镇</w:t>
            </w:r>
          </w:p>
        </w:tc>
        <w:tc>
          <w:tcPr>
            <w:tcW w:w="1305" w:type="dxa"/>
            <w:vMerge w:val="restart"/>
            <w:vAlign w:val="center"/>
          </w:tcPr>
          <w:p w14:paraId="707B3A9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瓦窑岗村</w:t>
            </w:r>
          </w:p>
        </w:tc>
        <w:tc>
          <w:tcPr>
            <w:tcW w:w="960" w:type="dxa"/>
            <w:vMerge w:val="restart"/>
            <w:vAlign w:val="center"/>
          </w:tcPr>
          <w:p w14:paraId="1128CAE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20" w:type="dxa"/>
            <w:vMerge w:val="restart"/>
            <w:vAlign w:val="center"/>
          </w:tcPr>
          <w:p w14:paraId="1D5755CD">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瓦窑岗村</w:t>
            </w:r>
          </w:p>
        </w:tc>
        <w:tc>
          <w:tcPr>
            <w:tcW w:w="1380" w:type="dxa"/>
            <w:vAlign w:val="center"/>
          </w:tcPr>
          <w:p w14:paraId="1A3808C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1组</w:t>
            </w:r>
          </w:p>
        </w:tc>
        <w:tc>
          <w:tcPr>
            <w:tcW w:w="1365" w:type="dxa"/>
            <w:vAlign w:val="center"/>
          </w:tcPr>
          <w:p w14:paraId="3619A1C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75" w:type="dxa"/>
            <w:vAlign w:val="center"/>
          </w:tcPr>
          <w:p w14:paraId="11C38ACD">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139A265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54</w:t>
            </w:r>
          </w:p>
        </w:tc>
        <w:tc>
          <w:tcPr>
            <w:tcW w:w="1215" w:type="dxa"/>
            <w:vAlign w:val="center"/>
          </w:tcPr>
          <w:p w14:paraId="381EE52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37</w:t>
            </w:r>
          </w:p>
        </w:tc>
        <w:tc>
          <w:tcPr>
            <w:tcW w:w="3391" w:type="dxa"/>
            <w:vMerge w:val="restart"/>
            <w:vAlign w:val="center"/>
          </w:tcPr>
          <w:p w14:paraId="5C816BA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在城镇开发边界内，由住建局纳入管理</w:t>
            </w:r>
          </w:p>
        </w:tc>
      </w:tr>
      <w:tr w14:paraId="703F3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4EF00B0B">
            <w:pPr>
              <w:widowControl w:val="0"/>
              <w:spacing w:line="240" w:lineRule="auto"/>
              <w:ind w:firstLine="0" w:firstLineChars="0"/>
              <w:jc w:val="center"/>
              <w:rPr>
                <w:color w:val="000000"/>
                <w:sz w:val="24"/>
                <w:szCs w:val="24"/>
              </w:rPr>
            </w:pPr>
          </w:p>
        </w:tc>
        <w:tc>
          <w:tcPr>
            <w:tcW w:w="1080" w:type="dxa"/>
            <w:vMerge w:val="continue"/>
            <w:vAlign w:val="center"/>
          </w:tcPr>
          <w:p w14:paraId="5E072F43">
            <w:pPr>
              <w:widowControl w:val="0"/>
              <w:spacing w:line="240" w:lineRule="auto"/>
              <w:ind w:firstLine="0" w:firstLineChars="0"/>
              <w:jc w:val="center"/>
              <w:rPr>
                <w:color w:val="000000"/>
                <w:sz w:val="24"/>
                <w:szCs w:val="24"/>
              </w:rPr>
            </w:pPr>
          </w:p>
        </w:tc>
        <w:tc>
          <w:tcPr>
            <w:tcW w:w="1305" w:type="dxa"/>
            <w:vMerge w:val="continue"/>
            <w:vAlign w:val="center"/>
          </w:tcPr>
          <w:p w14:paraId="670DA130">
            <w:pPr>
              <w:widowControl w:val="0"/>
              <w:spacing w:line="240" w:lineRule="auto"/>
              <w:ind w:firstLine="0" w:firstLineChars="0"/>
              <w:jc w:val="center"/>
              <w:rPr>
                <w:color w:val="000000"/>
                <w:sz w:val="24"/>
                <w:szCs w:val="24"/>
              </w:rPr>
            </w:pPr>
          </w:p>
        </w:tc>
        <w:tc>
          <w:tcPr>
            <w:tcW w:w="960" w:type="dxa"/>
            <w:vMerge w:val="continue"/>
            <w:vAlign w:val="center"/>
          </w:tcPr>
          <w:p w14:paraId="7732CF0D">
            <w:pPr>
              <w:widowControl w:val="0"/>
              <w:spacing w:line="240" w:lineRule="auto"/>
              <w:ind w:firstLine="0" w:firstLineChars="0"/>
              <w:jc w:val="center"/>
              <w:rPr>
                <w:color w:val="000000"/>
                <w:sz w:val="24"/>
                <w:szCs w:val="24"/>
              </w:rPr>
            </w:pPr>
          </w:p>
        </w:tc>
        <w:tc>
          <w:tcPr>
            <w:tcW w:w="1320" w:type="dxa"/>
            <w:vMerge w:val="continue"/>
            <w:vAlign w:val="center"/>
          </w:tcPr>
          <w:p w14:paraId="74C8E177">
            <w:pPr>
              <w:widowControl w:val="0"/>
              <w:spacing w:line="240" w:lineRule="auto"/>
              <w:ind w:firstLine="0" w:firstLineChars="0"/>
              <w:jc w:val="center"/>
              <w:rPr>
                <w:color w:val="000000"/>
                <w:sz w:val="24"/>
                <w:szCs w:val="24"/>
              </w:rPr>
            </w:pPr>
          </w:p>
        </w:tc>
        <w:tc>
          <w:tcPr>
            <w:tcW w:w="1380" w:type="dxa"/>
            <w:vAlign w:val="center"/>
          </w:tcPr>
          <w:p w14:paraId="7F3CA93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2组</w:t>
            </w:r>
          </w:p>
        </w:tc>
        <w:tc>
          <w:tcPr>
            <w:tcW w:w="1365" w:type="dxa"/>
            <w:vAlign w:val="center"/>
          </w:tcPr>
          <w:p w14:paraId="66655D8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二组</w:t>
            </w:r>
          </w:p>
        </w:tc>
        <w:tc>
          <w:tcPr>
            <w:tcW w:w="975" w:type="dxa"/>
            <w:vAlign w:val="center"/>
          </w:tcPr>
          <w:p w14:paraId="39699154">
            <w:pPr>
              <w:widowControl w:val="0"/>
              <w:spacing w:line="240" w:lineRule="auto"/>
              <w:ind w:firstLine="0" w:firstLineChars="0"/>
              <w:jc w:val="center"/>
              <w:rPr>
                <w:color w:val="000000"/>
                <w:sz w:val="24"/>
                <w:szCs w:val="24"/>
              </w:rPr>
            </w:pPr>
            <w:r>
              <w:rPr>
                <w:rFonts w:hint="eastAsia"/>
                <w:color w:val="000000"/>
                <w:sz w:val="24"/>
                <w:szCs w:val="24"/>
                <w:lang w:val="en-US" w:eastAsia="zh-CN"/>
              </w:rPr>
              <w:t>河谷</w:t>
            </w:r>
          </w:p>
        </w:tc>
        <w:tc>
          <w:tcPr>
            <w:tcW w:w="705" w:type="dxa"/>
            <w:vAlign w:val="center"/>
          </w:tcPr>
          <w:p w14:paraId="692F2CE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64</w:t>
            </w:r>
          </w:p>
        </w:tc>
        <w:tc>
          <w:tcPr>
            <w:tcW w:w="1215" w:type="dxa"/>
            <w:vAlign w:val="center"/>
          </w:tcPr>
          <w:p w14:paraId="380144E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17</w:t>
            </w:r>
          </w:p>
        </w:tc>
        <w:tc>
          <w:tcPr>
            <w:tcW w:w="3391" w:type="dxa"/>
            <w:vMerge w:val="continue"/>
            <w:vAlign w:val="center"/>
          </w:tcPr>
          <w:p w14:paraId="1C00DE04">
            <w:pPr>
              <w:widowControl w:val="0"/>
              <w:spacing w:line="240" w:lineRule="auto"/>
              <w:ind w:firstLine="0" w:firstLineChars="0"/>
              <w:jc w:val="center"/>
              <w:rPr>
                <w:color w:val="000000"/>
                <w:sz w:val="24"/>
                <w:szCs w:val="24"/>
              </w:rPr>
            </w:pPr>
          </w:p>
        </w:tc>
      </w:tr>
      <w:tr w14:paraId="778A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2D61A964">
            <w:pPr>
              <w:widowControl w:val="0"/>
              <w:spacing w:line="240" w:lineRule="auto"/>
              <w:ind w:firstLine="0" w:firstLineChars="0"/>
              <w:jc w:val="center"/>
              <w:rPr>
                <w:color w:val="000000"/>
                <w:sz w:val="24"/>
                <w:szCs w:val="24"/>
              </w:rPr>
            </w:pPr>
          </w:p>
        </w:tc>
        <w:tc>
          <w:tcPr>
            <w:tcW w:w="1080" w:type="dxa"/>
            <w:vMerge w:val="continue"/>
            <w:vAlign w:val="center"/>
          </w:tcPr>
          <w:p w14:paraId="78664D14">
            <w:pPr>
              <w:widowControl w:val="0"/>
              <w:spacing w:line="240" w:lineRule="auto"/>
              <w:ind w:firstLine="0" w:firstLineChars="0"/>
              <w:jc w:val="center"/>
              <w:rPr>
                <w:color w:val="000000"/>
                <w:sz w:val="24"/>
                <w:szCs w:val="24"/>
              </w:rPr>
            </w:pPr>
          </w:p>
        </w:tc>
        <w:tc>
          <w:tcPr>
            <w:tcW w:w="1305" w:type="dxa"/>
            <w:vMerge w:val="continue"/>
            <w:vAlign w:val="center"/>
          </w:tcPr>
          <w:p w14:paraId="521A1C95">
            <w:pPr>
              <w:widowControl w:val="0"/>
              <w:spacing w:line="240" w:lineRule="auto"/>
              <w:ind w:firstLine="0" w:firstLineChars="0"/>
              <w:jc w:val="center"/>
              <w:rPr>
                <w:color w:val="000000"/>
                <w:sz w:val="24"/>
                <w:szCs w:val="24"/>
              </w:rPr>
            </w:pPr>
          </w:p>
        </w:tc>
        <w:tc>
          <w:tcPr>
            <w:tcW w:w="960" w:type="dxa"/>
            <w:vMerge w:val="continue"/>
            <w:vAlign w:val="center"/>
          </w:tcPr>
          <w:p w14:paraId="14843AE2">
            <w:pPr>
              <w:widowControl w:val="0"/>
              <w:spacing w:line="240" w:lineRule="auto"/>
              <w:ind w:firstLine="0" w:firstLineChars="0"/>
              <w:jc w:val="center"/>
              <w:rPr>
                <w:color w:val="000000"/>
                <w:sz w:val="24"/>
                <w:szCs w:val="24"/>
              </w:rPr>
            </w:pPr>
          </w:p>
        </w:tc>
        <w:tc>
          <w:tcPr>
            <w:tcW w:w="1320" w:type="dxa"/>
            <w:vMerge w:val="continue"/>
            <w:vAlign w:val="center"/>
          </w:tcPr>
          <w:p w14:paraId="070ABA3F">
            <w:pPr>
              <w:widowControl w:val="0"/>
              <w:spacing w:line="240" w:lineRule="auto"/>
              <w:ind w:firstLine="0" w:firstLineChars="0"/>
              <w:jc w:val="center"/>
              <w:rPr>
                <w:color w:val="000000"/>
                <w:sz w:val="24"/>
                <w:szCs w:val="24"/>
              </w:rPr>
            </w:pPr>
          </w:p>
        </w:tc>
        <w:tc>
          <w:tcPr>
            <w:tcW w:w="1380" w:type="dxa"/>
            <w:vAlign w:val="center"/>
          </w:tcPr>
          <w:p w14:paraId="0402560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3组</w:t>
            </w:r>
          </w:p>
        </w:tc>
        <w:tc>
          <w:tcPr>
            <w:tcW w:w="1365" w:type="dxa"/>
            <w:vAlign w:val="center"/>
          </w:tcPr>
          <w:p w14:paraId="5E1F94F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三组</w:t>
            </w:r>
          </w:p>
        </w:tc>
        <w:tc>
          <w:tcPr>
            <w:tcW w:w="975" w:type="dxa"/>
            <w:vAlign w:val="center"/>
          </w:tcPr>
          <w:p w14:paraId="29995A93">
            <w:pPr>
              <w:widowControl w:val="0"/>
              <w:spacing w:line="240" w:lineRule="auto"/>
              <w:ind w:firstLine="0" w:firstLineChars="0"/>
              <w:jc w:val="center"/>
              <w:rPr>
                <w:color w:val="000000"/>
                <w:sz w:val="24"/>
                <w:szCs w:val="24"/>
              </w:rPr>
            </w:pPr>
            <w:r>
              <w:rPr>
                <w:rFonts w:hint="eastAsia"/>
                <w:color w:val="000000"/>
                <w:sz w:val="24"/>
                <w:szCs w:val="24"/>
                <w:lang w:val="en-US" w:eastAsia="zh-CN"/>
              </w:rPr>
              <w:t>河谷</w:t>
            </w:r>
          </w:p>
        </w:tc>
        <w:tc>
          <w:tcPr>
            <w:tcW w:w="705" w:type="dxa"/>
            <w:vAlign w:val="center"/>
          </w:tcPr>
          <w:p w14:paraId="4633E51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68</w:t>
            </w:r>
          </w:p>
        </w:tc>
        <w:tc>
          <w:tcPr>
            <w:tcW w:w="1215" w:type="dxa"/>
            <w:vAlign w:val="center"/>
          </w:tcPr>
          <w:p w14:paraId="2B5CDE3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Merge w:val="continue"/>
            <w:vAlign w:val="center"/>
          </w:tcPr>
          <w:p w14:paraId="3F72F74B">
            <w:pPr>
              <w:widowControl w:val="0"/>
              <w:spacing w:line="240" w:lineRule="auto"/>
              <w:ind w:firstLine="0" w:firstLineChars="0"/>
              <w:jc w:val="center"/>
              <w:rPr>
                <w:color w:val="000000"/>
                <w:sz w:val="24"/>
                <w:szCs w:val="24"/>
              </w:rPr>
            </w:pPr>
          </w:p>
        </w:tc>
      </w:tr>
      <w:tr w14:paraId="2F18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5FBC90AE">
            <w:pPr>
              <w:widowControl w:val="0"/>
              <w:spacing w:line="240" w:lineRule="auto"/>
              <w:ind w:firstLine="0" w:firstLineChars="0"/>
              <w:jc w:val="center"/>
              <w:rPr>
                <w:color w:val="000000"/>
                <w:sz w:val="24"/>
                <w:szCs w:val="24"/>
              </w:rPr>
            </w:pPr>
          </w:p>
        </w:tc>
        <w:tc>
          <w:tcPr>
            <w:tcW w:w="1080" w:type="dxa"/>
            <w:vMerge w:val="continue"/>
            <w:vAlign w:val="center"/>
          </w:tcPr>
          <w:p w14:paraId="092C2771">
            <w:pPr>
              <w:widowControl w:val="0"/>
              <w:spacing w:line="240" w:lineRule="auto"/>
              <w:ind w:firstLine="0" w:firstLineChars="0"/>
              <w:jc w:val="center"/>
              <w:rPr>
                <w:color w:val="000000"/>
                <w:sz w:val="24"/>
                <w:szCs w:val="24"/>
              </w:rPr>
            </w:pPr>
          </w:p>
        </w:tc>
        <w:tc>
          <w:tcPr>
            <w:tcW w:w="1305" w:type="dxa"/>
            <w:vMerge w:val="continue"/>
            <w:vAlign w:val="center"/>
          </w:tcPr>
          <w:p w14:paraId="14DA012D">
            <w:pPr>
              <w:widowControl w:val="0"/>
              <w:spacing w:line="240" w:lineRule="auto"/>
              <w:ind w:firstLine="0" w:firstLineChars="0"/>
              <w:jc w:val="center"/>
              <w:rPr>
                <w:color w:val="000000"/>
                <w:sz w:val="24"/>
                <w:szCs w:val="24"/>
              </w:rPr>
            </w:pPr>
          </w:p>
        </w:tc>
        <w:tc>
          <w:tcPr>
            <w:tcW w:w="960" w:type="dxa"/>
            <w:vMerge w:val="continue"/>
            <w:vAlign w:val="center"/>
          </w:tcPr>
          <w:p w14:paraId="48B402BA">
            <w:pPr>
              <w:widowControl w:val="0"/>
              <w:spacing w:line="240" w:lineRule="auto"/>
              <w:ind w:firstLine="0" w:firstLineChars="0"/>
              <w:jc w:val="center"/>
              <w:rPr>
                <w:color w:val="000000"/>
                <w:sz w:val="24"/>
                <w:szCs w:val="24"/>
              </w:rPr>
            </w:pPr>
          </w:p>
        </w:tc>
        <w:tc>
          <w:tcPr>
            <w:tcW w:w="1320" w:type="dxa"/>
            <w:vMerge w:val="continue"/>
            <w:vAlign w:val="center"/>
          </w:tcPr>
          <w:p w14:paraId="59E73AED">
            <w:pPr>
              <w:widowControl w:val="0"/>
              <w:spacing w:line="240" w:lineRule="auto"/>
              <w:ind w:firstLine="0" w:firstLineChars="0"/>
              <w:jc w:val="center"/>
              <w:rPr>
                <w:color w:val="000000"/>
                <w:sz w:val="24"/>
                <w:szCs w:val="24"/>
              </w:rPr>
            </w:pPr>
          </w:p>
        </w:tc>
        <w:tc>
          <w:tcPr>
            <w:tcW w:w="1380" w:type="dxa"/>
            <w:vAlign w:val="center"/>
          </w:tcPr>
          <w:p w14:paraId="0808090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4组</w:t>
            </w:r>
          </w:p>
        </w:tc>
        <w:tc>
          <w:tcPr>
            <w:tcW w:w="1365" w:type="dxa"/>
            <w:vAlign w:val="center"/>
          </w:tcPr>
          <w:p w14:paraId="1B35341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二组</w:t>
            </w:r>
          </w:p>
        </w:tc>
        <w:tc>
          <w:tcPr>
            <w:tcW w:w="975" w:type="dxa"/>
            <w:vAlign w:val="center"/>
          </w:tcPr>
          <w:p w14:paraId="56AD2B29">
            <w:pPr>
              <w:widowControl w:val="0"/>
              <w:spacing w:line="240" w:lineRule="auto"/>
              <w:ind w:firstLine="0" w:firstLineChars="0"/>
              <w:jc w:val="center"/>
              <w:rPr>
                <w:color w:val="000000"/>
                <w:sz w:val="24"/>
                <w:szCs w:val="24"/>
              </w:rPr>
            </w:pPr>
            <w:r>
              <w:rPr>
                <w:rFonts w:hint="eastAsia"/>
                <w:color w:val="000000"/>
                <w:sz w:val="24"/>
                <w:szCs w:val="24"/>
                <w:lang w:val="en-US" w:eastAsia="zh-CN"/>
              </w:rPr>
              <w:t>河谷</w:t>
            </w:r>
          </w:p>
        </w:tc>
        <w:tc>
          <w:tcPr>
            <w:tcW w:w="705" w:type="dxa"/>
            <w:vAlign w:val="center"/>
          </w:tcPr>
          <w:p w14:paraId="79EA456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17</w:t>
            </w:r>
          </w:p>
        </w:tc>
        <w:tc>
          <w:tcPr>
            <w:tcW w:w="1215" w:type="dxa"/>
            <w:vAlign w:val="center"/>
          </w:tcPr>
          <w:p w14:paraId="1A4E6D2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Merge w:val="continue"/>
            <w:vAlign w:val="center"/>
          </w:tcPr>
          <w:p w14:paraId="144AE678">
            <w:pPr>
              <w:widowControl w:val="0"/>
              <w:spacing w:line="240" w:lineRule="auto"/>
              <w:ind w:firstLine="0" w:firstLineChars="0"/>
              <w:jc w:val="center"/>
              <w:rPr>
                <w:color w:val="000000"/>
                <w:sz w:val="24"/>
                <w:szCs w:val="24"/>
              </w:rPr>
            </w:pPr>
          </w:p>
        </w:tc>
      </w:tr>
      <w:tr w14:paraId="68F4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restart"/>
            <w:vAlign w:val="center"/>
          </w:tcPr>
          <w:p w14:paraId="1D1E28E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12</w:t>
            </w:r>
          </w:p>
        </w:tc>
        <w:tc>
          <w:tcPr>
            <w:tcW w:w="1080" w:type="dxa"/>
            <w:vMerge w:val="restart"/>
            <w:vAlign w:val="center"/>
          </w:tcPr>
          <w:p w14:paraId="022949D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水磨镇</w:t>
            </w:r>
          </w:p>
        </w:tc>
        <w:tc>
          <w:tcPr>
            <w:tcW w:w="1305" w:type="dxa"/>
            <w:vMerge w:val="restart"/>
            <w:vAlign w:val="center"/>
          </w:tcPr>
          <w:p w14:paraId="0117017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马家营村</w:t>
            </w:r>
          </w:p>
        </w:tc>
        <w:tc>
          <w:tcPr>
            <w:tcW w:w="960" w:type="dxa"/>
            <w:vMerge w:val="restart"/>
            <w:vAlign w:val="center"/>
          </w:tcPr>
          <w:p w14:paraId="59F4389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20" w:type="dxa"/>
            <w:vMerge w:val="restart"/>
            <w:vAlign w:val="center"/>
          </w:tcPr>
          <w:p w14:paraId="0B8769B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高峰村</w:t>
            </w:r>
          </w:p>
        </w:tc>
        <w:tc>
          <w:tcPr>
            <w:tcW w:w="1380" w:type="dxa"/>
            <w:vAlign w:val="center"/>
          </w:tcPr>
          <w:p w14:paraId="11BFA38D">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color w:val="000000"/>
                <w:sz w:val="24"/>
                <w:szCs w:val="24"/>
                <w:lang w:val="en-US" w:eastAsia="zh-CN"/>
              </w:rPr>
              <w:t>1组</w:t>
            </w:r>
          </w:p>
        </w:tc>
        <w:tc>
          <w:tcPr>
            <w:tcW w:w="1365" w:type="dxa"/>
            <w:vAlign w:val="center"/>
          </w:tcPr>
          <w:p w14:paraId="26A5503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七组</w:t>
            </w:r>
          </w:p>
        </w:tc>
        <w:tc>
          <w:tcPr>
            <w:tcW w:w="975" w:type="dxa"/>
            <w:vAlign w:val="center"/>
          </w:tcPr>
          <w:p w14:paraId="231B841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705" w:type="dxa"/>
            <w:vAlign w:val="center"/>
          </w:tcPr>
          <w:p w14:paraId="1BAAB5E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47</w:t>
            </w:r>
          </w:p>
        </w:tc>
        <w:tc>
          <w:tcPr>
            <w:tcW w:w="1215" w:type="dxa"/>
            <w:vAlign w:val="center"/>
          </w:tcPr>
          <w:p w14:paraId="673806B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19CE9EB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10户（宋家坪处）、6户（黑泥沟处）、8户（王家院子处）、8户（飞马寨），分别采取相对集中式处理；15户采取分散式处理</w:t>
            </w:r>
          </w:p>
        </w:tc>
      </w:tr>
      <w:tr w14:paraId="761D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6D102728">
            <w:pPr>
              <w:widowControl w:val="0"/>
              <w:spacing w:line="240" w:lineRule="auto"/>
              <w:ind w:firstLine="0" w:firstLineChars="0"/>
              <w:jc w:val="center"/>
              <w:rPr>
                <w:color w:val="000000"/>
                <w:sz w:val="24"/>
                <w:szCs w:val="24"/>
              </w:rPr>
            </w:pPr>
          </w:p>
        </w:tc>
        <w:tc>
          <w:tcPr>
            <w:tcW w:w="1080" w:type="dxa"/>
            <w:vMerge w:val="continue"/>
            <w:vAlign w:val="center"/>
          </w:tcPr>
          <w:p w14:paraId="40A41FE2">
            <w:pPr>
              <w:widowControl w:val="0"/>
              <w:spacing w:line="240" w:lineRule="auto"/>
              <w:ind w:firstLine="0" w:firstLineChars="0"/>
              <w:jc w:val="center"/>
              <w:rPr>
                <w:color w:val="000000"/>
                <w:sz w:val="24"/>
                <w:szCs w:val="24"/>
              </w:rPr>
            </w:pPr>
          </w:p>
        </w:tc>
        <w:tc>
          <w:tcPr>
            <w:tcW w:w="1305" w:type="dxa"/>
            <w:vMerge w:val="continue"/>
            <w:vAlign w:val="center"/>
          </w:tcPr>
          <w:p w14:paraId="20E401F3">
            <w:pPr>
              <w:widowControl w:val="0"/>
              <w:spacing w:line="240" w:lineRule="auto"/>
              <w:ind w:firstLine="0" w:firstLineChars="0"/>
              <w:jc w:val="center"/>
              <w:rPr>
                <w:color w:val="000000"/>
                <w:sz w:val="24"/>
                <w:szCs w:val="24"/>
              </w:rPr>
            </w:pPr>
          </w:p>
        </w:tc>
        <w:tc>
          <w:tcPr>
            <w:tcW w:w="960" w:type="dxa"/>
            <w:vMerge w:val="continue"/>
            <w:vAlign w:val="center"/>
          </w:tcPr>
          <w:p w14:paraId="5D9D4595">
            <w:pPr>
              <w:widowControl w:val="0"/>
              <w:spacing w:line="240" w:lineRule="auto"/>
              <w:ind w:firstLine="0" w:firstLineChars="0"/>
              <w:jc w:val="center"/>
              <w:rPr>
                <w:color w:val="000000"/>
                <w:sz w:val="24"/>
                <w:szCs w:val="24"/>
              </w:rPr>
            </w:pPr>
          </w:p>
        </w:tc>
        <w:tc>
          <w:tcPr>
            <w:tcW w:w="1320" w:type="dxa"/>
            <w:vMerge w:val="continue"/>
            <w:vAlign w:val="center"/>
          </w:tcPr>
          <w:p w14:paraId="41B59189">
            <w:pPr>
              <w:widowControl w:val="0"/>
              <w:spacing w:line="240" w:lineRule="auto"/>
              <w:ind w:firstLine="0" w:firstLineChars="0"/>
              <w:jc w:val="center"/>
              <w:rPr>
                <w:color w:val="000000"/>
                <w:sz w:val="24"/>
                <w:szCs w:val="24"/>
              </w:rPr>
            </w:pPr>
          </w:p>
        </w:tc>
        <w:tc>
          <w:tcPr>
            <w:tcW w:w="1380" w:type="dxa"/>
            <w:vAlign w:val="center"/>
          </w:tcPr>
          <w:p w14:paraId="5537308D">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color w:val="000000"/>
                <w:sz w:val="24"/>
                <w:szCs w:val="24"/>
                <w:lang w:val="en-US" w:eastAsia="zh-CN"/>
              </w:rPr>
              <w:t>2组</w:t>
            </w:r>
          </w:p>
        </w:tc>
        <w:tc>
          <w:tcPr>
            <w:tcW w:w="1365" w:type="dxa"/>
            <w:vMerge w:val="restart"/>
            <w:vAlign w:val="center"/>
          </w:tcPr>
          <w:p w14:paraId="7964BF4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八组</w:t>
            </w:r>
          </w:p>
        </w:tc>
        <w:tc>
          <w:tcPr>
            <w:tcW w:w="975" w:type="dxa"/>
            <w:vAlign w:val="center"/>
          </w:tcPr>
          <w:p w14:paraId="059768A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高山</w:t>
            </w:r>
          </w:p>
        </w:tc>
        <w:tc>
          <w:tcPr>
            <w:tcW w:w="705" w:type="dxa"/>
            <w:vAlign w:val="center"/>
          </w:tcPr>
          <w:p w14:paraId="4930A88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21</w:t>
            </w:r>
          </w:p>
        </w:tc>
        <w:tc>
          <w:tcPr>
            <w:tcW w:w="1215" w:type="dxa"/>
            <w:vAlign w:val="center"/>
          </w:tcPr>
          <w:p w14:paraId="524E0F5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00C7B23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19户居住于店子上，采取相对集中式处理；3户采取分散式处理</w:t>
            </w:r>
          </w:p>
        </w:tc>
      </w:tr>
      <w:tr w14:paraId="7DBC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57904464">
            <w:pPr>
              <w:widowControl w:val="0"/>
              <w:spacing w:line="240" w:lineRule="auto"/>
              <w:ind w:firstLine="0" w:firstLineChars="0"/>
              <w:jc w:val="center"/>
              <w:rPr>
                <w:color w:val="000000"/>
                <w:sz w:val="24"/>
                <w:szCs w:val="24"/>
              </w:rPr>
            </w:pPr>
          </w:p>
        </w:tc>
        <w:tc>
          <w:tcPr>
            <w:tcW w:w="1080" w:type="dxa"/>
            <w:vMerge w:val="continue"/>
            <w:vAlign w:val="center"/>
          </w:tcPr>
          <w:p w14:paraId="3808FBF0">
            <w:pPr>
              <w:widowControl w:val="0"/>
              <w:spacing w:line="240" w:lineRule="auto"/>
              <w:ind w:firstLine="0" w:firstLineChars="0"/>
              <w:jc w:val="center"/>
              <w:rPr>
                <w:color w:val="000000"/>
                <w:sz w:val="24"/>
                <w:szCs w:val="24"/>
              </w:rPr>
            </w:pPr>
          </w:p>
        </w:tc>
        <w:tc>
          <w:tcPr>
            <w:tcW w:w="1305" w:type="dxa"/>
            <w:vMerge w:val="continue"/>
            <w:vAlign w:val="center"/>
          </w:tcPr>
          <w:p w14:paraId="4FC008B1">
            <w:pPr>
              <w:widowControl w:val="0"/>
              <w:spacing w:line="240" w:lineRule="auto"/>
              <w:ind w:firstLine="0" w:firstLineChars="0"/>
              <w:jc w:val="center"/>
              <w:rPr>
                <w:color w:val="000000"/>
                <w:sz w:val="24"/>
                <w:szCs w:val="24"/>
              </w:rPr>
            </w:pPr>
          </w:p>
        </w:tc>
        <w:tc>
          <w:tcPr>
            <w:tcW w:w="960" w:type="dxa"/>
            <w:vMerge w:val="continue"/>
            <w:vAlign w:val="center"/>
          </w:tcPr>
          <w:p w14:paraId="65230D61">
            <w:pPr>
              <w:widowControl w:val="0"/>
              <w:spacing w:line="240" w:lineRule="auto"/>
              <w:ind w:firstLine="0" w:firstLineChars="0"/>
              <w:jc w:val="center"/>
              <w:rPr>
                <w:color w:val="000000"/>
                <w:sz w:val="24"/>
                <w:szCs w:val="24"/>
              </w:rPr>
            </w:pPr>
          </w:p>
        </w:tc>
        <w:tc>
          <w:tcPr>
            <w:tcW w:w="1320" w:type="dxa"/>
            <w:vMerge w:val="continue"/>
            <w:vAlign w:val="center"/>
          </w:tcPr>
          <w:p w14:paraId="63D5A691">
            <w:pPr>
              <w:widowControl w:val="0"/>
              <w:spacing w:line="240" w:lineRule="auto"/>
              <w:ind w:firstLine="0" w:firstLineChars="0"/>
              <w:jc w:val="center"/>
              <w:rPr>
                <w:color w:val="000000"/>
                <w:sz w:val="24"/>
                <w:szCs w:val="24"/>
              </w:rPr>
            </w:pPr>
          </w:p>
        </w:tc>
        <w:tc>
          <w:tcPr>
            <w:tcW w:w="1380" w:type="dxa"/>
            <w:vAlign w:val="center"/>
          </w:tcPr>
          <w:p w14:paraId="71847B80">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color w:val="000000"/>
                <w:sz w:val="24"/>
                <w:szCs w:val="24"/>
                <w:lang w:val="en-US" w:eastAsia="zh-CN"/>
              </w:rPr>
              <w:t>3组</w:t>
            </w:r>
          </w:p>
        </w:tc>
        <w:tc>
          <w:tcPr>
            <w:tcW w:w="1365" w:type="dxa"/>
            <w:vMerge w:val="continue"/>
            <w:vAlign w:val="center"/>
          </w:tcPr>
          <w:p w14:paraId="673B6E2B">
            <w:pPr>
              <w:widowControl w:val="0"/>
              <w:spacing w:line="240" w:lineRule="auto"/>
              <w:ind w:firstLine="0" w:firstLineChars="0"/>
              <w:jc w:val="center"/>
              <w:rPr>
                <w:color w:val="000000"/>
                <w:sz w:val="24"/>
                <w:szCs w:val="24"/>
              </w:rPr>
            </w:pPr>
          </w:p>
        </w:tc>
        <w:tc>
          <w:tcPr>
            <w:tcW w:w="975" w:type="dxa"/>
            <w:vAlign w:val="center"/>
          </w:tcPr>
          <w:p w14:paraId="657DDFB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705" w:type="dxa"/>
            <w:vAlign w:val="center"/>
          </w:tcPr>
          <w:p w14:paraId="70FA980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23</w:t>
            </w:r>
          </w:p>
        </w:tc>
        <w:tc>
          <w:tcPr>
            <w:tcW w:w="1215" w:type="dxa"/>
            <w:vAlign w:val="center"/>
          </w:tcPr>
          <w:p w14:paraId="63D4243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33CCBBB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21户居住于袁家房基处，采取相对集中式处理；2户采取分散式处理</w:t>
            </w:r>
          </w:p>
        </w:tc>
      </w:tr>
      <w:tr w14:paraId="1232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306CEAA6">
            <w:pPr>
              <w:widowControl w:val="0"/>
              <w:spacing w:line="240" w:lineRule="auto"/>
              <w:ind w:firstLine="0" w:firstLineChars="0"/>
              <w:jc w:val="center"/>
              <w:rPr>
                <w:color w:val="000000"/>
                <w:sz w:val="24"/>
                <w:szCs w:val="24"/>
              </w:rPr>
            </w:pPr>
          </w:p>
        </w:tc>
        <w:tc>
          <w:tcPr>
            <w:tcW w:w="1080" w:type="dxa"/>
            <w:vMerge w:val="continue"/>
            <w:vAlign w:val="center"/>
          </w:tcPr>
          <w:p w14:paraId="2F9EF748">
            <w:pPr>
              <w:widowControl w:val="0"/>
              <w:spacing w:line="240" w:lineRule="auto"/>
              <w:ind w:firstLine="0" w:firstLineChars="0"/>
              <w:jc w:val="center"/>
              <w:rPr>
                <w:color w:val="000000"/>
                <w:sz w:val="24"/>
                <w:szCs w:val="24"/>
              </w:rPr>
            </w:pPr>
          </w:p>
        </w:tc>
        <w:tc>
          <w:tcPr>
            <w:tcW w:w="1305" w:type="dxa"/>
            <w:vMerge w:val="continue"/>
            <w:vAlign w:val="center"/>
          </w:tcPr>
          <w:p w14:paraId="03D39359">
            <w:pPr>
              <w:widowControl w:val="0"/>
              <w:spacing w:line="240" w:lineRule="auto"/>
              <w:ind w:firstLine="0" w:firstLineChars="0"/>
              <w:jc w:val="center"/>
              <w:rPr>
                <w:color w:val="000000"/>
                <w:sz w:val="24"/>
                <w:szCs w:val="24"/>
              </w:rPr>
            </w:pPr>
          </w:p>
        </w:tc>
        <w:tc>
          <w:tcPr>
            <w:tcW w:w="960" w:type="dxa"/>
            <w:vMerge w:val="continue"/>
            <w:vAlign w:val="center"/>
          </w:tcPr>
          <w:p w14:paraId="3952BE57">
            <w:pPr>
              <w:widowControl w:val="0"/>
              <w:spacing w:line="240" w:lineRule="auto"/>
              <w:ind w:firstLine="0" w:firstLineChars="0"/>
              <w:jc w:val="center"/>
              <w:rPr>
                <w:color w:val="000000"/>
                <w:sz w:val="24"/>
                <w:szCs w:val="24"/>
              </w:rPr>
            </w:pPr>
          </w:p>
        </w:tc>
        <w:tc>
          <w:tcPr>
            <w:tcW w:w="1320" w:type="dxa"/>
            <w:vMerge w:val="continue"/>
            <w:vAlign w:val="center"/>
          </w:tcPr>
          <w:p w14:paraId="37CC4814">
            <w:pPr>
              <w:widowControl w:val="0"/>
              <w:spacing w:line="240" w:lineRule="auto"/>
              <w:ind w:firstLine="0" w:firstLineChars="0"/>
              <w:jc w:val="center"/>
              <w:rPr>
                <w:color w:val="000000"/>
                <w:sz w:val="24"/>
                <w:szCs w:val="24"/>
              </w:rPr>
            </w:pPr>
          </w:p>
        </w:tc>
        <w:tc>
          <w:tcPr>
            <w:tcW w:w="1380" w:type="dxa"/>
            <w:vAlign w:val="center"/>
          </w:tcPr>
          <w:p w14:paraId="7D23CF24">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color w:val="000000"/>
                <w:sz w:val="24"/>
                <w:szCs w:val="24"/>
                <w:lang w:val="en-US" w:eastAsia="zh-CN"/>
              </w:rPr>
              <w:t>4组</w:t>
            </w:r>
          </w:p>
        </w:tc>
        <w:tc>
          <w:tcPr>
            <w:tcW w:w="1365" w:type="dxa"/>
            <w:vMerge w:val="restart"/>
            <w:vAlign w:val="center"/>
          </w:tcPr>
          <w:p w14:paraId="354E45B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六组</w:t>
            </w:r>
          </w:p>
        </w:tc>
        <w:tc>
          <w:tcPr>
            <w:tcW w:w="975" w:type="dxa"/>
            <w:vAlign w:val="center"/>
          </w:tcPr>
          <w:p w14:paraId="05218B94">
            <w:pPr>
              <w:widowControl w:val="0"/>
              <w:spacing w:line="240" w:lineRule="auto"/>
              <w:ind w:firstLine="0" w:firstLineChars="0"/>
              <w:jc w:val="center"/>
              <w:rPr>
                <w:color w:val="000000"/>
                <w:sz w:val="24"/>
                <w:szCs w:val="24"/>
              </w:rPr>
            </w:pPr>
            <w:r>
              <w:rPr>
                <w:rFonts w:hint="eastAsia"/>
                <w:color w:val="000000"/>
                <w:sz w:val="24"/>
                <w:szCs w:val="24"/>
                <w:lang w:val="en-US" w:eastAsia="zh-CN"/>
              </w:rPr>
              <w:t>高山</w:t>
            </w:r>
          </w:p>
        </w:tc>
        <w:tc>
          <w:tcPr>
            <w:tcW w:w="705" w:type="dxa"/>
            <w:vAlign w:val="center"/>
          </w:tcPr>
          <w:p w14:paraId="10A3812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18</w:t>
            </w:r>
          </w:p>
        </w:tc>
        <w:tc>
          <w:tcPr>
            <w:tcW w:w="1215" w:type="dxa"/>
            <w:vAlign w:val="center"/>
          </w:tcPr>
          <w:p w14:paraId="451ED4C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7F20D55D">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采取分散式处理</w:t>
            </w:r>
          </w:p>
        </w:tc>
      </w:tr>
      <w:tr w14:paraId="0420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32139C1C">
            <w:pPr>
              <w:widowControl w:val="0"/>
              <w:spacing w:line="240" w:lineRule="auto"/>
              <w:ind w:firstLine="0" w:firstLineChars="0"/>
              <w:jc w:val="center"/>
              <w:rPr>
                <w:color w:val="000000"/>
                <w:sz w:val="24"/>
                <w:szCs w:val="24"/>
              </w:rPr>
            </w:pPr>
          </w:p>
        </w:tc>
        <w:tc>
          <w:tcPr>
            <w:tcW w:w="1080" w:type="dxa"/>
            <w:vMerge w:val="continue"/>
            <w:vAlign w:val="center"/>
          </w:tcPr>
          <w:p w14:paraId="2C14BB4E">
            <w:pPr>
              <w:widowControl w:val="0"/>
              <w:spacing w:line="240" w:lineRule="auto"/>
              <w:ind w:firstLine="0" w:firstLineChars="0"/>
              <w:jc w:val="center"/>
              <w:rPr>
                <w:color w:val="000000"/>
                <w:sz w:val="24"/>
                <w:szCs w:val="24"/>
              </w:rPr>
            </w:pPr>
          </w:p>
        </w:tc>
        <w:tc>
          <w:tcPr>
            <w:tcW w:w="1305" w:type="dxa"/>
            <w:vMerge w:val="continue"/>
            <w:vAlign w:val="center"/>
          </w:tcPr>
          <w:p w14:paraId="06B05C55">
            <w:pPr>
              <w:widowControl w:val="0"/>
              <w:spacing w:line="240" w:lineRule="auto"/>
              <w:ind w:firstLine="0" w:firstLineChars="0"/>
              <w:jc w:val="center"/>
              <w:rPr>
                <w:color w:val="000000"/>
                <w:sz w:val="24"/>
                <w:szCs w:val="24"/>
              </w:rPr>
            </w:pPr>
          </w:p>
        </w:tc>
        <w:tc>
          <w:tcPr>
            <w:tcW w:w="960" w:type="dxa"/>
            <w:vMerge w:val="continue"/>
            <w:vAlign w:val="center"/>
          </w:tcPr>
          <w:p w14:paraId="7F06CBED">
            <w:pPr>
              <w:widowControl w:val="0"/>
              <w:spacing w:line="240" w:lineRule="auto"/>
              <w:ind w:firstLine="0" w:firstLineChars="0"/>
              <w:jc w:val="center"/>
              <w:rPr>
                <w:color w:val="000000"/>
                <w:sz w:val="24"/>
                <w:szCs w:val="24"/>
              </w:rPr>
            </w:pPr>
          </w:p>
        </w:tc>
        <w:tc>
          <w:tcPr>
            <w:tcW w:w="1320" w:type="dxa"/>
            <w:vMerge w:val="continue"/>
            <w:vAlign w:val="center"/>
          </w:tcPr>
          <w:p w14:paraId="5567BFB6">
            <w:pPr>
              <w:widowControl w:val="0"/>
              <w:spacing w:line="240" w:lineRule="auto"/>
              <w:ind w:firstLine="0" w:firstLineChars="0"/>
              <w:jc w:val="center"/>
              <w:rPr>
                <w:color w:val="000000"/>
                <w:sz w:val="24"/>
                <w:szCs w:val="24"/>
              </w:rPr>
            </w:pPr>
          </w:p>
        </w:tc>
        <w:tc>
          <w:tcPr>
            <w:tcW w:w="1380" w:type="dxa"/>
            <w:vAlign w:val="center"/>
          </w:tcPr>
          <w:p w14:paraId="247FD4C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5组</w:t>
            </w:r>
          </w:p>
        </w:tc>
        <w:tc>
          <w:tcPr>
            <w:tcW w:w="1365" w:type="dxa"/>
            <w:vMerge w:val="continue"/>
            <w:vAlign w:val="center"/>
          </w:tcPr>
          <w:p w14:paraId="1D16DFC5">
            <w:pPr>
              <w:widowControl w:val="0"/>
              <w:spacing w:line="240" w:lineRule="auto"/>
              <w:ind w:firstLine="0" w:firstLineChars="0"/>
              <w:jc w:val="center"/>
              <w:rPr>
                <w:color w:val="000000"/>
                <w:sz w:val="24"/>
                <w:szCs w:val="24"/>
              </w:rPr>
            </w:pPr>
          </w:p>
        </w:tc>
        <w:tc>
          <w:tcPr>
            <w:tcW w:w="975" w:type="dxa"/>
            <w:vAlign w:val="center"/>
          </w:tcPr>
          <w:p w14:paraId="3CC56696">
            <w:pPr>
              <w:widowControl w:val="0"/>
              <w:spacing w:line="240" w:lineRule="auto"/>
              <w:ind w:firstLine="0" w:firstLineChars="0"/>
              <w:jc w:val="center"/>
              <w:rPr>
                <w:color w:val="000000"/>
                <w:sz w:val="24"/>
                <w:szCs w:val="24"/>
              </w:rPr>
            </w:pPr>
            <w:r>
              <w:rPr>
                <w:rFonts w:hint="eastAsia"/>
                <w:color w:val="000000"/>
                <w:sz w:val="24"/>
                <w:szCs w:val="24"/>
                <w:lang w:val="en-US" w:eastAsia="zh-CN"/>
              </w:rPr>
              <w:t>高山</w:t>
            </w:r>
          </w:p>
        </w:tc>
        <w:tc>
          <w:tcPr>
            <w:tcW w:w="705" w:type="dxa"/>
            <w:vAlign w:val="center"/>
          </w:tcPr>
          <w:p w14:paraId="216620E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44</w:t>
            </w:r>
          </w:p>
        </w:tc>
        <w:tc>
          <w:tcPr>
            <w:tcW w:w="1215" w:type="dxa"/>
            <w:vAlign w:val="center"/>
          </w:tcPr>
          <w:p w14:paraId="745444C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37189F4A">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33户居住于天生桥处，采取相对集中式处理；11户采取分散式处理</w:t>
            </w:r>
          </w:p>
        </w:tc>
      </w:tr>
      <w:tr w14:paraId="460D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restart"/>
            <w:vAlign w:val="center"/>
          </w:tcPr>
          <w:p w14:paraId="5B5FF3F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13</w:t>
            </w:r>
          </w:p>
        </w:tc>
        <w:tc>
          <w:tcPr>
            <w:tcW w:w="1080" w:type="dxa"/>
            <w:vMerge w:val="restart"/>
            <w:vAlign w:val="center"/>
          </w:tcPr>
          <w:p w14:paraId="48E207C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水磨镇</w:t>
            </w:r>
          </w:p>
        </w:tc>
        <w:tc>
          <w:tcPr>
            <w:tcW w:w="1305" w:type="dxa"/>
            <w:vMerge w:val="restart"/>
            <w:vAlign w:val="center"/>
          </w:tcPr>
          <w:p w14:paraId="59BA38C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刘家沟村</w:t>
            </w:r>
          </w:p>
        </w:tc>
        <w:tc>
          <w:tcPr>
            <w:tcW w:w="960" w:type="dxa"/>
            <w:vMerge w:val="restart"/>
            <w:vAlign w:val="center"/>
          </w:tcPr>
          <w:p w14:paraId="3D0E5FD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20" w:type="dxa"/>
            <w:vMerge w:val="restart"/>
            <w:vAlign w:val="center"/>
          </w:tcPr>
          <w:p w14:paraId="371B192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茅坪子村</w:t>
            </w:r>
          </w:p>
        </w:tc>
        <w:tc>
          <w:tcPr>
            <w:tcW w:w="1380" w:type="dxa"/>
            <w:vAlign w:val="center"/>
          </w:tcPr>
          <w:p w14:paraId="4D087A7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1组</w:t>
            </w:r>
          </w:p>
        </w:tc>
        <w:tc>
          <w:tcPr>
            <w:tcW w:w="1365" w:type="dxa"/>
            <w:vAlign w:val="center"/>
          </w:tcPr>
          <w:p w14:paraId="4A50E65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75" w:type="dxa"/>
            <w:vAlign w:val="center"/>
          </w:tcPr>
          <w:p w14:paraId="1CC3507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河谷、半山</w:t>
            </w:r>
          </w:p>
        </w:tc>
        <w:tc>
          <w:tcPr>
            <w:tcW w:w="705" w:type="dxa"/>
            <w:vAlign w:val="center"/>
          </w:tcPr>
          <w:p w14:paraId="38FABF5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58</w:t>
            </w:r>
          </w:p>
        </w:tc>
        <w:tc>
          <w:tcPr>
            <w:tcW w:w="1215" w:type="dxa"/>
            <w:vAlign w:val="center"/>
          </w:tcPr>
          <w:p w14:paraId="5DAE8AC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19</w:t>
            </w:r>
          </w:p>
        </w:tc>
        <w:tc>
          <w:tcPr>
            <w:tcW w:w="3391" w:type="dxa"/>
            <w:vAlign w:val="center"/>
          </w:tcPr>
          <w:p w14:paraId="3E88873D">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采取纳管式处理</w:t>
            </w:r>
          </w:p>
        </w:tc>
      </w:tr>
      <w:tr w14:paraId="12D4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553BAD45">
            <w:pPr>
              <w:widowControl w:val="0"/>
              <w:spacing w:line="240" w:lineRule="auto"/>
              <w:ind w:firstLine="0" w:firstLineChars="0"/>
              <w:jc w:val="center"/>
              <w:rPr>
                <w:color w:val="000000"/>
                <w:sz w:val="24"/>
                <w:szCs w:val="24"/>
              </w:rPr>
            </w:pPr>
          </w:p>
        </w:tc>
        <w:tc>
          <w:tcPr>
            <w:tcW w:w="1080" w:type="dxa"/>
            <w:vMerge w:val="continue"/>
            <w:vAlign w:val="center"/>
          </w:tcPr>
          <w:p w14:paraId="7584F272">
            <w:pPr>
              <w:widowControl w:val="0"/>
              <w:spacing w:line="240" w:lineRule="auto"/>
              <w:ind w:firstLine="0" w:firstLineChars="0"/>
              <w:jc w:val="center"/>
              <w:rPr>
                <w:color w:val="000000"/>
                <w:sz w:val="24"/>
                <w:szCs w:val="24"/>
              </w:rPr>
            </w:pPr>
          </w:p>
        </w:tc>
        <w:tc>
          <w:tcPr>
            <w:tcW w:w="1305" w:type="dxa"/>
            <w:vMerge w:val="continue"/>
            <w:vAlign w:val="center"/>
          </w:tcPr>
          <w:p w14:paraId="43BA058C">
            <w:pPr>
              <w:widowControl w:val="0"/>
              <w:spacing w:line="240" w:lineRule="auto"/>
              <w:ind w:firstLine="0" w:firstLineChars="0"/>
              <w:jc w:val="center"/>
              <w:rPr>
                <w:color w:val="000000"/>
                <w:sz w:val="24"/>
                <w:szCs w:val="24"/>
              </w:rPr>
            </w:pPr>
          </w:p>
        </w:tc>
        <w:tc>
          <w:tcPr>
            <w:tcW w:w="960" w:type="dxa"/>
            <w:vMerge w:val="continue"/>
            <w:vAlign w:val="center"/>
          </w:tcPr>
          <w:p w14:paraId="5034F2BB">
            <w:pPr>
              <w:widowControl w:val="0"/>
              <w:spacing w:line="240" w:lineRule="auto"/>
              <w:ind w:firstLine="0" w:firstLineChars="0"/>
              <w:jc w:val="center"/>
              <w:rPr>
                <w:color w:val="000000"/>
                <w:sz w:val="24"/>
                <w:szCs w:val="24"/>
              </w:rPr>
            </w:pPr>
          </w:p>
        </w:tc>
        <w:tc>
          <w:tcPr>
            <w:tcW w:w="1320" w:type="dxa"/>
            <w:vMerge w:val="continue"/>
            <w:vAlign w:val="center"/>
          </w:tcPr>
          <w:p w14:paraId="148E3F72">
            <w:pPr>
              <w:widowControl w:val="0"/>
              <w:spacing w:line="240" w:lineRule="auto"/>
              <w:ind w:firstLine="0" w:firstLineChars="0"/>
              <w:jc w:val="center"/>
              <w:rPr>
                <w:color w:val="000000"/>
                <w:sz w:val="24"/>
                <w:szCs w:val="24"/>
              </w:rPr>
            </w:pPr>
          </w:p>
        </w:tc>
        <w:tc>
          <w:tcPr>
            <w:tcW w:w="1380" w:type="dxa"/>
            <w:vAlign w:val="center"/>
          </w:tcPr>
          <w:p w14:paraId="1061376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2组</w:t>
            </w:r>
          </w:p>
        </w:tc>
        <w:tc>
          <w:tcPr>
            <w:tcW w:w="1365" w:type="dxa"/>
            <w:vAlign w:val="center"/>
          </w:tcPr>
          <w:p w14:paraId="7114C1E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二组</w:t>
            </w:r>
          </w:p>
        </w:tc>
        <w:tc>
          <w:tcPr>
            <w:tcW w:w="975" w:type="dxa"/>
            <w:vAlign w:val="center"/>
          </w:tcPr>
          <w:p w14:paraId="16443EE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河谷、半山</w:t>
            </w:r>
          </w:p>
        </w:tc>
        <w:tc>
          <w:tcPr>
            <w:tcW w:w="705" w:type="dxa"/>
            <w:vAlign w:val="center"/>
          </w:tcPr>
          <w:p w14:paraId="24EFB8B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86</w:t>
            </w:r>
          </w:p>
        </w:tc>
        <w:tc>
          <w:tcPr>
            <w:tcW w:w="1215" w:type="dxa"/>
            <w:vAlign w:val="center"/>
          </w:tcPr>
          <w:p w14:paraId="5144FDE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51</w:t>
            </w:r>
          </w:p>
        </w:tc>
        <w:tc>
          <w:tcPr>
            <w:tcW w:w="3391" w:type="dxa"/>
            <w:vAlign w:val="center"/>
          </w:tcPr>
          <w:p w14:paraId="18FC8556">
            <w:pPr>
              <w:widowControl w:val="0"/>
              <w:spacing w:line="240" w:lineRule="auto"/>
              <w:ind w:firstLine="0" w:firstLineChars="0"/>
              <w:jc w:val="center"/>
              <w:rPr>
                <w:rFonts w:hint="default"/>
                <w:color w:val="000000"/>
                <w:sz w:val="21"/>
                <w:szCs w:val="21"/>
                <w:lang w:val="en-US"/>
              </w:rPr>
            </w:pPr>
            <w:r>
              <w:rPr>
                <w:rFonts w:hint="eastAsia"/>
                <w:color w:val="000000"/>
                <w:sz w:val="21"/>
                <w:szCs w:val="21"/>
                <w:lang w:val="en-US" w:eastAsia="zh-CN"/>
              </w:rPr>
              <w:t>采取纳管式处理</w:t>
            </w:r>
          </w:p>
        </w:tc>
      </w:tr>
      <w:tr w14:paraId="1476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restart"/>
            <w:vAlign w:val="center"/>
          </w:tcPr>
          <w:p w14:paraId="008C81F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14</w:t>
            </w:r>
          </w:p>
        </w:tc>
        <w:tc>
          <w:tcPr>
            <w:tcW w:w="1080" w:type="dxa"/>
            <w:vMerge w:val="restart"/>
            <w:vAlign w:val="center"/>
          </w:tcPr>
          <w:p w14:paraId="0B9A212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水磨镇</w:t>
            </w:r>
          </w:p>
        </w:tc>
        <w:tc>
          <w:tcPr>
            <w:tcW w:w="1305" w:type="dxa"/>
            <w:vMerge w:val="restart"/>
            <w:vAlign w:val="center"/>
          </w:tcPr>
          <w:p w14:paraId="3488FFF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盘龙溪村</w:t>
            </w:r>
          </w:p>
        </w:tc>
        <w:tc>
          <w:tcPr>
            <w:tcW w:w="960" w:type="dxa"/>
            <w:vMerge w:val="restart"/>
            <w:vAlign w:val="center"/>
          </w:tcPr>
          <w:p w14:paraId="517D1A0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20" w:type="dxa"/>
            <w:vMerge w:val="restart"/>
            <w:vAlign w:val="center"/>
          </w:tcPr>
          <w:p w14:paraId="0E394A6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大岩洞村</w:t>
            </w:r>
          </w:p>
        </w:tc>
        <w:tc>
          <w:tcPr>
            <w:tcW w:w="1380" w:type="dxa"/>
            <w:vAlign w:val="center"/>
          </w:tcPr>
          <w:p w14:paraId="558698F4">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color w:val="000000"/>
                <w:sz w:val="24"/>
                <w:szCs w:val="24"/>
                <w:lang w:val="en-US" w:eastAsia="zh-CN"/>
              </w:rPr>
              <w:t>1组</w:t>
            </w:r>
          </w:p>
        </w:tc>
        <w:tc>
          <w:tcPr>
            <w:tcW w:w="1365" w:type="dxa"/>
            <w:vAlign w:val="center"/>
          </w:tcPr>
          <w:p w14:paraId="66EAC5F3">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二组</w:t>
            </w:r>
          </w:p>
        </w:tc>
        <w:tc>
          <w:tcPr>
            <w:tcW w:w="975" w:type="dxa"/>
            <w:vAlign w:val="center"/>
          </w:tcPr>
          <w:p w14:paraId="1B43C64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22214C1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59</w:t>
            </w:r>
          </w:p>
        </w:tc>
        <w:tc>
          <w:tcPr>
            <w:tcW w:w="1215" w:type="dxa"/>
            <w:vAlign w:val="center"/>
          </w:tcPr>
          <w:p w14:paraId="77BB665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48</w:t>
            </w:r>
          </w:p>
        </w:tc>
        <w:tc>
          <w:tcPr>
            <w:tcW w:w="3391" w:type="dxa"/>
            <w:vAlign w:val="center"/>
          </w:tcPr>
          <w:p w14:paraId="47A528CC">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采取资源化处理模式</w:t>
            </w:r>
          </w:p>
        </w:tc>
      </w:tr>
      <w:tr w14:paraId="2DB6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2A1CA49B">
            <w:pPr>
              <w:widowControl w:val="0"/>
              <w:spacing w:line="240" w:lineRule="auto"/>
              <w:ind w:firstLine="0" w:firstLineChars="0"/>
              <w:jc w:val="center"/>
              <w:rPr>
                <w:color w:val="000000"/>
                <w:sz w:val="24"/>
                <w:szCs w:val="24"/>
              </w:rPr>
            </w:pPr>
          </w:p>
        </w:tc>
        <w:tc>
          <w:tcPr>
            <w:tcW w:w="1080" w:type="dxa"/>
            <w:vMerge w:val="continue"/>
            <w:vAlign w:val="center"/>
          </w:tcPr>
          <w:p w14:paraId="4906784C">
            <w:pPr>
              <w:widowControl w:val="0"/>
              <w:spacing w:line="240" w:lineRule="auto"/>
              <w:ind w:firstLine="0" w:firstLineChars="0"/>
              <w:jc w:val="center"/>
              <w:rPr>
                <w:color w:val="000000"/>
                <w:sz w:val="24"/>
                <w:szCs w:val="24"/>
              </w:rPr>
            </w:pPr>
          </w:p>
        </w:tc>
        <w:tc>
          <w:tcPr>
            <w:tcW w:w="1305" w:type="dxa"/>
            <w:vMerge w:val="continue"/>
            <w:vAlign w:val="center"/>
          </w:tcPr>
          <w:p w14:paraId="5C38B832">
            <w:pPr>
              <w:widowControl w:val="0"/>
              <w:spacing w:line="240" w:lineRule="auto"/>
              <w:ind w:firstLine="0" w:firstLineChars="0"/>
              <w:jc w:val="center"/>
              <w:rPr>
                <w:color w:val="000000"/>
                <w:sz w:val="24"/>
                <w:szCs w:val="24"/>
              </w:rPr>
            </w:pPr>
          </w:p>
        </w:tc>
        <w:tc>
          <w:tcPr>
            <w:tcW w:w="960" w:type="dxa"/>
            <w:vMerge w:val="continue"/>
            <w:vAlign w:val="center"/>
          </w:tcPr>
          <w:p w14:paraId="2E5221B1">
            <w:pPr>
              <w:widowControl w:val="0"/>
              <w:spacing w:line="240" w:lineRule="auto"/>
              <w:ind w:firstLine="0" w:firstLineChars="0"/>
              <w:jc w:val="center"/>
              <w:rPr>
                <w:color w:val="000000"/>
                <w:sz w:val="24"/>
                <w:szCs w:val="24"/>
              </w:rPr>
            </w:pPr>
          </w:p>
        </w:tc>
        <w:tc>
          <w:tcPr>
            <w:tcW w:w="1320" w:type="dxa"/>
            <w:vMerge w:val="continue"/>
            <w:vAlign w:val="center"/>
          </w:tcPr>
          <w:p w14:paraId="6139A8D4">
            <w:pPr>
              <w:widowControl w:val="0"/>
              <w:spacing w:line="240" w:lineRule="auto"/>
              <w:ind w:firstLine="0" w:firstLineChars="0"/>
              <w:jc w:val="center"/>
              <w:rPr>
                <w:color w:val="000000"/>
                <w:sz w:val="24"/>
                <w:szCs w:val="24"/>
              </w:rPr>
            </w:pPr>
          </w:p>
        </w:tc>
        <w:tc>
          <w:tcPr>
            <w:tcW w:w="1380" w:type="dxa"/>
            <w:vAlign w:val="center"/>
          </w:tcPr>
          <w:p w14:paraId="1ECCA895">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color w:val="000000"/>
                <w:sz w:val="24"/>
                <w:szCs w:val="24"/>
                <w:lang w:val="en-US" w:eastAsia="zh-CN"/>
              </w:rPr>
              <w:t>2组</w:t>
            </w:r>
          </w:p>
        </w:tc>
        <w:tc>
          <w:tcPr>
            <w:tcW w:w="1365" w:type="dxa"/>
            <w:vMerge w:val="restart"/>
            <w:vAlign w:val="center"/>
          </w:tcPr>
          <w:p w14:paraId="790F59F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三组</w:t>
            </w:r>
          </w:p>
        </w:tc>
        <w:tc>
          <w:tcPr>
            <w:tcW w:w="975" w:type="dxa"/>
            <w:vAlign w:val="center"/>
          </w:tcPr>
          <w:p w14:paraId="7749E67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5CBD79B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18</w:t>
            </w:r>
          </w:p>
        </w:tc>
        <w:tc>
          <w:tcPr>
            <w:tcW w:w="1215" w:type="dxa"/>
            <w:vAlign w:val="center"/>
          </w:tcPr>
          <w:p w14:paraId="75DF3E4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5</w:t>
            </w:r>
          </w:p>
        </w:tc>
        <w:tc>
          <w:tcPr>
            <w:tcW w:w="3391" w:type="dxa"/>
            <w:vAlign w:val="center"/>
          </w:tcPr>
          <w:p w14:paraId="1BF18ADB">
            <w:pPr>
              <w:widowControl w:val="0"/>
              <w:spacing w:line="240" w:lineRule="auto"/>
              <w:ind w:firstLine="0" w:firstLineChars="0"/>
              <w:jc w:val="center"/>
              <w:rPr>
                <w:color w:val="000000"/>
                <w:sz w:val="21"/>
                <w:szCs w:val="21"/>
              </w:rPr>
            </w:pPr>
            <w:r>
              <w:rPr>
                <w:rFonts w:hint="eastAsia"/>
                <w:color w:val="000000"/>
                <w:sz w:val="21"/>
                <w:szCs w:val="21"/>
                <w:lang w:val="en-US" w:eastAsia="zh-CN"/>
              </w:rPr>
              <w:t>采取资源化处理模式</w:t>
            </w:r>
          </w:p>
        </w:tc>
      </w:tr>
      <w:tr w14:paraId="4440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18ECE743">
            <w:pPr>
              <w:widowControl w:val="0"/>
              <w:spacing w:line="240" w:lineRule="auto"/>
              <w:ind w:firstLine="0" w:firstLineChars="0"/>
              <w:jc w:val="center"/>
              <w:rPr>
                <w:color w:val="000000"/>
                <w:sz w:val="24"/>
                <w:szCs w:val="24"/>
              </w:rPr>
            </w:pPr>
          </w:p>
        </w:tc>
        <w:tc>
          <w:tcPr>
            <w:tcW w:w="1080" w:type="dxa"/>
            <w:vMerge w:val="continue"/>
            <w:vAlign w:val="center"/>
          </w:tcPr>
          <w:p w14:paraId="342522B1">
            <w:pPr>
              <w:widowControl w:val="0"/>
              <w:spacing w:line="240" w:lineRule="auto"/>
              <w:ind w:firstLine="0" w:firstLineChars="0"/>
              <w:jc w:val="center"/>
              <w:rPr>
                <w:color w:val="000000"/>
                <w:sz w:val="24"/>
                <w:szCs w:val="24"/>
              </w:rPr>
            </w:pPr>
          </w:p>
        </w:tc>
        <w:tc>
          <w:tcPr>
            <w:tcW w:w="1305" w:type="dxa"/>
            <w:vMerge w:val="continue"/>
            <w:vAlign w:val="center"/>
          </w:tcPr>
          <w:p w14:paraId="5B8E7DFD">
            <w:pPr>
              <w:widowControl w:val="0"/>
              <w:spacing w:line="240" w:lineRule="auto"/>
              <w:ind w:firstLine="0" w:firstLineChars="0"/>
              <w:jc w:val="center"/>
              <w:rPr>
                <w:color w:val="000000"/>
                <w:sz w:val="24"/>
                <w:szCs w:val="24"/>
              </w:rPr>
            </w:pPr>
          </w:p>
        </w:tc>
        <w:tc>
          <w:tcPr>
            <w:tcW w:w="960" w:type="dxa"/>
            <w:vMerge w:val="continue"/>
            <w:vAlign w:val="center"/>
          </w:tcPr>
          <w:p w14:paraId="341293A2">
            <w:pPr>
              <w:widowControl w:val="0"/>
              <w:spacing w:line="240" w:lineRule="auto"/>
              <w:ind w:firstLine="0" w:firstLineChars="0"/>
              <w:jc w:val="center"/>
              <w:rPr>
                <w:color w:val="000000"/>
                <w:sz w:val="24"/>
                <w:szCs w:val="24"/>
              </w:rPr>
            </w:pPr>
          </w:p>
        </w:tc>
        <w:tc>
          <w:tcPr>
            <w:tcW w:w="1320" w:type="dxa"/>
            <w:vMerge w:val="continue"/>
            <w:vAlign w:val="center"/>
          </w:tcPr>
          <w:p w14:paraId="680956FC">
            <w:pPr>
              <w:widowControl w:val="0"/>
              <w:spacing w:line="240" w:lineRule="auto"/>
              <w:ind w:firstLine="0" w:firstLineChars="0"/>
              <w:jc w:val="center"/>
              <w:rPr>
                <w:color w:val="000000"/>
                <w:sz w:val="24"/>
                <w:szCs w:val="24"/>
              </w:rPr>
            </w:pPr>
          </w:p>
        </w:tc>
        <w:tc>
          <w:tcPr>
            <w:tcW w:w="1380" w:type="dxa"/>
            <w:vAlign w:val="center"/>
          </w:tcPr>
          <w:p w14:paraId="3C47A257">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color w:val="000000"/>
                <w:sz w:val="24"/>
                <w:szCs w:val="24"/>
                <w:lang w:val="en-US" w:eastAsia="zh-CN"/>
              </w:rPr>
              <w:t>3组</w:t>
            </w:r>
          </w:p>
        </w:tc>
        <w:tc>
          <w:tcPr>
            <w:tcW w:w="1365" w:type="dxa"/>
            <w:vMerge w:val="continue"/>
            <w:vAlign w:val="center"/>
          </w:tcPr>
          <w:p w14:paraId="20ED8C34">
            <w:pPr>
              <w:widowControl w:val="0"/>
              <w:spacing w:line="240" w:lineRule="auto"/>
              <w:ind w:firstLine="0" w:firstLineChars="0"/>
              <w:jc w:val="center"/>
              <w:rPr>
                <w:color w:val="000000"/>
                <w:sz w:val="24"/>
                <w:szCs w:val="24"/>
              </w:rPr>
            </w:pPr>
          </w:p>
        </w:tc>
        <w:tc>
          <w:tcPr>
            <w:tcW w:w="975" w:type="dxa"/>
            <w:vAlign w:val="center"/>
          </w:tcPr>
          <w:p w14:paraId="65D6CAB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012795F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21</w:t>
            </w:r>
          </w:p>
        </w:tc>
        <w:tc>
          <w:tcPr>
            <w:tcW w:w="1215" w:type="dxa"/>
            <w:vAlign w:val="center"/>
          </w:tcPr>
          <w:p w14:paraId="1D3032C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6</w:t>
            </w:r>
          </w:p>
        </w:tc>
        <w:tc>
          <w:tcPr>
            <w:tcW w:w="3391" w:type="dxa"/>
            <w:vAlign w:val="center"/>
          </w:tcPr>
          <w:p w14:paraId="607CC7F9">
            <w:pPr>
              <w:widowControl w:val="0"/>
              <w:spacing w:line="240" w:lineRule="auto"/>
              <w:ind w:firstLine="0" w:firstLineChars="0"/>
              <w:jc w:val="center"/>
              <w:rPr>
                <w:color w:val="000000"/>
                <w:sz w:val="21"/>
                <w:szCs w:val="21"/>
              </w:rPr>
            </w:pPr>
            <w:r>
              <w:rPr>
                <w:rFonts w:hint="eastAsia"/>
                <w:color w:val="000000"/>
                <w:sz w:val="21"/>
                <w:szCs w:val="21"/>
                <w:lang w:val="en-US" w:eastAsia="zh-CN"/>
              </w:rPr>
              <w:t>采取资源化处理模式</w:t>
            </w:r>
          </w:p>
        </w:tc>
      </w:tr>
      <w:tr w14:paraId="32E6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5A1571E3">
            <w:pPr>
              <w:widowControl w:val="0"/>
              <w:spacing w:line="240" w:lineRule="auto"/>
              <w:ind w:firstLine="0" w:firstLineChars="0"/>
              <w:jc w:val="center"/>
              <w:rPr>
                <w:color w:val="000000"/>
                <w:sz w:val="24"/>
                <w:szCs w:val="24"/>
              </w:rPr>
            </w:pPr>
          </w:p>
        </w:tc>
        <w:tc>
          <w:tcPr>
            <w:tcW w:w="1080" w:type="dxa"/>
            <w:vMerge w:val="continue"/>
            <w:vAlign w:val="center"/>
          </w:tcPr>
          <w:p w14:paraId="54F72859">
            <w:pPr>
              <w:widowControl w:val="0"/>
              <w:spacing w:line="240" w:lineRule="auto"/>
              <w:ind w:firstLine="0" w:firstLineChars="0"/>
              <w:jc w:val="center"/>
              <w:rPr>
                <w:color w:val="000000"/>
                <w:sz w:val="24"/>
                <w:szCs w:val="24"/>
              </w:rPr>
            </w:pPr>
          </w:p>
        </w:tc>
        <w:tc>
          <w:tcPr>
            <w:tcW w:w="1305" w:type="dxa"/>
            <w:vMerge w:val="continue"/>
            <w:vAlign w:val="center"/>
          </w:tcPr>
          <w:p w14:paraId="7E23F60A">
            <w:pPr>
              <w:widowControl w:val="0"/>
              <w:spacing w:line="240" w:lineRule="auto"/>
              <w:ind w:firstLine="0" w:firstLineChars="0"/>
              <w:jc w:val="center"/>
              <w:rPr>
                <w:color w:val="000000"/>
                <w:sz w:val="24"/>
                <w:szCs w:val="24"/>
              </w:rPr>
            </w:pPr>
          </w:p>
        </w:tc>
        <w:tc>
          <w:tcPr>
            <w:tcW w:w="960" w:type="dxa"/>
            <w:vMerge w:val="continue"/>
            <w:vAlign w:val="center"/>
          </w:tcPr>
          <w:p w14:paraId="7BB00012">
            <w:pPr>
              <w:widowControl w:val="0"/>
              <w:spacing w:line="240" w:lineRule="auto"/>
              <w:ind w:firstLine="0" w:firstLineChars="0"/>
              <w:jc w:val="center"/>
              <w:rPr>
                <w:color w:val="000000"/>
                <w:sz w:val="24"/>
                <w:szCs w:val="24"/>
              </w:rPr>
            </w:pPr>
          </w:p>
        </w:tc>
        <w:tc>
          <w:tcPr>
            <w:tcW w:w="1320" w:type="dxa"/>
            <w:vMerge w:val="continue"/>
            <w:vAlign w:val="center"/>
          </w:tcPr>
          <w:p w14:paraId="60A1DDF9">
            <w:pPr>
              <w:widowControl w:val="0"/>
              <w:spacing w:line="240" w:lineRule="auto"/>
              <w:ind w:firstLine="0" w:firstLineChars="0"/>
              <w:jc w:val="center"/>
              <w:rPr>
                <w:color w:val="000000"/>
                <w:sz w:val="24"/>
                <w:szCs w:val="24"/>
              </w:rPr>
            </w:pPr>
          </w:p>
        </w:tc>
        <w:tc>
          <w:tcPr>
            <w:tcW w:w="1380" w:type="dxa"/>
            <w:vAlign w:val="center"/>
          </w:tcPr>
          <w:p w14:paraId="3EC58451">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color w:val="000000"/>
                <w:sz w:val="24"/>
                <w:szCs w:val="24"/>
                <w:lang w:val="en-US" w:eastAsia="zh-CN"/>
              </w:rPr>
              <w:t>4组</w:t>
            </w:r>
          </w:p>
        </w:tc>
        <w:tc>
          <w:tcPr>
            <w:tcW w:w="1365" w:type="dxa"/>
            <w:vAlign w:val="center"/>
          </w:tcPr>
          <w:p w14:paraId="3BD9A00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五组</w:t>
            </w:r>
          </w:p>
        </w:tc>
        <w:tc>
          <w:tcPr>
            <w:tcW w:w="975" w:type="dxa"/>
            <w:vAlign w:val="center"/>
          </w:tcPr>
          <w:p w14:paraId="4B34746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146DA63D">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8</w:t>
            </w:r>
          </w:p>
        </w:tc>
        <w:tc>
          <w:tcPr>
            <w:tcW w:w="1215" w:type="dxa"/>
            <w:vAlign w:val="center"/>
          </w:tcPr>
          <w:p w14:paraId="64947C9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4</w:t>
            </w:r>
          </w:p>
        </w:tc>
        <w:tc>
          <w:tcPr>
            <w:tcW w:w="3391" w:type="dxa"/>
            <w:vAlign w:val="center"/>
          </w:tcPr>
          <w:p w14:paraId="7A09ECB2">
            <w:pPr>
              <w:widowControl w:val="0"/>
              <w:spacing w:line="240" w:lineRule="auto"/>
              <w:ind w:firstLine="0" w:firstLineChars="0"/>
              <w:jc w:val="center"/>
              <w:rPr>
                <w:color w:val="000000"/>
                <w:sz w:val="21"/>
                <w:szCs w:val="21"/>
              </w:rPr>
            </w:pPr>
            <w:r>
              <w:rPr>
                <w:rFonts w:hint="eastAsia"/>
                <w:color w:val="000000"/>
                <w:sz w:val="21"/>
                <w:szCs w:val="21"/>
                <w:lang w:val="en-US" w:eastAsia="zh-CN"/>
              </w:rPr>
              <w:t>采取资源化处理模式</w:t>
            </w:r>
          </w:p>
        </w:tc>
      </w:tr>
      <w:tr w14:paraId="616B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55EF3D30">
            <w:pPr>
              <w:widowControl w:val="0"/>
              <w:spacing w:line="240" w:lineRule="auto"/>
              <w:ind w:firstLine="0" w:firstLineChars="0"/>
              <w:jc w:val="center"/>
              <w:rPr>
                <w:color w:val="000000"/>
                <w:sz w:val="24"/>
                <w:szCs w:val="24"/>
              </w:rPr>
            </w:pPr>
          </w:p>
        </w:tc>
        <w:tc>
          <w:tcPr>
            <w:tcW w:w="1080" w:type="dxa"/>
            <w:vMerge w:val="continue"/>
            <w:vAlign w:val="center"/>
          </w:tcPr>
          <w:p w14:paraId="7B33A297">
            <w:pPr>
              <w:widowControl w:val="0"/>
              <w:spacing w:line="240" w:lineRule="auto"/>
              <w:ind w:firstLine="0" w:firstLineChars="0"/>
              <w:jc w:val="center"/>
              <w:rPr>
                <w:color w:val="000000"/>
                <w:sz w:val="24"/>
                <w:szCs w:val="24"/>
              </w:rPr>
            </w:pPr>
          </w:p>
        </w:tc>
        <w:tc>
          <w:tcPr>
            <w:tcW w:w="1305" w:type="dxa"/>
            <w:vMerge w:val="continue"/>
            <w:vAlign w:val="center"/>
          </w:tcPr>
          <w:p w14:paraId="51103698">
            <w:pPr>
              <w:widowControl w:val="0"/>
              <w:spacing w:line="240" w:lineRule="auto"/>
              <w:ind w:firstLine="0" w:firstLineChars="0"/>
              <w:jc w:val="center"/>
              <w:rPr>
                <w:color w:val="000000"/>
                <w:sz w:val="24"/>
                <w:szCs w:val="24"/>
              </w:rPr>
            </w:pPr>
          </w:p>
        </w:tc>
        <w:tc>
          <w:tcPr>
            <w:tcW w:w="960" w:type="dxa"/>
            <w:vMerge w:val="continue"/>
            <w:vAlign w:val="center"/>
          </w:tcPr>
          <w:p w14:paraId="35853C4C">
            <w:pPr>
              <w:widowControl w:val="0"/>
              <w:spacing w:line="240" w:lineRule="auto"/>
              <w:ind w:firstLine="0" w:firstLineChars="0"/>
              <w:jc w:val="center"/>
              <w:rPr>
                <w:color w:val="000000"/>
                <w:sz w:val="24"/>
                <w:szCs w:val="24"/>
              </w:rPr>
            </w:pPr>
          </w:p>
        </w:tc>
        <w:tc>
          <w:tcPr>
            <w:tcW w:w="1320" w:type="dxa"/>
            <w:vMerge w:val="restart"/>
            <w:vAlign w:val="center"/>
          </w:tcPr>
          <w:p w14:paraId="4E9FC53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连山坡村</w:t>
            </w:r>
          </w:p>
        </w:tc>
        <w:tc>
          <w:tcPr>
            <w:tcW w:w="1380" w:type="dxa"/>
            <w:vAlign w:val="center"/>
          </w:tcPr>
          <w:p w14:paraId="4C963C4D">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color w:val="000000"/>
                <w:sz w:val="24"/>
                <w:szCs w:val="24"/>
                <w:lang w:val="en-US" w:eastAsia="zh-CN"/>
              </w:rPr>
              <w:t>1组</w:t>
            </w:r>
          </w:p>
        </w:tc>
        <w:tc>
          <w:tcPr>
            <w:tcW w:w="1365" w:type="dxa"/>
            <w:vAlign w:val="center"/>
          </w:tcPr>
          <w:p w14:paraId="159C5B8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75" w:type="dxa"/>
            <w:vAlign w:val="center"/>
          </w:tcPr>
          <w:p w14:paraId="4DE200E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1466739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28</w:t>
            </w:r>
          </w:p>
        </w:tc>
        <w:tc>
          <w:tcPr>
            <w:tcW w:w="1215" w:type="dxa"/>
            <w:vAlign w:val="center"/>
          </w:tcPr>
          <w:p w14:paraId="5A83630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22</w:t>
            </w:r>
          </w:p>
        </w:tc>
        <w:tc>
          <w:tcPr>
            <w:tcW w:w="3391" w:type="dxa"/>
            <w:vAlign w:val="center"/>
          </w:tcPr>
          <w:p w14:paraId="5E6BC3E5">
            <w:pPr>
              <w:widowControl w:val="0"/>
              <w:spacing w:line="240" w:lineRule="auto"/>
              <w:ind w:firstLine="0" w:firstLineChars="0"/>
              <w:jc w:val="center"/>
              <w:rPr>
                <w:color w:val="000000"/>
                <w:sz w:val="21"/>
                <w:szCs w:val="21"/>
              </w:rPr>
            </w:pPr>
            <w:r>
              <w:rPr>
                <w:rFonts w:hint="eastAsia"/>
                <w:color w:val="000000"/>
                <w:sz w:val="21"/>
                <w:szCs w:val="21"/>
                <w:lang w:val="en-US" w:eastAsia="zh-CN"/>
              </w:rPr>
              <w:t>采取资源化处理模式</w:t>
            </w:r>
          </w:p>
        </w:tc>
      </w:tr>
      <w:tr w14:paraId="68CC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76FC1DF2">
            <w:pPr>
              <w:widowControl w:val="0"/>
              <w:spacing w:line="240" w:lineRule="auto"/>
              <w:ind w:firstLine="0" w:firstLineChars="0"/>
              <w:jc w:val="center"/>
              <w:rPr>
                <w:color w:val="000000"/>
                <w:sz w:val="24"/>
                <w:szCs w:val="24"/>
              </w:rPr>
            </w:pPr>
          </w:p>
        </w:tc>
        <w:tc>
          <w:tcPr>
            <w:tcW w:w="1080" w:type="dxa"/>
            <w:vMerge w:val="continue"/>
            <w:vAlign w:val="center"/>
          </w:tcPr>
          <w:p w14:paraId="067C1114">
            <w:pPr>
              <w:widowControl w:val="0"/>
              <w:spacing w:line="240" w:lineRule="auto"/>
              <w:ind w:firstLine="0" w:firstLineChars="0"/>
              <w:jc w:val="center"/>
              <w:rPr>
                <w:color w:val="000000"/>
                <w:sz w:val="24"/>
                <w:szCs w:val="24"/>
              </w:rPr>
            </w:pPr>
          </w:p>
        </w:tc>
        <w:tc>
          <w:tcPr>
            <w:tcW w:w="1305" w:type="dxa"/>
            <w:vMerge w:val="continue"/>
            <w:vAlign w:val="center"/>
          </w:tcPr>
          <w:p w14:paraId="499D4F8B">
            <w:pPr>
              <w:widowControl w:val="0"/>
              <w:spacing w:line="240" w:lineRule="auto"/>
              <w:ind w:firstLine="0" w:firstLineChars="0"/>
              <w:jc w:val="center"/>
              <w:rPr>
                <w:color w:val="000000"/>
                <w:sz w:val="24"/>
                <w:szCs w:val="24"/>
              </w:rPr>
            </w:pPr>
          </w:p>
        </w:tc>
        <w:tc>
          <w:tcPr>
            <w:tcW w:w="960" w:type="dxa"/>
            <w:vMerge w:val="continue"/>
            <w:vAlign w:val="center"/>
          </w:tcPr>
          <w:p w14:paraId="6AFFA649">
            <w:pPr>
              <w:widowControl w:val="0"/>
              <w:spacing w:line="240" w:lineRule="auto"/>
              <w:ind w:firstLine="0" w:firstLineChars="0"/>
              <w:jc w:val="center"/>
              <w:rPr>
                <w:color w:val="000000"/>
                <w:sz w:val="24"/>
                <w:szCs w:val="24"/>
              </w:rPr>
            </w:pPr>
          </w:p>
        </w:tc>
        <w:tc>
          <w:tcPr>
            <w:tcW w:w="1320" w:type="dxa"/>
            <w:vMerge w:val="continue"/>
            <w:vAlign w:val="center"/>
          </w:tcPr>
          <w:p w14:paraId="1BB7CED9">
            <w:pPr>
              <w:widowControl w:val="0"/>
              <w:spacing w:line="240" w:lineRule="auto"/>
              <w:ind w:firstLine="0" w:firstLineChars="0"/>
              <w:jc w:val="center"/>
              <w:rPr>
                <w:color w:val="000000"/>
                <w:sz w:val="24"/>
                <w:szCs w:val="24"/>
              </w:rPr>
            </w:pPr>
          </w:p>
        </w:tc>
        <w:tc>
          <w:tcPr>
            <w:tcW w:w="1380" w:type="dxa"/>
            <w:vAlign w:val="center"/>
          </w:tcPr>
          <w:p w14:paraId="6FCFD6A4">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color w:val="000000"/>
                <w:sz w:val="24"/>
                <w:szCs w:val="24"/>
                <w:lang w:val="en-US" w:eastAsia="zh-CN"/>
              </w:rPr>
              <w:t>3组</w:t>
            </w:r>
          </w:p>
        </w:tc>
        <w:tc>
          <w:tcPr>
            <w:tcW w:w="1365" w:type="dxa"/>
            <w:vAlign w:val="center"/>
          </w:tcPr>
          <w:p w14:paraId="528200F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四组</w:t>
            </w:r>
          </w:p>
        </w:tc>
        <w:tc>
          <w:tcPr>
            <w:tcW w:w="975" w:type="dxa"/>
            <w:vAlign w:val="center"/>
          </w:tcPr>
          <w:p w14:paraId="22A0692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高半山</w:t>
            </w:r>
          </w:p>
        </w:tc>
        <w:tc>
          <w:tcPr>
            <w:tcW w:w="705" w:type="dxa"/>
            <w:vAlign w:val="center"/>
          </w:tcPr>
          <w:p w14:paraId="4E18598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20</w:t>
            </w:r>
          </w:p>
        </w:tc>
        <w:tc>
          <w:tcPr>
            <w:tcW w:w="1215" w:type="dxa"/>
            <w:vAlign w:val="center"/>
          </w:tcPr>
          <w:p w14:paraId="7E13E5B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15</w:t>
            </w:r>
          </w:p>
        </w:tc>
        <w:tc>
          <w:tcPr>
            <w:tcW w:w="3391" w:type="dxa"/>
            <w:vAlign w:val="center"/>
          </w:tcPr>
          <w:p w14:paraId="75E18E9C">
            <w:pPr>
              <w:widowControl w:val="0"/>
              <w:spacing w:line="240" w:lineRule="auto"/>
              <w:ind w:firstLine="0" w:firstLineChars="0"/>
              <w:jc w:val="center"/>
              <w:rPr>
                <w:rFonts w:hint="default"/>
                <w:color w:val="000000"/>
                <w:sz w:val="21"/>
                <w:szCs w:val="21"/>
                <w:lang w:val="en-US"/>
              </w:rPr>
            </w:pPr>
            <w:r>
              <w:rPr>
                <w:rFonts w:hint="eastAsia"/>
                <w:color w:val="000000"/>
                <w:sz w:val="21"/>
                <w:szCs w:val="21"/>
                <w:lang w:val="en-US" w:eastAsia="zh-CN"/>
              </w:rPr>
              <w:t>采取资源化处理模式或纳入有效管控</w:t>
            </w:r>
          </w:p>
        </w:tc>
      </w:tr>
      <w:tr w14:paraId="3432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603605D7">
            <w:pPr>
              <w:widowControl w:val="0"/>
              <w:spacing w:line="240" w:lineRule="auto"/>
              <w:ind w:firstLine="0" w:firstLineChars="0"/>
              <w:jc w:val="center"/>
              <w:rPr>
                <w:color w:val="000000"/>
                <w:sz w:val="24"/>
                <w:szCs w:val="24"/>
              </w:rPr>
            </w:pPr>
          </w:p>
        </w:tc>
        <w:tc>
          <w:tcPr>
            <w:tcW w:w="1080" w:type="dxa"/>
            <w:vMerge w:val="continue"/>
            <w:vAlign w:val="center"/>
          </w:tcPr>
          <w:p w14:paraId="6F88A3E0">
            <w:pPr>
              <w:widowControl w:val="0"/>
              <w:spacing w:line="240" w:lineRule="auto"/>
              <w:ind w:firstLine="0" w:firstLineChars="0"/>
              <w:jc w:val="center"/>
              <w:rPr>
                <w:color w:val="000000"/>
                <w:sz w:val="24"/>
                <w:szCs w:val="24"/>
              </w:rPr>
            </w:pPr>
          </w:p>
        </w:tc>
        <w:tc>
          <w:tcPr>
            <w:tcW w:w="1305" w:type="dxa"/>
            <w:vMerge w:val="continue"/>
            <w:vAlign w:val="center"/>
          </w:tcPr>
          <w:p w14:paraId="78EE316A">
            <w:pPr>
              <w:widowControl w:val="0"/>
              <w:spacing w:line="240" w:lineRule="auto"/>
              <w:ind w:firstLine="0" w:firstLineChars="0"/>
              <w:jc w:val="center"/>
              <w:rPr>
                <w:color w:val="000000"/>
                <w:sz w:val="24"/>
                <w:szCs w:val="24"/>
              </w:rPr>
            </w:pPr>
          </w:p>
        </w:tc>
        <w:tc>
          <w:tcPr>
            <w:tcW w:w="960" w:type="dxa"/>
            <w:vMerge w:val="continue"/>
            <w:vAlign w:val="center"/>
          </w:tcPr>
          <w:p w14:paraId="35A3442D">
            <w:pPr>
              <w:widowControl w:val="0"/>
              <w:spacing w:line="240" w:lineRule="auto"/>
              <w:ind w:firstLine="0" w:firstLineChars="0"/>
              <w:jc w:val="center"/>
              <w:rPr>
                <w:color w:val="000000"/>
                <w:sz w:val="24"/>
                <w:szCs w:val="24"/>
              </w:rPr>
            </w:pPr>
          </w:p>
        </w:tc>
        <w:tc>
          <w:tcPr>
            <w:tcW w:w="1320" w:type="dxa"/>
            <w:vMerge w:val="continue"/>
            <w:vAlign w:val="center"/>
          </w:tcPr>
          <w:p w14:paraId="44A9D266">
            <w:pPr>
              <w:widowControl w:val="0"/>
              <w:spacing w:line="240" w:lineRule="auto"/>
              <w:ind w:firstLine="0" w:firstLineChars="0"/>
              <w:jc w:val="center"/>
              <w:rPr>
                <w:color w:val="000000"/>
                <w:sz w:val="24"/>
                <w:szCs w:val="24"/>
              </w:rPr>
            </w:pPr>
          </w:p>
        </w:tc>
        <w:tc>
          <w:tcPr>
            <w:tcW w:w="1380" w:type="dxa"/>
            <w:vAlign w:val="center"/>
          </w:tcPr>
          <w:p w14:paraId="56031EA2">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color w:val="000000"/>
                <w:sz w:val="24"/>
                <w:szCs w:val="24"/>
                <w:lang w:val="en-US" w:eastAsia="zh-CN"/>
              </w:rPr>
              <w:t>4组</w:t>
            </w:r>
          </w:p>
        </w:tc>
        <w:tc>
          <w:tcPr>
            <w:tcW w:w="1365" w:type="dxa"/>
            <w:vAlign w:val="center"/>
          </w:tcPr>
          <w:p w14:paraId="66BD9E3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五组</w:t>
            </w:r>
          </w:p>
        </w:tc>
        <w:tc>
          <w:tcPr>
            <w:tcW w:w="975" w:type="dxa"/>
            <w:vAlign w:val="center"/>
          </w:tcPr>
          <w:p w14:paraId="3BACB8B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705" w:type="dxa"/>
            <w:vAlign w:val="center"/>
          </w:tcPr>
          <w:p w14:paraId="349368E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22</w:t>
            </w:r>
          </w:p>
        </w:tc>
        <w:tc>
          <w:tcPr>
            <w:tcW w:w="1215" w:type="dxa"/>
            <w:vAlign w:val="center"/>
          </w:tcPr>
          <w:p w14:paraId="321C6DD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6E967E45">
            <w:pPr>
              <w:widowControl w:val="0"/>
              <w:spacing w:line="240" w:lineRule="auto"/>
              <w:ind w:firstLine="0" w:firstLineChars="0"/>
              <w:jc w:val="center"/>
              <w:rPr>
                <w:color w:val="000000"/>
                <w:sz w:val="21"/>
                <w:szCs w:val="21"/>
              </w:rPr>
            </w:pPr>
            <w:r>
              <w:rPr>
                <w:rFonts w:hint="eastAsia"/>
                <w:color w:val="000000"/>
                <w:sz w:val="21"/>
                <w:szCs w:val="21"/>
                <w:lang w:val="en-US" w:eastAsia="zh-CN"/>
              </w:rPr>
              <w:t>采取资源化处理模式或纳入有效管控</w:t>
            </w:r>
          </w:p>
        </w:tc>
      </w:tr>
      <w:tr w14:paraId="3814D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restart"/>
            <w:vAlign w:val="center"/>
          </w:tcPr>
          <w:p w14:paraId="53C4557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15</w:t>
            </w:r>
          </w:p>
        </w:tc>
        <w:tc>
          <w:tcPr>
            <w:tcW w:w="1080" w:type="dxa"/>
            <w:vMerge w:val="restart"/>
            <w:vAlign w:val="center"/>
          </w:tcPr>
          <w:p w14:paraId="14968BF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水磨镇</w:t>
            </w:r>
          </w:p>
        </w:tc>
        <w:tc>
          <w:tcPr>
            <w:tcW w:w="1305" w:type="dxa"/>
            <w:vMerge w:val="restart"/>
            <w:vAlign w:val="center"/>
          </w:tcPr>
          <w:p w14:paraId="21E39E3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白果坪村</w:t>
            </w:r>
          </w:p>
        </w:tc>
        <w:tc>
          <w:tcPr>
            <w:tcW w:w="960" w:type="dxa"/>
            <w:vMerge w:val="restart"/>
            <w:vAlign w:val="center"/>
          </w:tcPr>
          <w:p w14:paraId="193FB01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20" w:type="dxa"/>
            <w:vMerge w:val="restart"/>
            <w:vAlign w:val="center"/>
          </w:tcPr>
          <w:p w14:paraId="7117910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白石村</w:t>
            </w:r>
          </w:p>
        </w:tc>
        <w:tc>
          <w:tcPr>
            <w:tcW w:w="1380" w:type="dxa"/>
            <w:vAlign w:val="center"/>
          </w:tcPr>
          <w:p w14:paraId="0EC65342">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ascii="Times New Roman" w:hAnsi="Times New Roman" w:cs="Times New Roman"/>
                <w:color w:val="000000"/>
                <w:sz w:val="24"/>
                <w:szCs w:val="24"/>
                <w:lang w:val="en-US" w:eastAsia="zh-CN" w:bidi="ar-SA"/>
              </w:rPr>
              <w:t>1组</w:t>
            </w:r>
          </w:p>
        </w:tc>
        <w:tc>
          <w:tcPr>
            <w:tcW w:w="1365" w:type="dxa"/>
            <w:vAlign w:val="center"/>
          </w:tcPr>
          <w:p w14:paraId="3940CBB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五组</w:t>
            </w:r>
          </w:p>
        </w:tc>
        <w:tc>
          <w:tcPr>
            <w:tcW w:w="975" w:type="dxa"/>
            <w:vAlign w:val="center"/>
          </w:tcPr>
          <w:p w14:paraId="0E1C2E6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4C1DE8B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80</w:t>
            </w:r>
          </w:p>
        </w:tc>
        <w:tc>
          <w:tcPr>
            <w:tcW w:w="1215" w:type="dxa"/>
            <w:vAlign w:val="center"/>
          </w:tcPr>
          <w:p w14:paraId="538C767E">
            <w:pPr>
              <w:widowControl w:val="0"/>
              <w:spacing w:line="240" w:lineRule="auto"/>
              <w:ind w:firstLine="0" w:firstLineChars="0"/>
              <w:jc w:val="center"/>
              <w:rPr>
                <w:color w:val="000000"/>
                <w:sz w:val="24"/>
                <w:szCs w:val="24"/>
              </w:rPr>
            </w:pPr>
            <w:r>
              <w:rPr>
                <w:rFonts w:hint="eastAsia"/>
                <w:color w:val="000000"/>
                <w:sz w:val="24"/>
                <w:szCs w:val="24"/>
                <w:lang w:val="en-US" w:eastAsia="zh-CN"/>
              </w:rPr>
              <w:t>45</w:t>
            </w:r>
          </w:p>
        </w:tc>
        <w:tc>
          <w:tcPr>
            <w:tcW w:w="3391" w:type="dxa"/>
            <w:vMerge w:val="restart"/>
            <w:vAlign w:val="center"/>
          </w:tcPr>
          <w:p w14:paraId="69E8BBB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有条件的可接入白石污水处理站或采取资源化处理模式；散居采取分散式处理</w:t>
            </w:r>
          </w:p>
        </w:tc>
      </w:tr>
      <w:tr w14:paraId="2875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1CCEA6B8">
            <w:pPr>
              <w:widowControl w:val="0"/>
              <w:spacing w:line="240" w:lineRule="auto"/>
              <w:ind w:firstLine="0" w:firstLineChars="0"/>
              <w:jc w:val="center"/>
              <w:rPr>
                <w:color w:val="000000"/>
                <w:sz w:val="24"/>
                <w:szCs w:val="24"/>
              </w:rPr>
            </w:pPr>
          </w:p>
        </w:tc>
        <w:tc>
          <w:tcPr>
            <w:tcW w:w="1080" w:type="dxa"/>
            <w:vMerge w:val="continue"/>
            <w:vAlign w:val="center"/>
          </w:tcPr>
          <w:p w14:paraId="0EAA419B">
            <w:pPr>
              <w:widowControl w:val="0"/>
              <w:spacing w:line="240" w:lineRule="auto"/>
              <w:ind w:firstLine="0" w:firstLineChars="0"/>
              <w:jc w:val="center"/>
              <w:rPr>
                <w:color w:val="000000"/>
                <w:sz w:val="24"/>
                <w:szCs w:val="24"/>
              </w:rPr>
            </w:pPr>
          </w:p>
        </w:tc>
        <w:tc>
          <w:tcPr>
            <w:tcW w:w="1305" w:type="dxa"/>
            <w:vMerge w:val="continue"/>
            <w:vAlign w:val="center"/>
          </w:tcPr>
          <w:p w14:paraId="413A36ED">
            <w:pPr>
              <w:widowControl w:val="0"/>
              <w:spacing w:line="240" w:lineRule="auto"/>
              <w:ind w:firstLine="0" w:firstLineChars="0"/>
              <w:jc w:val="center"/>
              <w:rPr>
                <w:color w:val="000000"/>
                <w:sz w:val="24"/>
                <w:szCs w:val="24"/>
              </w:rPr>
            </w:pPr>
          </w:p>
        </w:tc>
        <w:tc>
          <w:tcPr>
            <w:tcW w:w="960" w:type="dxa"/>
            <w:vMerge w:val="continue"/>
            <w:vAlign w:val="center"/>
          </w:tcPr>
          <w:p w14:paraId="052C966C">
            <w:pPr>
              <w:widowControl w:val="0"/>
              <w:spacing w:line="240" w:lineRule="auto"/>
              <w:ind w:firstLine="0" w:firstLineChars="0"/>
              <w:jc w:val="center"/>
              <w:rPr>
                <w:color w:val="000000"/>
                <w:sz w:val="24"/>
                <w:szCs w:val="24"/>
              </w:rPr>
            </w:pPr>
          </w:p>
        </w:tc>
        <w:tc>
          <w:tcPr>
            <w:tcW w:w="1320" w:type="dxa"/>
            <w:vMerge w:val="continue"/>
            <w:vAlign w:val="center"/>
          </w:tcPr>
          <w:p w14:paraId="0C6A671C">
            <w:pPr>
              <w:widowControl w:val="0"/>
              <w:spacing w:line="240" w:lineRule="auto"/>
              <w:ind w:firstLine="0" w:firstLineChars="0"/>
              <w:jc w:val="center"/>
              <w:rPr>
                <w:color w:val="000000"/>
                <w:sz w:val="24"/>
                <w:szCs w:val="24"/>
              </w:rPr>
            </w:pPr>
          </w:p>
        </w:tc>
        <w:tc>
          <w:tcPr>
            <w:tcW w:w="1380" w:type="dxa"/>
            <w:vAlign w:val="center"/>
          </w:tcPr>
          <w:p w14:paraId="2F05C985">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ascii="Times New Roman" w:hAnsi="Times New Roman" w:cs="Times New Roman"/>
                <w:color w:val="000000"/>
                <w:sz w:val="24"/>
                <w:szCs w:val="24"/>
                <w:lang w:val="en-US" w:eastAsia="zh-CN" w:bidi="ar-SA"/>
              </w:rPr>
              <w:t>2组</w:t>
            </w:r>
          </w:p>
        </w:tc>
        <w:tc>
          <w:tcPr>
            <w:tcW w:w="1365" w:type="dxa"/>
            <w:vAlign w:val="center"/>
          </w:tcPr>
          <w:p w14:paraId="173E82F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六组</w:t>
            </w:r>
          </w:p>
        </w:tc>
        <w:tc>
          <w:tcPr>
            <w:tcW w:w="975" w:type="dxa"/>
            <w:vAlign w:val="center"/>
          </w:tcPr>
          <w:p w14:paraId="65E804D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4F81FA5F">
            <w:pPr>
              <w:widowControl w:val="0"/>
              <w:spacing w:line="240" w:lineRule="auto"/>
              <w:ind w:firstLine="0" w:firstLineChars="0"/>
              <w:jc w:val="center"/>
              <w:rPr>
                <w:color w:val="000000"/>
                <w:sz w:val="24"/>
                <w:szCs w:val="24"/>
              </w:rPr>
            </w:pPr>
            <w:r>
              <w:rPr>
                <w:rFonts w:hint="eastAsia"/>
                <w:color w:val="000000"/>
                <w:sz w:val="24"/>
                <w:szCs w:val="24"/>
                <w:lang w:val="en-US" w:eastAsia="zh-CN"/>
              </w:rPr>
              <w:t>76</w:t>
            </w:r>
          </w:p>
        </w:tc>
        <w:tc>
          <w:tcPr>
            <w:tcW w:w="1215" w:type="dxa"/>
            <w:vAlign w:val="center"/>
          </w:tcPr>
          <w:p w14:paraId="2EE67EB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23</w:t>
            </w:r>
          </w:p>
        </w:tc>
        <w:tc>
          <w:tcPr>
            <w:tcW w:w="3391" w:type="dxa"/>
            <w:vMerge w:val="continue"/>
            <w:vAlign w:val="center"/>
          </w:tcPr>
          <w:p w14:paraId="75419088">
            <w:pPr>
              <w:widowControl w:val="0"/>
              <w:spacing w:line="240" w:lineRule="auto"/>
              <w:ind w:firstLine="0" w:firstLineChars="0"/>
              <w:jc w:val="center"/>
              <w:rPr>
                <w:color w:val="000000"/>
                <w:sz w:val="24"/>
                <w:szCs w:val="24"/>
              </w:rPr>
            </w:pPr>
          </w:p>
        </w:tc>
      </w:tr>
      <w:tr w14:paraId="19EC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0A0B90B8">
            <w:pPr>
              <w:widowControl w:val="0"/>
              <w:spacing w:line="240" w:lineRule="auto"/>
              <w:ind w:firstLine="0" w:firstLineChars="0"/>
              <w:jc w:val="center"/>
              <w:rPr>
                <w:color w:val="000000"/>
                <w:sz w:val="24"/>
                <w:szCs w:val="24"/>
              </w:rPr>
            </w:pPr>
          </w:p>
        </w:tc>
        <w:tc>
          <w:tcPr>
            <w:tcW w:w="1080" w:type="dxa"/>
            <w:vMerge w:val="continue"/>
            <w:vAlign w:val="center"/>
          </w:tcPr>
          <w:p w14:paraId="1380AD92">
            <w:pPr>
              <w:widowControl w:val="0"/>
              <w:spacing w:line="240" w:lineRule="auto"/>
              <w:ind w:firstLine="0" w:firstLineChars="0"/>
              <w:jc w:val="center"/>
              <w:rPr>
                <w:color w:val="000000"/>
                <w:sz w:val="24"/>
                <w:szCs w:val="24"/>
              </w:rPr>
            </w:pPr>
          </w:p>
        </w:tc>
        <w:tc>
          <w:tcPr>
            <w:tcW w:w="1305" w:type="dxa"/>
            <w:vMerge w:val="continue"/>
            <w:vAlign w:val="center"/>
          </w:tcPr>
          <w:p w14:paraId="29B8681B">
            <w:pPr>
              <w:widowControl w:val="0"/>
              <w:spacing w:line="240" w:lineRule="auto"/>
              <w:ind w:firstLine="0" w:firstLineChars="0"/>
              <w:jc w:val="center"/>
              <w:rPr>
                <w:color w:val="000000"/>
                <w:sz w:val="24"/>
                <w:szCs w:val="24"/>
              </w:rPr>
            </w:pPr>
          </w:p>
        </w:tc>
        <w:tc>
          <w:tcPr>
            <w:tcW w:w="960" w:type="dxa"/>
            <w:vMerge w:val="continue"/>
            <w:vAlign w:val="center"/>
          </w:tcPr>
          <w:p w14:paraId="2A198D74">
            <w:pPr>
              <w:widowControl w:val="0"/>
              <w:spacing w:line="240" w:lineRule="auto"/>
              <w:ind w:firstLine="0" w:firstLineChars="0"/>
              <w:jc w:val="center"/>
              <w:rPr>
                <w:color w:val="000000"/>
                <w:sz w:val="24"/>
                <w:szCs w:val="24"/>
              </w:rPr>
            </w:pPr>
          </w:p>
        </w:tc>
        <w:tc>
          <w:tcPr>
            <w:tcW w:w="1320" w:type="dxa"/>
            <w:vMerge w:val="continue"/>
            <w:vAlign w:val="center"/>
          </w:tcPr>
          <w:p w14:paraId="05DD08A5">
            <w:pPr>
              <w:widowControl w:val="0"/>
              <w:spacing w:line="240" w:lineRule="auto"/>
              <w:ind w:firstLine="0" w:firstLineChars="0"/>
              <w:jc w:val="center"/>
              <w:rPr>
                <w:color w:val="000000"/>
                <w:sz w:val="24"/>
                <w:szCs w:val="24"/>
              </w:rPr>
            </w:pPr>
          </w:p>
        </w:tc>
        <w:tc>
          <w:tcPr>
            <w:tcW w:w="1380" w:type="dxa"/>
            <w:vAlign w:val="center"/>
          </w:tcPr>
          <w:p w14:paraId="68BBBF3A">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ascii="Times New Roman" w:hAnsi="Times New Roman" w:cs="Times New Roman"/>
                <w:color w:val="000000"/>
                <w:sz w:val="24"/>
                <w:szCs w:val="24"/>
                <w:lang w:val="en-US" w:eastAsia="zh-CN" w:bidi="ar-SA"/>
              </w:rPr>
              <w:t>3组</w:t>
            </w:r>
          </w:p>
        </w:tc>
        <w:tc>
          <w:tcPr>
            <w:tcW w:w="1365" w:type="dxa"/>
            <w:vAlign w:val="center"/>
          </w:tcPr>
          <w:p w14:paraId="5DA5E86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五组</w:t>
            </w:r>
          </w:p>
        </w:tc>
        <w:tc>
          <w:tcPr>
            <w:tcW w:w="975" w:type="dxa"/>
            <w:vAlign w:val="center"/>
          </w:tcPr>
          <w:p w14:paraId="30915EF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河谷</w:t>
            </w:r>
          </w:p>
        </w:tc>
        <w:tc>
          <w:tcPr>
            <w:tcW w:w="705" w:type="dxa"/>
            <w:vAlign w:val="center"/>
          </w:tcPr>
          <w:p w14:paraId="0969770A">
            <w:pPr>
              <w:widowControl w:val="0"/>
              <w:spacing w:line="240" w:lineRule="auto"/>
              <w:ind w:firstLine="0" w:firstLineChars="0"/>
              <w:jc w:val="center"/>
              <w:rPr>
                <w:color w:val="000000"/>
                <w:sz w:val="24"/>
                <w:szCs w:val="24"/>
              </w:rPr>
            </w:pPr>
            <w:r>
              <w:rPr>
                <w:rFonts w:hint="eastAsia"/>
                <w:color w:val="000000"/>
                <w:sz w:val="24"/>
                <w:szCs w:val="24"/>
                <w:lang w:val="en-US" w:eastAsia="zh-CN"/>
              </w:rPr>
              <w:t>61</w:t>
            </w:r>
          </w:p>
        </w:tc>
        <w:tc>
          <w:tcPr>
            <w:tcW w:w="1215" w:type="dxa"/>
            <w:vAlign w:val="center"/>
          </w:tcPr>
          <w:p w14:paraId="76EE04C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58</w:t>
            </w:r>
          </w:p>
        </w:tc>
        <w:tc>
          <w:tcPr>
            <w:tcW w:w="3391" w:type="dxa"/>
            <w:vMerge w:val="continue"/>
            <w:vAlign w:val="center"/>
          </w:tcPr>
          <w:p w14:paraId="2F27B815">
            <w:pPr>
              <w:widowControl w:val="0"/>
              <w:spacing w:line="240" w:lineRule="auto"/>
              <w:ind w:firstLine="0" w:firstLineChars="0"/>
              <w:jc w:val="center"/>
              <w:rPr>
                <w:color w:val="000000"/>
                <w:sz w:val="24"/>
                <w:szCs w:val="24"/>
              </w:rPr>
            </w:pPr>
          </w:p>
        </w:tc>
      </w:tr>
      <w:tr w14:paraId="29A1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Align w:val="center"/>
          </w:tcPr>
          <w:p w14:paraId="1961A6C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16</w:t>
            </w:r>
          </w:p>
        </w:tc>
        <w:tc>
          <w:tcPr>
            <w:tcW w:w="1080" w:type="dxa"/>
            <w:vAlign w:val="center"/>
          </w:tcPr>
          <w:p w14:paraId="2F96E79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灞州镇</w:t>
            </w:r>
          </w:p>
        </w:tc>
        <w:tc>
          <w:tcPr>
            <w:tcW w:w="1305" w:type="dxa"/>
            <w:vAlign w:val="center"/>
          </w:tcPr>
          <w:p w14:paraId="0F3A6E1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大门村</w:t>
            </w:r>
          </w:p>
        </w:tc>
        <w:tc>
          <w:tcPr>
            <w:tcW w:w="960" w:type="dxa"/>
            <w:vAlign w:val="center"/>
          </w:tcPr>
          <w:p w14:paraId="0890CF8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管控类</w:t>
            </w:r>
          </w:p>
        </w:tc>
        <w:tc>
          <w:tcPr>
            <w:tcW w:w="1320" w:type="dxa"/>
            <w:vAlign w:val="center"/>
          </w:tcPr>
          <w:p w14:paraId="2F33161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大门村</w:t>
            </w:r>
          </w:p>
        </w:tc>
        <w:tc>
          <w:tcPr>
            <w:tcW w:w="1380" w:type="dxa"/>
            <w:vAlign w:val="center"/>
          </w:tcPr>
          <w:p w14:paraId="425D2267">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ascii="Times New Roman" w:hAnsi="Times New Roman" w:cs="Times New Roman"/>
                <w:color w:val="000000"/>
                <w:sz w:val="24"/>
                <w:szCs w:val="24"/>
                <w:lang w:val="en-US" w:eastAsia="zh-CN" w:bidi="ar-SA"/>
              </w:rPr>
              <w:t>大门组</w:t>
            </w:r>
          </w:p>
        </w:tc>
        <w:tc>
          <w:tcPr>
            <w:tcW w:w="1365" w:type="dxa"/>
            <w:vAlign w:val="center"/>
          </w:tcPr>
          <w:p w14:paraId="7CAF24C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75" w:type="dxa"/>
            <w:vAlign w:val="center"/>
          </w:tcPr>
          <w:p w14:paraId="5EC4DF5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705" w:type="dxa"/>
            <w:vAlign w:val="center"/>
          </w:tcPr>
          <w:p w14:paraId="4030B92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87</w:t>
            </w:r>
          </w:p>
        </w:tc>
        <w:tc>
          <w:tcPr>
            <w:tcW w:w="1215" w:type="dxa"/>
            <w:vAlign w:val="center"/>
          </w:tcPr>
          <w:p w14:paraId="5C82BB4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0F9926A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采取资源化处理模式，建设田间池或储液池</w:t>
            </w:r>
          </w:p>
        </w:tc>
      </w:tr>
      <w:tr w14:paraId="2DA8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restart"/>
            <w:vAlign w:val="center"/>
          </w:tcPr>
          <w:p w14:paraId="5A394B2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17</w:t>
            </w:r>
          </w:p>
        </w:tc>
        <w:tc>
          <w:tcPr>
            <w:tcW w:w="1080" w:type="dxa"/>
            <w:vMerge w:val="restart"/>
            <w:vAlign w:val="center"/>
          </w:tcPr>
          <w:p w14:paraId="78CEA553">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灞州镇</w:t>
            </w:r>
          </w:p>
        </w:tc>
        <w:tc>
          <w:tcPr>
            <w:tcW w:w="1305" w:type="dxa"/>
            <w:vMerge w:val="restart"/>
            <w:vAlign w:val="center"/>
          </w:tcPr>
          <w:p w14:paraId="7BAFC4B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龙溪村</w:t>
            </w:r>
          </w:p>
        </w:tc>
        <w:tc>
          <w:tcPr>
            <w:tcW w:w="960" w:type="dxa"/>
            <w:vMerge w:val="restart"/>
            <w:vAlign w:val="center"/>
          </w:tcPr>
          <w:p w14:paraId="4A68BB81">
            <w:pPr>
              <w:widowControl w:val="0"/>
              <w:spacing w:line="240" w:lineRule="auto"/>
              <w:ind w:firstLine="0" w:firstLineChars="0"/>
              <w:jc w:val="center"/>
              <w:rPr>
                <w:color w:val="000000"/>
                <w:sz w:val="24"/>
                <w:szCs w:val="24"/>
              </w:rPr>
            </w:pPr>
            <w:r>
              <w:rPr>
                <w:rFonts w:hint="eastAsia"/>
                <w:color w:val="000000"/>
                <w:sz w:val="24"/>
                <w:szCs w:val="24"/>
                <w:lang w:val="en-US" w:eastAsia="zh-CN"/>
              </w:rPr>
              <w:t>管控类</w:t>
            </w:r>
          </w:p>
        </w:tc>
        <w:tc>
          <w:tcPr>
            <w:tcW w:w="1320" w:type="dxa"/>
            <w:vAlign w:val="center"/>
          </w:tcPr>
          <w:p w14:paraId="0DD5478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龙溪村</w:t>
            </w:r>
          </w:p>
        </w:tc>
        <w:tc>
          <w:tcPr>
            <w:tcW w:w="1380" w:type="dxa"/>
            <w:vAlign w:val="center"/>
          </w:tcPr>
          <w:p w14:paraId="585DDF3A">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ascii="Times New Roman" w:hAnsi="Times New Roman" w:cs="Times New Roman"/>
                <w:color w:val="000000"/>
                <w:sz w:val="24"/>
                <w:szCs w:val="24"/>
                <w:lang w:val="en-US" w:eastAsia="zh-CN" w:bidi="ar-SA"/>
              </w:rPr>
              <w:t>龙溪组</w:t>
            </w:r>
          </w:p>
        </w:tc>
        <w:tc>
          <w:tcPr>
            <w:tcW w:w="1365" w:type="dxa"/>
            <w:vAlign w:val="center"/>
          </w:tcPr>
          <w:p w14:paraId="4931588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75" w:type="dxa"/>
            <w:vAlign w:val="center"/>
          </w:tcPr>
          <w:p w14:paraId="3D86CE9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半山</w:t>
            </w:r>
          </w:p>
        </w:tc>
        <w:tc>
          <w:tcPr>
            <w:tcW w:w="705" w:type="dxa"/>
            <w:vAlign w:val="center"/>
          </w:tcPr>
          <w:p w14:paraId="74B121F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91</w:t>
            </w:r>
          </w:p>
        </w:tc>
        <w:tc>
          <w:tcPr>
            <w:tcW w:w="1215" w:type="dxa"/>
            <w:vAlign w:val="center"/>
          </w:tcPr>
          <w:p w14:paraId="537B587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2FB17405">
            <w:pPr>
              <w:widowControl w:val="0"/>
              <w:spacing w:line="240" w:lineRule="auto"/>
              <w:ind w:firstLine="0" w:firstLineChars="0"/>
              <w:jc w:val="center"/>
              <w:rPr>
                <w:color w:val="000000"/>
                <w:sz w:val="24"/>
                <w:szCs w:val="24"/>
              </w:rPr>
            </w:pPr>
            <w:r>
              <w:rPr>
                <w:rFonts w:hint="eastAsia"/>
                <w:color w:val="000000"/>
                <w:sz w:val="21"/>
                <w:szCs w:val="21"/>
                <w:lang w:val="en-US" w:eastAsia="zh-CN"/>
              </w:rPr>
              <w:t>采取资源化处理模式</w:t>
            </w:r>
          </w:p>
        </w:tc>
      </w:tr>
      <w:tr w14:paraId="1720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13673375">
            <w:pPr>
              <w:widowControl w:val="0"/>
              <w:spacing w:line="240" w:lineRule="auto"/>
              <w:ind w:firstLine="0" w:firstLineChars="0"/>
              <w:jc w:val="center"/>
              <w:rPr>
                <w:color w:val="000000"/>
                <w:sz w:val="24"/>
                <w:szCs w:val="24"/>
              </w:rPr>
            </w:pPr>
          </w:p>
        </w:tc>
        <w:tc>
          <w:tcPr>
            <w:tcW w:w="1080" w:type="dxa"/>
            <w:vMerge w:val="continue"/>
            <w:vAlign w:val="center"/>
          </w:tcPr>
          <w:p w14:paraId="3A98F51D">
            <w:pPr>
              <w:widowControl w:val="0"/>
              <w:spacing w:line="240" w:lineRule="auto"/>
              <w:ind w:firstLine="0" w:firstLineChars="0"/>
              <w:jc w:val="center"/>
              <w:rPr>
                <w:color w:val="000000"/>
                <w:sz w:val="24"/>
                <w:szCs w:val="24"/>
              </w:rPr>
            </w:pPr>
          </w:p>
        </w:tc>
        <w:tc>
          <w:tcPr>
            <w:tcW w:w="1305" w:type="dxa"/>
            <w:vMerge w:val="continue"/>
            <w:vAlign w:val="center"/>
          </w:tcPr>
          <w:p w14:paraId="62A496F3">
            <w:pPr>
              <w:widowControl w:val="0"/>
              <w:spacing w:line="240" w:lineRule="auto"/>
              <w:ind w:firstLine="0" w:firstLineChars="0"/>
              <w:jc w:val="center"/>
              <w:rPr>
                <w:color w:val="000000"/>
                <w:sz w:val="24"/>
                <w:szCs w:val="24"/>
              </w:rPr>
            </w:pPr>
          </w:p>
        </w:tc>
        <w:tc>
          <w:tcPr>
            <w:tcW w:w="960" w:type="dxa"/>
            <w:vMerge w:val="continue"/>
            <w:vAlign w:val="center"/>
          </w:tcPr>
          <w:p w14:paraId="7F439BCE">
            <w:pPr>
              <w:widowControl w:val="0"/>
              <w:spacing w:line="240" w:lineRule="auto"/>
              <w:ind w:firstLine="0" w:firstLineChars="0"/>
              <w:jc w:val="center"/>
              <w:rPr>
                <w:color w:val="000000"/>
                <w:sz w:val="24"/>
                <w:szCs w:val="24"/>
              </w:rPr>
            </w:pPr>
          </w:p>
        </w:tc>
        <w:tc>
          <w:tcPr>
            <w:tcW w:w="1320" w:type="dxa"/>
            <w:vMerge w:val="restart"/>
            <w:vAlign w:val="center"/>
          </w:tcPr>
          <w:p w14:paraId="3A8D96A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俄布村</w:t>
            </w:r>
          </w:p>
        </w:tc>
        <w:tc>
          <w:tcPr>
            <w:tcW w:w="1380" w:type="dxa"/>
            <w:vAlign w:val="center"/>
          </w:tcPr>
          <w:p w14:paraId="39D0BC7C">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ascii="Times New Roman" w:hAnsi="Times New Roman" w:cs="Times New Roman"/>
                <w:color w:val="000000"/>
                <w:sz w:val="24"/>
                <w:szCs w:val="24"/>
                <w:lang w:val="en-US" w:eastAsia="zh-CN" w:bidi="ar-SA"/>
              </w:rPr>
              <w:t>俄布组</w:t>
            </w:r>
          </w:p>
        </w:tc>
        <w:tc>
          <w:tcPr>
            <w:tcW w:w="1365" w:type="dxa"/>
            <w:vAlign w:val="center"/>
          </w:tcPr>
          <w:p w14:paraId="76FECD5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二组</w:t>
            </w:r>
          </w:p>
        </w:tc>
        <w:tc>
          <w:tcPr>
            <w:tcW w:w="975" w:type="dxa"/>
            <w:vAlign w:val="center"/>
          </w:tcPr>
          <w:p w14:paraId="1EBEBE6D">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705" w:type="dxa"/>
            <w:vAlign w:val="center"/>
          </w:tcPr>
          <w:p w14:paraId="06827A1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62</w:t>
            </w:r>
          </w:p>
        </w:tc>
        <w:tc>
          <w:tcPr>
            <w:tcW w:w="1215" w:type="dxa"/>
            <w:vAlign w:val="center"/>
          </w:tcPr>
          <w:p w14:paraId="16EFA2F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52FA51B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采取相对集中式处理，出水资源化利用</w:t>
            </w:r>
          </w:p>
        </w:tc>
      </w:tr>
      <w:tr w14:paraId="31833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39A239AC">
            <w:pPr>
              <w:widowControl w:val="0"/>
              <w:spacing w:line="240" w:lineRule="auto"/>
              <w:ind w:firstLine="0" w:firstLineChars="0"/>
              <w:jc w:val="center"/>
              <w:rPr>
                <w:color w:val="000000"/>
                <w:sz w:val="24"/>
                <w:szCs w:val="24"/>
              </w:rPr>
            </w:pPr>
          </w:p>
        </w:tc>
        <w:tc>
          <w:tcPr>
            <w:tcW w:w="1080" w:type="dxa"/>
            <w:vMerge w:val="continue"/>
            <w:vAlign w:val="center"/>
          </w:tcPr>
          <w:p w14:paraId="1F81869E">
            <w:pPr>
              <w:widowControl w:val="0"/>
              <w:spacing w:line="240" w:lineRule="auto"/>
              <w:ind w:firstLine="0" w:firstLineChars="0"/>
              <w:jc w:val="center"/>
              <w:rPr>
                <w:color w:val="000000"/>
                <w:sz w:val="24"/>
                <w:szCs w:val="24"/>
              </w:rPr>
            </w:pPr>
          </w:p>
        </w:tc>
        <w:tc>
          <w:tcPr>
            <w:tcW w:w="1305" w:type="dxa"/>
            <w:vMerge w:val="continue"/>
            <w:vAlign w:val="center"/>
          </w:tcPr>
          <w:p w14:paraId="172DDD1C">
            <w:pPr>
              <w:widowControl w:val="0"/>
              <w:spacing w:line="240" w:lineRule="auto"/>
              <w:ind w:firstLine="0" w:firstLineChars="0"/>
              <w:jc w:val="center"/>
              <w:rPr>
                <w:color w:val="000000"/>
                <w:sz w:val="24"/>
                <w:szCs w:val="24"/>
              </w:rPr>
            </w:pPr>
          </w:p>
        </w:tc>
        <w:tc>
          <w:tcPr>
            <w:tcW w:w="960" w:type="dxa"/>
            <w:vMerge w:val="continue"/>
            <w:vAlign w:val="center"/>
          </w:tcPr>
          <w:p w14:paraId="58F60606">
            <w:pPr>
              <w:widowControl w:val="0"/>
              <w:spacing w:line="240" w:lineRule="auto"/>
              <w:ind w:firstLine="0" w:firstLineChars="0"/>
              <w:jc w:val="center"/>
              <w:rPr>
                <w:color w:val="000000"/>
                <w:sz w:val="24"/>
                <w:szCs w:val="24"/>
              </w:rPr>
            </w:pPr>
          </w:p>
        </w:tc>
        <w:tc>
          <w:tcPr>
            <w:tcW w:w="1320" w:type="dxa"/>
            <w:vMerge w:val="continue"/>
            <w:vAlign w:val="center"/>
          </w:tcPr>
          <w:p w14:paraId="58E9F033">
            <w:pPr>
              <w:widowControl w:val="0"/>
              <w:spacing w:line="240" w:lineRule="auto"/>
              <w:ind w:firstLine="0" w:firstLineChars="0"/>
              <w:jc w:val="center"/>
              <w:rPr>
                <w:color w:val="000000"/>
                <w:sz w:val="24"/>
                <w:szCs w:val="24"/>
              </w:rPr>
            </w:pPr>
          </w:p>
        </w:tc>
        <w:tc>
          <w:tcPr>
            <w:tcW w:w="1380" w:type="dxa"/>
            <w:vAlign w:val="center"/>
          </w:tcPr>
          <w:p w14:paraId="0BA917D0">
            <w:pPr>
              <w:widowControl w:val="0"/>
              <w:spacing w:line="240" w:lineRule="auto"/>
              <w:ind w:firstLine="0" w:firstLineChars="0"/>
              <w:jc w:val="center"/>
              <w:rPr>
                <w:rFonts w:hint="default" w:ascii="Times New Roman" w:hAnsi="Times New Roman" w:eastAsia="宋体" w:cs="Times New Roman"/>
                <w:color w:val="000000"/>
                <w:sz w:val="24"/>
                <w:szCs w:val="24"/>
                <w:lang w:val="en-US" w:eastAsia="zh-CN" w:bidi="ar-SA"/>
              </w:rPr>
            </w:pPr>
            <w:r>
              <w:rPr>
                <w:rFonts w:hint="eastAsia" w:ascii="Times New Roman" w:hAnsi="Times New Roman" w:cs="Times New Roman"/>
                <w:color w:val="000000"/>
                <w:sz w:val="24"/>
                <w:szCs w:val="24"/>
                <w:lang w:val="en-US" w:eastAsia="zh-CN" w:bidi="ar-SA"/>
              </w:rPr>
              <w:t>地理组</w:t>
            </w:r>
          </w:p>
        </w:tc>
        <w:tc>
          <w:tcPr>
            <w:tcW w:w="1365" w:type="dxa"/>
            <w:vAlign w:val="center"/>
          </w:tcPr>
          <w:p w14:paraId="6FF84F4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三组</w:t>
            </w:r>
          </w:p>
        </w:tc>
        <w:tc>
          <w:tcPr>
            <w:tcW w:w="975" w:type="dxa"/>
            <w:vAlign w:val="center"/>
          </w:tcPr>
          <w:p w14:paraId="79591419">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705" w:type="dxa"/>
            <w:vAlign w:val="center"/>
          </w:tcPr>
          <w:p w14:paraId="332BEC7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33</w:t>
            </w:r>
          </w:p>
        </w:tc>
        <w:tc>
          <w:tcPr>
            <w:tcW w:w="1215" w:type="dxa"/>
            <w:vAlign w:val="center"/>
          </w:tcPr>
          <w:p w14:paraId="7906AF3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0</w:t>
            </w:r>
          </w:p>
        </w:tc>
        <w:tc>
          <w:tcPr>
            <w:tcW w:w="3391" w:type="dxa"/>
            <w:vAlign w:val="center"/>
          </w:tcPr>
          <w:p w14:paraId="795C6543">
            <w:pPr>
              <w:widowControl w:val="0"/>
              <w:spacing w:line="240" w:lineRule="auto"/>
              <w:ind w:firstLine="0" w:firstLineChars="0"/>
              <w:jc w:val="center"/>
              <w:rPr>
                <w:color w:val="000000"/>
                <w:sz w:val="24"/>
                <w:szCs w:val="24"/>
              </w:rPr>
            </w:pPr>
            <w:r>
              <w:rPr>
                <w:rFonts w:hint="eastAsia"/>
                <w:color w:val="000000"/>
                <w:sz w:val="21"/>
                <w:szCs w:val="21"/>
                <w:lang w:val="en-US" w:eastAsia="zh-CN"/>
              </w:rPr>
              <w:t>采取资源化处理模式</w:t>
            </w:r>
          </w:p>
        </w:tc>
      </w:tr>
      <w:tr w14:paraId="56DB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restart"/>
            <w:vAlign w:val="center"/>
          </w:tcPr>
          <w:p w14:paraId="49F1F7A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18</w:t>
            </w:r>
          </w:p>
        </w:tc>
        <w:tc>
          <w:tcPr>
            <w:tcW w:w="1080" w:type="dxa"/>
            <w:vMerge w:val="restart"/>
            <w:vAlign w:val="center"/>
          </w:tcPr>
          <w:p w14:paraId="4F4F2DA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灞州镇</w:t>
            </w:r>
          </w:p>
        </w:tc>
        <w:tc>
          <w:tcPr>
            <w:tcW w:w="1305" w:type="dxa"/>
            <w:vMerge w:val="restart"/>
            <w:vAlign w:val="center"/>
          </w:tcPr>
          <w:p w14:paraId="2E20009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周达村</w:t>
            </w:r>
          </w:p>
        </w:tc>
        <w:tc>
          <w:tcPr>
            <w:tcW w:w="960" w:type="dxa"/>
            <w:vMerge w:val="restart"/>
            <w:vAlign w:val="center"/>
          </w:tcPr>
          <w:p w14:paraId="43E9A37F">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管控类</w:t>
            </w:r>
          </w:p>
        </w:tc>
        <w:tc>
          <w:tcPr>
            <w:tcW w:w="1320" w:type="dxa"/>
            <w:vMerge w:val="restart"/>
            <w:vAlign w:val="center"/>
          </w:tcPr>
          <w:p w14:paraId="07C9C9B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周达村</w:t>
            </w:r>
          </w:p>
        </w:tc>
        <w:tc>
          <w:tcPr>
            <w:tcW w:w="1380" w:type="dxa"/>
            <w:vAlign w:val="center"/>
          </w:tcPr>
          <w:p w14:paraId="66016628">
            <w:pPr>
              <w:widowControl w:val="0"/>
              <w:spacing w:line="240" w:lineRule="auto"/>
              <w:ind w:firstLine="0" w:firstLineChars="0"/>
              <w:jc w:val="center"/>
              <w:rPr>
                <w:rFonts w:hint="default" w:ascii="Times New Roman" w:hAnsi="Times New Roman" w:cs="Times New Roman"/>
                <w:color w:val="000000"/>
                <w:sz w:val="24"/>
                <w:szCs w:val="24"/>
                <w:lang w:val="en-US" w:eastAsia="zh-CN" w:bidi="ar-SA"/>
              </w:rPr>
            </w:pPr>
            <w:r>
              <w:rPr>
                <w:rFonts w:hint="eastAsia" w:ascii="Times New Roman" w:hAnsi="Times New Roman" w:cs="Times New Roman"/>
                <w:color w:val="000000"/>
                <w:sz w:val="24"/>
                <w:szCs w:val="24"/>
                <w:lang w:val="en-US" w:eastAsia="zh-CN" w:bidi="ar-SA"/>
              </w:rPr>
              <w:t>周达组</w:t>
            </w:r>
          </w:p>
        </w:tc>
        <w:tc>
          <w:tcPr>
            <w:tcW w:w="1365" w:type="dxa"/>
            <w:vAlign w:val="center"/>
          </w:tcPr>
          <w:p w14:paraId="6CCCC142">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二组</w:t>
            </w:r>
          </w:p>
        </w:tc>
        <w:tc>
          <w:tcPr>
            <w:tcW w:w="975" w:type="dxa"/>
            <w:vAlign w:val="center"/>
          </w:tcPr>
          <w:p w14:paraId="37D2F2BC">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高山</w:t>
            </w:r>
          </w:p>
        </w:tc>
        <w:tc>
          <w:tcPr>
            <w:tcW w:w="705" w:type="dxa"/>
            <w:vAlign w:val="center"/>
          </w:tcPr>
          <w:p w14:paraId="2791C475">
            <w:pPr>
              <w:widowControl w:val="0"/>
              <w:spacing w:line="240" w:lineRule="auto"/>
              <w:ind w:firstLine="0" w:firstLineChars="0"/>
              <w:jc w:val="center"/>
              <w:rPr>
                <w:rFonts w:hint="eastAsia"/>
                <w:color w:val="000000"/>
                <w:sz w:val="24"/>
                <w:szCs w:val="24"/>
                <w:lang w:val="en-US" w:eastAsia="zh-CN"/>
              </w:rPr>
            </w:pPr>
            <w:r>
              <w:rPr>
                <w:rFonts w:hint="eastAsia"/>
                <w:color w:val="000000"/>
                <w:sz w:val="24"/>
                <w:szCs w:val="24"/>
                <w:lang w:val="en-US" w:eastAsia="zh-CN"/>
              </w:rPr>
              <w:t>80</w:t>
            </w:r>
          </w:p>
        </w:tc>
        <w:tc>
          <w:tcPr>
            <w:tcW w:w="1215" w:type="dxa"/>
            <w:vAlign w:val="center"/>
          </w:tcPr>
          <w:p w14:paraId="44BB83BF">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67</w:t>
            </w:r>
          </w:p>
        </w:tc>
        <w:tc>
          <w:tcPr>
            <w:tcW w:w="3391" w:type="dxa"/>
            <w:vAlign w:val="center"/>
          </w:tcPr>
          <w:p w14:paraId="14731E76">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采取分散式处理</w:t>
            </w:r>
          </w:p>
        </w:tc>
      </w:tr>
      <w:tr w14:paraId="24F4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435C5AEF">
            <w:pPr>
              <w:widowControl w:val="0"/>
              <w:spacing w:line="240" w:lineRule="auto"/>
              <w:ind w:firstLine="0" w:firstLineChars="0"/>
              <w:jc w:val="center"/>
              <w:rPr>
                <w:color w:val="000000"/>
                <w:sz w:val="24"/>
                <w:szCs w:val="24"/>
              </w:rPr>
            </w:pPr>
          </w:p>
        </w:tc>
        <w:tc>
          <w:tcPr>
            <w:tcW w:w="1080" w:type="dxa"/>
            <w:vMerge w:val="continue"/>
            <w:vAlign w:val="center"/>
          </w:tcPr>
          <w:p w14:paraId="5ED30FE4">
            <w:pPr>
              <w:widowControl w:val="0"/>
              <w:spacing w:line="240" w:lineRule="auto"/>
              <w:ind w:firstLine="0" w:firstLineChars="0"/>
              <w:jc w:val="center"/>
              <w:rPr>
                <w:color w:val="000000"/>
                <w:sz w:val="24"/>
                <w:szCs w:val="24"/>
              </w:rPr>
            </w:pPr>
          </w:p>
        </w:tc>
        <w:tc>
          <w:tcPr>
            <w:tcW w:w="1305" w:type="dxa"/>
            <w:vMerge w:val="continue"/>
            <w:vAlign w:val="center"/>
          </w:tcPr>
          <w:p w14:paraId="2E54F9F4">
            <w:pPr>
              <w:widowControl w:val="0"/>
              <w:spacing w:line="240" w:lineRule="auto"/>
              <w:ind w:firstLine="0" w:firstLineChars="0"/>
              <w:jc w:val="center"/>
              <w:rPr>
                <w:color w:val="000000"/>
                <w:sz w:val="24"/>
                <w:szCs w:val="24"/>
              </w:rPr>
            </w:pPr>
          </w:p>
        </w:tc>
        <w:tc>
          <w:tcPr>
            <w:tcW w:w="960" w:type="dxa"/>
            <w:vMerge w:val="continue"/>
            <w:vAlign w:val="center"/>
          </w:tcPr>
          <w:p w14:paraId="1B6AB019">
            <w:pPr>
              <w:widowControl w:val="0"/>
              <w:spacing w:line="240" w:lineRule="auto"/>
              <w:ind w:firstLine="0" w:firstLineChars="0"/>
              <w:jc w:val="center"/>
              <w:rPr>
                <w:color w:val="000000"/>
                <w:sz w:val="24"/>
                <w:szCs w:val="24"/>
              </w:rPr>
            </w:pPr>
          </w:p>
        </w:tc>
        <w:tc>
          <w:tcPr>
            <w:tcW w:w="1320" w:type="dxa"/>
            <w:vMerge w:val="continue"/>
            <w:vAlign w:val="center"/>
          </w:tcPr>
          <w:p w14:paraId="42460CAA">
            <w:pPr>
              <w:widowControl w:val="0"/>
              <w:spacing w:line="240" w:lineRule="auto"/>
              <w:ind w:firstLine="0" w:firstLineChars="0"/>
              <w:jc w:val="center"/>
              <w:rPr>
                <w:color w:val="000000"/>
                <w:sz w:val="24"/>
                <w:szCs w:val="24"/>
              </w:rPr>
            </w:pPr>
          </w:p>
        </w:tc>
        <w:tc>
          <w:tcPr>
            <w:tcW w:w="1380" w:type="dxa"/>
            <w:vAlign w:val="center"/>
          </w:tcPr>
          <w:p w14:paraId="1F5C9DC1">
            <w:pPr>
              <w:widowControl w:val="0"/>
              <w:spacing w:line="240" w:lineRule="auto"/>
              <w:ind w:firstLine="0" w:firstLineChars="0"/>
              <w:jc w:val="center"/>
              <w:rPr>
                <w:rFonts w:hint="default" w:ascii="Times New Roman" w:hAnsi="Times New Roman" w:cs="Times New Roman"/>
                <w:color w:val="000000"/>
                <w:sz w:val="24"/>
                <w:szCs w:val="24"/>
                <w:lang w:val="en-US" w:eastAsia="zh-CN" w:bidi="ar-SA"/>
              </w:rPr>
            </w:pPr>
            <w:r>
              <w:rPr>
                <w:rFonts w:hint="eastAsia" w:ascii="Times New Roman" w:hAnsi="Times New Roman" w:cs="Times New Roman"/>
                <w:color w:val="000000"/>
                <w:sz w:val="24"/>
                <w:szCs w:val="24"/>
                <w:lang w:val="en-US" w:eastAsia="zh-CN" w:bidi="ar-SA"/>
              </w:rPr>
              <w:t>竹石达组</w:t>
            </w:r>
          </w:p>
        </w:tc>
        <w:tc>
          <w:tcPr>
            <w:tcW w:w="1365" w:type="dxa"/>
            <w:vMerge w:val="restart"/>
            <w:vAlign w:val="center"/>
          </w:tcPr>
          <w:p w14:paraId="06E7D7D3">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一组</w:t>
            </w:r>
          </w:p>
        </w:tc>
        <w:tc>
          <w:tcPr>
            <w:tcW w:w="975" w:type="dxa"/>
            <w:vAlign w:val="center"/>
          </w:tcPr>
          <w:p w14:paraId="31065F9A">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高山</w:t>
            </w:r>
          </w:p>
        </w:tc>
        <w:tc>
          <w:tcPr>
            <w:tcW w:w="705" w:type="dxa"/>
            <w:vAlign w:val="center"/>
          </w:tcPr>
          <w:p w14:paraId="7A7D474A">
            <w:pPr>
              <w:widowControl w:val="0"/>
              <w:spacing w:line="240" w:lineRule="auto"/>
              <w:ind w:firstLine="0" w:firstLineChars="0"/>
              <w:jc w:val="center"/>
              <w:rPr>
                <w:rFonts w:hint="eastAsia"/>
                <w:color w:val="000000"/>
                <w:sz w:val="24"/>
                <w:szCs w:val="24"/>
                <w:lang w:val="en-US" w:eastAsia="zh-CN"/>
              </w:rPr>
            </w:pPr>
            <w:r>
              <w:rPr>
                <w:rFonts w:hint="eastAsia"/>
                <w:color w:val="000000"/>
                <w:sz w:val="24"/>
                <w:szCs w:val="24"/>
                <w:lang w:val="en-US" w:eastAsia="zh-CN"/>
              </w:rPr>
              <w:t>48</w:t>
            </w:r>
          </w:p>
        </w:tc>
        <w:tc>
          <w:tcPr>
            <w:tcW w:w="1215" w:type="dxa"/>
            <w:vAlign w:val="center"/>
          </w:tcPr>
          <w:p w14:paraId="3D62B5EE">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0</w:t>
            </w:r>
          </w:p>
        </w:tc>
        <w:tc>
          <w:tcPr>
            <w:tcW w:w="3391" w:type="dxa"/>
            <w:vMerge w:val="restart"/>
            <w:vAlign w:val="center"/>
          </w:tcPr>
          <w:p w14:paraId="480677E4">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有条件则采取资源化处理模式，若无条件则采用分散式处理</w:t>
            </w:r>
          </w:p>
        </w:tc>
      </w:tr>
      <w:tr w14:paraId="44DFE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5AC1F147">
            <w:pPr>
              <w:widowControl w:val="0"/>
              <w:spacing w:line="240" w:lineRule="auto"/>
              <w:ind w:firstLine="0" w:firstLineChars="0"/>
              <w:jc w:val="center"/>
              <w:rPr>
                <w:color w:val="000000"/>
                <w:sz w:val="24"/>
                <w:szCs w:val="24"/>
              </w:rPr>
            </w:pPr>
          </w:p>
        </w:tc>
        <w:tc>
          <w:tcPr>
            <w:tcW w:w="1080" w:type="dxa"/>
            <w:vMerge w:val="continue"/>
            <w:vAlign w:val="center"/>
          </w:tcPr>
          <w:p w14:paraId="28C4B237">
            <w:pPr>
              <w:widowControl w:val="0"/>
              <w:spacing w:line="240" w:lineRule="auto"/>
              <w:ind w:firstLine="0" w:firstLineChars="0"/>
              <w:jc w:val="center"/>
              <w:rPr>
                <w:color w:val="000000"/>
                <w:sz w:val="24"/>
                <w:szCs w:val="24"/>
              </w:rPr>
            </w:pPr>
          </w:p>
        </w:tc>
        <w:tc>
          <w:tcPr>
            <w:tcW w:w="1305" w:type="dxa"/>
            <w:vMerge w:val="continue"/>
            <w:vAlign w:val="center"/>
          </w:tcPr>
          <w:p w14:paraId="37093099">
            <w:pPr>
              <w:widowControl w:val="0"/>
              <w:spacing w:line="240" w:lineRule="auto"/>
              <w:ind w:firstLine="0" w:firstLineChars="0"/>
              <w:jc w:val="center"/>
              <w:rPr>
                <w:color w:val="000000"/>
                <w:sz w:val="24"/>
                <w:szCs w:val="24"/>
              </w:rPr>
            </w:pPr>
          </w:p>
        </w:tc>
        <w:tc>
          <w:tcPr>
            <w:tcW w:w="960" w:type="dxa"/>
            <w:vMerge w:val="continue"/>
            <w:vAlign w:val="center"/>
          </w:tcPr>
          <w:p w14:paraId="387CD008">
            <w:pPr>
              <w:widowControl w:val="0"/>
              <w:spacing w:line="240" w:lineRule="auto"/>
              <w:ind w:firstLine="0" w:firstLineChars="0"/>
              <w:jc w:val="center"/>
              <w:rPr>
                <w:color w:val="000000"/>
                <w:sz w:val="24"/>
                <w:szCs w:val="24"/>
              </w:rPr>
            </w:pPr>
          </w:p>
        </w:tc>
        <w:tc>
          <w:tcPr>
            <w:tcW w:w="1320" w:type="dxa"/>
            <w:vMerge w:val="continue"/>
            <w:vAlign w:val="center"/>
          </w:tcPr>
          <w:p w14:paraId="5FA38C51">
            <w:pPr>
              <w:widowControl w:val="0"/>
              <w:spacing w:line="240" w:lineRule="auto"/>
              <w:ind w:firstLine="0" w:firstLineChars="0"/>
              <w:jc w:val="center"/>
              <w:rPr>
                <w:color w:val="000000"/>
                <w:sz w:val="24"/>
                <w:szCs w:val="24"/>
              </w:rPr>
            </w:pPr>
          </w:p>
        </w:tc>
        <w:tc>
          <w:tcPr>
            <w:tcW w:w="1380" w:type="dxa"/>
            <w:vAlign w:val="center"/>
          </w:tcPr>
          <w:p w14:paraId="64EDCCBF">
            <w:pPr>
              <w:widowControl w:val="0"/>
              <w:spacing w:line="240" w:lineRule="auto"/>
              <w:ind w:firstLine="0" w:firstLineChars="0"/>
              <w:jc w:val="center"/>
              <w:rPr>
                <w:rFonts w:hint="default" w:ascii="Times New Roman" w:hAnsi="Times New Roman" w:cs="Times New Roman"/>
                <w:color w:val="000000"/>
                <w:sz w:val="24"/>
                <w:szCs w:val="24"/>
                <w:lang w:val="en-US" w:eastAsia="zh-CN" w:bidi="ar-SA"/>
              </w:rPr>
            </w:pPr>
            <w:r>
              <w:rPr>
                <w:rFonts w:hint="eastAsia" w:ascii="Times New Roman" w:hAnsi="Times New Roman" w:cs="Times New Roman"/>
                <w:color w:val="000000"/>
                <w:sz w:val="24"/>
                <w:szCs w:val="24"/>
                <w:lang w:val="en-US" w:eastAsia="zh-CN" w:bidi="ar-SA"/>
              </w:rPr>
              <w:t>若不组</w:t>
            </w:r>
          </w:p>
        </w:tc>
        <w:tc>
          <w:tcPr>
            <w:tcW w:w="1365" w:type="dxa"/>
            <w:vMerge w:val="continue"/>
            <w:vAlign w:val="center"/>
          </w:tcPr>
          <w:p w14:paraId="0BD94721">
            <w:pPr>
              <w:widowControl w:val="0"/>
              <w:spacing w:line="240" w:lineRule="auto"/>
              <w:ind w:firstLine="0" w:firstLineChars="0"/>
              <w:jc w:val="center"/>
              <w:rPr>
                <w:rFonts w:hint="eastAsia"/>
                <w:color w:val="000000"/>
                <w:sz w:val="24"/>
                <w:szCs w:val="24"/>
                <w:lang w:val="en-US" w:eastAsia="zh-CN"/>
              </w:rPr>
            </w:pPr>
          </w:p>
        </w:tc>
        <w:tc>
          <w:tcPr>
            <w:tcW w:w="975" w:type="dxa"/>
            <w:vAlign w:val="center"/>
          </w:tcPr>
          <w:p w14:paraId="2B710230">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高山</w:t>
            </w:r>
          </w:p>
        </w:tc>
        <w:tc>
          <w:tcPr>
            <w:tcW w:w="705" w:type="dxa"/>
            <w:vAlign w:val="center"/>
          </w:tcPr>
          <w:p w14:paraId="2E5F4612">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19</w:t>
            </w:r>
          </w:p>
        </w:tc>
        <w:tc>
          <w:tcPr>
            <w:tcW w:w="1215" w:type="dxa"/>
            <w:vAlign w:val="center"/>
          </w:tcPr>
          <w:p w14:paraId="4A16BD1F">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0</w:t>
            </w:r>
          </w:p>
        </w:tc>
        <w:tc>
          <w:tcPr>
            <w:tcW w:w="3391" w:type="dxa"/>
            <w:vMerge w:val="continue"/>
            <w:vAlign w:val="center"/>
          </w:tcPr>
          <w:p w14:paraId="784BF4C7">
            <w:pPr>
              <w:widowControl w:val="0"/>
              <w:spacing w:line="240" w:lineRule="auto"/>
              <w:ind w:firstLine="0" w:firstLineChars="0"/>
              <w:jc w:val="center"/>
              <w:rPr>
                <w:rFonts w:hint="eastAsia"/>
                <w:color w:val="000000"/>
                <w:sz w:val="21"/>
                <w:szCs w:val="21"/>
                <w:lang w:val="en-US" w:eastAsia="zh-CN"/>
              </w:rPr>
            </w:pPr>
          </w:p>
        </w:tc>
      </w:tr>
      <w:tr w14:paraId="6FA0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1D25BFDB">
            <w:pPr>
              <w:widowControl w:val="0"/>
              <w:spacing w:line="240" w:lineRule="auto"/>
              <w:ind w:firstLine="0" w:firstLineChars="0"/>
              <w:jc w:val="center"/>
              <w:rPr>
                <w:color w:val="000000"/>
                <w:sz w:val="24"/>
                <w:szCs w:val="24"/>
              </w:rPr>
            </w:pPr>
          </w:p>
        </w:tc>
        <w:tc>
          <w:tcPr>
            <w:tcW w:w="1080" w:type="dxa"/>
            <w:vMerge w:val="continue"/>
            <w:vAlign w:val="center"/>
          </w:tcPr>
          <w:p w14:paraId="42633CE5">
            <w:pPr>
              <w:widowControl w:val="0"/>
              <w:spacing w:line="240" w:lineRule="auto"/>
              <w:ind w:firstLine="0" w:firstLineChars="0"/>
              <w:jc w:val="center"/>
              <w:rPr>
                <w:color w:val="000000"/>
                <w:sz w:val="24"/>
                <w:szCs w:val="24"/>
              </w:rPr>
            </w:pPr>
          </w:p>
        </w:tc>
        <w:tc>
          <w:tcPr>
            <w:tcW w:w="1305" w:type="dxa"/>
            <w:vMerge w:val="continue"/>
            <w:vAlign w:val="center"/>
          </w:tcPr>
          <w:p w14:paraId="392D3262">
            <w:pPr>
              <w:widowControl w:val="0"/>
              <w:spacing w:line="240" w:lineRule="auto"/>
              <w:ind w:firstLine="0" w:firstLineChars="0"/>
              <w:jc w:val="center"/>
              <w:rPr>
                <w:color w:val="000000"/>
                <w:sz w:val="24"/>
                <w:szCs w:val="24"/>
              </w:rPr>
            </w:pPr>
          </w:p>
        </w:tc>
        <w:tc>
          <w:tcPr>
            <w:tcW w:w="960" w:type="dxa"/>
            <w:vMerge w:val="continue"/>
            <w:vAlign w:val="center"/>
          </w:tcPr>
          <w:p w14:paraId="79033821">
            <w:pPr>
              <w:widowControl w:val="0"/>
              <w:spacing w:line="240" w:lineRule="auto"/>
              <w:ind w:firstLine="0" w:firstLineChars="0"/>
              <w:jc w:val="center"/>
              <w:rPr>
                <w:color w:val="000000"/>
                <w:sz w:val="24"/>
                <w:szCs w:val="24"/>
              </w:rPr>
            </w:pPr>
          </w:p>
        </w:tc>
        <w:tc>
          <w:tcPr>
            <w:tcW w:w="1320" w:type="dxa"/>
            <w:vMerge w:val="continue"/>
            <w:vAlign w:val="center"/>
          </w:tcPr>
          <w:p w14:paraId="56365CB4">
            <w:pPr>
              <w:widowControl w:val="0"/>
              <w:spacing w:line="240" w:lineRule="auto"/>
              <w:ind w:firstLine="0" w:firstLineChars="0"/>
              <w:jc w:val="center"/>
              <w:rPr>
                <w:color w:val="000000"/>
                <w:sz w:val="24"/>
                <w:szCs w:val="24"/>
              </w:rPr>
            </w:pPr>
          </w:p>
        </w:tc>
        <w:tc>
          <w:tcPr>
            <w:tcW w:w="1380" w:type="dxa"/>
            <w:vAlign w:val="center"/>
          </w:tcPr>
          <w:p w14:paraId="56EEFC58">
            <w:pPr>
              <w:widowControl w:val="0"/>
              <w:spacing w:line="240" w:lineRule="auto"/>
              <w:ind w:firstLine="0" w:firstLineChars="0"/>
              <w:jc w:val="center"/>
              <w:rPr>
                <w:rFonts w:hint="default" w:ascii="Times New Roman" w:hAnsi="Times New Roman" w:cs="Times New Roman"/>
                <w:color w:val="000000"/>
                <w:sz w:val="24"/>
                <w:szCs w:val="24"/>
                <w:lang w:val="en-US" w:eastAsia="zh-CN" w:bidi="ar-SA"/>
              </w:rPr>
            </w:pPr>
            <w:r>
              <w:rPr>
                <w:rFonts w:hint="eastAsia" w:ascii="Times New Roman" w:hAnsi="Times New Roman" w:cs="Times New Roman"/>
                <w:color w:val="000000"/>
                <w:sz w:val="24"/>
                <w:szCs w:val="24"/>
                <w:lang w:val="en-US" w:eastAsia="zh-CN" w:bidi="ar-SA"/>
              </w:rPr>
              <w:t>小寺组</w:t>
            </w:r>
          </w:p>
        </w:tc>
        <w:tc>
          <w:tcPr>
            <w:tcW w:w="1365" w:type="dxa"/>
            <w:vAlign w:val="center"/>
          </w:tcPr>
          <w:p w14:paraId="4FAC8283">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三组</w:t>
            </w:r>
          </w:p>
        </w:tc>
        <w:tc>
          <w:tcPr>
            <w:tcW w:w="975" w:type="dxa"/>
            <w:vAlign w:val="center"/>
          </w:tcPr>
          <w:p w14:paraId="66E432C3">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高山</w:t>
            </w:r>
          </w:p>
        </w:tc>
        <w:tc>
          <w:tcPr>
            <w:tcW w:w="705" w:type="dxa"/>
            <w:vAlign w:val="center"/>
          </w:tcPr>
          <w:p w14:paraId="735ED8B2">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44</w:t>
            </w:r>
          </w:p>
        </w:tc>
        <w:tc>
          <w:tcPr>
            <w:tcW w:w="1215" w:type="dxa"/>
            <w:vAlign w:val="center"/>
          </w:tcPr>
          <w:p w14:paraId="0CD7E683">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43</w:t>
            </w:r>
          </w:p>
        </w:tc>
        <w:tc>
          <w:tcPr>
            <w:tcW w:w="3391" w:type="dxa"/>
            <w:vAlign w:val="center"/>
          </w:tcPr>
          <w:p w14:paraId="1462577E">
            <w:pPr>
              <w:widowControl w:val="0"/>
              <w:spacing w:line="240" w:lineRule="auto"/>
              <w:ind w:firstLine="0" w:firstLineChars="0"/>
              <w:jc w:val="center"/>
              <w:rPr>
                <w:rFonts w:hint="eastAsia"/>
                <w:color w:val="000000"/>
                <w:sz w:val="21"/>
                <w:szCs w:val="21"/>
                <w:lang w:val="en-US" w:eastAsia="zh-CN"/>
              </w:rPr>
            </w:pPr>
            <w:r>
              <w:rPr>
                <w:rFonts w:hint="eastAsia"/>
                <w:color w:val="000000"/>
                <w:sz w:val="21"/>
                <w:szCs w:val="21"/>
                <w:lang w:val="en-US" w:eastAsia="zh-CN"/>
              </w:rPr>
              <w:t>采取分散式处理</w:t>
            </w:r>
          </w:p>
        </w:tc>
      </w:tr>
      <w:tr w14:paraId="23B2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Align w:val="center"/>
          </w:tcPr>
          <w:p w14:paraId="4675080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19</w:t>
            </w:r>
          </w:p>
        </w:tc>
        <w:tc>
          <w:tcPr>
            <w:tcW w:w="1080" w:type="dxa"/>
            <w:vAlign w:val="center"/>
          </w:tcPr>
          <w:p w14:paraId="0ACFB8F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灞州镇</w:t>
            </w:r>
          </w:p>
        </w:tc>
        <w:tc>
          <w:tcPr>
            <w:tcW w:w="1305" w:type="dxa"/>
            <w:vAlign w:val="center"/>
          </w:tcPr>
          <w:p w14:paraId="199784A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下庄村</w:t>
            </w:r>
          </w:p>
        </w:tc>
        <w:tc>
          <w:tcPr>
            <w:tcW w:w="960" w:type="dxa"/>
            <w:vAlign w:val="center"/>
          </w:tcPr>
          <w:p w14:paraId="4155491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20" w:type="dxa"/>
            <w:vAlign w:val="center"/>
          </w:tcPr>
          <w:p w14:paraId="09CC974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下庄村</w:t>
            </w:r>
          </w:p>
        </w:tc>
        <w:tc>
          <w:tcPr>
            <w:tcW w:w="1380" w:type="dxa"/>
            <w:vAlign w:val="center"/>
          </w:tcPr>
          <w:p w14:paraId="45F69EBB">
            <w:pPr>
              <w:widowControl w:val="0"/>
              <w:spacing w:line="240" w:lineRule="auto"/>
              <w:ind w:firstLine="0" w:firstLineChars="0"/>
              <w:jc w:val="center"/>
              <w:rPr>
                <w:rFonts w:hint="default" w:ascii="Times New Roman" w:hAnsi="Times New Roman" w:cs="Times New Roman"/>
                <w:color w:val="000000"/>
                <w:sz w:val="24"/>
                <w:szCs w:val="24"/>
                <w:lang w:val="en-US" w:eastAsia="zh-CN" w:bidi="ar-SA"/>
              </w:rPr>
            </w:pPr>
            <w:r>
              <w:rPr>
                <w:rFonts w:hint="eastAsia" w:ascii="Times New Roman" w:hAnsi="Times New Roman" w:cs="Times New Roman"/>
                <w:color w:val="000000"/>
                <w:sz w:val="24"/>
                <w:szCs w:val="24"/>
                <w:lang w:val="en-US" w:eastAsia="zh-CN" w:bidi="ar-SA"/>
              </w:rPr>
              <w:t>河坝组</w:t>
            </w:r>
          </w:p>
        </w:tc>
        <w:tc>
          <w:tcPr>
            <w:tcW w:w="1365" w:type="dxa"/>
            <w:vAlign w:val="center"/>
          </w:tcPr>
          <w:p w14:paraId="7DF71A8D">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二组</w:t>
            </w:r>
          </w:p>
        </w:tc>
        <w:tc>
          <w:tcPr>
            <w:tcW w:w="975" w:type="dxa"/>
            <w:vAlign w:val="center"/>
          </w:tcPr>
          <w:p w14:paraId="18018365">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河坝</w:t>
            </w:r>
          </w:p>
        </w:tc>
        <w:tc>
          <w:tcPr>
            <w:tcW w:w="705" w:type="dxa"/>
            <w:vAlign w:val="center"/>
          </w:tcPr>
          <w:p w14:paraId="7C6626CB">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160</w:t>
            </w:r>
          </w:p>
        </w:tc>
        <w:tc>
          <w:tcPr>
            <w:tcW w:w="1215" w:type="dxa"/>
            <w:vAlign w:val="center"/>
          </w:tcPr>
          <w:p w14:paraId="0706DD7A">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121</w:t>
            </w:r>
          </w:p>
        </w:tc>
        <w:tc>
          <w:tcPr>
            <w:tcW w:w="3391" w:type="dxa"/>
            <w:vAlign w:val="center"/>
          </w:tcPr>
          <w:p w14:paraId="44B965B3">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39户（大河坝处）采取相对集中式处理</w:t>
            </w:r>
          </w:p>
        </w:tc>
      </w:tr>
      <w:tr w14:paraId="3E64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restart"/>
            <w:vAlign w:val="center"/>
          </w:tcPr>
          <w:p w14:paraId="4F94D03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20</w:t>
            </w:r>
          </w:p>
        </w:tc>
        <w:tc>
          <w:tcPr>
            <w:tcW w:w="1080" w:type="dxa"/>
            <w:vMerge w:val="restart"/>
            <w:vAlign w:val="center"/>
          </w:tcPr>
          <w:p w14:paraId="66976DA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卧龙镇</w:t>
            </w:r>
            <w:r>
              <w:rPr>
                <w:rFonts w:hint="eastAsia"/>
                <w:color w:val="000000"/>
                <w:sz w:val="24"/>
                <w:szCs w:val="24"/>
                <w:vertAlign w:val="superscript"/>
                <w:lang w:val="en-US" w:eastAsia="zh-CN"/>
              </w:rPr>
              <w:t>①</w:t>
            </w:r>
          </w:p>
        </w:tc>
        <w:tc>
          <w:tcPr>
            <w:tcW w:w="1305" w:type="dxa"/>
            <w:vMerge w:val="restart"/>
            <w:vAlign w:val="center"/>
          </w:tcPr>
          <w:p w14:paraId="4268B14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卧龙关村</w:t>
            </w:r>
          </w:p>
        </w:tc>
        <w:tc>
          <w:tcPr>
            <w:tcW w:w="960" w:type="dxa"/>
            <w:vMerge w:val="restart"/>
            <w:vAlign w:val="center"/>
          </w:tcPr>
          <w:p w14:paraId="347C5A9D">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20" w:type="dxa"/>
            <w:vMerge w:val="restart"/>
            <w:vAlign w:val="center"/>
          </w:tcPr>
          <w:p w14:paraId="7971CDA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卧龙关村</w:t>
            </w:r>
          </w:p>
        </w:tc>
        <w:tc>
          <w:tcPr>
            <w:tcW w:w="1380" w:type="dxa"/>
            <w:vAlign w:val="center"/>
          </w:tcPr>
          <w:p w14:paraId="6B1C1234">
            <w:pPr>
              <w:widowControl w:val="0"/>
              <w:spacing w:line="240" w:lineRule="auto"/>
              <w:ind w:firstLine="0" w:firstLineChars="0"/>
              <w:jc w:val="center"/>
              <w:rPr>
                <w:rFonts w:hint="default" w:ascii="Times New Roman" w:hAnsi="Times New Roman" w:cs="Times New Roman"/>
                <w:color w:val="000000"/>
                <w:sz w:val="24"/>
                <w:szCs w:val="24"/>
                <w:lang w:val="en-US" w:eastAsia="zh-CN" w:bidi="ar-SA"/>
              </w:rPr>
            </w:pPr>
            <w:r>
              <w:rPr>
                <w:rFonts w:hint="eastAsia" w:ascii="Times New Roman" w:hAnsi="Times New Roman" w:cs="Times New Roman"/>
                <w:color w:val="000000"/>
                <w:sz w:val="24"/>
                <w:szCs w:val="24"/>
                <w:lang w:val="en-US" w:eastAsia="zh-CN" w:bidi="ar-SA"/>
              </w:rPr>
              <w:t>卧龙关组</w:t>
            </w:r>
          </w:p>
        </w:tc>
        <w:tc>
          <w:tcPr>
            <w:tcW w:w="1365" w:type="dxa"/>
            <w:vAlign w:val="center"/>
          </w:tcPr>
          <w:p w14:paraId="5146E894">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卧龙关组</w:t>
            </w:r>
          </w:p>
        </w:tc>
        <w:tc>
          <w:tcPr>
            <w:tcW w:w="975" w:type="dxa"/>
            <w:vAlign w:val="center"/>
          </w:tcPr>
          <w:p w14:paraId="5E149A1B">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河坝</w:t>
            </w:r>
          </w:p>
        </w:tc>
        <w:tc>
          <w:tcPr>
            <w:tcW w:w="705" w:type="dxa"/>
            <w:vAlign w:val="center"/>
          </w:tcPr>
          <w:p w14:paraId="76F412DE">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84</w:t>
            </w:r>
          </w:p>
        </w:tc>
        <w:tc>
          <w:tcPr>
            <w:tcW w:w="1215" w:type="dxa"/>
            <w:vAlign w:val="center"/>
          </w:tcPr>
          <w:p w14:paraId="703D41B1">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60</w:t>
            </w:r>
          </w:p>
        </w:tc>
        <w:tc>
          <w:tcPr>
            <w:tcW w:w="3391" w:type="dxa"/>
            <w:vAlign w:val="center"/>
          </w:tcPr>
          <w:p w14:paraId="6023F348">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15户（唐家沟聚居点），采取相对集中式处理；19户散户，采取资源化处理模式</w:t>
            </w:r>
          </w:p>
        </w:tc>
      </w:tr>
      <w:tr w14:paraId="11DD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dxa"/>
            <w:vMerge w:val="continue"/>
            <w:vAlign w:val="center"/>
          </w:tcPr>
          <w:p w14:paraId="418F1619">
            <w:pPr>
              <w:widowControl w:val="0"/>
              <w:spacing w:line="240" w:lineRule="auto"/>
              <w:ind w:firstLine="0" w:firstLineChars="0"/>
              <w:jc w:val="center"/>
              <w:rPr>
                <w:rFonts w:hint="eastAsia"/>
                <w:color w:val="000000"/>
                <w:sz w:val="24"/>
                <w:szCs w:val="24"/>
                <w:lang w:val="en-US" w:eastAsia="zh-CN"/>
              </w:rPr>
            </w:pPr>
          </w:p>
        </w:tc>
        <w:tc>
          <w:tcPr>
            <w:tcW w:w="1080" w:type="dxa"/>
            <w:vMerge w:val="continue"/>
            <w:vAlign w:val="center"/>
          </w:tcPr>
          <w:p w14:paraId="037E0A2C">
            <w:pPr>
              <w:widowControl w:val="0"/>
              <w:spacing w:line="240" w:lineRule="auto"/>
              <w:ind w:firstLine="0" w:firstLineChars="0"/>
              <w:jc w:val="center"/>
              <w:rPr>
                <w:rFonts w:hint="eastAsia"/>
                <w:color w:val="000000"/>
                <w:sz w:val="24"/>
                <w:szCs w:val="24"/>
                <w:lang w:val="en-US" w:eastAsia="zh-CN"/>
              </w:rPr>
            </w:pPr>
          </w:p>
        </w:tc>
        <w:tc>
          <w:tcPr>
            <w:tcW w:w="1305" w:type="dxa"/>
            <w:vMerge w:val="continue"/>
            <w:vAlign w:val="center"/>
          </w:tcPr>
          <w:p w14:paraId="28599E89">
            <w:pPr>
              <w:widowControl w:val="0"/>
              <w:spacing w:line="240" w:lineRule="auto"/>
              <w:ind w:firstLine="0" w:firstLineChars="0"/>
              <w:jc w:val="center"/>
              <w:rPr>
                <w:rFonts w:hint="eastAsia"/>
                <w:color w:val="000000"/>
                <w:sz w:val="24"/>
                <w:szCs w:val="24"/>
                <w:lang w:val="en-US" w:eastAsia="zh-CN"/>
              </w:rPr>
            </w:pPr>
          </w:p>
        </w:tc>
        <w:tc>
          <w:tcPr>
            <w:tcW w:w="960" w:type="dxa"/>
            <w:vMerge w:val="continue"/>
            <w:vAlign w:val="center"/>
          </w:tcPr>
          <w:p w14:paraId="5CD0D410">
            <w:pPr>
              <w:widowControl w:val="0"/>
              <w:spacing w:line="240" w:lineRule="auto"/>
              <w:ind w:firstLine="0" w:firstLineChars="0"/>
              <w:jc w:val="center"/>
              <w:rPr>
                <w:rFonts w:hint="eastAsia"/>
                <w:color w:val="000000"/>
                <w:sz w:val="24"/>
                <w:szCs w:val="24"/>
                <w:lang w:val="en-US" w:eastAsia="zh-CN"/>
              </w:rPr>
            </w:pPr>
          </w:p>
        </w:tc>
        <w:tc>
          <w:tcPr>
            <w:tcW w:w="1320" w:type="dxa"/>
            <w:vMerge w:val="continue"/>
            <w:vAlign w:val="center"/>
          </w:tcPr>
          <w:p w14:paraId="6B8C8953">
            <w:pPr>
              <w:widowControl w:val="0"/>
              <w:spacing w:line="240" w:lineRule="auto"/>
              <w:ind w:firstLine="0" w:firstLineChars="0"/>
              <w:jc w:val="center"/>
              <w:rPr>
                <w:rFonts w:hint="eastAsia"/>
                <w:color w:val="000000"/>
                <w:sz w:val="24"/>
                <w:szCs w:val="24"/>
                <w:lang w:val="en-US" w:eastAsia="zh-CN"/>
              </w:rPr>
            </w:pPr>
          </w:p>
        </w:tc>
        <w:tc>
          <w:tcPr>
            <w:tcW w:w="1380" w:type="dxa"/>
            <w:vAlign w:val="center"/>
          </w:tcPr>
          <w:p w14:paraId="0AD60048">
            <w:pPr>
              <w:widowControl w:val="0"/>
              <w:spacing w:line="240" w:lineRule="auto"/>
              <w:ind w:firstLine="0" w:firstLineChars="0"/>
              <w:jc w:val="center"/>
              <w:rPr>
                <w:rFonts w:hint="default" w:ascii="Times New Roman" w:hAnsi="Times New Roman" w:cs="Times New Roman"/>
                <w:color w:val="000000"/>
                <w:sz w:val="24"/>
                <w:szCs w:val="24"/>
                <w:lang w:val="en-US" w:eastAsia="zh-CN" w:bidi="ar-SA"/>
              </w:rPr>
            </w:pPr>
            <w:r>
              <w:rPr>
                <w:rFonts w:hint="eastAsia"/>
                <w:color w:val="000000"/>
                <w:sz w:val="24"/>
                <w:szCs w:val="24"/>
                <w:lang w:val="en-US" w:eastAsia="zh-CN"/>
              </w:rPr>
              <w:t>五里墩组</w:t>
            </w:r>
          </w:p>
        </w:tc>
        <w:tc>
          <w:tcPr>
            <w:tcW w:w="1365" w:type="dxa"/>
            <w:vAlign w:val="center"/>
          </w:tcPr>
          <w:p w14:paraId="7764379A">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五里墩组</w:t>
            </w:r>
          </w:p>
        </w:tc>
        <w:tc>
          <w:tcPr>
            <w:tcW w:w="975" w:type="dxa"/>
            <w:vAlign w:val="center"/>
          </w:tcPr>
          <w:p w14:paraId="2FAF617D">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河坝</w:t>
            </w:r>
          </w:p>
        </w:tc>
        <w:tc>
          <w:tcPr>
            <w:tcW w:w="705" w:type="dxa"/>
            <w:vAlign w:val="center"/>
          </w:tcPr>
          <w:p w14:paraId="5013C7F1">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55</w:t>
            </w:r>
          </w:p>
        </w:tc>
        <w:tc>
          <w:tcPr>
            <w:tcW w:w="1215" w:type="dxa"/>
            <w:vAlign w:val="center"/>
          </w:tcPr>
          <w:p w14:paraId="458F9DBA">
            <w:pPr>
              <w:widowControl w:val="0"/>
              <w:spacing w:line="240" w:lineRule="auto"/>
              <w:ind w:firstLine="0" w:firstLineChars="0"/>
              <w:jc w:val="center"/>
              <w:rPr>
                <w:rFonts w:hint="default"/>
                <w:color w:val="000000"/>
                <w:sz w:val="24"/>
                <w:szCs w:val="24"/>
                <w:lang w:val="en-US" w:eastAsia="zh-CN"/>
              </w:rPr>
            </w:pPr>
            <w:r>
              <w:rPr>
                <w:rFonts w:hint="eastAsia"/>
                <w:color w:val="000000"/>
                <w:sz w:val="24"/>
                <w:szCs w:val="24"/>
                <w:lang w:val="en-US" w:eastAsia="zh-CN"/>
              </w:rPr>
              <w:t>35</w:t>
            </w:r>
          </w:p>
        </w:tc>
        <w:tc>
          <w:tcPr>
            <w:tcW w:w="3391" w:type="dxa"/>
            <w:vAlign w:val="center"/>
          </w:tcPr>
          <w:p w14:paraId="322AE1C6">
            <w:pPr>
              <w:widowControl w:val="0"/>
              <w:spacing w:line="240" w:lineRule="auto"/>
              <w:ind w:firstLine="0" w:firstLineChars="0"/>
              <w:jc w:val="center"/>
              <w:rPr>
                <w:rFonts w:hint="default"/>
                <w:color w:val="000000"/>
                <w:sz w:val="21"/>
                <w:szCs w:val="21"/>
                <w:lang w:val="en-US" w:eastAsia="zh-CN"/>
              </w:rPr>
            </w:pPr>
            <w:r>
              <w:rPr>
                <w:rFonts w:hint="eastAsia"/>
                <w:color w:val="000000"/>
                <w:sz w:val="21"/>
                <w:szCs w:val="21"/>
                <w:lang w:val="en-US" w:eastAsia="zh-CN"/>
              </w:rPr>
              <w:t>20户（聚居点）采取相对集中式处理</w:t>
            </w:r>
          </w:p>
        </w:tc>
      </w:tr>
    </w:tbl>
    <w:p w14:paraId="2062CA65">
      <w:pPr>
        <w:widowControl w:val="0"/>
        <w:ind w:firstLine="0" w:firstLineChars="0"/>
        <w:rPr>
          <w:rFonts w:hint="default" w:eastAsia="宋体"/>
          <w:color w:val="000000"/>
          <w:sz w:val="22"/>
          <w:szCs w:val="16"/>
          <w:lang w:val="en-US" w:eastAsia="zh-CN"/>
        </w:rPr>
      </w:pPr>
      <w:r>
        <w:rPr>
          <w:rFonts w:hint="eastAsia"/>
          <w:color w:val="000000"/>
          <w:sz w:val="22"/>
          <w:szCs w:val="16"/>
          <w:lang w:val="en-US" w:eastAsia="zh-CN"/>
        </w:rPr>
        <w:t>备注：①卧龙镇后续在综合评估各聚居点管网建设条件和卧龙镇城镇生活污水处理厂的负荷能力后，在条件允许的情况下，可将生活污水采取纳管式接入市政管网。此外，如在条件满足的情况下，建议采取分期分段实施，同时在2025年规划部分排污管网，解决当下迫切的环保问题。</w:t>
      </w:r>
    </w:p>
    <w:p w14:paraId="566AF97C">
      <w:pPr>
        <w:widowControl w:val="0"/>
        <w:ind w:firstLine="0" w:firstLineChars="0"/>
        <w:rPr>
          <w:color w:val="000000"/>
        </w:rPr>
      </w:pPr>
    </w:p>
    <w:p w14:paraId="7F4290FD">
      <w:pPr>
        <w:widowControl w:val="0"/>
        <w:ind w:firstLine="0" w:firstLineChars="0"/>
        <w:rPr>
          <w:color w:val="000000"/>
        </w:rPr>
        <w:sectPr>
          <w:pgSz w:w="16838" w:h="11906" w:orient="landscape"/>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7B0B7CD7">
      <w:pPr>
        <w:pStyle w:val="12"/>
        <w:widowControl w:val="0"/>
        <w:ind w:firstLine="0" w:firstLineChars="0"/>
        <w:jc w:val="center"/>
        <w:rPr>
          <w:rFonts w:hint="eastAsia" w:eastAsia="黑体"/>
          <w:color w:val="000000"/>
          <w:lang w:val="en-US" w:eastAsia="zh-CN"/>
        </w:rPr>
      </w:pPr>
      <w:r>
        <w:rPr>
          <w:rFonts w:hint="eastAsia" w:ascii="Times New Roman" w:hAnsi="Times New Roman" w:eastAsia="宋体" w:cs="Times New Roman"/>
          <w:color w:val="000000"/>
          <w:sz w:val="24"/>
          <w:szCs w:val="24"/>
          <w:lang w:val="en-US" w:eastAsia="zh-CN" w:bidi="ar-SA"/>
        </w:rPr>
        <w:t xml:space="preserve">表 </w:t>
      </w:r>
      <w:r>
        <w:rPr>
          <w:rFonts w:hint="eastAsia" w:ascii="Times New Roman" w:hAnsi="Times New Roman" w:eastAsia="宋体" w:cs="Times New Roman"/>
          <w:color w:val="000000"/>
          <w:sz w:val="24"/>
          <w:szCs w:val="24"/>
          <w:lang w:val="en-US" w:eastAsia="zh-CN" w:bidi="ar-SA"/>
        </w:rPr>
        <w:fldChar w:fldCharType="begin"/>
      </w:r>
      <w:r>
        <w:rPr>
          <w:rFonts w:hint="eastAsia" w:ascii="Times New Roman" w:hAnsi="Times New Roman" w:eastAsia="宋体" w:cs="Times New Roman"/>
          <w:color w:val="000000"/>
          <w:sz w:val="24"/>
          <w:szCs w:val="24"/>
          <w:lang w:val="en-US" w:eastAsia="zh-CN" w:bidi="ar-SA"/>
        </w:rPr>
        <w:instrText xml:space="preserve"> STYLEREF 1 \s </w:instrText>
      </w:r>
      <w:r>
        <w:rPr>
          <w:rFonts w:hint="eastAsia" w:ascii="Times New Roman" w:hAnsi="Times New Roman" w:eastAsia="宋体" w:cs="Times New Roman"/>
          <w:color w:val="000000"/>
          <w:sz w:val="24"/>
          <w:szCs w:val="24"/>
          <w:lang w:val="en-US" w:eastAsia="zh-CN" w:bidi="ar-SA"/>
        </w:rPr>
        <w:fldChar w:fldCharType="separate"/>
      </w:r>
      <w:r>
        <w:rPr>
          <w:rFonts w:hint="eastAsia" w:ascii="Times New Roman" w:hAnsi="Times New Roman" w:eastAsia="宋体" w:cs="Times New Roman"/>
          <w:color w:val="000000"/>
          <w:sz w:val="24"/>
          <w:szCs w:val="24"/>
          <w:lang w:val="en-US" w:eastAsia="zh-CN" w:bidi="ar-SA"/>
        </w:rPr>
        <w:t>4</w:t>
      </w:r>
      <w:r>
        <w:rPr>
          <w:rFonts w:hint="eastAsia" w:ascii="Times New Roman" w:hAnsi="Times New Roman" w:eastAsia="宋体" w:cs="Times New Roman"/>
          <w:color w:val="000000"/>
          <w:sz w:val="24"/>
          <w:szCs w:val="24"/>
          <w:lang w:val="en-US" w:eastAsia="zh-CN" w:bidi="ar-SA"/>
        </w:rPr>
        <w:fldChar w:fldCharType="end"/>
      </w:r>
      <w:r>
        <w:rPr>
          <w:rFonts w:hint="eastAsia" w:ascii="Times New Roman" w:hAnsi="Times New Roman" w:eastAsia="宋体" w:cs="Times New Roman"/>
          <w:color w:val="000000"/>
          <w:sz w:val="24"/>
          <w:szCs w:val="24"/>
          <w:lang w:val="en-US" w:eastAsia="zh-CN" w:bidi="ar-SA"/>
        </w:rPr>
        <w:t>-</w:t>
      </w:r>
      <w:r>
        <w:rPr>
          <w:rFonts w:hint="eastAsia" w:ascii="Times New Roman" w:hAnsi="Times New Roman" w:eastAsia="宋体" w:cs="Times New Roman"/>
          <w:color w:val="000000"/>
          <w:sz w:val="24"/>
          <w:szCs w:val="24"/>
          <w:lang w:val="en-US" w:eastAsia="zh-CN" w:bidi="ar-SA"/>
        </w:rPr>
        <w:fldChar w:fldCharType="begin"/>
      </w:r>
      <w:r>
        <w:rPr>
          <w:rFonts w:hint="eastAsia" w:ascii="Times New Roman" w:hAnsi="Times New Roman" w:eastAsia="宋体" w:cs="Times New Roman"/>
          <w:color w:val="000000"/>
          <w:sz w:val="24"/>
          <w:szCs w:val="24"/>
          <w:lang w:val="en-US" w:eastAsia="zh-CN" w:bidi="ar-SA"/>
        </w:rPr>
        <w:instrText xml:space="preserve"> SEQ 表 \* ARABIC \s 1 </w:instrText>
      </w:r>
      <w:r>
        <w:rPr>
          <w:rFonts w:hint="eastAsia" w:ascii="Times New Roman" w:hAnsi="Times New Roman" w:eastAsia="宋体" w:cs="Times New Roman"/>
          <w:color w:val="000000"/>
          <w:sz w:val="24"/>
          <w:szCs w:val="24"/>
          <w:lang w:val="en-US" w:eastAsia="zh-CN" w:bidi="ar-SA"/>
        </w:rPr>
        <w:fldChar w:fldCharType="separate"/>
      </w:r>
      <w:r>
        <w:rPr>
          <w:rFonts w:hint="eastAsia" w:ascii="Times New Roman" w:hAnsi="Times New Roman" w:eastAsia="宋体" w:cs="Times New Roman"/>
          <w:color w:val="000000"/>
          <w:sz w:val="24"/>
          <w:szCs w:val="24"/>
          <w:lang w:val="en-US" w:eastAsia="zh-CN" w:bidi="ar-SA"/>
        </w:rPr>
        <w:t>18</w:t>
      </w:r>
      <w:r>
        <w:rPr>
          <w:rFonts w:hint="eastAsia" w:ascii="Times New Roman" w:hAnsi="Times New Roman" w:eastAsia="宋体" w:cs="Times New Roman"/>
          <w:color w:val="000000"/>
          <w:sz w:val="24"/>
          <w:szCs w:val="24"/>
          <w:lang w:val="en-US" w:eastAsia="zh-CN" w:bidi="ar-SA"/>
        </w:rPr>
        <w:fldChar w:fldCharType="end"/>
      </w:r>
      <w:r>
        <w:rPr>
          <w:rFonts w:hint="eastAsia" w:ascii="Times New Roman" w:hAnsi="Times New Roman" w:eastAsia="宋体" w:cs="Times New Roman"/>
          <w:color w:val="000000"/>
          <w:sz w:val="24"/>
          <w:szCs w:val="24"/>
          <w:lang w:val="en-US" w:eastAsia="zh-CN" w:bidi="ar-SA"/>
        </w:rPr>
        <w:t xml:space="preserve"> 汶川县农村生活污水治理远期规划（2031~2035年）</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
        <w:gridCol w:w="1005"/>
        <w:gridCol w:w="1350"/>
        <w:gridCol w:w="1035"/>
        <w:gridCol w:w="1350"/>
        <w:gridCol w:w="1305"/>
        <w:gridCol w:w="1347"/>
        <w:gridCol w:w="938"/>
        <w:gridCol w:w="696"/>
        <w:gridCol w:w="979"/>
        <w:gridCol w:w="3485"/>
      </w:tblGrid>
      <w:tr w14:paraId="7472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Align w:val="center"/>
          </w:tcPr>
          <w:p w14:paraId="175A180E">
            <w:pPr>
              <w:widowControl w:val="0"/>
              <w:spacing w:line="240" w:lineRule="auto"/>
              <w:ind w:firstLine="0" w:firstLineChars="0"/>
              <w:jc w:val="center"/>
              <w:rPr>
                <w:color w:val="000000"/>
                <w:sz w:val="24"/>
                <w:szCs w:val="24"/>
              </w:rPr>
            </w:pPr>
            <w:r>
              <w:rPr>
                <w:rFonts w:hint="eastAsia"/>
                <w:color w:val="000000"/>
                <w:sz w:val="24"/>
                <w:szCs w:val="24"/>
              </w:rPr>
              <w:t>序号</w:t>
            </w:r>
          </w:p>
        </w:tc>
        <w:tc>
          <w:tcPr>
            <w:tcW w:w="1005" w:type="dxa"/>
            <w:vAlign w:val="center"/>
          </w:tcPr>
          <w:p w14:paraId="057C1280">
            <w:pPr>
              <w:widowControl w:val="0"/>
              <w:spacing w:line="240" w:lineRule="auto"/>
              <w:ind w:firstLine="0" w:firstLineChars="0"/>
              <w:jc w:val="center"/>
              <w:rPr>
                <w:color w:val="000000"/>
                <w:sz w:val="24"/>
                <w:szCs w:val="24"/>
              </w:rPr>
            </w:pPr>
            <w:r>
              <w:rPr>
                <w:rFonts w:hint="eastAsia"/>
                <w:color w:val="000000"/>
                <w:sz w:val="24"/>
                <w:szCs w:val="24"/>
              </w:rPr>
              <w:t>镇</w:t>
            </w:r>
          </w:p>
        </w:tc>
        <w:tc>
          <w:tcPr>
            <w:tcW w:w="1350" w:type="dxa"/>
            <w:vAlign w:val="center"/>
          </w:tcPr>
          <w:p w14:paraId="5BB49FAE">
            <w:pPr>
              <w:widowControl w:val="0"/>
              <w:spacing w:line="240" w:lineRule="auto"/>
              <w:ind w:firstLine="0" w:firstLineChars="0"/>
              <w:jc w:val="center"/>
              <w:rPr>
                <w:rFonts w:hint="eastAsia"/>
                <w:color w:val="000000"/>
                <w:sz w:val="24"/>
                <w:szCs w:val="24"/>
              </w:rPr>
            </w:pPr>
            <w:r>
              <w:rPr>
                <w:rFonts w:hint="eastAsia"/>
                <w:color w:val="000000"/>
                <w:sz w:val="24"/>
                <w:szCs w:val="24"/>
              </w:rPr>
              <w:t>行政村</w:t>
            </w:r>
          </w:p>
          <w:p w14:paraId="0D8E75A3">
            <w:pPr>
              <w:widowControl w:val="0"/>
              <w:spacing w:line="240" w:lineRule="auto"/>
              <w:ind w:firstLine="0" w:firstLineChars="0"/>
              <w:jc w:val="center"/>
              <w:rPr>
                <w:color w:val="000000"/>
                <w:sz w:val="24"/>
                <w:szCs w:val="24"/>
              </w:rPr>
            </w:pPr>
            <w:r>
              <w:rPr>
                <w:rFonts w:hint="eastAsia"/>
                <w:color w:val="000000"/>
                <w:sz w:val="24"/>
                <w:szCs w:val="24"/>
              </w:rPr>
              <w:t>（合并后）</w:t>
            </w:r>
          </w:p>
        </w:tc>
        <w:tc>
          <w:tcPr>
            <w:tcW w:w="1035" w:type="dxa"/>
            <w:vAlign w:val="center"/>
          </w:tcPr>
          <w:p w14:paraId="2BF147D2">
            <w:pPr>
              <w:widowControl w:val="0"/>
              <w:spacing w:line="240" w:lineRule="auto"/>
              <w:ind w:firstLine="0" w:firstLineChars="0"/>
              <w:jc w:val="center"/>
              <w:rPr>
                <w:color w:val="000000"/>
                <w:sz w:val="24"/>
                <w:szCs w:val="24"/>
              </w:rPr>
            </w:pPr>
            <w:r>
              <w:rPr>
                <w:rFonts w:hint="eastAsia"/>
                <w:color w:val="000000"/>
                <w:sz w:val="24"/>
                <w:szCs w:val="24"/>
              </w:rPr>
              <w:t>治理</w:t>
            </w:r>
          </w:p>
          <w:p w14:paraId="2FF29D89">
            <w:pPr>
              <w:widowControl w:val="0"/>
              <w:spacing w:line="240" w:lineRule="auto"/>
              <w:ind w:firstLine="0" w:firstLineChars="0"/>
              <w:jc w:val="center"/>
              <w:rPr>
                <w:color w:val="000000"/>
                <w:sz w:val="24"/>
                <w:szCs w:val="24"/>
              </w:rPr>
            </w:pPr>
            <w:r>
              <w:rPr>
                <w:rFonts w:hint="eastAsia"/>
                <w:color w:val="000000"/>
                <w:sz w:val="24"/>
                <w:szCs w:val="24"/>
              </w:rPr>
              <w:t>类别</w:t>
            </w:r>
          </w:p>
        </w:tc>
        <w:tc>
          <w:tcPr>
            <w:tcW w:w="1350" w:type="dxa"/>
            <w:vAlign w:val="center"/>
          </w:tcPr>
          <w:p w14:paraId="5DB03405">
            <w:pPr>
              <w:widowControl w:val="0"/>
              <w:spacing w:line="240" w:lineRule="auto"/>
              <w:ind w:firstLine="0" w:firstLineChars="0"/>
              <w:jc w:val="center"/>
              <w:rPr>
                <w:rFonts w:hint="eastAsia"/>
                <w:color w:val="000000"/>
                <w:sz w:val="24"/>
                <w:szCs w:val="24"/>
              </w:rPr>
            </w:pPr>
            <w:r>
              <w:rPr>
                <w:rFonts w:hint="eastAsia"/>
                <w:color w:val="000000"/>
                <w:sz w:val="24"/>
                <w:szCs w:val="24"/>
              </w:rPr>
              <w:t>行政村</w:t>
            </w:r>
          </w:p>
          <w:p w14:paraId="1D1355B8">
            <w:pPr>
              <w:widowControl w:val="0"/>
              <w:spacing w:line="240" w:lineRule="auto"/>
              <w:ind w:firstLine="0" w:firstLineChars="0"/>
              <w:jc w:val="center"/>
              <w:rPr>
                <w:color w:val="000000"/>
                <w:sz w:val="24"/>
                <w:szCs w:val="24"/>
              </w:rPr>
            </w:pPr>
            <w:r>
              <w:rPr>
                <w:color w:val="000000"/>
                <w:sz w:val="24"/>
                <w:szCs w:val="24"/>
              </w:rPr>
              <w:t>（合并前）</w:t>
            </w:r>
          </w:p>
        </w:tc>
        <w:tc>
          <w:tcPr>
            <w:tcW w:w="1305" w:type="dxa"/>
            <w:vAlign w:val="center"/>
          </w:tcPr>
          <w:p w14:paraId="40889BB0">
            <w:pPr>
              <w:widowControl w:val="0"/>
              <w:spacing w:line="240" w:lineRule="auto"/>
              <w:ind w:firstLine="0" w:firstLineChars="0"/>
              <w:jc w:val="center"/>
              <w:rPr>
                <w:color w:val="000000"/>
                <w:sz w:val="24"/>
                <w:szCs w:val="24"/>
              </w:rPr>
            </w:pPr>
            <w:r>
              <w:rPr>
                <w:rFonts w:hint="eastAsia"/>
                <w:color w:val="000000"/>
                <w:sz w:val="24"/>
                <w:szCs w:val="24"/>
              </w:rPr>
              <w:t>自然组</w:t>
            </w:r>
          </w:p>
          <w:p w14:paraId="3DF6E2D6">
            <w:pPr>
              <w:widowControl w:val="0"/>
              <w:spacing w:line="240" w:lineRule="auto"/>
              <w:ind w:firstLine="0" w:firstLineChars="0"/>
              <w:jc w:val="center"/>
              <w:rPr>
                <w:color w:val="000000"/>
                <w:sz w:val="24"/>
                <w:szCs w:val="24"/>
              </w:rPr>
            </w:pPr>
            <w:r>
              <w:rPr>
                <w:rFonts w:hint="eastAsia"/>
                <w:color w:val="000000"/>
                <w:sz w:val="24"/>
                <w:szCs w:val="24"/>
              </w:rPr>
              <w:t>（合并前）</w:t>
            </w:r>
          </w:p>
        </w:tc>
        <w:tc>
          <w:tcPr>
            <w:tcW w:w="1347" w:type="dxa"/>
            <w:vAlign w:val="center"/>
          </w:tcPr>
          <w:p w14:paraId="7CAB1BD9">
            <w:pPr>
              <w:widowControl w:val="0"/>
              <w:spacing w:line="240" w:lineRule="auto"/>
              <w:ind w:firstLine="0" w:firstLineChars="0"/>
              <w:jc w:val="center"/>
              <w:rPr>
                <w:color w:val="000000"/>
                <w:sz w:val="24"/>
                <w:szCs w:val="24"/>
              </w:rPr>
            </w:pPr>
            <w:r>
              <w:rPr>
                <w:rFonts w:hint="eastAsia"/>
                <w:color w:val="000000"/>
                <w:sz w:val="24"/>
                <w:szCs w:val="24"/>
              </w:rPr>
              <w:t>自然组</w:t>
            </w:r>
          </w:p>
          <w:p w14:paraId="3306A168">
            <w:pPr>
              <w:widowControl w:val="0"/>
              <w:spacing w:line="240" w:lineRule="auto"/>
              <w:ind w:firstLine="0" w:firstLineChars="0"/>
              <w:jc w:val="center"/>
              <w:rPr>
                <w:color w:val="000000"/>
                <w:sz w:val="24"/>
                <w:szCs w:val="24"/>
              </w:rPr>
            </w:pPr>
            <w:r>
              <w:rPr>
                <w:rFonts w:hint="eastAsia"/>
                <w:color w:val="000000"/>
                <w:sz w:val="24"/>
                <w:szCs w:val="24"/>
              </w:rPr>
              <w:t>（合并后）</w:t>
            </w:r>
          </w:p>
        </w:tc>
        <w:tc>
          <w:tcPr>
            <w:tcW w:w="938" w:type="dxa"/>
            <w:vAlign w:val="center"/>
          </w:tcPr>
          <w:p w14:paraId="5B323B48">
            <w:pPr>
              <w:widowControl w:val="0"/>
              <w:spacing w:line="240" w:lineRule="auto"/>
              <w:ind w:firstLine="0" w:firstLineChars="0"/>
              <w:jc w:val="center"/>
              <w:rPr>
                <w:rFonts w:hint="eastAsia"/>
                <w:color w:val="000000"/>
                <w:sz w:val="24"/>
                <w:szCs w:val="24"/>
              </w:rPr>
            </w:pPr>
            <w:r>
              <w:rPr>
                <w:rFonts w:hint="eastAsia"/>
                <w:color w:val="000000"/>
                <w:sz w:val="24"/>
                <w:szCs w:val="24"/>
              </w:rPr>
              <w:t>区域</w:t>
            </w:r>
          </w:p>
          <w:p w14:paraId="58E4B627">
            <w:pPr>
              <w:widowControl w:val="0"/>
              <w:spacing w:line="240" w:lineRule="auto"/>
              <w:ind w:firstLine="0" w:firstLineChars="0"/>
              <w:jc w:val="center"/>
              <w:rPr>
                <w:color w:val="000000"/>
                <w:sz w:val="24"/>
                <w:szCs w:val="24"/>
              </w:rPr>
            </w:pPr>
            <w:r>
              <w:rPr>
                <w:rFonts w:hint="eastAsia"/>
                <w:color w:val="000000"/>
                <w:sz w:val="24"/>
                <w:szCs w:val="24"/>
              </w:rPr>
              <w:t>属性</w:t>
            </w:r>
          </w:p>
        </w:tc>
        <w:tc>
          <w:tcPr>
            <w:tcW w:w="696" w:type="dxa"/>
            <w:vAlign w:val="center"/>
          </w:tcPr>
          <w:p w14:paraId="002DC330">
            <w:pPr>
              <w:widowControl w:val="0"/>
              <w:spacing w:line="240" w:lineRule="auto"/>
              <w:ind w:firstLine="0" w:firstLineChars="0"/>
              <w:jc w:val="center"/>
              <w:rPr>
                <w:color w:val="000000"/>
                <w:sz w:val="24"/>
                <w:szCs w:val="24"/>
              </w:rPr>
            </w:pPr>
            <w:r>
              <w:rPr>
                <w:rFonts w:hint="eastAsia"/>
                <w:color w:val="000000"/>
                <w:sz w:val="24"/>
                <w:szCs w:val="24"/>
              </w:rPr>
              <w:t>总户数</w:t>
            </w:r>
          </w:p>
        </w:tc>
        <w:tc>
          <w:tcPr>
            <w:tcW w:w="979" w:type="dxa"/>
            <w:vAlign w:val="center"/>
          </w:tcPr>
          <w:p w14:paraId="68C18DD1">
            <w:pPr>
              <w:widowControl w:val="0"/>
              <w:spacing w:line="240" w:lineRule="auto"/>
              <w:ind w:firstLine="0" w:firstLineChars="0"/>
              <w:jc w:val="center"/>
              <w:rPr>
                <w:color w:val="000000"/>
                <w:sz w:val="24"/>
                <w:szCs w:val="24"/>
              </w:rPr>
            </w:pPr>
            <w:r>
              <w:rPr>
                <w:rFonts w:hint="eastAsia"/>
                <w:color w:val="000000"/>
                <w:sz w:val="24"/>
                <w:szCs w:val="24"/>
              </w:rPr>
              <w:t>已治理户数</w:t>
            </w:r>
          </w:p>
        </w:tc>
        <w:tc>
          <w:tcPr>
            <w:tcW w:w="3485" w:type="dxa"/>
            <w:vAlign w:val="center"/>
          </w:tcPr>
          <w:p w14:paraId="65D22AA2">
            <w:pPr>
              <w:widowControl w:val="0"/>
              <w:spacing w:line="240" w:lineRule="auto"/>
              <w:ind w:firstLine="0" w:firstLineChars="0"/>
              <w:jc w:val="center"/>
              <w:rPr>
                <w:color w:val="000000"/>
                <w:sz w:val="24"/>
                <w:szCs w:val="24"/>
              </w:rPr>
            </w:pPr>
            <w:r>
              <w:rPr>
                <w:rFonts w:hint="eastAsia"/>
                <w:color w:val="000000"/>
                <w:sz w:val="24"/>
                <w:szCs w:val="24"/>
                <w:lang w:val="en-US" w:eastAsia="zh-CN"/>
              </w:rPr>
              <w:t>拟采取治理方式</w:t>
            </w:r>
          </w:p>
        </w:tc>
      </w:tr>
      <w:tr w14:paraId="2445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Align w:val="center"/>
          </w:tcPr>
          <w:p w14:paraId="793F91E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1</w:t>
            </w:r>
          </w:p>
        </w:tc>
        <w:tc>
          <w:tcPr>
            <w:tcW w:w="1005" w:type="dxa"/>
            <w:vAlign w:val="center"/>
          </w:tcPr>
          <w:p w14:paraId="7E8B28E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威州镇</w:t>
            </w:r>
          </w:p>
        </w:tc>
        <w:tc>
          <w:tcPr>
            <w:tcW w:w="1350" w:type="dxa"/>
            <w:vAlign w:val="center"/>
          </w:tcPr>
          <w:p w14:paraId="42CAE5D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双河村</w:t>
            </w:r>
          </w:p>
        </w:tc>
        <w:tc>
          <w:tcPr>
            <w:tcW w:w="1035" w:type="dxa"/>
            <w:vAlign w:val="center"/>
          </w:tcPr>
          <w:p w14:paraId="1636D74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50" w:type="dxa"/>
            <w:vAlign w:val="center"/>
          </w:tcPr>
          <w:p w14:paraId="7CEFBE0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双河村</w:t>
            </w:r>
          </w:p>
        </w:tc>
        <w:tc>
          <w:tcPr>
            <w:tcW w:w="1305" w:type="dxa"/>
            <w:vAlign w:val="center"/>
          </w:tcPr>
          <w:p w14:paraId="196B59F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黄岩组</w:t>
            </w:r>
          </w:p>
        </w:tc>
        <w:tc>
          <w:tcPr>
            <w:tcW w:w="1347" w:type="dxa"/>
            <w:vAlign w:val="center"/>
          </w:tcPr>
          <w:p w14:paraId="6CC4CD7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黄岩组</w:t>
            </w:r>
          </w:p>
        </w:tc>
        <w:tc>
          <w:tcPr>
            <w:tcW w:w="938" w:type="dxa"/>
            <w:vAlign w:val="center"/>
          </w:tcPr>
          <w:p w14:paraId="3E5248E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河坝</w:t>
            </w:r>
          </w:p>
        </w:tc>
        <w:tc>
          <w:tcPr>
            <w:tcW w:w="696" w:type="dxa"/>
            <w:vAlign w:val="center"/>
          </w:tcPr>
          <w:p w14:paraId="214FB7B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204</w:t>
            </w:r>
          </w:p>
        </w:tc>
        <w:tc>
          <w:tcPr>
            <w:tcW w:w="979" w:type="dxa"/>
            <w:vAlign w:val="center"/>
          </w:tcPr>
          <w:p w14:paraId="788CC0A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163</w:t>
            </w:r>
          </w:p>
        </w:tc>
        <w:tc>
          <w:tcPr>
            <w:tcW w:w="3485" w:type="dxa"/>
            <w:vAlign w:val="center"/>
          </w:tcPr>
          <w:p w14:paraId="77D97E2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位于城镇开发边界内，有纳管条件的尽量纳管</w:t>
            </w:r>
          </w:p>
        </w:tc>
      </w:tr>
      <w:tr w14:paraId="04FB1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Align w:val="center"/>
          </w:tcPr>
          <w:p w14:paraId="5D032B19">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2</w:t>
            </w:r>
          </w:p>
        </w:tc>
        <w:tc>
          <w:tcPr>
            <w:tcW w:w="1005" w:type="dxa"/>
            <w:vAlign w:val="center"/>
          </w:tcPr>
          <w:p w14:paraId="0E2DF60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威州镇</w:t>
            </w:r>
          </w:p>
        </w:tc>
        <w:tc>
          <w:tcPr>
            <w:tcW w:w="1350" w:type="dxa"/>
            <w:vAlign w:val="center"/>
          </w:tcPr>
          <w:p w14:paraId="19AA2F1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麦通村</w:t>
            </w:r>
          </w:p>
        </w:tc>
        <w:tc>
          <w:tcPr>
            <w:tcW w:w="1035" w:type="dxa"/>
            <w:vAlign w:val="center"/>
          </w:tcPr>
          <w:p w14:paraId="6C51254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50" w:type="dxa"/>
            <w:vAlign w:val="center"/>
          </w:tcPr>
          <w:p w14:paraId="2B8A1549">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麦地村</w:t>
            </w:r>
          </w:p>
        </w:tc>
        <w:tc>
          <w:tcPr>
            <w:tcW w:w="1305" w:type="dxa"/>
            <w:vAlign w:val="center"/>
          </w:tcPr>
          <w:p w14:paraId="490EABE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1组</w:t>
            </w:r>
          </w:p>
        </w:tc>
        <w:tc>
          <w:tcPr>
            <w:tcW w:w="1347" w:type="dxa"/>
            <w:vAlign w:val="center"/>
          </w:tcPr>
          <w:p w14:paraId="6FD40F4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麦地组</w:t>
            </w:r>
          </w:p>
        </w:tc>
        <w:tc>
          <w:tcPr>
            <w:tcW w:w="938" w:type="dxa"/>
            <w:vAlign w:val="center"/>
          </w:tcPr>
          <w:p w14:paraId="5508274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696" w:type="dxa"/>
            <w:vAlign w:val="center"/>
          </w:tcPr>
          <w:p w14:paraId="5CA8429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47</w:t>
            </w:r>
          </w:p>
        </w:tc>
        <w:tc>
          <w:tcPr>
            <w:tcW w:w="979" w:type="dxa"/>
            <w:vAlign w:val="center"/>
          </w:tcPr>
          <w:p w14:paraId="335CD21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43</w:t>
            </w:r>
          </w:p>
        </w:tc>
        <w:tc>
          <w:tcPr>
            <w:tcW w:w="3485" w:type="dxa"/>
            <w:vAlign w:val="center"/>
          </w:tcPr>
          <w:p w14:paraId="6028FC5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考虑纳入有效管控</w:t>
            </w:r>
          </w:p>
        </w:tc>
      </w:tr>
      <w:tr w14:paraId="6289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Align w:val="center"/>
          </w:tcPr>
          <w:p w14:paraId="157A040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3</w:t>
            </w:r>
          </w:p>
        </w:tc>
        <w:tc>
          <w:tcPr>
            <w:tcW w:w="1005" w:type="dxa"/>
            <w:vAlign w:val="center"/>
          </w:tcPr>
          <w:p w14:paraId="4C55381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威州镇</w:t>
            </w:r>
          </w:p>
        </w:tc>
        <w:tc>
          <w:tcPr>
            <w:tcW w:w="1350" w:type="dxa"/>
            <w:vAlign w:val="center"/>
          </w:tcPr>
          <w:p w14:paraId="55F95FB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雁门村</w:t>
            </w:r>
          </w:p>
        </w:tc>
        <w:tc>
          <w:tcPr>
            <w:tcW w:w="1035" w:type="dxa"/>
            <w:vAlign w:val="center"/>
          </w:tcPr>
          <w:p w14:paraId="63092D6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治理类</w:t>
            </w:r>
          </w:p>
        </w:tc>
        <w:tc>
          <w:tcPr>
            <w:tcW w:w="1350" w:type="dxa"/>
            <w:vAlign w:val="center"/>
          </w:tcPr>
          <w:p w14:paraId="00FE858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青坡村</w:t>
            </w:r>
          </w:p>
        </w:tc>
        <w:tc>
          <w:tcPr>
            <w:tcW w:w="1305" w:type="dxa"/>
            <w:vAlign w:val="center"/>
          </w:tcPr>
          <w:p w14:paraId="50A1C419">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1组</w:t>
            </w:r>
          </w:p>
        </w:tc>
        <w:tc>
          <w:tcPr>
            <w:tcW w:w="1347" w:type="dxa"/>
            <w:vAlign w:val="center"/>
          </w:tcPr>
          <w:p w14:paraId="4B616C3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五组</w:t>
            </w:r>
          </w:p>
        </w:tc>
        <w:tc>
          <w:tcPr>
            <w:tcW w:w="938" w:type="dxa"/>
            <w:vAlign w:val="center"/>
          </w:tcPr>
          <w:p w14:paraId="7E152D1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河坝</w:t>
            </w:r>
          </w:p>
        </w:tc>
        <w:tc>
          <w:tcPr>
            <w:tcW w:w="696" w:type="dxa"/>
            <w:vAlign w:val="center"/>
          </w:tcPr>
          <w:p w14:paraId="35E7E35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116</w:t>
            </w:r>
          </w:p>
        </w:tc>
        <w:tc>
          <w:tcPr>
            <w:tcW w:w="979" w:type="dxa"/>
            <w:vAlign w:val="center"/>
          </w:tcPr>
          <w:p w14:paraId="4221E550">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96</w:t>
            </w:r>
          </w:p>
        </w:tc>
        <w:tc>
          <w:tcPr>
            <w:tcW w:w="3485" w:type="dxa"/>
            <w:vAlign w:val="center"/>
          </w:tcPr>
          <w:p w14:paraId="6843DCA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采取分散式处理</w:t>
            </w:r>
          </w:p>
        </w:tc>
      </w:tr>
      <w:tr w14:paraId="0892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Merge w:val="restart"/>
            <w:vAlign w:val="center"/>
          </w:tcPr>
          <w:p w14:paraId="668327E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4</w:t>
            </w:r>
          </w:p>
        </w:tc>
        <w:tc>
          <w:tcPr>
            <w:tcW w:w="1005" w:type="dxa"/>
            <w:vMerge w:val="restart"/>
            <w:vAlign w:val="center"/>
          </w:tcPr>
          <w:p w14:paraId="13A2762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威州镇</w:t>
            </w:r>
          </w:p>
        </w:tc>
        <w:tc>
          <w:tcPr>
            <w:tcW w:w="1350" w:type="dxa"/>
            <w:vMerge w:val="restart"/>
            <w:vAlign w:val="center"/>
          </w:tcPr>
          <w:p w14:paraId="36FF751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萝卜寨村</w:t>
            </w:r>
          </w:p>
        </w:tc>
        <w:tc>
          <w:tcPr>
            <w:tcW w:w="1035" w:type="dxa"/>
            <w:vMerge w:val="restart"/>
            <w:vAlign w:val="center"/>
          </w:tcPr>
          <w:p w14:paraId="397460E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治理类</w:t>
            </w:r>
          </w:p>
        </w:tc>
        <w:tc>
          <w:tcPr>
            <w:tcW w:w="1350" w:type="dxa"/>
            <w:vMerge w:val="restart"/>
            <w:vAlign w:val="center"/>
          </w:tcPr>
          <w:p w14:paraId="0C4C0B6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萝卜寨村</w:t>
            </w:r>
          </w:p>
        </w:tc>
        <w:tc>
          <w:tcPr>
            <w:tcW w:w="1305" w:type="dxa"/>
            <w:vAlign w:val="center"/>
          </w:tcPr>
          <w:p w14:paraId="013ABF5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1组</w:t>
            </w:r>
          </w:p>
        </w:tc>
        <w:tc>
          <w:tcPr>
            <w:tcW w:w="1347" w:type="dxa"/>
            <w:vMerge w:val="restart"/>
            <w:vAlign w:val="center"/>
          </w:tcPr>
          <w:p w14:paraId="3A55361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38" w:type="dxa"/>
            <w:vAlign w:val="center"/>
          </w:tcPr>
          <w:p w14:paraId="5673D56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696" w:type="dxa"/>
            <w:vAlign w:val="center"/>
          </w:tcPr>
          <w:p w14:paraId="22AB26C7">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88</w:t>
            </w:r>
          </w:p>
        </w:tc>
        <w:tc>
          <w:tcPr>
            <w:tcW w:w="979" w:type="dxa"/>
            <w:vAlign w:val="center"/>
          </w:tcPr>
          <w:p w14:paraId="5D1F199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79</w:t>
            </w:r>
          </w:p>
        </w:tc>
        <w:tc>
          <w:tcPr>
            <w:tcW w:w="3485" w:type="dxa"/>
            <w:vAlign w:val="center"/>
          </w:tcPr>
          <w:p w14:paraId="15B233ED">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1"/>
                <w:szCs w:val="21"/>
                <w:lang w:val="en-US" w:eastAsia="zh-CN"/>
              </w:rPr>
              <w:t>采取分散式处理</w:t>
            </w:r>
          </w:p>
        </w:tc>
      </w:tr>
      <w:tr w14:paraId="0EEC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Merge w:val="continue"/>
            <w:vAlign w:val="center"/>
          </w:tcPr>
          <w:p w14:paraId="2976258B">
            <w:pPr>
              <w:widowControl w:val="0"/>
              <w:spacing w:line="240" w:lineRule="auto"/>
              <w:ind w:firstLine="0" w:firstLineChars="0"/>
              <w:jc w:val="center"/>
              <w:rPr>
                <w:color w:val="000000"/>
                <w:sz w:val="24"/>
                <w:szCs w:val="24"/>
              </w:rPr>
            </w:pPr>
          </w:p>
        </w:tc>
        <w:tc>
          <w:tcPr>
            <w:tcW w:w="1005" w:type="dxa"/>
            <w:vMerge w:val="continue"/>
            <w:vAlign w:val="center"/>
          </w:tcPr>
          <w:p w14:paraId="2710E663">
            <w:pPr>
              <w:widowControl w:val="0"/>
              <w:spacing w:line="240" w:lineRule="auto"/>
              <w:ind w:firstLine="0" w:firstLineChars="0"/>
              <w:jc w:val="center"/>
              <w:rPr>
                <w:color w:val="000000"/>
                <w:sz w:val="24"/>
                <w:szCs w:val="24"/>
              </w:rPr>
            </w:pPr>
          </w:p>
        </w:tc>
        <w:tc>
          <w:tcPr>
            <w:tcW w:w="1350" w:type="dxa"/>
            <w:vMerge w:val="continue"/>
            <w:vAlign w:val="center"/>
          </w:tcPr>
          <w:p w14:paraId="42AA693D">
            <w:pPr>
              <w:widowControl w:val="0"/>
              <w:spacing w:line="240" w:lineRule="auto"/>
              <w:ind w:firstLine="0" w:firstLineChars="0"/>
              <w:jc w:val="center"/>
              <w:rPr>
                <w:color w:val="000000"/>
                <w:sz w:val="24"/>
                <w:szCs w:val="24"/>
              </w:rPr>
            </w:pPr>
          </w:p>
        </w:tc>
        <w:tc>
          <w:tcPr>
            <w:tcW w:w="1035" w:type="dxa"/>
            <w:vMerge w:val="continue"/>
            <w:vAlign w:val="center"/>
          </w:tcPr>
          <w:p w14:paraId="4D85B59E">
            <w:pPr>
              <w:widowControl w:val="0"/>
              <w:spacing w:line="240" w:lineRule="auto"/>
              <w:ind w:firstLine="0" w:firstLineChars="0"/>
              <w:jc w:val="center"/>
              <w:rPr>
                <w:color w:val="000000"/>
                <w:sz w:val="24"/>
                <w:szCs w:val="24"/>
              </w:rPr>
            </w:pPr>
          </w:p>
        </w:tc>
        <w:tc>
          <w:tcPr>
            <w:tcW w:w="1350" w:type="dxa"/>
            <w:vMerge w:val="continue"/>
            <w:vAlign w:val="center"/>
          </w:tcPr>
          <w:p w14:paraId="7457D8D5">
            <w:pPr>
              <w:widowControl w:val="0"/>
              <w:spacing w:line="240" w:lineRule="auto"/>
              <w:ind w:firstLine="0" w:firstLineChars="0"/>
              <w:jc w:val="center"/>
              <w:rPr>
                <w:color w:val="000000"/>
                <w:sz w:val="24"/>
                <w:szCs w:val="24"/>
              </w:rPr>
            </w:pPr>
          </w:p>
        </w:tc>
        <w:tc>
          <w:tcPr>
            <w:tcW w:w="1305" w:type="dxa"/>
            <w:vAlign w:val="center"/>
          </w:tcPr>
          <w:p w14:paraId="7218A34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2组</w:t>
            </w:r>
          </w:p>
        </w:tc>
        <w:tc>
          <w:tcPr>
            <w:tcW w:w="1347" w:type="dxa"/>
            <w:vMerge w:val="continue"/>
            <w:vAlign w:val="center"/>
          </w:tcPr>
          <w:p w14:paraId="222765C7">
            <w:pPr>
              <w:widowControl w:val="0"/>
              <w:spacing w:line="240" w:lineRule="auto"/>
              <w:ind w:firstLine="0" w:firstLineChars="0"/>
              <w:jc w:val="center"/>
              <w:rPr>
                <w:color w:val="000000"/>
                <w:sz w:val="24"/>
                <w:szCs w:val="24"/>
              </w:rPr>
            </w:pPr>
          </w:p>
        </w:tc>
        <w:tc>
          <w:tcPr>
            <w:tcW w:w="938" w:type="dxa"/>
            <w:vAlign w:val="center"/>
          </w:tcPr>
          <w:p w14:paraId="5AC1D10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696" w:type="dxa"/>
            <w:vAlign w:val="center"/>
          </w:tcPr>
          <w:p w14:paraId="4ACA03F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89</w:t>
            </w:r>
          </w:p>
        </w:tc>
        <w:tc>
          <w:tcPr>
            <w:tcW w:w="979" w:type="dxa"/>
            <w:vAlign w:val="center"/>
          </w:tcPr>
          <w:p w14:paraId="3A9B101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73</w:t>
            </w:r>
          </w:p>
        </w:tc>
        <w:tc>
          <w:tcPr>
            <w:tcW w:w="3485" w:type="dxa"/>
            <w:vAlign w:val="center"/>
          </w:tcPr>
          <w:p w14:paraId="2E0A2DAC">
            <w:pPr>
              <w:widowControl w:val="0"/>
              <w:spacing w:line="240" w:lineRule="auto"/>
              <w:ind w:firstLine="0" w:firstLineChars="0"/>
              <w:jc w:val="center"/>
              <w:rPr>
                <w:color w:val="000000"/>
                <w:sz w:val="24"/>
                <w:szCs w:val="24"/>
              </w:rPr>
            </w:pPr>
            <w:r>
              <w:rPr>
                <w:rFonts w:hint="eastAsia"/>
                <w:color w:val="000000"/>
                <w:sz w:val="21"/>
                <w:szCs w:val="21"/>
                <w:lang w:val="en-US" w:eastAsia="zh-CN"/>
              </w:rPr>
              <w:t>采取分散式处理</w:t>
            </w:r>
          </w:p>
        </w:tc>
      </w:tr>
      <w:tr w14:paraId="534D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Merge w:val="continue"/>
            <w:vAlign w:val="center"/>
          </w:tcPr>
          <w:p w14:paraId="7D1384AD">
            <w:pPr>
              <w:widowControl w:val="0"/>
              <w:spacing w:line="240" w:lineRule="auto"/>
              <w:ind w:firstLine="0" w:firstLineChars="0"/>
              <w:jc w:val="center"/>
              <w:rPr>
                <w:color w:val="000000"/>
                <w:sz w:val="24"/>
                <w:szCs w:val="24"/>
              </w:rPr>
            </w:pPr>
          </w:p>
        </w:tc>
        <w:tc>
          <w:tcPr>
            <w:tcW w:w="1005" w:type="dxa"/>
            <w:vMerge w:val="continue"/>
            <w:vAlign w:val="center"/>
          </w:tcPr>
          <w:p w14:paraId="6BEB3D2B">
            <w:pPr>
              <w:widowControl w:val="0"/>
              <w:spacing w:line="240" w:lineRule="auto"/>
              <w:ind w:firstLine="0" w:firstLineChars="0"/>
              <w:jc w:val="center"/>
              <w:rPr>
                <w:color w:val="000000"/>
                <w:sz w:val="24"/>
                <w:szCs w:val="24"/>
              </w:rPr>
            </w:pPr>
          </w:p>
        </w:tc>
        <w:tc>
          <w:tcPr>
            <w:tcW w:w="1350" w:type="dxa"/>
            <w:vMerge w:val="continue"/>
            <w:vAlign w:val="center"/>
          </w:tcPr>
          <w:p w14:paraId="40CB8180">
            <w:pPr>
              <w:widowControl w:val="0"/>
              <w:spacing w:line="240" w:lineRule="auto"/>
              <w:ind w:firstLine="0" w:firstLineChars="0"/>
              <w:jc w:val="center"/>
              <w:rPr>
                <w:color w:val="000000"/>
                <w:sz w:val="24"/>
                <w:szCs w:val="24"/>
              </w:rPr>
            </w:pPr>
          </w:p>
        </w:tc>
        <w:tc>
          <w:tcPr>
            <w:tcW w:w="1035" w:type="dxa"/>
            <w:vMerge w:val="continue"/>
            <w:vAlign w:val="center"/>
          </w:tcPr>
          <w:p w14:paraId="02D86DB7">
            <w:pPr>
              <w:widowControl w:val="0"/>
              <w:spacing w:line="240" w:lineRule="auto"/>
              <w:ind w:firstLine="0" w:firstLineChars="0"/>
              <w:jc w:val="center"/>
              <w:rPr>
                <w:color w:val="000000"/>
                <w:sz w:val="24"/>
                <w:szCs w:val="24"/>
              </w:rPr>
            </w:pPr>
          </w:p>
        </w:tc>
        <w:tc>
          <w:tcPr>
            <w:tcW w:w="1350" w:type="dxa"/>
            <w:vMerge w:val="continue"/>
            <w:vAlign w:val="center"/>
          </w:tcPr>
          <w:p w14:paraId="55CDF2FD">
            <w:pPr>
              <w:widowControl w:val="0"/>
              <w:spacing w:line="240" w:lineRule="auto"/>
              <w:ind w:firstLine="0" w:firstLineChars="0"/>
              <w:jc w:val="center"/>
              <w:rPr>
                <w:color w:val="000000"/>
                <w:sz w:val="24"/>
                <w:szCs w:val="24"/>
              </w:rPr>
            </w:pPr>
          </w:p>
        </w:tc>
        <w:tc>
          <w:tcPr>
            <w:tcW w:w="1305" w:type="dxa"/>
            <w:vAlign w:val="center"/>
          </w:tcPr>
          <w:p w14:paraId="14769FF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3组</w:t>
            </w:r>
          </w:p>
        </w:tc>
        <w:tc>
          <w:tcPr>
            <w:tcW w:w="1347" w:type="dxa"/>
            <w:vAlign w:val="center"/>
          </w:tcPr>
          <w:p w14:paraId="32277F63">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二组</w:t>
            </w:r>
          </w:p>
        </w:tc>
        <w:tc>
          <w:tcPr>
            <w:tcW w:w="938" w:type="dxa"/>
            <w:vAlign w:val="center"/>
          </w:tcPr>
          <w:p w14:paraId="33CBEBE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696" w:type="dxa"/>
            <w:vAlign w:val="center"/>
          </w:tcPr>
          <w:p w14:paraId="6E60A3FC">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85</w:t>
            </w:r>
          </w:p>
        </w:tc>
        <w:tc>
          <w:tcPr>
            <w:tcW w:w="979" w:type="dxa"/>
            <w:vAlign w:val="center"/>
          </w:tcPr>
          <w:p w14:paraId="7E3FC4A5">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78</w:t>
            </w:r>
          </w:p>
        </w:tc>
        <w:tc>
          <w:tcPr>
            <w:tcW w:w="3485" w:type="dxa"/>
            <w:vAlign w:val="center"/>
          </w:tcPr>
          <w:p w14:paraId="22BC3525">
            <w:pPr>
              <w:widowControl w:val="0"/>
              <w:spacing w:line="240" w:lineRule="auto"/>
              <w:ind w:firstLine="0" w:firstLineChars="0"/>
              <w:jc w:val="center"/>
              <w:rPr>
                <w:color w:val="000000"/>
                <w:sz w:val="24"/>
                <w:szCs w:val="24"/>
              </w:rPr>
            </w:pPr>
            <w:r>
              <w:rPr>
                <w:rFonts w:hint="eastAsia"/>
                <w:color w:val="000000"/>
                <w:sz w:val="21"/>
                <w:szCs w:val="21"/>
                <w:lang w:val="en-US" w:eastAsia="zh-CN"/>
              </w:rPr>
              <w:t>采取分散式处理</w:t>
            </w:r>
          </w:p>
        </w:tc>
      </w:tr>
      <w:tr w14:paraId="2B67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Merge w:val="restart"/>
            <w:vAlign w:val="center"/>
          </w:tcPr>
          <w:p w14:paraId="26B66CB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5</w:t>
            </w:r>
          </w:p>
        </w:tc>
        <w:tc>
          <w:tcPr>
            <w:tcW w:w="1005" w:type="dxa"/>
            <w:vMerge w:val="restart"/>
            <w:vAlign w:val="center"/>
          </w:tcPr>
          <w:p w14:paraId="4A1EC08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威州镇</w:t>
            </w:r>
          </w:p>
        </w:tc>
        <w:tc>
          <w:tcPr>
            <w:tcW w:w="1350" w:type="dxa"/>
            <w:vMerge w:val="restart"/>
            <w:vAlign w:val="center"/>
          </w:tcPr>
          <w:p w14:paraId="00E6CC6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索桥村</w:t>
            </w:r>
          </w:p>
        </w:tc>
        <w:tc>
          <w:tcPr>
            <w:tcW w:w="1035" w:type="dxa"/>
            <w:vMerge w:val="restart"/>
            <w:vAlign w:val="center"/>
          </w:tcPr>
          <w:p w14:paraId="1006726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50" w:type="dxa"/>
            <w:vMerge w:val="restart"/>
            <w:vAlign w:val="center"/>
          </w:tcPr>
          <w:p w14:paraId="3B9D350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索桥村</w:t>
            </w:r>
          </w:p>
        </w:tc>
        <w:tc>
          <w:tcPr>
            <w:tcW w:w="1305" w:type="dxa"/>
            <w:vAlign w:val="center"/>
          </w:tcPr>
          <w:p w14:paraId="4209E53A">
            <w:pPr>
              <w:widowControl w:val="0"/>
              <w:spacing w:line="240" w:lineRule="auto"/>
              <w:ind w:firstLine="0" w:firstLineChars="0"/>
              <w:jc w:val="center"/>
              <w:rPr>
                <w:color w:val="000000"/>
                <w:sz w:val="24"/>
                <w:szCs w:val="24"/>
              </w:rPr>
            </w:pPr>
            <w:r>
              <w:rPr>
                <w:rFonts w:hint="eastAsia"/>
                <w:color w:val="000000"/>
                <w:sz w:val="24"/>
                <w:szCs w:val="24"/>
                <w:lang w:val="en-US" w:eastAsia="zh-CN"/>
              </w:rPr>
              <w:t>1组</w:t>
            </w:r>
          </w:p>
        </w:tc>
        <w:tc>
          <w:tcPr>
            <w:tcW w:w="1347" w:type="dxa"/>
            <w:vMerge w:val="restart"/>
            <w:vAlign w:val="center"/>
          </w:tcPr>
          <w:p w14:paraId="636B60D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一组</w:t>
            </w:r>
          </w:p>
        </w:tc>
        <w:tc>
          <w:tcPr>
            <w:tcW w:w="938" w:type="dxa"/>
            <w:vAlign w:val="center"/>
          </w:tcPr>
          <w:p w14:paraId="4C5E05D4">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半山</w:t>
            </w:r>
          </w:p>
        </w:tc>
        <w:tc>
          <w:tcPr>
            <w:tcW w:w="696" w:type="dxa"/>
            <w:vAlign w:val="center"/>
          </w:tcPr>
          <w:p w14:paraId="28B4F0E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90</w:t>
            </w:r>
          </w:p>
        </w:tc>
        <w:tc>
          <w:tcPr>
            <w:tcW w:w="979" w:type="dxa"/>
            <w:vAlign w:val="center"/>
          </w:tcPr>
          <w:p w14:paraId="7BE4398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84</w:t>
            </w:r>
          </w:p>
        </w:tc>
        <w:tc>
          <w:tcPr>
            <w:tcW w:w="3485" w:type="dxa"/>
            <w:vAlign w:val="center"/>
          </w:tcPr>
          <w:p w14:paraId="026E59B3">
            <w:pPr>
              <w:widowControl w:val="0"/>
              <w:spacing w:line="240" w:lineRule="auto"/>
              <w:ind w:firstLine="0" w:firstLineChars="0"/>
              <w:jc w:val="center"/>
              <w:rPr>
                <w:color w:val="000000"/>
                <w:sz w:val="24"/>
                <w:szCs w:val="24"/>
              </w:rPr>
            </w:pPr>
            <w:r>
              <w:rPr>
                <w:rFonts w:hint="eastAsia"/>
                <w:color w:val="000000"/>
                <w:sz w:val="21"/>
                <w:szCs w:val="21"/>
                <w:lang w:val="en-US" w:eastAsia="zh-CN"/>
              </w:rPr>
              <w:t>采取分散式处理，出水资源化利用</w:t>
            </w:r>
          </w:p>
        </w:tc>
      </w:tr>
      <w:tr w14:paraId="7573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Merge w:val="continue"/>
            <w:vAlign w:val="center"/>
          </w:tcPr>
          <w:p w14:paraId="44DB497B">
            <w:pPr>
              <w:widowControl w:val="0"/>
              <w:spacing w:line="240" w:lineRule="auto"/>
              <w:ind w:firstLine="0" w:firstLineChars="0"/>
              <w:jc w:val="center"/>
              <w:rPr>
                <w:color w:val="000000"/>
                <w:sz w:val="24"/>
                <w:szCs w:val="24"/>
              </w:rPr>
            </w:pPr>
          </w:p>
        </w:tc>
        <w:tc>
          <w:tcPr>
            <w:tcW w:w="1005" w:type="dxa"/>
            <w:vMerge w:val="continue"/>
            <w:vAlign w:val="center"/>
          </w:tcPr>
          <w:p w14:paraId="1FE6F56C">
            <w:pPr>
              <w:widowControl w:val="0"/>
              <w:spacing w:line="240" w:lineRule="auto"/>
              <w:ind w:firstLine="0" w:firstLineChars="0"/>
              <w:jc w:val="center"/>
              <w:rPr>
                <w:color w:val="000000"/>
                <w:sz w:val="24"/>
                <w:szCs w:val="24"/>
              </w:rPr>
            </w:pPr>
          </w:p>
        </w:tc>
        <w:tc>
          <w:tcPr>
            <w:tcW w:w="1350" w:type="dxa"/>
            <w:vMerge w:val="continue"/>
            <w:vAlign w:val="center"/>
          </w:tcPr>
          <w:p w14:paraId="1A5368E5">
            <w:pPr>
              <w:widowControl w:val="0"/>
              <w:spacing w:line="240" w:lineRule="auto"/>
              <w:ind w:firstLine="0" w:firstLineChars="0"/>
              <w:jc w:val="center"/>
              <w:rPr>
                <w:color w:val="000000"/>
                <w:sz w:val="24"/>
                <w:szCs w:val="24"/>
              </w:rPr>
            </w:pPr>
          </w:p>
        </w:tc>
        <w:tc>
          <w:tcPr>
            <w:tcW w:w="1035" w:type="dxa"/>
            <w:vMerge w:val="continue"/>
            <w:vAlign w:val="center"/>
          </w:tcPr>
          <w:p w14:paraId="6A738EB8">
            <w:pPr>
              <w:widowControl w:val="0"/>
              <w:spacing w:line="240" w:lineRule="auto"/>
              <w:ind w:firstLine="0" w:firstLineChars="0"/>
              <w:jc w:val="center"/>
              <w:rPr>
                <w:color w:val="000000"/>
                <w:sz w:val="24"/>
                <w:szCs w:val="24"/>
              </w:rPr>
            </w:pPr>
          </w:p>
        </w:tc>
        <w:tc>
          <w:tcPr>
            <w:tcW w:w="1350" w:type="dxa"/>
            <w:vMerge w:val="continue"/>
            <w:vAlign w:val="center"/>
          </w:tcPr>
          <w:p w14:paraId="7C2EB33F">
            <w:pPr>
              <w:widowControl w:val="0"/>
              <w:spacing w:line="240" w:lineRule="auto"/>
              <w:ind w:firstLine="0" w:firstLineChars="0"/>
              <w:jc w:val="center"/>
              <w:rPr>
                <w:color w:val="000000"/>
                <w:sz w:val="24"/>
                <w:szCs w:val="24"/>
              </w:rPr>
            </w:pPr>
          </w:p>
        </w:tc>
        <w:tc>
          <w:tcPr>
            <w:tcW w:w="1305" w:type="dxa"/>
            <w:vAlign w:val="center"/>
          </w:tcPr>
          <w:p w14:paraId="13B02535">
            <w:pPr>
              <w:widowControl w:val="0"/>
              <w:spacing w:line="240" w:lineRule="auto"/>
              <w:ind w:firstLine="0" w:firstLineChars="0"/>
              <w:jc w:val="center"/>
              <w:rPr>
                <w:color w:val="000000"/>
                <w:sz w:val="24"/>
                <w:szCs w:val="24"/>
              </w:rPr>
            </w:pPr>
            <w:r>
              <w:rPr>
                <w:rFonts w:hint="eastAsia"/>
                <w:color w:val="000000"/>
                <w:sz w:val="24"/>
                <w:szCs w:val="24"/>
                <w:lang w:val="en-US" w:eastAsia="zh-CN"/>
              </w:rPr>
              <w:t>2组</w:t>
            </w:r>
          </w:p>
        </w:tc>
        <w:tc>
          <w:tcPr>
            <w:tcW w:w="1347" w:type="dxa"/>
            <w:vMerge w:val="continue"/>
            <w:vAlign w:val="center"/>
          </w:tcPr>
          <w:p w14:paraId="32495A7F">
            <w:pPr>
              <w:widowControl w:val="0"/>
              <w:spacing w:line="240" w:lineRule="auto"/>
              <w:ind w:firstLine="0" w:firstLineChars="0"/>
              <w:jc w:val="center"/>
              <w:rPr>
                <w:color w:val="000000"/>
                <w:sz w:val="24"/>
                <w:szCs w:val="24"/>
              </w:rPr>
            </w:pPr>
          </w:p>
        </w:tc>
        <w:tc>
          <w:tcPr>
            <w:tcW w:w="938" w:type="dxa"/>
            <w:vAlign w:val="center"/>
          </w:tcPr>
          <w:p w14:paraId="204A5A1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半山</w:t>
            </w:r>
          </w:p>
        </w:tc>
        <w:tc>
          <w:tcPr>
            <w:tcW w:w="696" w:type="dxa"/>
            <w:vAlign w:val="center"/>
          </w:tcPr>
          <w:p w14:paraId="10E82C2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70</w:t>
            </w:r>
          </w:p>
        </w:tc>
        <w:tc>
          <w:tcPr>
            <w:tcW w:w="979" w:type="dxa"/>
            <w:vAlign w:val="center"/>
          </w:tcPr>
          <w:p w14:paraId="3F82558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62</w:t>
            </w:r>
          </w:p>
        </w:tc>
        <w:tc>
          <w:tcPr>
            <w:tcW w:w="3485" w:type="dxa"/>
            <w:vAlign w:val="center"/>
          </w:tcPr>
          <w:p w14:paraId="28A8307C">
            <w:pPr>
              <w:widowControl w:val="0"/>
              <w:spacing w:line="240" w:lineRule="auto"/>
              <w:ind w:firstLine="0" w:firstLineChars="0"/>
              <w:jc w:val="center"/>
              <w:rPr>
                <w:color w:val="000000"/>
                <w:sz w:val="24"/>
                <w:szCs w:val="24"/>
              </w:rPr>
            </w:pPr>
            <w:r>
              <w:rPr>
                <w:rFonts w:hint="eastAsia"/>
                <w:color w:val="000000"/>
                <w:sz w:val="21"/>
                <w:szCs w:val="21"/>
                <w:lang w:val="en-US" w:eastAsia="zh-CN"/>
              </w:rPr>
              <w:t>采取分散式处理，出水资源化利用</w:t>
            </w:r>
          </w:p>
        </w:tc>
      </w:tr>
      <w:tr w14:paraId="1DE2A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Merge w:val="continue"/>
            <w:vAlign w:val="center"/>
          </w:tcPr>
          <w:p w14:paraId="65C74525">
            <w:pPr>
              <w:widowControl w:val="0"/>
              <w:spacing w:line="240" w:lineRule="auto"/>
              <w:ind w:firstLine="0" w:firstLineChars="0"/>
              <w:jc w:val="center"/>
              <w:rPr>
                <w:color w:val="000000"/>
                <w:sz w:val="24"/>
                <w:szCs w:val="24"/>
              </w:rPr>
            </w:pPr>
          </w:p>
        </w:tc>
        <w:tc>
          <w:tcPr>
            <w:tcW w:w="1005" w:type="dxa"/>
            <w:vMerge w:val="continue"/>
            <w:vAlign w:val="center"/>
          </w:tcPr>
          <w:p w14:paraId="48045255">
            <w:pPr>
              <w:widowControl w:val="0"/>
              <w:spacing w:line="240" w:lineRule="auto"/>
              <w:ind w:firstLine="0" w:firstLineChars="0"/>
              <w:jc w:val="center"/>
              <w:rPr>
                <w:color w:val="000000"/>
                <w:sz w:val="24"/>
                <w:szCs w:val="24"/>
              </w:rPr>
            </w:pPr>
          </w:p>
        </w:tc>
        <w:tc>
          <w:tcPr>
            <w:tcW w:w="1350" w:type="dxa"/>
            <w:vMerge w:val="continue"/>
            <w:vAlign w:val="center"/>
          </w:tcPr>
          <w:p w14:paraId="69C1A48D">
            <w:pPr>
              <w:widowControl w:val="0"/>
              <w:spacing w:line="240" w:lineRule="auto"/>
              <w:ind w:firstLine="0" w:firstLineChars="0"/>
              <w:jc w:val="center"/>
              <w:rPr>
                <w:color w:val="000000"/>
                <w:sz w:val="24"/>
                <w:szCs w:val="24"/>
              </w:rPr>
            </w:pPr>
          </w:p>
        </w:tc>
        <w:tc>
          <w:tcPr>
            <w:tcW w:w="1035" w:type="dxa"/>
            <w:vMerge w:val="continue"/>
            <w:vAlign w:val="center"/>
          </w:tcPr>
          <w:p w14:paraId="158E838D">
            <w:pPr>
              <w:widowControl w:val="0"/>
              <w:spacing w:line="240" w:lineRule="auto"/>
              <w:ind w:firstLine="0" w:firstLineChars="0"/>
              <w:jc w:val="center"/>
              <w:rPr>
                <w:color w:val="000000"/>
                <w:sz w:val="24"/>
                <w:szCs w:val="24"/>
              </w:rPr>
            </w:pPr>
          </w:p>
        </w:tc>
        <w:tc>
          <w:tcPr>
            <w:tcW w:w="1350" w:type="dxa"/>
            <w:vMerge w:val="continue"/>
            <w:vAlign w:val="center"/>
          </w:tcPr>
          <w:p w14:paraId="03935663">
            <w:pPr>
              <w:widowControl w:val="0"/>
              <w:spacing w:line="240" w:lineRule="auto"/>
              <w:ind w:firstLine="0" w:firstLineChars="0"/>
              <w:jc w:val="center"/>
              <w:rPr>
                <w:color w:val="000000"/>
                <w:sz w:val="24"/>
                <w:szCs w:val="24"/>
              </w:rPr>
            </w:pPr>
          </w:p>
        </w:tc>
        <w:tc>
          <w:tcPr>
            <w:tcW w:w="1305" w:type="dxa"/>
            <w:vAlign w:val="center"/>
          </w:tcPr>
          <w:p w14:paraId="6AFAFF33">
            <w:pPr>
              <w:widowControl w:val="0"/>
              <w:spacing w:line="240" w:lineRule="auto"/>
              <w:ind w:firstLine="0" w:firstLineChars="0"/>
              <w:jc w:val="center"/>
              <w:rPr>
                <w:color w:val="000000"/>
                <w:sz w:val="24"/>
                <w:szCs w:val="24"/>
              </w:rPr>
            </w:pPr>
            <w:r>
              <w:rPr>
                <w:rFonts w:hint="eastAsia"/>
                <w:color w:val="000000"/>
                <w:sz w:val="24"/>
                <w:szCs w:val="24"/>
                <w:lang w:val="en-US" w:eastAsia="zh-CN"/>
              </w:rPr>
              <w:t>3组</w:t>
            </w:r>
          </w:p>
        </w:tc>
        <w:tc>
          <w:tcPr>
            <w:tcW w:w="1347" w:type="dxa"/>
            <w:vAlign w:val="center"/>
          </w:tcPr>
          <w:p w14:paraId="10BD10E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二组</w:t>
            </w:r>
          </w:p>
        </w:tc>
        <w:tc>
          <w:tcPr>
            <w:tcW w:w="938" w:type="dxa"/>
            <w:vAlign w:val="center"/>
          </w:tcPr>
          <w:p w14:paraId="356E8631">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半山</w:t>
            </w:r>
          </w:p>
        </w:tc>
        <w:tc>
          <w:tcPr>
            <w:tcW w:w="696" w:type="dxa"/>
            <w:vAlign w:val="center"/>
          </w:tcPr>
          <w:p w14:paraId="679900B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100</w:t>
            </w:r>
          </w:p>
        </w:tc>
        <w:tc>
          <w:tcPr>
            <w:tcW w:w="979" w:type="dxa"/>
            <w:vAlign w:val="center"/>
          </w:tcPr>
          <w:p w14:paraId="06D7F75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94</w:t>
            </w:r>
          </w:p>
        </w:tc>
        <w:tc>
          <w:tcPr>
            <w:tcW w:w="3485" w:type="dxa"/>
            <w:vAlign w:val="center"/>
          </w:tcPr>
          <w:p w14:paraId="2BA12B4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2户接入索桥二组污水处理设施；4户采取分散式处理，出水资源化利用</w:t>
            </w:r>
          </w:p>
        </w:tc>
      </w:tr>
      <w:tr w14:paraId="6FD2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Align w:val="center"/>
          </w:tcPr>
          <w:p w14:paraId="3978A6A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6</w:t>
            </w:r>
          </w:p>
        </w:tc>
        <w:tc>
          <w:tcPr>
            <w:tcW w:w="1005" w:type="dxa"/>
            <w:vAlign w:val="center"/>
          </w:tcPr>
          <w:p w14:paraId="34DEA70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漩口镇</w:t>
            </w:r>
          </w:p>
        </w:tc>
        <w:tc>
          <w:tcPr>
            <w:tcW w:w="1350" w:type="dxa"/>
            <w:vAlign w:val="center"/>
          </w:tcPr>
          <w:p w14:paraId="333E1B9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百花村</w:t>
            </w:r>
          </w:p>
        </w:tc>
        <w:tc>
          <w:tcPr>
            <w:tcW w:w="1035" w:type="dxa"/>
            <w:vAlign w:val="center"/>
          </w:tcPr>
          <w:p w14:paraId="224A64D6">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治理类</w:t>
            </w:r>
          </w:p>
        </w:tc>
        <w:tc>
          <w:tcPr>
            <w:tcW w:w="1350" w:type="dxa"/>
            <w:vAlign w:val="center"/>
          </w:tcPr>
          <w:p w14:paraId="33381D9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圣音寺村</w:t>
            </w:r>
          </w:p>
        </w:tc>
        <w:tc>
          <w:tcPr>
            <w:tcW w:w="1305" w:type="dxa"/>
            <w:vAlign w:val="center"/>
          </w:tcPr>
          <w:p w14:paraId="76A2F25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2组</w:t>
            </w:r>
          </w:p>
        </w:tc>
        <w:tc>
          <w:tcPr>
            <w:tcW w:w="1347" w:type="dxa"/>
            <w:vAlign w:val="center"/>
          </w:tcPr>
          <w:p w14:paraId="1AB5306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五组</w:t>
            </w:r>
          </w:p>
        </w:tc>
        <w:tc>
          <w:tcPr>
            <w:tcW w:w="938" w:type="dxa"/>
            <w:vAlign w:val="center"/>
          </w:tcPr>
          <w:p w14:paraId="62BC7A5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696" w:type="dxa"/>
            <w:vAlign w:val="center"/>
          </w:tcPr>
          <w:p w14:paraId="5581E2E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36</w:t>
            </w:r>
          </w:p>
        </w:tc>
        <w:tc>
          <w:tcPr>
            <w:tcW w:w="979" w:type="dxa"/>
            <w:vAlign w:val="center"/>
          </w:tcPr>
          <w:p w14:paraId="0FC3AAAA">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33</w:t>
            </w:r>
          </w:p>
        </w:tc>
        <w:tc>
          <w:tcPr>
            <w:tcW w:w="3485" w:type="dxa"/>
            <w:vAlign w:val="center"/>
          </w:tcPr>
          <w:p w14:paraId="3631C5E9">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可纳入有效管控</w:t>
            </w:r>
          </w:p>
        </w:tc>
      </w:tr>
      <w:tr w14:paraId="0D79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Merge w:val="restart"/>
            <w:vAlign w:val="center"/>
          </w:tcPr>
          <w:p w14:paraId="3FA5A7E3">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7</w:t>
            </w:r>
          </w:p>
        </w:tc>
        <w:tc>
          <w:tcPr>
            <w:tcW w:w="1005" w:type="dxa"/>
            <w:vMerge w:val="restart"/>
            <w:vAlign w:val="center"/>
          </w:tcPr>
          <w:p w14:paraId="2A9B650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水磨镇</w:t>
            </w:r>
          </w:p>
        </w:tc>
        <w:tc>
          <w:tcPr>
            <w:tcW w:w="1350" w:type="dxa"/>
            <w:vMerge w:val="restart"/>
            <w:vAlign w:val="center"/>
          </w:tcPr>
          <w:p w14:paraId="2445EDE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寨子坪村</w:t>
            </w:r>
          </w:p>
        </w:tc>
        <w:tc>
          <w:tcPr>
            <w:tcW w:w="1035" w:type="dxa"/>
            <w:vMerge w:val="restart"/>
            <w:vAlign w:val="center"/>
          </w:tcPr>
          <w:p w14:paraId="2A630B5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50" w:type="dxa"/>
            <w:vMerge w:val="restart"/>
            <w:vAlign w:val="center"/>
          </w:tcPr>
          <w:p w14:paraId="0A046FD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黑土坡村</w:t>
            </w:r>
          </w:p>
        </w:tc>
        <w:tc>
          <w:tcPr>
            <w:tcW w:w="1305" w:type="dxa"/>
            <w:vAlign w:val="center"/>
          </w:tcPr>
          <w:p w14:paraId="2FD7DA9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1组</w:t>
            </w:r>
          </w:p>
        </w:tc>
        <w:tc>
          <w:tcPr>
            <w:tcW w:w="1347" w:type="dxa"/>
            <w:vAlign w:val="center"/>
          </w:tcPr>
          <w:p w14:paraId="3A78CA5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四组</w:t>
            </w:r>
          </w:p>
        </w:tc>
        <w:tc>
          <w:tcPr>
            <w:tcW w:w="938" w:type="dxa"/>
            <w:vAlign w:val="center"/>
          </w:tcPr>
          <w:p w14:paraId="769BA93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河谷</w:t>
            </w:r>
          </w:p>
        </w:tc>
        <w:tc>
          <w:tcPr>
            <w:tcW w:w="696" w:type="dxa"/>
            <w:vAlign w:val="center"/>
          </w:tcPr>
          <w:p w14:paraId="4F76C4B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39</w:t>
            </w:r>
          </w:p>
        </w:tc>
        <w:tc>
          <w:tcPr>
            <w:tcW w:w="979" w:type="dxa"/>
            <w:vAlign w:val="center"/>
          </w:tcPr>
          <w:p w14:paraId="401BC791">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29</w:t>
            </w:r>
          </w:p>
        </w:tc>
        <w:tc>
          <w:tcPr>
            <w:tcW w:w="3485" w:type="dxa"/>
            <w:vAlign w:val="center"/>
          </w:tcPr>
          <w:p w14:paraId="4F4F6CEE">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采取纳管式处理</w:t>
            </w:r>
          </w:p>
        </w:tc>
      </w:tr>
      <w:tr w14:paraId="6C31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Merge w:val="continue"/>
            <w:vAlign w:val="center"/>
          </w:tcPr>
          <w:p w14:paraId="6BF3EA26">
            <w:pPr>
              <w:widowControl w:val="0"/>
              <w:spacing w:line="240" w:lineRule="auto"/>
              <w:ind w:firstLine="0" w:firstLineChars="0"/>
              <w:jc w:val="center"/>
              <w:rPr>
                <w:color w:val="000000"/>
                <w:sz w:val="24"/>
                <w:szCs w:val="24"/>
              </w:rPr>
            </w:pPr>
          </w:p>
        </w:tc>
        <w:tc>
          <w:tcPr>
            <w:tcW w:w="1005" w:type="dxa"/>
            <w:vMerge w:val="continue"/>
            <w:vAlign w:val="center"/>
          </w:tcPr>
          <w:p w14:paraId="21C06E7E">
            <w:pPr>
              <w:widowControl w:val="0"/>
              <w:spacing w:line="240" w:lineRule="auto"/>
              <w:ind w:firstLine="0" w:firstLineChars="0"/>
              <w:jc w:val="center"/>
              <w:rPr>
                <w:color w:val="000000"/>
                <w:sz w:val="24"/>
                <w:szCs w:val="24"/>
              </w:rPr>
            </w:pPr>
          </w:p>
        </w:tc>
        <w:tc>
          <w:tcPr>
            <w:tcW w:w="1350" w:type="dxa"/>
            <w:vMerge w:val="continue"/>
            <w:vAlign w:val="center"/>
          </w:tcPr>
          <w:p w14:paraId="2BF5199C">
            <w:pPr>
              <w:widowControl w:val="0"/>
              <w:spacing w:line="240" w:lineRule="auto"/>
              <w:ind w:firstLine="0" w:firstLineChars="0"/>
              <w:jc w:val="center"/>
              <w:rPr>
                <w:color w:val="000000"/>
                <w:sz w:val="24"/>
                <w:szCs w:val="24"/>
              </w:rPr>
            </w:pPr>
          </w:p>
        </w:tc>
        <w:tc>
          <w:tcPr>
            <w:tcW w:w="1035" w:type="dxa"/>
            <w:vMerge w:val="continue"/>
            <w:vAlign w:val="center"/>
          </w:tcPr>
          <w:p w14:paraId="1863856C">
            <w:pPr>
              <w:widowControl w:val="0"/>
              <w:spacing w:line="240" w:lineRule="auto"/>
              <w:ind w:firstLine="0" w:firstLineChars="0"/>
              <w:jc w:val="center"/>
              <w:rPr>
                <w:color w:val="000000"/>
                <w:sz w:val="24"/>
                <w:szCs w:val="24"/>
              </w:rPr>
            </w:pPr>
          </w:p>
        </w:tc>
        <w:tc>
          <w:tcPr>
            <w:tcW w:w="1350" w:type="dxa"/>
            <w:vMerge w:val="continue"/>
            <w:vAlign w:val="center"/>
          </w:tcPr>
          <w:p w14:paraId="02C5FEC9">
            <w:pPr>
              <w:widowControl w:val="0"/>
              <w:spacing w:line="240" w:lineRule="auto"/>
              <w:ind w:firstLine="0" w:firstLineChars="0"/>
              <w:jc w:val="center"/>
              <w:rPr>
                <w:color w:val="000000"/>
                <w:sz w:val="24"/>
                <w:szCs w:val="24"/>
              </w:rPr>
            </w:pPr>
          </w:p>
        </w:tc>
        <w:tc>
          <w:tcPr>
            <w:tcW w:w="1305" w:type="dxa"/>
            <w:vAlign w:val="center"/>
          </w:tcPr>
          <w:p w14:paraId="29EB48FB">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2组</w:t>
            </w:r>
          </w:p>
        </w:tc>
        <w:tc>
          <w:tcPr>
            <w:tcW w:w="1347" w:type="dxa"/>
            <w:vAlign w:val="center"/>
          </w:tcPr>
          <w:p w14:paraId="3F3FE32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三组</w:t>
            </w:r>
          </w:p>
        </w:tc>
        <w:tc>
          <w:tcPr>
            <w:tcW w:w="938" w:type="dxa"/>
            <w:vAlign w:val="center"/>
          </w:tcPr>
          <w:p w14:paraId="7F626840">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半山</w:t>
            </w:r>
          </w:p>
        </w:tc>
        <w:tc>
          <w:tcPr>
            <w:tcW w:w="696" w:type="dxa"/>
            <w:vAlign w:val="center"/>
          </w:tcPr>
          <w:p w14:paraId="0B863D7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54</w:t>
            </w:r>
          </w:p>
        </w:tc>
        <w:tc>
          <w:tcPr>
            <w:tcW w:w="979" w:type="dxa"/>
            <w:vAlign w:val="center"/>
          </w:tcPr>
          <w:p w14:paraId="2C93C8DD">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43</w:t>
            </w:r>
          </w:p>
        </w:tc>
        <w:tc>
          <w:tcPr>
            <w:tcW w:w="3485" w:type="dxa"/>
            <w:vAlign w:val="center"/>
          </w:tcPr>
          <w:p w14:paraId="5576336A">
            <w:pPr>
              <w:widowControl w:val="0"/>
              <w:spacing w:line="240" w:lineRule="auto"/>
              <w:ind w:firstLine="0" w:firstLineChars="0"/>
              <w:jc w:val="center"/>
              <w:rPr>
                <w:rFonts w:hint="default" w:eastAsia="宋体"/>
                <w:color w:val="000000"/>
                <w:sz w:val="21"/>
                <w:szCs w:val="21"/>
                <w:lang w:val="en-US" w:eastAsia="zh-CN"/>
              </w:rPr>
            </w:pPr>
            <w:r>
              <w:rPr>
                <w:rFonts w:hint="eastAsia"/>
                <w:color w:val="000000"/>
                <w:sz w:val="21"/>
                <w:szCs w:val="21"/>
                <w:lang w:val="en-US" w:eastAsia="zh-CN"/>
              </w:rPr>
              <w:t>采取资源化处理模式</w:t>
            </w:r>
          </w:p>
        </w:tc>
      </w:tr>
      <w:tr w14:paraId="42F3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Align w:val="center"/>
          </w:tcPr>
          <w:p w14:paraId="59BD148B">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8</w:t>
            </w:r>
          </w:p>
        </w:tc>
        <w:tc>
          <w:tcPr>
            <w:tcW w:w="1005" w:type="dxa"/>
            <w:vAlign w:val="center"/>
          </w:tcPr>
          <w:p w14:paraId="2D41F5F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水磨镇</w:t>
            </w:r>
          </w:p>
        </w:tc>
        <w:tc>
          <w:tcPr>
            <w:tcW w:w="1350" w:type="dxa"/>
            <w:vAlign w:val="center"/>
          </w:tcPr>
          <w:p w14:paraId="6A3E6A1C">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凤凰村</w:t>
            </w:r>
          </w:p>
        </w:tc>
        <w:tc>
          <w:tcPr>
            <w:tcW w:w="1035" w:type="dxa"/>
            <w:vAlign w:val="center"/>
          </w:tcPr>
          <w:p w14:paraId="6302E2C2">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治理类</w:t>
            </w:r>
          </w:p>
        </w:tc>
        <w:tc>
          <w:tcPr>
            <w:tcW w:w="1350" w:type="dxa"/>
            <w:vAlign w:val="center"/>
          </w:tcPr>
          <w:p w14:paraId="50CB6D78">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衔凤岩村</w:t>
            </w:r>
          </w:p>
        </w:tc>
        <w:tc>
          <w:tcPr>
            <w:tcW w:w="1305" w:type="dxa"/>
            <w:vAlign w:val="center"/>
          </w:tcPr>
          <w:p w14:paraId="1200C40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4组</w:t>
            </w:r>
          </w:p>
        </w:tc>
        <w:tc>
          <w:tcPr>
            <w:tcW w:w="1347" w:type="dxa"/>
            <w:vAlign w:val="center"/>
          </w:tcPr>
          <w:p w14:paraId="69737A27">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五组</w:t>
            </w:r>
          </w:p>
        </w:tc>
        <w:tc>
          <w:tcPr>
            <w:tcW w:w="938" w:type="dxa"/>
            <w:vAlign w:val="center"/>
          </w:tcPr>
          <w:p w14:paraId="52283E5D">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高半山</w:t>
            </w:r>
          </w:p>
        </w:tc>
        <w:tc>
          <w:tcPr>
            <w:tcW w:w="696" w:type="dxa"/>
            <w:vAlign w:val="center"/>
          </w:tcPr>
          <w:p w14:paraId="63670918">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14</w:t>
            </w:r>
          </w:p>
        </w:tc>
        <w:tc>
          <w:tcPr>
            <w:tcW w:w="979" w:type="dxa"/>
            <w:vAlign w:val="center"/>
          </w:tcPr>
          <w:p w14:paraId="3507D35F">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7</w:t>
            </w:r>
          </w:p>
        </w:tc>
        <w:tc>
          <w:tcPr>
            <w:tcW w:w="3485" w:type="dxa"/>
            <w:vAlign w:val="center"/>
          </w:tcPr>
          <w:p w14:paraId="5870BA6D">
            <w:pPr>
              <w:widowControl w:val="0"/>
              <w:spacing w:line="240" w:lineRule="auto"/>
              <w:ind w:firstLine="0" w:firstLineChars="0"/>
              <w:jc w:val="center"/>
              <w:rPr>
                <w:color w:val="000000"/>
                <w:sz w:val="24"/>
                <w:szCs w:val="24"/>
              </w:rPr>
            </w:pPr>
            <w:r>
              <w:rPr>
                <w:rFonts w:hint="eastAsia"/>
                <w:color w:val="000000"/>
                <w:sz w:val="21"/>
                <w:szCs w:val="21"/>
                <w:lang w:val="en-US" w:eastAsia="zh-CN"/>
              </w:rPr>
              <w:t>采取资源化处理模式</w:t>
            </w:r>
          </w:p>
        </w:tc>
      </w:tr>
      <w:tr w14:paraId="0163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 w:type="dxa"/>
            <w:vAlign w:val="center"/>
          </w:tcPr>
          <w:p w14:paraId="50D88C56">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9</w:t>
            </w:r>
          </w:p>
        </w:tc>
        <w:tc>
          <w:tcPr>
            <w:tcW w:w="1005" w:type="dxa"/>
            <w:vAlign w:val="center"/>
          </w:tcPr>
          <w:p w14:paraId="1325CF0D">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三江镇</w:t>
            </w:r>
          </w:p>
        </w:tc>
        <w:tc>
          <w:tcPr>
            <w:tcW w:w="1350" w:type="dxa"/>
            <w:vAlign w:val="center"/>
          </w:tcPr>
          <w:p w14:paraId="2F563F15">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席草村</w:t>
            </w:r>
          </w:p>
        </w:tc>
        <w:tc>
          <w:tcPr>
            <w:tcW w:w="1035" w:type="dxa"/>
            <w:vAlign w:val="center"/>
          </w:tcPr>
          <w:p w14:paraId="78A10E99">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管控类</w:t>
            </w:r>
          </w:p>
        </w:tc>
        <w:tc>
          <w:tcPr>
            <w:tcW w:w="1350" w:type="dxa"/>
            <w:vAlign w:val="center"/>
          </w:tcPr>
          <w:p w14:paraId="314E861E">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席草村</w:t>
            </w:r>
          </w:p>
        </w:tc>
        <w:tc>
          <w:tcPr>
            <w:tcW w:w="1305" w:type="dxa"/>
            <w:vAlign w:val="center"/>
          </w:tcPr>
          <w:p w14:paraId="5AC5E2EE">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4组</w:t>
            </w:r>
          </w:p>
        </w:tc>
        <w:tc>
          <w:tcPr>
            <w:tcW w:w="1347" w:type="dxa"/>
            <w:vAlign w:val="center"/>
          </w:tcPr>
          <w:p w14:paraId="6D499D93">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四组</w:t>
            </w:r>
          </w:p>
        </w:tc>
        <w:tc>
          <w:tcPr>
            <w:tcW w:w="938" w:type="dxa"/>
            <w:vAlign w:val="center"/>
          </w:tcPr>
          <w:p w14:paraId="1921094A">
            <w:pPr>
              <w:widowControl w:val="0"/>
              <w:spacing w:line="240" w:lineRule="auto"/>
              <w:ind w:firstLine="0" w:firstLineChars="0"/>
              <w:jc w:val="center"/>
              <w:rPr>
                <w:rFonts w:hint="eastAsia" w:eastAsia="宋体"/>
                <w:color w:val="000000"/>
                <w:sz w:val="24"/>
                <w:szCs w:val="24"/>
                <w:lang w:val="en-US" w:eastAsia="zh-CN"/>
              </w:rPr>
            </w:pPr>
            <w:r>
              <w:rPr>
                <w:rFonts w:hint="eastAsia"/>
                <w:color w:val="000000"/>
                <w:sz w:val="24"/>
                <w:szCs w:val="24"/>
                <w:lang w:val="en-US" w:eastAsia="zh-CN"/>
              </w:rPr>
              <w:t>高山</w:t>
            </w:r>
          </w:p>
        </w:tc>
        <w:tc>
          <w:tcPr>
            <w:tcW w:w="696" w:type="dxa"/>
            <w:vAlign w:val="center"/>
          </w:tcPr>
          <w:p w14:paraId="3EEA116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29</w:t>
            </w:r>
          </w:p>
        </w:tc>
        <w:tc>
          <w:tcPr>
            <w:tcW w:w="979" w:type="dxa"/>
            <w:vAlign w:val="center"/>
          </w:tcPr>
          <w:p w14:paraId="76050C22">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4"/>
                <w:szCs w:val="24"/>
                <w:lang w:val="en-US" w:eastAsia="zh-CN"/>
              </w:rPr>
              <w:t>26</w:t>
            </w:r>
          </w:p>
        </w:tc>
        <w:tc>
          <w:tcPr>
            <w:tcW w:w="3485" w:type="dxa"/>
            <w:vAlign w:val="center"/>
          </w:tcPr>
          <w:p w14:paraId="6791BA04">
            <w:pPr>
              <w:widowControl w:val="0"/>
              <w:spacing w:line="240" w:lineRule="auto"/>
              <w:ind w:firstLine="0" w:firstLineChars="0"/>
              <w:jc w:val="center"/>
              <w:rPr>
                <w:rFonts w:hint="default" w:eastAsia="宋体"/>
                <w:color w:val="000000"/>
                <w:sz w:val="24"/>
                <w:szCs w:val="24"/>
                <w:lang w:val="en-US" w:eastAsia="zh-CN"/>
              </w:rPr>
            </w:pPr>
            <w:r>
              <w:rPr>
                <w:rFonts w:hint="eastAsia"/>
                <w:color w:val="000000"/>
                <w:sz w:val="21"/>
                <w:szCs w:val="21"/>
                <w:lang w:val="en-US" w:eastAsia="zh-CN"/>
              </w:rPr>
              <w:t>3户居住于街村，但距离现有管网较远，采取分散式处理</w:t>
            </w:r>
          </w:p>
        </w:tc>
      </w:tr>
    </w:tbl>
    <w:p w14:paraId="394F69B1">
      <w:pPr>
        <w:widowControl w:val="0"/>
        <w:spacing w:line="240" w:lineRule="auto"/>
        <w:ind w:firstLine="0" w:firstLineChars="0"/>
        <w:rPr>
          <w:rFonts w:hint="default" w:eastAsia="宋体"/>
          <w:color w:val="000000"/>
          <w:sz w:val="22"/>
          <w:szCs w:val="16"/>
          <w:lang w:val="en-US" w:eastAsia="zh-CN"/>
        </w:rPr>
      </w:pPr>
      <w:r>
        <w:rPr>
          <w:rFonts w:hint="eastAsia"/>
          <w:color w:val="000000"/>
          <w:sz w:val="22"/>
          <w:szCs w:val="16"/>
          <w:lang w:val="en-US" w:eastAsia="zh-CN"/>
        </w:rPr>
        <w:t>备注：远期规划中除了上表所列出的需要治理的行政村，还包括已实现污水治理全面覆盖（覆盖至户）的行政村的整改提升，即随着设施设备的老化以及自然问题导致的管网破损等问题的出现，需要在污水治理工作中根据实际情况来进行提升改造，以保证污水治理设施长期发挥效用，确保行政村污水治理覆盖率不降低；若在中期规划时间内，污水处理设施存在问题，也可以根据实际情况进行提升改造。</w:t>
      </w:r>
    </w:p>
    <w:p w14:paraId="55AB6CDD">
      <w:pPr>
        <w:widowControl w:val="0"/>
        <w:ind w:firstLine="0" w:firstLineChars="0"/>
        <w:rPr>
          <w:color w:val="000000"/>
        </w:rPr>
      </w:pPr>
    </w:p>
    <w:p w14:paraId="61712D21">
      <w:pPr>
        <w:widowControl w:val="0"/>
        <w:ind w:firstLine="560"/>
        <w:rPr>
          <w:color w:val="000000"/>
        </w:rPr>
        <w:sectPr>
          <w:pgSz w:w="16838" w:h="11906" w:orient="landscape"/>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203EA79A">
      <w:pPr>
        <w:pStyle w:val="2"/>
        <w:keepNext w:val="0"/>
        <w:keepLines w:val="0"/>
        <w:widowControl w:val="0"/>
        <w:adjustRightInd w:val="0"/>
      </w:pPr>
      <w:r>
        <w:rPr>
          <w:rFonts w:hint="eastAsia"/>
        </w:rPr>
        <w:t xml:space="preserve"> </w:t>
      </w:r>
      <w:bookmarkStart w:id="80" w:name="_Toc24864"/>
      <w:r>
        <w:rPr>
          <w:rFonts w:hint="eastAsia"/>
        </w:rPr>
        <w:t>设施运行管理</w:t>
      </w:r>
      <w:bookmarkEnd w:id="80"/>
    </w:p>
    <w:p w14:paraId="5FD896F4">
      <w:pPr>
        <w:pStyle w:val="3"/>
        <w:keepNext w:val="0"/>
        <w:keepLines w:val="0"/>
        <w:widowControl w:val="0"/>
        <w:adjustRightInd w:val="0"/>
      </w:pPr>
      <w:bookmarkStart w:id="81" w:name="_Toc11795"/>
      <w:r>
        <w:rPr>
          <w:rFonts w:hint="eastAsia"/>
          <w:lang w:val="en-US" w:eastAsia="zh-CN"/>
        </w:rPr>
        <w:t>项目验收</w:t>
      </w:r>
      <w:bookmarkEnd w:id="81"/>
    </w:p>
    <w:p w14:paraId="6EB8B3D9">
      <w:pPr>
        <w:rPr>
          <w:rFonts w:hint="eastAsia"/>
          <w:lang w:val="en-US" w:eastAsia="zh-CN"/>
        </w:rPr>
      </w:pPr>
      <w:r>
        <w:rPr>
          <w:rFonts w:hint="eastAsia"/>
          <w:lang w:val="en-US" w:eastAsia="zh-CN"/>
        </w:rPr>
        <w:t>农村生活污水处理设施建设完成后，需要组织项目验收，采取地方政府主管、第三方监理、群众代表监督等方式，加强项目验收和档案管理。</w:t>
      </w:r>
    </w:p>
    <w:p w14:paraId="7B71F56B">
      <w:pPr>
        <w:rPr>
          <w:rFonts w:hint="default"/>
          <w:lang w:val="en-US" w:eastAsia="zh-CN"/>
        </w:rPr>
      </w:pPr>
      <w:r>
        <w:rPr>
          <w:rFonts w:hint="default"/>
          <w:lang w:val="en-US" w:eastAsia="zh-CN"/>
        </w:rPr>
        <w:t>验收采取查阅档案资料、现场检查和走访当地群众等方式进行。项目施工单位完成单个项目全部建设内容，且经调试和自检合格后，应及时向建设单位提出项目验收申请，并按要求提交相应验收资料，验收资料包括但不限于项目前期资料、实施过程资料和水质监测报告等。原则上验收工作应在项目建设完成后3个月内完成。</w:t>
      </w:r>
    </w:p>
    <w:p w14:paraId="3672C769">
      <w:pPr>
        <w:rPr>
          <w:rFonts w:hint="default"/>
          <w:lang w:val="en-US" w:eastAsia="zh-CN"/>
        </w:rPr>
      </w:pPr>
      <w:r>
        <w:rPr>
          <w:rFonts w:hint="default"/>
          <w:lang w:val="en-US" w:eastAsia="zh-CN"/>
        </w:rPr>
        <w:t>项目建设单位组织有关单位共同开展项目验收工作，并邀请镇人民政府、村民委员会及村民代表等参与验收，县相关业务主管部门应加强项目验收的全过程指导和监督管理。</w:t>
      </w:r>
    </w:p>
    <w:p w14:paraId="4714A277">
      <w:pPr>
        <w:rPr>
          <w:rFonts w:hint="default"/>
          <w:lang w:val="en-US" w:eastAsia="zh-CN"/>
        </w:rPr>
      </w:pPr>
      <w:r>
        <w:rPr>
          <w:rFonts w:hint="default"/>
          <w:lang w:val="en-US" w:eastAsia="zh-CN"/>
        </w:rPr>
        <w:t>执行达标排放的项目验收应开展水质监测，监测指标需满足相关排放标准要求。对于设计处理规模20吨/日及以上的设施，每座应提交2份进、出水水质监测报告，两次监测间隔不得少于5天。对于设计处理规模5</w:t>
      </w:r>
      <w:r>
        <w:rPr>
          <w:rFonts w:hint="eastAsia"/>
          <w:lang w:val="en-US" w:eastAsia="zh-CN"/>
        </w:rPr>
        <w:t>吨</w:t>
      </w:r>
      <w:r>
        <w:rPr>
          <w:rFonts w:hint="default"/>
          <w:lang w:val="en-US" w:eastAsia="zh-CN"/>
        </w:rPr>
        <w:t>/日（含）~20吨/日（不含）的设施，每座应提交1份出水水质监测报告。对于设计处理规模5吨/日以下的设施，同一工艺类型整村建设数量在10座及以上的，每种工艺应至少选取3座设施进行出水水质监测，每座设施应提交不少于1份监测报告；同一工艺类型整村建设数量在10座以下的，每种工艺应至少选取1座设施进行出水水质监测，提交不少于1份监测报告。</w:t>
      </w:r>
    </w:p>
    <w:p w14:paraId="1F2ACFA2">
      <w:pPr>
        <w:rPr>
          <w:rFonts w:hint="default"/>
          <w:lang w:val="en-US" w:eastAsia="zh-CN"/>
        </w:rPr>
      </w:pPr>
      <w:r>
        <w:rPr>
          <w:rFonts w:hint="default"/>
          <w:lang w:val="en-US" w:eastAsia="zh-CN"/>
        </w:rPr>
        <w:t>资料验收时应加强资料审核，现场验收应根据相关规范和文件进行，验收中发现存在工程缺项、重大安全隐患和未达到设计要求等严重问题的，不予通过验收，并提出整改意见，由相关单位限时完成整改后再次开展验收。</w:t>
      </w:r>
    </w:p>
    <w:p w14:paraId="43D4B0BA">
      <w:pPr>
        <w:rPr>
          <w:rFonts w:hint="default"/>
          <w:lang w:val="en-US" w:eastAsia="zh-CN"/>
        </w:rPr>
      </w:pPr>
      <w:r>
        <w:rPr>
          <w:rFonts w:hint="default"/>
          <w:lang w:val="en-US" w:eastAsia="zh-CN"/>
        </w:rPr>
        <w:t>项目建设资料完整、水质监测结果和现场验收均满足有关要求，方可视为项目验收合格。验收完成后，建设单位应将项目相关全部资料分类存档保管。</w:t>
      </w:r>
    </w:p>
    <w:p w14:paraId="68C6202D">
      <w:pPr>
        <w:pStyle w:val="3"/>
        <w:keepNext w:val="0"/>
        <w:keepLines w:val="0"/>
        <w:widowControl w:val="0"/>
        <w:adjustRightInd w:val="0"/>
      </w:pPr>
      <w:bookmarkStart w:id="82" w:name="_Toc12641"/>
      <w:r>
        <w:rPr>
          <w:rFonts w:hint="eastAsia"/>
        </w:rPr>
        <w:t>运维管理</w:t>
      </w:r>
      <w:bookmarkEnd w:id="82"/>
    </w:p>
    <w:p w14:paraId="2F52A0E7">
      <w:pPr>
        <w:pStyle w:val="4"/>
        <w:keepNext w:val="0"/>
        <w:keepLines w:val="0"/>
        <w:widowControl w:val="0"/>
        <w:adjustRightInd w:val="0"/>
      </w:pPr>
      <w:bookmarkStart w:id="83" w:name="_Toc20341"/>
      <w:r>
        <w:rPr>
          <w:rFonts w:hint="eastAsia"/>
        </w:rPr>
        <w:t>建立健全管理组织构架</w:t>
      </w:r>
      <w:bookmarkEnd w:id="83"/>
    </w:p>
    <w:p w14:paraId="11E918AB">
      <w:pPr>
        <w:widowControl w:val="0"/>
        <w:adjustRightInd w:val="0"/>
        <w:ind w:firstLine="560"/>
        <w:rPr>
          <w:rFonts w:hint="default" w:eastAsia="宋体"/>
          <w:lang w:val="en-US" w:eastAsia="zh-CN"/>
        </w:rPr>
      </w:pPr>
      <w:r>
        <w:rPr>
          <w:rFonts w:hint="eastAsia"/>
        </w:rPr>
        <w:t>按照设施运维管理目标，健全管理构架，落实各级管理职责，</w:t>
      </w:r>
      <w:r>
        <w:rPr>
          <w:rFonts w:hint="eastAsia"/>
          <w:lang w:val="en-US" w:eastAsia="zh-CN"/>
        </w:rPr>
        <w:t>健全以汶川县人民政府为主导，各镇人民政府为管理主体，村级组织和农户为受益主体参与污水治理工作，第三方机构参与运维服务的农村生活污水处理设施“四位一体”运维管理体系。</w:t>
      </w:r>
    </w:p>
    <w:p w14:paraId="3811D8EB">
      <w:pPr>
        <w:pStyle w:val="14"/>
        <w:widowControl w:val="0"/>
        <w:ind w:firstLine="0" w:firstLineChars="0"/>
        <w:jc w:val="center"/>
      </w:pPr>
      <w:r>
        <w:drawing>
          <wp:inline distT="0" distB="0" distL="114300" distR="114300">
            <wp:extent cx="5445760" cy="3154680"/>
            <wp:effectExtent l="0" t="0" r="0" b="0"/>
            <wp:docPr id="14" name="ECB019B1-382A-4266-B25C-5B523AA43C14-1" descr="w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CB019B1-382A-4266-B25C-5B523AA43C14-1" descr="wpp"/>
                    <pic:cNvPicPr>
                      <a:picLocks noChangeAspect="1"/>
                    </pic:cNvPicPr>
                  </pic:nvPicPr>
                  <pic:blipFill>
                    <a:blip r:embed="rId42"/>
                    <a:stretch>
                      <a:fillRect/>
                    </a:stretch>
                  </pic:blipFill>
                  <pic:spPr>
                    <a:xfrm>
                      <a:off x="0" y="0"/>
                      <a:ext cx="5445760" cy="3154680"/>
                    </a:xfrm>
                    <a:prstGeom prst="rect">
                      <a:avLst/>
                    </a:prstGeom>
                  </pic:spPr>
                </pic:pic>
              </a:graphicData>
            </a:graphic>
          </wp:inline>
        </w:drawing>
      </w:r>
    </w:p>
    <w:p w14:paraId="02038870">
      <w:pPr>
        <w:pStyle w:val="12"/>
        <w:widowControl w:val="0"/>
        <w:adjustRightInd w:val="0"/>
        <w:spacing w:line="240" w:lineRule="auto"/>
        <w:ind w:firstLine="0" w:firstLineChars="0"/>
        <w:jc w:val="center"/>
        <w:rPr>
          <w:rFonts w:ascii="Times New Roman" w:hAnsi="Times New Roman" w:eastAsia="宋体"/>
          <w:sz w:val="24"/>
          <w:szCs w:val="24"/>
        </w:rPr>
      </w:pPr>
      <w:r>
        <w:rPr>
          <w:rFonts w:hint="eastAsia" w:ascii="Times New Roman" w:hAnsi="Times New Roman" w:eastAsia="宋体"/>
          <w:sz w:val="24"/>
          <w:szCs w:val="24"/>
        </w:rPr>
        <w:t>图 5-</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图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1</w:t>
      </w:r>
      <w:r>
        <w:rPr>
          <w:rFonts w:hint="eastAsia" w:ascii="Times New Roman" w:hAnsi="Times New Roman" w:eastAsia="宋体"/>
          <w:sz w:val="24"/>
          <w:szCs w:val="24"/>
        </w:rPr>
        <w:fldChar w:fldCharType="end"/>
      </w:r>
      <w:r>
        <w:rPr>
          <w:rFonts w:hint="eastAsia" w:ascii="Times New Roman" w:hAnsi="Times New Roman" w:eastAsia="宋体"/>
          <w:sz w:val="24"/>
          <w:szCs w:val="24"/>
        </w:rPr>
        <w:t xml:space="preserve"> </w:t>
      </w:r>
      <w:r>
        <w:rPr>
          <w:rFonts w:hint="eastAsia" w:ascii="Times New Roman" w:hAnsi="Times New Roman" w:eastAsia="宋体"/>
          <w:sz w:val="24"/>
          <w:szCs w:val="24"/>
          <w:lang w:val="en-US" w:eastAsia="zh-CN"/>
        </w:rPr>
        <w:t>汶川县</w:t>
      </w:r>
      <w:r>
        <w:rPr>
          <w:rFonts w:hint="eastAsia" w:ascii="Times New Roman" w:hAnsi="Times New Roman" w:eastAsia="宋体"/>
          <w:sz w:val="24"/>
          <w:szCs w:val="24"/>
        </w:rPr>
        <w:t>“</w:t>
      </w:r>
      <w:r>
        <w:rPr>
          <w:rFonts w:hint="eastAsia" w:ascii="Times New Roman" w:hAnsi="Times New Roman" w:eastAsia="宋体"/>
          <w:sz w:val="24"/>
          <w:szCs w:val="24"/>
          <w:lang w:val="en-US" w:eastAsia="zh-CN"/>
        </w:rPr>
        <w:t>四</w:t>
      </w:r>
      <w:r>
        <w:rPr>
          <w:rFonts w:hint="eastAsia" w:ascii="Times New Roman" w:hAnsi="Times New Roman" w:eastAsia="宋体"/>
          <w:sz w:val="24"/>
          <w:szCs w:val="24"/>
        </w:rPr>
        <w:t>位一体”运维管理框架图</w:t>
      </w:r>
    </w:p>
    <w:p w14:paraId="73BCFBD7">
      <w:pPr>
        <w:widowControl w:val="0"/>
        <w:spacing w:before="156" w:beforeLines="50"/>
        <w:ind w:firstLine="560"/>
      </w:pPr>
      <w:r>
        <w:rPr>
          <w:rFonts w:hint="eastAsia"/>
        </w:rPr>
        <w:t>为保障农村生活污水处理设施运行维护，各部门的职责分工如下：</w:t>
      </w:r>
    </w:p>
    <w:p w14:paraId="03D70DF8">
      <w:pPr>
        <w:widowControl w:val="0"/>
        <w:ind w:firstLine="560"/>
      </w:pPr>
      <w:r>
        <w:rPr>
          <w:rFonts w:hint="eastAsia"/>
        </w:rPr>
        <w:t>1、县人民政府为行政区域内农村生活污水治理的责任主体，按照《中华人民共和国环境保护法》《中华人民共和国乡村振兴促进法》等有关规定，切实履行地方事权，加强农村生活污水治理、运维管理工作的统一领导，统筹规划、组织建设农村生活污水处理设施并保障其正常运行。明确行政区域内农村生活污水处理设施运维责任主体、运维模式，合理确定专业机构作为运维服务范围，建立设施运维管理协调机制，保障运维管理经费。探索建立农村生活污水处理收费机制，将设施运营管理纳入属地水环境保护目标任务，并实施年度生态环境保护“党政同责”考核评价。</w:t>
      </w:r>
    </w:p>
    <w:p w14:paraId="35DBDB4D">
      <w:pPr>
        <w:widowControl w:val="0"/>
        <w:ind w:firstLine="560"/>
      </w:pPr>
      <w:r>
        <w:rPr>
          <w:rFonts w:hint="eastAsia"/>
        </w:rPr>
        <w:t>2、镇人民政府为县人民政府确定的行政区内农村生活污水处理设施运维责任主体，按照“属地管理”原则和“分级分类分标</w:t>
      </w:r>
      <w:r>
        <w:rPr>
          <w:rFonts w:hint="eastAsia"/>
          <w:lang w:val="en-US" w:eastAsia="zh-CN"/>
        </w:rPr>
        <w:t>分阶段</w:t>
      </w:r>
      <w:r>
        <w:rPr>
          <w:rFonts w:hint="eastAsia"/>
        </w:rPr>
        <w:t>”“网格化监管”等要求，负责本行政区内农村生活污水处理设施及其配套管网建设、改造和运维管理工作。积极推动社会化、专业化运维模式，会同汶川生态环境局开展第三方运营维护服务采购、年度考核评估和运维资金拨付等工作。负责指导、监督村级组织和农户开展受托集中式处理设施和户用庭院式处理设施运维管理工作，并保障其运维经费。会同相关部门组织镇村运营管护人员技能培训，提高管理水平。加强宣传教育，引导村级组织、农户主动参与农村生活污水治理、处理设施运维管理和社会监督。</w:t>
      </w:r>
    </w:p>
    <w:p w14:paraId="631A04BB">
      <w:pPr>
        <w:widowControl w:val="0"/>
        <w:ind w:firstLine="560"/>
      </w:pPr>
      <w:r>
        <w:t>村民委员会按照村级建制调整改革相关要求，将污水治理纳入村规民约，积极推进厕污共治，倡导</w:t>
      </w:r>
      <w:r>
        <w:rPr>
          <w:rFonts w:hint="eastAsia" w:ascii="宋体" w:hAnsi="宋体" w:cs="宋体"/>
        </w:rPr>
        <w:t>“集约用水，节能减排”，</w:t>
      </w:r>
      <w:r>
        <w:t>负责引导新、改、扩建房屋配套无害化卫生厕所、</w:t>
      </w:r>
      <w:r>
        <w:rPr>
          <w:rFonts w:hint="eastAsia"/>
          <w:lang w:val="en-US" w:eastAsia="zh-CN"/>
        </w:rPr>
        <w:t>粪污</w:t>
      </w:r>
      <w:r>
        <w:t>预处理设施等，并将户内生活污水接入收集管网。负责镇人民政府委托管理的农村生活污水处理设施运营维护管理工作。引导、监督村民自觉管理维护户用庭院式处理设施预处理设施以及接户管等，自查厕所黑水，厨房、洗涤等灰水接入状况，及时清掏、维护户用设施，确保正常使用，并管理好院内外环境卫生。</w:t>
      </w:r>
    </w:p>
    <w:p w14:paraId="5110962C">
      <w:pPr>
        <w:widowControl w:val="0"/>
        <w:ind w:firstLine="560"/>
      </w:pPr>
      <w:r>
        <w:t>主动监督所在村负责设施运营维护的第三方服务机构日常管理情况，对未按照要求开展运维管理的，及时报告属地镇人民政府。协助做好农村生活污水处理设施日常巡查，对影响设施正常运行和危害设施安全的行为予以劝阻。</w:t>
      </w:r>
    </w:p>
    <w:p w14:paraId="70129FA6">
      <w:pPr>
        <w:widowControl w:val="0"/>
        <w:ind w:firstLine="560"/>
      </w:pPr>
      <w:r>
        <w:t>任何个人有义务保护水环境，并有权力对恶意损毁设施的行为进行举报。</w:t>
      </w:r>
    </w:p>
    <w:p w14:paraId="6876024C">
      <w:pPr>
        <w:widowControl w:val="0"/>
        <w:ind w:firstLine="560"/>
      </w:pPr>
      <w:r>
        <w:rPr>
          <w:rFonts w:hint="eastAsia"/>
        </w:rPr>
        <w:t>3、县住建局按照“城乡统筹”原则，科学规划，分批实施，负责并会同各镇人民政府推动城镇污水管网向有条件的村组、集中安置区</w:t>
      </w:r>
      <w:r>
        <w:rPr>
          <w:rFonts w:hint="eastAsia"/>
          <w:lang w:eastAsia="zh-CN"/>
        </w:rPr>
        <w:t>（</w:t>
      </w:r>
      <w:r>
        <w:rPr>
          <w:rFonts w:hint="eastAsia"/>
          <w:lang w:val="en-US" w:eastAsia="zh-CN"/>
        </w:rPr>
        <w:t>点</w:t>
      </w:r>
      <w:r>
        <w:rPr>
          <w:rFonts w:hint="eastAsia"/>
          <w:lang w:eastAsia="zh-CN"/>
        </w:rPr>
        <w:t>）</w:t>
      </w:r>
      <w:r>
        <w:rPr>
          <w:rFonts w:hint="eastAsia"/>
        </w:rPr>
        <w:t>延伸覆盖，并做好接入统计工作。参与第三方运维考核评估工作。</w:t>
      </w:r>
    </w:p>
    <w:p w14:paraId="57E3CF1B">
      <w:pPr>
        <w:widowControl w:val="0"/>
        <w:ind w:firstLine="560"/>
      </w:pPr>
      <w:r>
        <w:rPr>
          <w:rFonts w:hint="eastAsia"/>
        </w:rPr>
        <w:t>加强农房与村庄建设管理，指导、监督农村自建房配套粪污预处理设施建设、雨污分流和污水入管工作。</w:t>
      </w:r>
    </w:p>
    <w:p w14:paraId="6EE5B003">
      <w:pPr>
        <w:widowControl w:val="0"/>
        <w:ind w:firstLine="560"/>
      </w:pPr>
      <w:r>
        <w:rPr>
          <w:rFonts w:hint="eastAsia"/>
        </w:rPr>
        <w:t>4、县发改局负责协调、争取农村生活污水处理设施用电优惠政策，指导有条件的镇、村探索建立农村生活污水处理收费机制，开展试点工作。</w:t>
      </w:r>
    </w:p>
    <w:p w14:paraId="6F32F04E">
      <w:pPr>
        <w:widowControl w:val="0"/>
        <w:ind w:firstLine="560"/>
      </w:pPr>
      <w:r>
        <w:rPr>
          <w:rFonts w:hint="eastAsia"/>
        </w:rPr>
        <w:t>5、县财政局负责建立农村生活污水处理设施运维管理资金保障机制。参与第三方运维考核评估和运维资金拨付工作。</w:t>
      </w:r>
    </w:p>
    <w:p w14:paraId="14CBE8EF">
      <w:pPr>
        <w:widowControl w:val="0"/>
        <w:ind w:firstLine="560"/>
      </w:pPr>
      <w:r>
        <w:rPr>
          <w:rFonts w:hint="eastAsia"/>
        </w:rPr>
        <w:t>6、县科技农牧局负责推进农村厕所</w:t>
      </w:r>
      <w:r>
        <w:rPr>
          <w:rFonts w:hint="eastAsia"/>
          <w:lang w:val="en-US" w:eastAsia="zh-CN"/>
        </w:rPr>
        <w:t>粪污</w:t>
      </w:r>
      <w:r>
        <w:rPr>
          <w:rFonts w:hint="eastAsia"/>
        </w:rPr>
        <w:t>处理与农村生活污水治理有效衔接，制定运行维护管理办法并监督实施，鼓励镇、村结合实际，推动厕污处理后就地就农就林消纳，综合利用，达到有效管控要求。参与第三方运维考核评估工作。</w:t>
      </w:r>
    </w:p>
    <w:p w14:paraId="1E034EA3">
      <w:pPr>
        <w:widowControl w:val="0"/>
        <w:ind w:firstLine="560"/>
        <w:rPr>
          <w:rFonts w:hint="eastAsia" w:eastAsia="宋体"/>
          <w:lang w:eastAsia="zh-CN"/>
        </w:rPr>
      </w:pPr>
      <w:r>
        <w:rPr>
          <w:rFonts w:hint="eastAsia"/>
        </w:rPr>
        <w:t>7、汶川生态环境局按照上级主管部门授权、委托事项以及职能职责</w:t>
      </w:r>
      <w:r>
        <w:rPr>
          <w:rFonts w:hint="eastAsia"/>
          <w:lang w:eastAsia="zh-CN"/>
        </w:rPr>
        <w:t>，</w:t>
      </w:r>
      <w:r>
        <w:rPr>
          <w:rFonts w:hint="eastAsia"/>
        </w:rPr>
        <w:t>负责农村生活污水处理设施运行情况和出水水质达标情况的监督工作，配合上级主管部门对县域农村生活污水处理设施运行情况和出水水质进行执法督查。牵头开展第三方运维服务采购工作，会同各镇人民政府组织相关部门开展第三方运维年度考核评估和运维资金拨付。配合做好每两年一次的农村生活污水治理成效评估工作</w:t>
      </w:r>
      <w:r>
        <w:rPr>
          <w:rFonts w:hint="eastAsia"/>
          <w:lang w:eastAsia="zh-CN"/>
        </w:rPr>
        <w:t>。</w:t>
      </w:r>
    </w:p>
    <w:p w14:paraId="3F523B9F">
      <w:pPr>
        <w:widowControl w:val="0"/>
        <w:ind w:firstLine="560"/>
      </w:pPr>
      <w:r>
        <w:rPr>
          <w:rFonts w:hint="eastAsia"/>
        </w:rPr>
        <w:t>8、县乡村振兴局牵头负责农村生活污水治理项目涉农资金分配、管理以及验收考核等工作；县水务局负责河湖长制向农村地区延伸管理、考核等工作。按照县人民政府要求，协同、配合做好农村生活污水治理和设施运维管理其他相关工作，参与第三方运维考核评估工作。</w:t>
      </w:r>
    </w:p>
    <w:p w14:paraId="306CA8F2">
      <w:pPr>
        <w:widowControl w:val="0"/>
        <w:ind w:firstLine="560"/>
      </w:pPr>
      <w:r>
        <w:rPr>
          <w:rFonts w:hint="eastAsia"/>
        </w:rPr>
        <w:t>各部门新建农村生活污水处理设施（含管网）纳入各镇人民政府资产管理，并及时做好资产移交和登记工作，协助镇人民政府完成处理设施基础信息统计工作。</w:t>
      </w:r>
    </w:p>
    <w:p w14:paraId="7D45437E">
      <w:pPr>
        <w:pStyle w:val="4"/>
        <w:keepNext w:val="0"/>
        <w:keepLines w:val="0"/>
        <w:widowControl w:val="0"/>
        <w:adjustRightInd w:val="0"/>
      </w:pPr>
      <w:bookmarkStart w:id="84" w:name="_Toc2550"/>
      <w:r>
        <w:rPr>
          <w:rFonts w:hint="eastAsia"/>
        </w:rPr>
        <w:t>合理确定设施运维模式</w:t>
      </w:r>
      <w:bookmarkEnd w:id="84"/>
    </w:p>
    <w:p w14:paraId="2BEB8DC0">
      <w:pPr>
        <w:widowControl w:val="0"/>
        <w:adjustRightInd w:val="0"/>
        <w:ind w:firstLine="560"/>
        <w:rPr>
          <w:color w:val="000000"/>
          <w:szCs w:val="24"/>
        </w:rPr>
      </w:pPr>
      <w:r>
        <w:rPr>
          <w:rFonts w:hint="eastAsia"/>
          <w:color w:val="000000"/>
          <w:szCs w:val="24"/>
        </w:rPr>
        <w:t>镇人民政府应会同汶川生态环境局等相关部门结合本辖区内的自然环境条件、经济发展水平、村民用水习惯等实际情况，根据农村生活污水处理设施规模大小、技术工艺、运行维护要求等情况，合理确定本行政区内污水处理设施运行维护方式和运营维护单位。</w:t>
      </w:r>
    </w:p>
    <w:p w14:paraId="62EEF926">
      <w:pPr>
        <w:widowControl w:val="0"/>
        <w:adjustRightInd w:val="0"/>
        <w:ind w:firstLine="560"/>
        <w:rPr>
          <w:color w:val="000000"/>
          <w:szCs w:val="24"/>
        </w:rPr>
      </w:pPr>
      <w:r>
        <w:rPr>
          <w:rFonts w:hint="eastAsia"/>
          <w:color w:val="000000"/>
          <w:szCs w:val="24"/>
        </w:rPr>
        <w:t>对需要一定或较高技术管理能力的、处理工艺较复杂的以及20吨/日以上的集中式处理设施，鼓励采用社会化服务，由汶川生态环境局牵头采购第三方服务机构作为设施运营维护单位，签订三方运维采购合同，并指导各镇人民政府签订具体运营维护服务合同，明确权利义务。现已建农村生活污水处理设施可纳入第三方运营的情况如表5-1所示。</w:t>
      </w:r>
    </w:p>
    <w:p w14:paraId="4263AEB9">
      <w:pPr>
        <w:widowControl w:val="0"/>
        <w:adjustRightInd w:val="0"/>
        <w:ind w:firstLine="560"/>
        <w:rPr>
          <w:color w:val="000000"/>
          <w:szCs w:val="24"/>
        </w:rPr>
      </w:pPr>
      <w:r>
        <w:rPr>
          <w:rFonts w:hint="eastAsia"/>
          <w:color w:val="000000"/>
          <w:szCs w:val="24"/>
        </w:rPr>
        <w:t>对位置偏远、规模较小、工艺简单、操作简便、维护技术要求不高的分散式、生态化</w:t>
      </w:r>
      <w:r>
        <w:rPr>
          <w:rFonts w:hint="eastAsia"/>
          <w:color w:val="000000"/>
          <w:szCs w:val="24"/>
          <w:lang w:eastAsia="zh-CN"/>
        </w:rPr>
        <w:t>、</w:t>
      </w:r>
      <w:r>
        <w:rPr>
          <w:rFonts w:hint="eastAsia"/>
          <w:color w:val="000000"/>
          <w:szCs w:val="24"/>
          <w:lang w:val="en-US" w:eastAsia="zh-CN"/>
        </w:rPr>
        <w:t>资源化</w:t>
      </w:r>
      <w:r>
        <w:rPr>
          <w:rFonts w:hint="eastAsia"/>
          <w:color w:val="000000"/>
          <w:szCs w:val="24"/>
        </w:rPr>
        <w:t>处理设施，由属地镇人民政府自行开展设施运维管理，保障运维资金，并参照制定具体管理办法。</w:t>
      </w:r>
    </w:p>
    <w:p w14:paraId="1271CD15">
      <w:pPr>
        <w:widowControl w:val="0"/>
        <w:adjustRightInd w:val="0"/>
        <w:ind w:firstLine="560"/>
        <w:rPr>
          <w:color w:val="000000"/>
          <w:szCs w:val="24"/>
        </w:rPr>
      </w:pPr>
      <w:r>
        <w:rPr>
          <w:rFonts w:hint="eastAsia"/>
          <w:color w:val="000000"/>
          <w:szCs w:val="24"/>
        </w:rPr>
        <w:t>运营维护服务合同应当载明维护运行范围、维护运行期限、巡查检查、清渣清淤、设备检测维修、出水水质要求等具体要求以及费用、违约责任等内容</w:t>
      </w:r>
      <w:r>
        <w:rPr>
          <w:rFonts w:hint="eastAsia"/>
          <w:color w:val="000000"/>
          <w:szCs w:val="24"/>
          <w:lang w:eastAsia="zh-CN"/>
        </w:rPr>
        <w:t>。</w:t>
      </w:r>
      <w:r>
        <w:rPr>
          <w:rFonts w:hint="eastAsia"/>
          <w:color w:val="000000"/>
          <w:szCs w:val="24"/>
        </w:rPr>
        <w:t>运营维护单位应依据法律法规、标准规范和合同约定，制定运维手册、操作规程、突发环境事件应急预案，落实运维管理队伍，鼓励优先聘用当地村民对污水处理设施运维进行辅助管理，并对其进行必要的培训。</w:t>
      </w:r>
    </w:p>
    <w:p w14:paraId="56CA085D">
      <w:pPr>
        <w:widowControl w:val="0"/>
        <w:adjustRightInd w:val="0"/>
        <w:ind w:firstLine="560"/>
        <w:rPr>
          <w:color w:val="000000"/>
          <w:szCs w:val="24"/>
        </w:rPr>
      </w:pPr>
      <w:r>
        <w:rPr>
          <w:rFonts w:hint="eastAsia"/>
          <w:color w:val="000000"/>
          <w:szCs w:val="24"/>
        </w:rPr>
        <w:t>运营维护单位应建立运维管理台账制度，对每套农村生活污水处理设施建立运行维护管理台账，并随时备查。管理台账应包括巡查、设备检修及养护、运行故障及处理结果、进出水水量及水质监测、物资使用及污泥处理、运输、处置等。</w:t>
      </w:r>
    </w:p>
    <w:p w14:paraId="4BD3DFDE">
      <w:pPr>
        <w:widowControl w:val="0"/>
        <w:adjustRightInd w:val="0"/>
        <w:ind w:firstLine="560"/>
        <w:rPr>
          <w:color w:val="000000"/>
          <w:szCs w:val="24"/>
        </w:rPr>
      </w:pPr>
      <w:r>
        <w:rPr>
          <w:rFonts w:hint="eastAsia"/>
          <w:color w:val="000000"/>
          <w:szCs w:val="24"/>
        </w:rPr>
        <w:t>运营维护单位应定期对农村生活污水处理设施水量、出水水质进行监测。对设计处理规模20吨/日以下的分散式处理设施，按照一定比例进行抽测</w:t>
      </w:r>
      <w:r>
        <w:rPr>
          <w:rFonts w:hint="eastAsia"/>
          <w:color w:val="000000"/>
          <w:szCs w:val="24"/>
          <w:lang w:eastAsia="zh-CN"/>
        </w:rPr>
        <w:t>；</w:t>
      </w:r>
      <w:r>
        <w:rPr>
          <w:rFonts w:hint="eastAsia"/>
          <w:color w:val="000000"/>
          <w:szCs w:val="24"/>
        </w:rPr>
        <w:t>对设计处理规模20吨/日</w:t>
      </w:r>
      <w:r>
        <w:rPr>
          <w:rFonts w:hint="eastAsia" w:ascii="宋体" w:hAnsi="宋体" w:cs="宋体"/>
          <w:color w:val="000000"/>
          <w:szCs w:val="24"/>
        </w:rPr>
        <w:t>(含)</w:t>
      </w:r>
      <w:r>
        <w:rPr>
          <w:rFonts w:hint="eastAsia"/>
          <w:color w:val="000000"/>
          <w:szCs w:val="24"/>
        </w:rPr>
        <w:t>~500吨/日的集中式处理设施，每半年监测一次，全年两次，必测项目为化学需氧量(COD</w:t>
      </w:r>
      <w:r>
        <w:rPr>
          <w:rFonts w:hint="eastAsia"/>
          <w:color w:val="000000"/>
          <w:szCs w:val="24"/>
          <w:vertAlign w:val="subscript"/>
        </w:rPr>
        <w:t>Cr</w:t>
      </w:r>
      <w:r>
        <w:rPr>
          <w:rFonts w:hint="eastAsia"/>
          <w:color w:val="000000"/>
          <w:szCs w:val="24"/>
        </w:rPr>
        <w:t>)和氮；对设计处理规模500吨/日</w:t>
      </w:r>
      <w:r>
        <w:rPr>
          <w:rFonts w:hint="eastAsia" w:ascii="宋体" w:hAnsi="宋体" w:cs="宋体"/>
          <w:color w:val="000000"/>
          <w:szCs w:val="24"/>
        </w:rPr>
        <w:t>(含)</w:t>
      </w:r>
      <w:r>
        <w:rPr>
          <w:rFonts w:hint="eastAsia"/>
          <w:color w:val="000000"/>
          <w:szCs w:val="24"/>
        </w:rPr>
        <w:t>以上的设施，按照排污许可要求开展监测。出水水质按照《四川省农村生活污水处理设施水污染物排放标准》</w:t>
      </w:r>
      <w:r>
        <w:rPr>
          <w:rFonts w:hint="eastAsia" w:ascii="宋体" w:hAnsi="宋体" w:cs="宋体"/>
          <w:color w:val="000000"/>
          <w:szCs w:val="24"/>
        </w:rPr>
        <w:t>(</w:t>
      </w:r>
      <w:r>
        <w:rPr>
          <w:rFonts w:hint="eastAsia"/>
          <w:color w:val="000000"/>
          <w:szCs w:val="24"/>
        </w:rPr>
        <w:t>DB51/2626-2019</w:t>
      </w:r>
      <w:r>
        <w:rPr>
          <w:rFonts w:hint="eastAsia" w:ascii="宋体" w:hAnsi="宋体" w:cs="宋体"/>
          <w:color w:val="000000"/>
          <w:szCs w:val="24"/>
        </w:rPr>
        <w:t>)</w:t>
      </w:r>
      <w:r>
        <w:rPr>
          <w:rFonts w:hint="eastAsia"/>
          <w:color w:val="000000"/>
          <w:szCs w:val="24"/>
        </w:rPr>
        <w:t>和各污水处理站</w:t>
      </w:r>
      <w:r>
        <w:rPr>
          <w:rFonts w:hint="eastAsia" w:ascii="宋体" w:hAnsi="宋体" w:cs="宋体"/>
          <w:color w:val="000000"/>
          <w:szCs w:val="24"/>
        </w:rPr>
        <w:t>(设施)</w:t>
      </w:r>
      <w:r>
        <w:rPr>
          <w:rFonts w:hint="eastAsia"/>
          <w:color w:val="000000"/>
          <w:szCs w:val="24"/>
        </w:rPr>
        <w:t>所要求达到的排放要求执行。</w:t>
      </w:r>
    </w:p>
    <w:p w14:paraId="33B4697A">
      <w:pPr>
        <w:widowControl w:val="0"/>
        <w:adjustRightInd w:val="0"/>
        <w:ind w:firstLine="560"/>
        <w:rPr>
          <w:color w:val="000000"/>
          <w:szCs w:val="24"/>
        </w:rPr>
      </w:pPr>
      <w:r>
        <w:rPr>
          <w:rFonts w:hint="eastAsia"/>
          <w:color w:val="000000"/>
          <w:szCs w:val="24"/>
        </w:rPr>
        <w:t>汶川生态环境局应按照环境保护执法监督和环保督察相关要求，对20吨/日以上纳入执法监管的农村生活污水处理设施进出水水质进行一年不低于2次的监督性监测</w:t>
      </w:r>
      <w:r>
        <w:rPr>
          <w:rFonts w:hint="eastAsia"/>
          <w:color w:val="000000"/>
          <w:szCs w:val="24"/>
          <w:lang w:eastAsia="zh-CN"/>
        </w:rPr>
        <w:t>，</w:t>
      </w:r>
      <w:r>
        <w:rPr>
          <w:rFonts w:hint="eastAsia"/>
          <w:color w:val="000000"/>
          <w:szCs w:val="24"/>
        </w:rPr>
        <w:t>对20吨/日以下的分散式处理设施进出水水质进行不定期随机监测，监测结果用于评价处理设施运行状态和年度考核评估。</w:t>
      </w:r>
    </w:p>
    <w:p w14:paraId="378C7469">
      <w:pPr>
        <w:widowControl w:val="0"/>
        <w:adjustRightInd w:val="0"/>
        <w:ind w:firstLine="560"/>
        <w:rPr>
          <w:color w:val="000000"/>
          <w:szCs w:val="24"/>
        </w:rPr>
      </w:pPr>
      <w:r>
        <w:rPr>
          <w:rFonts w:hint="eastAsia"/>
          <w:color w:val="000000"/>
          <w:szCs w:val="24"/>
        </w:rPr>
        <w:t>运营维护单位应按照有关规定自行或委托有实力的专业公司对农村生活污水处理产生的污泥进行无害化处置或综合利用，鼓励对污泥预处理后就近进行资源化利用。</w:t>
      </w:r>
    </w:p>
    <w:p w14:paraId="2ACB1B16">
      <w:pPr>
        <w:widowControl w:val="0"/>
        <w:adjustRightInd w:val="0"/>
        <w:ind w:firstLine="560"/>
        <w:rPr>
          <w:color w:val="000000"/>
          <w:szCs w:val="24"/>
        </w:rPr>
      </w:pPr>
      <w:r>
        <w:rPr>
          <w:rFonts w:hint="eastAsia"/>
          <w:color w:val="000000"/>
          <w:szCs w:val="24"/>
        </w:rPr>
        <w:t>运营维护单位不得擅自停运农村生活污水处理设施，因检修等原因确需停运的，应提前十五个工作日向所在镇人民政府和汶川生态环境局书面报告停运原因、停运时间、应急措施等，复工时应提前报告备案。</w:t>
      </w:r>
    </w:p>
    <w:p w14:paraId="05A5E564">
      <w:pPr>
        <w:widowControl w:val="0"/>
        <w:adjustRightInd w:val="0"/>
        <w:ind w:firstLine="560"/>
        <w:rPr>
          <w:color w:val="000000"/>
          <w:szCs w:val="24"/>
        </w:rPr>
      </w:pPr>
      <w:r>
        <w:rPr>
          <w:rFonts w:hint="eastAsia"/>
          <w:color w:val="000000"/>
          <w:szCs w:val="24"/>
        </w:rPr>
        <w:t>农村生活污水处理设施出现故障或因不可抗力导致运行不正常的，运营维护单位应在24小时内向所在镇人民政府和汶川生态环境局书面报告，并启动应急措施，限时完成问题整改。</w:t>
      </w:r>
    </w:p>
    <w:p w14:paraId="3B316FAF">
      <w:pPr>
        <w:widowControl w:val="0"/>
        <w:adjustRightInd w:val="0"/>
        <w:ind w:firstLine="560"/>
        <w:rPr>
          <w:color w:val="000000"/>
          <w:szCs w:val="24"/>
        </w:rPr>
      </w:pPr>
      <w:r>
        <w:rPr>
          <w:color w:val="000000"/>
          <w:szCs w:val="24"/>
        </w:rPr>
        <w:t>对于进水水质、水量发生显著变化，可能影响处理设施正常运行的，运营维护单位应及时排查原因，保留原始数据和现场排查视频图片等证据，并采取应对措施，保障处理设施达标排放。</w:t>
      </w:r>
    </w:p>
    <w:p w14:paraId="0750694F">
      <w:pPr>
        <w:widowControl w:val="0"/>
        <w:adjustRightInd w:val="0"/>
        <w:ind w:firstLine="560"/>
        <w:rPr>
          <w:color w:val="000000"/>
          <w:szCs w:val="24"/>
        </w:rPr>
      </w:pPr>
      <w:r>
        <w:rPr>
          <w:color w:val="000000"/>
          <w:szCs w:val="24"/>
        </w:rPr>
        <w:t>运营维护单位应定期向所在镇人民政府和汶川生态环境局报告农村生活污水处理设施及配套管网的运维管理和安全生产情况。</w:t>
      </w:r>
    </w:p>
    <w:p w14:paraId="14468741">
      <w:pPr>
        <w:widowControl w:val="0"/>
        <w:adjustRightInd w:val="0"/>
        <w:ind w:firstLine="560"/>
        <w:rPr>
          <w:color w:val="000000"/>
          <w:szCs w:val="24"/>
        </w:rPr>
      </w:pPr>
      <w:r>
        <w:rPr>
          <w:color w:val="000000"/>
          <w:szCs w:val="24"/>
        </w:rPr>
        <w:t>运营维护单位应在设施所在地公示运维单位名称、责任人、运维人员及联系电话等内容，接受镇人民政府、村民委员会监督。</w:t>
      </w:r>
    </w:p>
    <w:p w14:paraId="394B86D5">
      <w:pPr>
        <w:widowControl w:val="0"/>
        <w:adjustRightInd w:val="0"/>
        <w:ind w:firstLine="560"/>
        <w:rPr>
          <w:rFonts w:hint="eastAsia" w:ascii="宋体" w:hAnsi="宋体"/>
          <w:color w:val="000000"/>
          <w:szCs w:val="24"/>
        </w:rPr>
      </w:pPr>
      <w:r>
        <w:rPr>
          <w:rFonts w:ascii="宋体" w:hAnsi="宋体"/>
          <w:color w:val="000000"/>
          <w:szCs w:val="24"/>
        </w:rPr>
        <w:t>人工湿地污水处理设施，运维难度较低，由所属辖区进行运维管理，各镇应当制定人工湿地运维管理方案，有关部门定期对</w:t>
      </w:r>
      <w:r>
        <w:rPr>
          <w:rFonts w:hint="eastAsia" w:ascii="宋体" w:hAnsi="宋体"/>
          <w:color w:val="000000"/>
          <w:szCs w:val="24"/>
          <w:lang w:val="en-US" w:eastAsia="zh-CN"/>
        </w:rPr>
        <w:t>各</w:t>
      </w:r>
      <w:r>
        <w:rPr>
          <w:rFonts w:ascii="宋体" w:hAnsi="宋体"/>
          <w:color w:val="000000"/>
          <w:szCs w:val="24"/>
        </w:rPr>
        <w:t>镇进行专业指导，确保设备正常运行。庭院式人工湿地分布较散，对运维技术水平要求不高，因此采用农户自行运维模式。各</w:t>
      </w:r>
      <w:r>
        <w:rPr>
          <w:rFonts w:hint="eastAsia" w:ascii="宋体" w:hAnsi="宋体"/>
          <w:color w:val="000000"/>
          <w:szCs w:val="24"/>
          <w:lang w:val="en-US" w:eastAsia="zh-CN"/>
        </w:rPr>
        <w:t>镇</w:t>
      </w:r>
      <w:r>
        <w:rPr>
          <w:rFonts w:ascii="宋体" w:hAnsi="宋体"/>
          <w:color w:val="000000"/>
          <w:szCs w:val="24"/>
        </w:rPr>
        <w:t>应当制定运行维护管理日常工作制度，指导督促农户按职责开展日常运行维护管理，及时清理周边环境卫生等。积极组织村民定期清掏格栅池，主动检查自家洗涤、洗浴和厨房等排水的接入状况，并对沉淀池、调节池、小湿地等构筑物进行全面巡查，发现损坏及时修复。</w:t>
      </w:r>
      <w:r>
        <w:rPr>
          <w:rFonts w:hint="eastAsia" w:ascii="宋体" w:hAnsi="宋体"/>
          <w:color w:val="000000"/>
          <w:szCs w:val="24"/>
        </w:rPr>
        <w:t>对纳入管控的村民进行约束和监督，保障农村生活污水治理得到长效治理。</w:t>
      </w:r>
    </w:p>
    <w:p w14:paraId="479AF411">
      <w:pPr>
        <w:pStyle w:val="4"/>
        <w:keepNext w:val="0"/>
        <w:keepLines w:val="0"/>
        <w:widowControl w:val="0"/>
        <w:adjustRightInd w:val="0"/>
      </w:pPr>
      <w:bookmarkStart w:id="85" w:name="_Toc13866"/>
      <w:r>
        <w:rPr>
          <w:rFonts w:hint="eastAsia"/>
        </w:rPr>
        <w:t>完善建设和运维机制</w:t>
      </w:r>
      <w:bookmarkEnd w:id="85"/>
    </w:p>
    <w:p w14:paraId="67E57B59">
      <w:pPr>
        <w:widowControl w:val="0"/>
        <w:adjustRightInd w:val="0"/>
        <w:ind w:firstLine="560"/>
      </w:pPr>
      <w:r>
        <w:rPr>
          <w:rFonts w:hint="eastAsia"/>
        </w:rPr>
        <w:t>原则上，分类分标治理划分不能随意变更，仅各级党委政府在后期建设和美乡村和发展产业时，可以提高标准和要求。坚持以用为本、建管并重，在规划设计阶段统筹考虑工程建设和运行维护，做到同步设计、同步建设、同步落实；在有条件的地区，建议“三线三管网”（电力、通信、排水）同步施工，整合资金。明确农村生活污水处理设施产权归属和运行维护责任单位，推动建立有制度、有标准、有队伍、有经费、有监督的运行维护管理机制。鼓励有条件的地区，探索建立污水处理受益农户付费制度，提高农户自觉参与的积极性。</w:t>
      </w:r>
    </w:p>
    <w:p w14:paraId="3921E3FE">
      <w:pPr>
        <w:widowControl w:val="0"/>
        <w:adjustRightInd w:val="0"/>
        <w:ind w:firstLine="560"/>
        <w:rPr>
          <w:rFonts w:hint="eastAsia"/>
        </w:rPr>
      </w:pPr>
      <w:r>
        <w:rPr>
          <w:rFonts w:hint="eastAsia"/>
        </w:rPr>
        <w:t>建议制定县、镇、村三级基础设施管护责任清单，建设完善政府主导、社会参与、村民自治的“三位一体”管护机制，充分调动各方参与管护的积极性。紧盯“减量化、生态化和资源化”战略目标，全面开展农村生活污水处理设施运行情况调查及评估，持续提升农村生活污水处理设施“建有率”“使用率”和“达标率”，持续优化治理能力和运维管理水平。</w:t>
      </w:r>
    </w:p>
    <w:p w14:paraId="793064A4">
      <w:pPr>
        <w:pStyle w:val="3"/>
        <w:keepNext w:val="0"/>
        <w:keepLines w:val="0"/>
        <w:widowControl w:val="0"/>
        <w:adjustRightInd w:val="0"/>
      </w:pPr>
      <w:bookmarkStart w:id="86" w:name="_Toc4250"/>
      <w:r>
        <w:rPr>
          <w:rFonts w:hint="eastAsia"/>
        </w:rPr>
        <w:t>环境监管</w:t>
      </w:r>
      <w:bookmarkEnd w:id="86"/>
    </w:p>
    <w:p w14:paraId="61D2886E">
      <w:pPr>
        <w:widowControl w:val="0"/>
        <w:adjustRightInd w:val="0"/>
        <w:ind w:firstLine="560"/>
        <w:rPr>
          <w:rFonts w:ascii="宋体" w:hAnsi="宋体"/>
          <w:color w:val="000000"/>
          <w:szCs w:val="24"/>
        </w:rPr>
      </w:pPr>
      <w:r>
        <w:rPr>
          <w:rFonts w:ascii="宋体" w:hAnsi="宋体"/>
          <w:color w:val="000000"/>
          <w:szCs w:val="24"/>
        </w:rPr>
        <w:t>建立农村生活污水监测制度，加强对建设集中式污水处理设施出水水质监测，可以委托有资质的单位开展监测工作。建立和完善管理台账，掌握</w:t>
      </w:r>
      <w:r>
        <w:rPr>
          <w:rFonts w:hint="eastAsia" w:ascii="宋体" w:hAnsi="宋体"/>
          <w:color w:val="000000"/>
          <w:szCs w:val="24"/>
        </w:rPr>
        <w:t>汶川</w:t>
      </w:r>
      <w:r>
        <w:rPr>
          <w:rFonts w:ascii="宋体" w:hAnsi="宋体"/>
          <w:color w:val="000000"/>
          <w:szCs w:val="24"/>
        </w:rPr>
        <w:t>县农村生活污水处理设施分布和运行情况。结合《四川省农村生活污水处理设施水污染排放标准》</w:t>
      </w:r>
      <w:r>
        <w:rPr>
          <w:rFonts w:hint="eastAsia" w:ascii="宋体" w:hAnsi="宋体"/>
          <w:color w:val="000000"/>
          <w:szCs w:val="24"/>
          <w:lang w:val="en-US" w:eastAsia="zh-CN"/>
        </w:rPr>
        <w:t>和《</w:t>
      </w:r>
      <w:r>
        <w:rPr>
          <w:rFonts w:hint="eastAsia"/>
          <w:color w:val="000000"/>
        </w:rPr>
        <w:t>四川省农村生活污水处理设施运行维护管理办法</w:t>
      </w:r>
      <w:r>
        <w:rPr>
          <w:rFonts w:hint="eastAsia"/>
          <w:color w:val="000000"/>
          <w:lang w:eastAsia="zh-CN"/>
        </w:rPr>
        <w:t>》</w:t>
      </w:r>
      <w:r>
        <w:rPr>
          <w:rFonts w:ascii="宋体" w:hAnsi="宋体"/>
          <w:color w:val="000000"/>
          <w:szCs w:val="24"/>
        </w:rPr>
        <w:t>，执行</w:t>
      </w:r>
      <w:r>
        <w:rPr>
          <w:rFonts w:hint="eastAsia" w:ascii="宋体" w:hAnsi="宋体"/>
          <w:color w:val="000000"/>
          <w:szCs w:val="24"/>
        </w:rPr>
        <w:t>《汶川县农村生活污水处理设施运行维护管理办法》</w:t>
      </w:r>
      <w:r>
        <w:rPr>
          <w:rFonts w:ascii="宋体" w:hAnsi="宋体"/>
          <w:color w:val="000000"/>
          <w:szCs w:val="24"/>
        </w:rPr>
        <w:t>。探索建立运维管理评价结果与运维经费及乡镇考核挂钩的奖惩机制，逐步提高运维效率。</w:t>
      </w:r>
    </w:p>
    <w:p w14:paraId="1BB15050">
      <w:pPr>
        <w:pStyle w:val="3"/>
        <w:bidi w:val="0"/>
        <w:rPr>
          <w:rFonts w:hint="default"/>
          <w:lang w:val="en-US" w:eastAsia="zh-CN"/>
        </w:rPr>
      </w:pPr>
      <w:bookmarkStart w:id="87" w:name="_Toc19862"/>
      <w:r>
        <w:rPr>
          <w:rFonts w:hint="eastAsia"/>
          <w:lang w:val="en-US" w:eastAsia="zh-CN"/>
        </w:rPr>
        <w:t>成效评估</w:t>
      </w:r>
      <w:bookmarkEnd w:id="87"/>
    </w:p>
    <w:p w14:paraId="72EC911A">
      <w:pPr>
        <w:keepNext w:val="0"/>
        <w:keepLines w:val="0"/>
        <w:pageBreakBefore w:val="0"/>
        <w:widowControl w:val="0"/>
        <w:kinsoku/>
        <w:wordWrap/>
        <w:overflowPunct/>
        <w:topLinePunct w:val="0"/>
        <w:autoSpaceDE/>
        <w:autoSpaceDN/>
        <w:bidi w:val="0"/>
        <w:adjustRightInd/>
        <w:snapToGrid w:val="0"/>
        <w:textAlignment w:val="auto"/>
        <w:rPr>
          <w:rFonts w:hint="eastAsia"/>
          <w:lang w:val="en-US" w:eastAsia="zh-CN"/>
        </w:rPr>
      </w:pPr>
      <w:r>
        <w:rPr>
          <w:rFonts w:hint="eastAsia"/>
          <w:lang w:val="en-US" w:eastAsia="zh-CN"/>
        </w:rPr>
        <w:t>生态环境局配合做好每两年一次的农村生活污水治理成效评估工作，成效评估工作采用评分制，具体评分细则和评分结果参考《四川省农村生活污水治理工作指南（试行）》。</w:t>
      </w:r>
    </w:p>
    <w:p w14:paraId="3E3246A1">
      <w:pPr>
        <w:keepNext w:val="0"/>
        <w:keepLines w:val="0"/>
        <w:pageBreakBefore w:val="0"/>
        <w:widowControl w:val="0"/>
        <w:kinsoku/>
        <w:wordWrap/>
        <w:overflowPunct/>
        <w:topLinePunct w:val="0"/>
        <w:autoSpaceDE/>
        <w:autoSpaceDN/>
        <w:bidi w:val="0"/>
        <w:adjustRightInd/>
        <w:snapToGrid w:val="0"/>
        <w:textAlignment w:val="auto"/>
        <w:rPr>
          <w:rFonts w:hint="eastAsia"/>
          <w:lang w:val="en-US" w:eastAsia="zh-CN"/>
        </w:rPr>
      </w:pPr>
      <w:r>
        <w:rPr>
          <w:rFonts w:hint="eastAsia"/>
          <w:lang w:val="en-US" w:eastAsia="zh-CN"/>
        </w:rPr>
        <w:t>评估范围涵盖已完成农村生活污水治理的所有行政村（涉农社区），已建农村生活污水治理设施（包括处理设施和资源化利用设施）。</w:t>
      </w:r>
    </w:p>
    <w:p w14:paraId="43802EEF">
      <w:pPr>
        <w:keepNext w:val="0"/>
        <w:keepLines w:val="0"/>
        <w:pageBreakBefore w:val="0"/>
        <w:widowControl w:val="0"/>
        <w:kinsoku/>
        <w:wordWrap/>
        <w:overflowPunct/>
        <w:topLinePunct w:val="0"/>
        <w:autoSpaceDE/>
        <w:autoSpaceDN/>
        <w:bidi w:val="0"/>
        <w:adjustRightInd/>
        <w:snapToGrid w:val="0"/>
        <w:textAlignment w:val="auto"/>
        <w:rPr>
          <w:rFonts w:hint="default"/>
          <w:lang w:val="en-US" w:eastAsia="zh-CN"/>
        </w:rPr>
      </w:pPr>
      <w:r>
        <w:rPr>
          <w:rFonts w:hint="default"/>
          <w:lang w:val="en-US" w:eastAsia="zh-CN"/>
        </w:rPr>
        <w:t>治理成效评估应重点关注是否实现</w:t>
      </w:r>
      <w:r>
        <w:rPr>
          <w:rFonts w:hint="eastAsia" w:ascii="宋体" w:hAnsi="宋体" w:eastAsia="宋体" w:cs="宋体"/>
          <w:lang w:val="en-US" w:eastAsia="zh-CN"/>
        </w:rPr>
        <w:t>“三基本”</w:t>
      </w:r>
      <w:r>
        <w:rPr>
          <w:rFonts w:hint="default"/>
          <w:lang w:val="en-US" w:eastAsia="zh-CN"/>
        </w:rPr>
        <w:t>：即基本看不到污水横流，公共空间基本没有生活污水乱倒乱排现象；基本闻不到臭味，公共空间或房前屋后基本没有黑臭水体、臭水沟、臭水坑等；基本听不到村民怨言，治理成效为多数村民群众认可。</w:t>
      </w:r>
    </w:p>
    <w:p w14:paraId="49B486EA">
      <w:pPr>
        <w:pStyle w:val="14"/>
        <w:widowControl w:val="0"/>
        <w:ind w:firstLine="560"/>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1690235B">
      <w:pPr>
        <w:pStyle w:val="2"/>
        <w:keepNext w:val="0"/>
        <w:keepLines w:val="0"/>
        <w:widowControl w:val="0"/>
        <w:adjustRightInd w:val="0"/>
      </w:pPr>
      <w:r>
        <w:rPr>
          <w:rFonts w:hint="eastAsia"/>
        </w:rPr>
        <w:t xml:space="preserve"> </w:t>
      </w:r>
      <w:bookmarkStart w:id="88" w:name="_Toc13675"/>
      <w:r>
        <w:rPr>
          <w:rFonts w:hint="eastAsia"/>
        </w:rPr>
        <w:t>工程估算与资金筹措</w:t>
      </w:r>
      <w:bookmarkEnd w:id="88"/>
    </w:p>
    <w:p w14:paraId="532D25C6">
      <w:pPr>
        <w:pStyle w:val="3"/>
        <w:keepNext w:val="0"/>
        <w:keepLines w:val="0"/>
        <w:widowControl w:val="0"/>
        <w:adjustRightInd w:val="0"/>
      </w:pPr>
      <w:bookmarkStart w:id="89" w:name="_Toc22146"/>
      <w:r>
        <w:rPr>
          <w:rFonts w:hint="eastAsia"/>
        </w:rPr>
        <w:t>工程估算</w:t>
      </w:r>
      <w:bookmarkEnd w:id="89"/>
    </w:p>
    <w:p w14:paraId="0F0DDAFC">
      <w:pPr>
        <w:pStyle w:val="4"/>
        <w:keepNext w:val="0"/>
        <w:keepLines w:val="0"/>
        <w:widowControl w:val="0"/>
        <w:adjustRightInd w:val="0"/>
      </w:pPr>
      <w:bookmarkStart w:id="90" w:name="_Toc2730"/>
      <w:r>
        <w:rPr>
          <w:rFonts w:hint="eastAsia"/>
        </w:rPr>
        <w:t>估算依据</w:t>
      </w:r>
      <w:bookmarkEnd w:id="90"/>
    </w:p>
    <w:p w14:paraId="2CE5F439">
      <w:pPr>
        <w:widowControl w:val="0"/>
        <w:ind w:firstLine="560"/>
        <w:rPr>
          <w:szCs w:val="28"/>
        </w:rPr>
      </w:pPr>
      <w:r>
        <w:rPr>
          <w:rFonts w:hint="eastAsia"/>
          <w:szCs w:val="28"/>
        </w:rPr>
        <w:t>汶川县农村生活污水治理专项规划建设投资估算按照综合造价进行计算，主要依据如下：</w:t>
      </w:r>
    </w:p>
    <w:p w14:paraId="4E84C511">
      <w:pPr>
        <w:widowControl w:val="0"/>
        <w:ind w:firstLine="560"/>
        <w:rPr>
          <w:szCs w:val="28"/>
        </w:rPr>
      </w:pPr>
      <w:r>
        <w:rPr>
          <w:rFonts w:hint="eastAsia"/>
          <w:szCs w:val="28"/>
        </w:rPr>
        <w:t>（1）按建设部关于印发《市政工程投资估算指标》的通知，按建办标函〔2019〕229号采用类似工程指标，并结合价格将指标调整到当地实际价格水平。</w:t>
      </w:r>
    </w:p>
    <w:p w14:paraId="611D4460">
      <w:pPr>
        <w:widowControl w:val="0"/>
        <w:ind w:firstLine="560"/>
        <w:rPr>
          <w:szCs w:val="28"/>
        </w:rPr>
      </w:pPr>
      <w:r>
        <w:rPr>
          <w:rFonts w:hint="eastAsia"/>
          <w:szCs w:val="28"/>
        </w:rPr>
        <w:t>（2）材料价格按照四川省工程造价信息中当地价格信息及业主提供的部分材料价格计取，设备价格按现行出厂价格另加10%运杂费计算。</w:t>
      </w:r>
    </w:p>
    <w:p w14:paraId="1ED4CB5E">
      <w:pPr>
        <w:widowControl w:val="0"/>
        <w:ind w:firstLine="560"/>
      </w:pPr>
      <w:r>
        <w:rPr>
          <w:rFonts w:hint="eastAsia"/>
          <w:szCs w:val="28"/>
        </w:rPr>
        <w:t>（3）农村生活污水治理设施建设投资参照《农村生活污水处理项目建设与投资指南》（环发〔2013〕130号）计算。</w:t>
      </w:r>
    </w:p>
    <w:p w14:paraId="0259DC14">
      <w:pPr>
        <w:pStyle w:val="4"/>
        <w:keepNext w:val="0"/>
        <w:keepLines w:val="0"/>
        <w:widowControl w:val="0"/>
        <w:adjustRightInd w:val="0"/>
      </w:pPr>
      <w:bookmarkStart w:id="91" w:name="_Toc1117"/>
      <w:r>
        <w:rPr>
          <w:rFonts w:hint="eastAsia"/>
        </w:rPr>
        <w:t>项目投资</w:t>
      </w:r>
      <w:bookmarkEnd w:id="91"/>
    </w:p>
    <w:p w14:paraId="7FF621A6">
      <w:pPr>
        <w:widowControl w:val="0"/>
        <w:adjustRightInd w:val="0"/>
        <w:ind w:firstLine="560"/>
        <w:rPr>
          <w:rFonts w:hint="default" w:eastAsia="宋体"/>
          <w:lang w:val="en-US" w:eastAsia="zh-CN"/>
        </w:rPr>
      </w:pPr>
      <w:r>
        <w:rPr>
          <w:rFonts w:hint="eastAsia"/>
        </w:rPr>
        <w:t>本次规划时限为2023年~2035年，其中包括对现有污水处理设施维修改造和新实施的农村生活污水治理项目。</w:t>
      </w:r>
    </w:p>
    <w:p w14:paraId="364E61BB">
      <w:pPr>
        <w:widowControl w:val="0"/>
        <w:numPr>
          <w:ilvl w:val="0"/>
          <w:numId w:val="0"/>
        </w:numPr>
        <w:adjustRightInd w:val="0"/>
        <w:ind w:firstLine="560" w:firstLineChars="200"/>
        <w:rPr>
          <w:color w:val="000000"/>
        </w:rPr>
      </w:pPr>
      <w:r>
        <w:rPr>
          <w:rFonts w:hint="eastAsia"/>
          <w:lang w:val="en-US" w:eastAsia="zh-CN"/>
        </w:rPr>
        <w:t>1、</w:t>
      </w:r>
      <w:r>
        <w:rPr>
          <w:rFonts w:hint="eastAsia"/>
        </w:rPr>
        <w:t>现有污水处理维修改造：以每个污水处理设施为单位汇总</w:t>
      </w:r>
      <w:r>
        <w:rPr>
          <w:rFonts w:hint="eastAsia"/>
          <w:lang w:eastAsia="zh-CN"/>
        </w:rPr>
        <w:t>。</w:t>
      </w:r>
      <w:r>
        <w:rPr>
          <w:rFonts w:hint="eastAsia"/>
        </w:rPr>
        <w:t>项目投资估算见表6-1</w:t>
      </w:r>
      <w:r>
        <w:rPr>
          <w:rFonts w:hint="eastAsia"/>
          <w:lang w:eastAsia="zh-CN"/>
        </w:rPr>
        <w:t>、</w:t>
      </w:r>
      <w:r>
        <w:rPr>
          <w:rFonts w:hint="eastAsia"/>
          <w:lang w:val="en-US" w:eastAsia="zh-CN"/>
        </w:rPr>
        <w:t>表6-2</w:t>
      </w:r>
      <w:r>
        <w:rPr>
          <w:rFonts w:hint="eastAsia"/>
          <w:color w:val="000000"/>
        </w:rPr>
        <w:t>。</w:t>
      </w:r>
    </w:p>
    <w:p w14:paraId="0C6913DD">
      <w:pPr>
        <w:widowControl w:val="0"/>
        <w:numPr>
          <w:ilvl w:val="0"/>
          <w:numId w:val="0"/>
        </w:numPr>
        <w:adjustRightInd w:val="0"/>
        <w:ind w:firstLine="560" w:firstLineChars="200"/>
        <w:rPr>
          <w:color w:val="000000"/>
        </w:rPr>
      </w:pPr>
      <w:r>
        <w:rPr>
          <w:rFonts w:hint="eastAsia"/>
          <w:color w:val="000000"/>
          <w:lang w:val="en-US" w:eastAsia="zh-CN"/>
        </w:rPr>
        <w:t>2、</w:t>
      </w:r>
      <w:r>
        <w:rPr>
          <w:rFonts w:hint="eastAsia"/>
          <w:color w:val="000000"/>
        </w:rPr>
        <w:t>新建农村生活污水治理：以行政村为单位汇总，2023~2025年</w:t>
      </w:r>
      <w:r>
        <w:rPr>
          <w:rFonts w:hint="eastAsia"/>
          <w:lang w:eastAsia="zh-CN"/>
        </w:rPr>
        <w:t>（</w:t>
      </w:r>
      <w:r>
        <w:rPr>
          <w:rFonts w:hint="eastAsia"/>
          <w:lang w:val="en-US" w:eastAsia="zh-CN"/>
        </w:rPr>
        <w:t>近期规划</w:t>
      </w:r>
      <w:r>
        <w:rPr>
          <w:rFonts w:hint="eastAsia"/>
          <w:lang w:eastAsia="zh-CN"/>
        </w:rPr>
        <w:t>）</w:t>
      </w:r>
      <w:r>
        <w:rPr>
          <w:rFonts w:hint="eastAsia"/>
          <w:color w:val="000000"/>
        </w:rPr>
        <w:t>建设项目投资估算见表6-</w:t>
      </w:r>
      <w:r>
        <w:rPr>
          <w:rFonts w:hint="eastAsia"/>
          <w:color w:val="000000"/>
          <w:lang w:val="en-US" w:eastAsia="zh-CN"/>
        </w:rPr>
        <w:t>3</w:t>
      </w:r>
      <w:r>
        <w:rPr>
          <w:rFonts w:hint="eastAsia"/>
          <w:color w:val="000000"/>
        </w:rPr>
        <w:t>。</w:t>
      </w:r>
      <w:r>
        <w:rPr>
          <w:rFonts w:hint="eastAsia"/>
          <w:lang w:val="en-US" w:eastAsia="zh-CN"/>
        </w:rPr>
        <w:t>中期和远期规划中包含在推进污水治理工作中发现问题立行立改，因此不在此进行投资估算。</w:t>
      </w:r>
    </w:p>
    <w:p w14:paraId="2D882482">
      <w:pPr>
        <w:widowControl w:val="0"/>
        <w:adjustRightInd w:val="0"/>
        <w:ind w:firstLine="560"/>
        <w:rPr>
          <w:color w:val="000000"/>
        </w:rPr>
      </w:pPr>
    </w:p>
    <w:p w14:paraId="16676043">
      <w:pPr>
        <w:widowControl w:val="0"/>
        <w:adjustRightInd w:val="0"/>
        <w:ind w:firstLine="0" w:firstLineChars="0"/>
        <w:rPr>
          <w:color w:val="000000"/>
        </w:rPr>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5B802B13">
      <w:pPr>
        <w:pStyle w:val="12"/>
        <w:widowControl w:val="0"/>
        <w:adjustRightInd w:val="0"/>
        <w:ind w:firstLine="0" w:firstLineChars="0"/>
        <w:jc w:val="center"/>
        <w:rPr>
          <w:rFonts w:hint="eastAsia" w:ascii="Times New Roman" w:hAnsi="Times New Roman" w:eastAsia="宋体"/>
          <w:sz w:val="24"/>
          <w:szCs w:val="24"/>
          <w:lang w:eastAsia="zh-CN"/>
        </w:rPr>
      </w:pPr>
      <w:r>
        <w:rPr>
          <w:rFonts w:hint="eastAsia" w:ascii="Times New Roman" w:hAnsi="Times New Roman" w:eastAsia="宋体"/>
          <w:sz w:val="24"/>
          <w:szCs w:val="24"/>
        </w:rPr>
        <w:t>表 6-</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表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1</w:t>
      </w:r>
      <w:r>
        <w:rPr>
          <w:rFonts w:hint="eastAsia" w:ascii="Times New Roman" w:hAnsi="Times New Roman" w:eastAsia="宋体"/>
          <w:sz w:val="24"/>
          <w:szCs w:val="24"/>
        </w:rPr>
        <w:fldChar w:fldCharType="end"/>
      </w:r>
      <w:r>
        <w:rPr>
          <w:rFonts w:hint="eastAsia" w:ascii="Times New Roman" w:hAnsi="Times New Roman" w:eastAsia="宋体"/>
          <w:sz w:val="24"/>
          <w:szCs w:val="24"/>
        </w:rPr>
        <w:t xml:space="preserve"> 汶川县现有污水处理设施维修改造项目投资估算表</w:t>
      </w:r>
      <w:r>
        <w:rPr>
          <w:rFonts w:hint="eastAsia" w:ascii="Times New Roman" w:hAnsi="Times New Roman" w:eastAsia="宋体"/>
          <w:sz w:val="24"/>
          <w:szCs w:val="24"/>
          <w:lang w:eastAsia="zh-CN"/>
        </w:rPr>
        <w:t>（</w:t>
      </w:r>
      <w:r>
        <w:rPr>
          <w:rFonts w:hint="eastAsia" w:ascii="Times New Roman" w:hAnsi="Times New Roman" w:eastAsia="宋体"/>
          <w:sz w:val="24"/>
          <w:szCs w:val="24"/>
          <w:lang w:val="en-US" w:eastAsia="zh-CN"/>
        </w:rPr>
        <w:t>无动力或微动力改造</w:t>
      </w:r>
      <w:r>
        <w:rPr>
          <w:rFonts w:hint="eastAsia" w:ascii="Times New Roman" w:hAnsi="Times New Roman" w:eastAsia="宋体"/>
          <w:sz w:val="24"/>
          <w:szCs w:val="24"/>
          <w:lang w:eastAsia="zh-CN"/>
        </w:rPr>
        <w:t>）</w:t>
      </w:r>
    </w:p>
    <w:tbl>
      <w:tblPr>
        <w:tblStyle w:val="29"/>
        <w:tblW w:w="4858" w:type="pct"/>
        <w:jc w:val="center"/>
        <w:tblLayout w:type="fixed"/>
        <w:tblCellMar>
          <w:top w:w="0" w:type="dxa"/>
          <w:left w:w="108" w:type="dxa"/>
          <w:bottom w:w="0" w:type="dxa"/>
          <w:right w:w="108" w:type="dxa"/>
        </w:tblCellMar>
      </w:tblPr>
      <w:tblGrid>
        <w:gridCol w:w="763"/>
        <w:gridCol w:w="883"/>
        <w:gridCol w:w="1348"/>
        <w:gridCol w:w="4580"/>
        <w:gridCol w:w="1505"/>
      </w:tblGrid>
      <w:tr w14:paraId="3057AD71">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0B6CC82B">
            <w:pPr>
              <w:widowControl w:val="0"/>
              <w:adjustRightInd w:val="0"/>
              <w:spacing w:line="240" w:lineRule="auto"/>
              <w:ind w:firstLine="0" w:firstLineChars="0"/>
              <w:jc w:val="center"/>
              <w:textAlignment w:val="center"/>
              <w:rPr>
                <w:b/>
                <w:bCs/>
                <w:color w:val="000000"/>
                <w:sz w:val="24"/>
              </w:rPr>
            </w:pPr>
            <w:r>
              <w:rPr>
                <w:b/>
                <w:bCs/>
                <w:color w:val="000000"/>
                <w:sz w:val="24"/>
              </w:rPr>
              <w:t>序号</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63266237">
            <w:pPr>
              <w:widowControl w:val="0"/>
              <w:adjustRightInd w:val="0"/>
              <w:spacing w:line="240" w:lineRule="auto"/>
              <w:ind w:firstLine="0" w:firstLineChars="0"/>
              <w:jc w:val="center"/>
              <w:textAlignment w:val="center"/>
              <w:rPr>
                <w:b/>
                <w:bCs/>
                <w:color w:val="000000"/>
                <w:sz w:val="24"/>
              </w:rPr>
            </w:pPr>
            <w:r>
              <w:rPr>
                <w:rFonts w:hint="eastAsia"/>
                <w:b/>
                <w:bCs/>
                <w:color w:val="000000"/>
                <w:sz w:val="24"/>
              </w:rPr>
              <w:t>镇</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3D7F7A27">
            <w:pPr>
              <w:widowControl w:val="0"/>
              <w:adjustRightInd w:val="0"/>
              <w:spacing w:line="240" w:lineRule="auto"/>
              <w:ind w:firstLine="0" w:firstLineChars="0"/>
              <w:jc w:val="center"/>
              <w:textAlignment w:val="center"/>
              <w:rPr>
                <w:b/>
                <w:bCs/>
                <w:color w:val="000000"/>
                <w:sz w:val="24"/>
              </w:rPr>
            </w:pPr>
            <w:r>
              <w:rPr>
                <w:rFonts w:hint="eastAsia"/>
                <w:b/>
                <w:bCs/>
                <w:color w:val="000000"/>
                <w:sz w:val="24"/>
              </w:rPr>
              <w:t>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310A5021">
            <w:pPr>
              <w:widowControl w:val="0"/>
              <w:adjustRightInd w:val="0"/>
              <w:spacing w:line="240" w:lineRule="auto"/>
              <w:ind w:firstLine="0" w:firstLineChars="0"/>
              <w:jc w:val="center"/>
              <w:textAlignment w:val="center"/>
              <w:rPr>
                <w:b/>
                <w:bCs/>
                <w:color w:val="000000"/>
                <w:sz w:val="24"/>
              </w:rPr>
            </w:pPr>
            <w:r>
              <w:rPr>
                <w:rFonts w:hint="eastAsia"/>
                <w:b/>
                <w:bCs/>
                <w:color w:val="000000"/>
                <w:sz w:val="24"/>
              </w:rPr>
              <w:t>处理站（设施）</w:t>
            </w:r>
            <w:r>
              <w:rPr>
                <w:b/>
                <w:bCs/>
                <w:color w:val="000000"/>
                <w:sz w:val="24"/>
              </w:rPr>
              <w:t>名称</w:t>
            </w:r>
            <w:r>
              <w:rPr>
                <w:rFonts w:hint="eastAsia"/>
                <w:b/>
                <w:bCs/>
                <w:color w:val="000000"/>
                <w:sz w:val="24"/>
              </w:rPr>
              <w:t>/（维修改造内容）</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3B9A889">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预算合计</w:t>
            </w:r>
          </w:p>
          <w:p w14:paraId="512539F0">
            <w:pPr>
              <w:widowControl w:val="0"/>
              <w:adjustRightInd w:val="0"/>
              <w:spacing w:line="240" w:lineRule="auto"/>
              <w:ind w:firstLine="0" w:firstLineChars="0"/>
              <w:jc w:val="center"/>
              <w:textAlignment w:val="center"/>
              <w:rPr>
                <w:b/>
                <w:bCs/>
                <w:color w:val="000000"/>
                <w:sz w:val="24"/>
              </w:rPr>
            </w:pPr>
            <w:r>
              <w:rPr>
                <w:b/>
                <w:bCs/>
                <w:color w:val="000000"/>
                <w:sz w:val="24"/>
              </w:rPr>
              <w:t>（万元）</w:t>
            </w:r>
          </w:p>
        </w:tc>
      </w:tr>
      <w:tr w14:paraId="78E66BA3">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526FDAEE">
            <w:pPr>
              <w:widowControl w:val="0"/>
              <w:adjustRightInd w:val="0"/>
              <w:spacing w:line="240" w:lineRule="auto"/>
              <w:ind w:firstLine="0" w:firstLineChars="0"/>
              <w:jc w:val="center"/>
              <w:textAlignment w:val="center"/>
              <w:rPr>
                <w:b/>
                <w:bCs/>
                <w:color w:val="000000"/>
                <w:sz w:val="24"/>
              </w:rPr>
            </w:pPr>
            <w:r>
              <w:rPr>
                <w:rFonts w:hint="eastAsia"/>
                <w:b/>
                <w:bCs/>
                <w:color w:val="000000"/>
                <w:sz w:val="24"/>
              </w:rPr>
              <w:t>1</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7E2F2FDA">
            <w:pPr>
              <w:widowControl w:val="0"/>
              <w:adjustRightInd w:val="0"/>
              <w:spacing w:line="240" w:lineRule="auto"/>
              <w:ind w:firstLine="0" w:firstLineChars="0"/>
              <w:jc w:val="center"/>
              <w:textAlignment w:val="center"/>
              <w:rPr>
                <w:b/>
                <w:bCs/>
                <w:color w:val="000000"/>
                <w:sz w:val="24"/>
              </w:rPr>
            </w:pPr>
            <w:r>
              <w:rPr>
                <w:rFonts w:hint="eastAsia"/>
                <w:b/>
                <w:bCs/>
                <w:color w:val="000000"/>
                <w:sz w:val="24"/>
              </w:rPr>
              <w:t>灞州</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7C80D8A5">
            <w:pPr>
              <w:widowControl w:val="0"/>
              <w:adjustRightInd w:val="0"/>
              <w:spacing w:line="240" w:lineRule="auto"/>
              <w:ind w:firstLine="0" w:firstLineChars="0"/>
              <w:jc w:val="center"/>
              <w:textAlignment w:val="center"/>
              <w:rPr>
                <w:b/>
                <w:bCs/>
                <w:color w:val="000000"/>
                <w:sz w:val="24"/>
              </w:rPr>
            </w:pPr>
            <w:r>
              <w:rPr>
                <w:rFonts w:hint="eastAsia"/>
                <w:b/>
                <w:bCs/>
                <w:color w:val="000000"/>
                <w:sz w:val="24"/>
                <w:lang w:val="en-US" w:eastAsia="zh-CN"/>
              </w:rPr>
              <w:t>阿尔村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B3C1585">
            <w:pPr>
              <w:widowControl w:val="0"/>
              <w:adjustRightInd w:val="0"/>
              <w:spacing w:line="240" w:lineRule="auto"/>
              <w:ind w:firstLine="0" w:firstLineChars="0"/>
              <w:jc w:val="center"/>
              <w:textAlignment w:val="center"/>
              <w:rPr>
                <w:color w:val="000000"/>
                <w:sz w:val="24"/>
              </w:rPr>
            </w:pPr>
            <w:r>
              <w:rPr>
                <w:rFonts w:hint="eastAsia"/>
                <w:b/>
                <w:bCs/>
                <w:color w:val="000000"/>
                <w:sz w:val="24"/>
                <w:lang w:val="en-US" w:eastAsia="zh-CN"/>
              </w:rPr>
              <w:t>阿尔村污水处理站</w:t>
            </w:r>
            <w:r>
              <w:rPr>
                <w:rFonts w:hint="eastAsia"/>
                <w:b/>
                <w:bCs/>
                <w:color w:val="000000"/>
                <w:sz w:val="24"/>
              </w:rPr>
              <w:t>（</w:t>
            </w:r>
            <w:r>
              <w:rPr>
                <w:rFonts w:hint="eastAsia"/>
                <w:b/>
                <w:bCs/>
                <w:color w:val="000000"/>
                <w:sz w:val="24"/>
                <w:lang w:val="en-US" w:eastAsia="zh-CN"/>
              </w:rPr>
              <w:t>20</w:t>
            </w:r>
            <w:r>
              <w:rPr>
                <w:rFonts w:hint="eastAsia"/>
                <w:b/>
                <w:bCs/>
                <w:color w:val="000000"/>
                <w:sz w:val="24"/>
              </w:rPr>
              <w:t>0m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7015B27B">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b/>
                <w:bCs/>
                <w:color w:val="000000"/>
                <w:sz w:val="24"/>
                <w:lang w:val="en-US" w:eastAsia="zh-CN"/>
              </w:rPr>
              <w:t>57.50</w:t>
            </w:r>
          </w:p>
        </w:tc>
      </w:tr>
      <w:tr w14:paraId="57617DA8">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4E1CCA65">
            <w:pPr>
              <w:pStyle w:val="28"/>
              <w:widowControl w:val="0"/>
              <w:autoSpaceDE/>
              <w:autoSpaceDN/>
              <w:spacing w:line="240" w:lineRule="auto"/>
              <w:ind w:firstLine="0" w:firstLineChars="0"/>
              <w:jc w:val="center"/>
              <w:rPr>
                <w:kern w:val="2"/>
                <w:sz w:val="24"/>
                <w:szCs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EBFEBE9">
            <w:pPr>
              <w:pStyle w:val="28"/>
              <w:widowControl w:val="0"/>
              <w:autoSpaceDE/>
              <w:autoSpaceDN/>
              <w:spacing w:line="240" w:lineRule="auto"/>
              <w:ind w:firstLine="0" w:firstLineChars="0"/>
              <w:jc w:val="center"/>
              <w:rPr>
                <w:rFonts w:hint="default" w:eastAsia="宋体"/>
                <w:color w:val="000000"/>
                <w:sz w:val="24"/>
                <w:lang w:val="en-US" w:eastAsia="zh-CN"/>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6F9F4C6">
            <w:pPr>
              <w:widowControl w:val="0"/>
              <w:adjustRightInd w:val="0"/>
              <w:spacing w:line="240" w:lineRule="auto"/>
              <w:ind w:firstLine="0" w:firstLineChars="0"/>
              <w:jc w:val="center"/>
              <w:textAlignment w:val="center"/>
              <w:rPr>
                <w:color w:val="000000"/>
                <w:sz w:val="24"/>
              </w:rPr>
            </w:pPr>
            <w:r>
              <w:rPr>
                <w:rFonts w:hint="eastAsia"/>
                <w:color w:val="000000"/>
                <w:sz w:val="24"/>
                <w:lang w:val="en-US" w:eastAsia="zh-CN"/>
              </w:rPr>
              <w:t>10.00</w:t>
            </w:r>
          </w:p>
        </w:tc>
      </w:tr>
      <w:tr w14:paraId="19368BF0">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2AA7B2BC">
            <w:pPr>
              <w:pStyle w:val="28"/>
              <w:widowControl w:val="0"/>
              <w:autoSpaceDE/>
              <w:autoSpaceDN/>
              <w:spacing w:line="240" w:lineRule="auto"/>
              <w:ind w:firstLine="0" w:firstLineChars="0"/>
              <w:jc w:val="center"/>
              <w:rPr>
                <w:kern w:val="2"/>
                <w:sz w:val="24"/>
                <w:szCs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6353073F">
            <w:pPr>
              <w:pStyle w:val="28"/>
              <w:widowControl w:val="0"/>
              <w:autoSpaceDE/>
              <w:autoSpaceDN/>
              <w:spacing w:line="240" w:lineRule="auto"/>
              <w:ind w:firstLine="0" w:firstLineChars="0"/>
              <w:jc w:val="center"/>
              <w:rPr>
                <w:rFonts w:hint="default" w:eastAsia="宋体"/>
                <w:color w:val="000000"/>
                <w:sz w:val="24"/>
                <w:lang w:val="en-US" w:eastAsia="zh-CN"/>
              </w:rPr>
            </w:pPr>
            <w:r>
              <w:rPr>
                <w:rFonts w:hint="eastAsia"/>
                <w:color w:val="000000"/>
                <w:sz w:val="24"/>
                <w:lang w:val="en-US" w:eastAsia="zh-CN"/>
              </w:rPr>
              <w:t>微动力生物接触氧化池改造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8C4A88B">
            <w:pPr>
              <w:widowControl w:val="0"/>
              <w:adjustRightInd w:val="0"/>
              <w:spacing w:line="240" w:lineRule="auto"/>
              <w:ind w:firstLine="0" w:firstLineChars="0"/>
              <w:jc w:val="center"/>
              <w:textAlignment w:val="center"/>
              <w:rPr>
                <w:color w:val="000000"/>
                <w:sz w:val="24"/>
              </w:rPr>
            </w:pPr>
            <w:r>
              <w:rPr>
                <w:rFonts w:hint="eastAsia"/>
                <w:color w:val="000000"/>
                <w:sz w:val="24"/>
                <w:lang w:val="en-US" w:eastAsia="zh-CN"/>
              </w:rPr>
              <w:t>20.00</w:t>
            </w:r>
          </w:p>
        </w:tc>
      </w:tr>
      <w:tr w14:paraId="1E49DD4E">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6A01F408">
            <w:pPr>
              <w:pStyle w:val="28"/>
              <w:widowControl w:val="0"/>
              <w:autoSpaceDE/>
              <w:autoSpaceDN/>
              <w:spacing w:line="240" w:lineRule="auto"/>
              <w:ind w:firstLine="0" w:firstLineChars="0"/>
              <w:jc w:val="center"/>
              <w:rPr>
                <w:kern w:val="2"/>
                <w:sz w:val="24"/>
                <w:szCs w:val="24"/>
              </w:rPr>
            </w:pPr>
            <w:r>
              <w:rPr>
                <w:rFonts w:hint="eastAsia"/>
                <w:color w:val="000000"/>
                <w:sz w:val="24"/>
              </w:rPr>
              <w:t>（3）</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2D6E4F51">
            <w:pPr>
              <w:pStyle w:val="28"/>
              <w:widowControl w:val="0"/>
              <w:autoSpaceDE/>
              <w:autoSpaceDN/>
              <w:spacing w:line="240" w:lineRule="auto"/>
              <w:ind w:firstLine="0" w:firstLineChars="0"/>
              <w:jc w:val="center"/>
              <w:rPr>
                <w:rFonts w:hint="default" w:eastAsia="宋体"/>
                <w:color w:val="000000"/>
                <w:sz w:val="24"/>
                <w:lang w:val="en-US" w:eastAsia="zh-CN"/>
              </w:rPr>
            </w:pPr>
            <w:r>
              <w:rPr>
                <w:rFonts w:hint="eastAsia"/>
                <w:color w:val="000000"/>
                <w:sz w:val="24"/>
                <w:lang w:val="en-US" w:eastAsia="zh-CN"/>
              </w:rPr>
              <w:t>生态处理</w:t>
            </w:r>
            <w:r>
              <w:rPr>
                <w:rStyle w:val="33"/>
                <w:rFonts w:hint="eastAsia"/>
                <w:color w:val="000000"/>
                <w:sz w:val="24"/>
                <w:lang w:val="en-US" w:eastAsia="zh-CN"/>
              </w:rPr>
              <w:footnoteReference w:id="2"/>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711BED62">
            <w:pPr>
              <w:widowControl w:val="0"/>
              <w:adjustRightInd w:val="0"/>
              <w:spacing w:line="240" w:lineRule="auto"/>
              <w:ind w:firstLine="0" w:firstLineChars="0"/>
              <w:jc w:val="center"/>
              <w:textAlignment w:val="center"/>
              <w:rPr>
                <w:color w:val="000000"/>
                <w:sz w:val="24"/>
              </w:rPr>
            </w:pPr>
            <w:r>
              <w:rPr>
                <w:rFonts w:hint="eastAsia"/>
                <w:color w:val="000000"/>
                <w:sz w:val="24"/>
                <w:lang w:val="en-US" w:eastAsia="zh-CN"/>
              </w:rPr>
              <w:t>27.50</w:t>
            </w:r>
          </w:p>
        </w:tc>
      </w:tr>
      <w:tr w14:paraId="0D27F9C3">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20044C26">
            <w:pPr>
              <w:widowControl w:val="0"/>
              <w:adjustRightInd w:val="0"/>
              <w:spacing w:line="240" w:lineRule="auto"/>
              <w:ind w:firstLine="0" w:firstLineChars="0"/>
              <w:jc w:val="center"/>
              <w:textAlignment w:val="center"/>
              <w:rPr>
                <w:b/>
                <w:bCs/>
                <w:color w:val="000000"/>
                <w:sz w:val="24"/>
              </w:rPr>
            </w:pPr>
            <w:r>
              <w:rPr>
                <w:rFonts w:hint="eastAsia"/>
                <w:b/>
                <w:bCs/>
                <w:color w:val="000000"/>
                <w:sz w:val="24"/>
              </w:rPr>
              <w:t>2</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1E745AD2">
            <w:pPr>
              <w:pStyle w:val="28"/>
              <w:widowControl w:val="0"/>
              <w:autoSpaceDE/>
              <w:autoSpaceDN/>
              <w:spacing w:line="240" w:lineRule="auto"/>
              <w:ind w:firstLine="0" w:firstLineChars="0"/>
              <w:jc w:val="center"/>
              <w:rPr>
                <w:b/>
                <w:bCs/>
                <w:kern w:val="2"/>
                <w:sz w:val="24"/>
                <w:szCs w:val="24"/>
              </w:rPr>
            </w:pPr>
            <w:r>
              <w:rPr>
                <w:rFonts w:hint="eastAsia"/>
                <w:b/>
                <w:bCs/>
                <w:kern w:val="2"/>
                <w:sz w:val="24"/>
                <w:szCs w:val="24"/>
              </w:rPr>
              <w:t>灞州</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48778666">
            <w:pPr>
              <w:pStyle w:val="28"/>
              <w:widowControl w:val="0"/>
              <w:autoSpaceDE/>
              <w:autoSpaceDN/>
              <w:spacing w:line="240" w:lineRule="auto"/>
              <w:ind w:firstLine="0" w:firstLineChars="0"/>
              <w:jc w:val="center"/>
              <w:rPr>
                <w:b/>
                <w:bCs/>
                <w:kern w:val="2"/>
                <w:sz w:val="24"/>
                <w:szCs w:val="24"/>
              </w:rPr>
            </w:pPr>
            <w:r>
              <w:rPr>
                <w:rFonts w:hint="eastAsia"/>
                <w:b/>
                <w:bCs/>
                <w:kern w:val="2"/>
                <w:sz w:val="24"/>
                <w:szCs w:val="24"/>
              </w:rPr>
              <w:t>联合村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A426E89">
            <w:pPr>
              <w:pStyle w:val="28"/>
              <w:widowControl w:val="0"/>
              <w:autoSpaceDE/>
              <w:autoSpaceDN/>
              <w:spacing w:line="240" w:lineRule="auto"/>
              <w:ind w:firstLine="0" w:firstLineChars="0"/>
              <w:jc w:val="center"/>
              <w:rPr>
                <w:b/>
                <w:bCs/>
                <w:color w:val="000000"/>
                <w:sz w:val="24"/>
              </w:rPr>
            </w:pPr>
            <w:r>
              <w:rPr>
                <w:rFonts w:hint="eastAsia"/>
                <w:b/>
                <w:bCs/>
                <w:color w:val="000000"/>
                <w:sz w:val="24"/>
              </w:rPr>
              <w:t>东门寨污水处理设施（50m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960F519">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rPr>
              <w:t>1</w:t>
            </w:r>
            <w:r>
              <w:rPr>
                <w:rFonts w:hint="eastAsia"/>
                <w:b/>
                <w:bCs/>
                <w:color w:val="000000"/>
                <w:sz w:val="24"/>
                <w:lang w:val="en-US" w:eastAsia="zh-CN"/>
              </w:rPr>
              <w:t>4.38</w:t>
            </w:r>
          </w:p>
        </w:tc>
      </w:tr>
      <w:tr w14:paraId="290C17FA">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374E1C73">
            <w:pPr>
              <w:pStyle w:val="28"/>
              <w:widowControl w:val="0"/>
              <w:autoSpaceDE/>
              <w:autoSpaceDN/>
              <w:spacing w:line="240" w:lineRule="auto"/>
              <w:ind w:firstLine="0" w:firstLineChars="0"/>
              <w:jc w:val="center"/>
              <w:rPr>
                <w:kern w:val="2"/>
                <w:sz w:val="24"/>
                <w:szCs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13B7BB2">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2980EC5">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2.50</w:t>
            </w:r>
          </w:p>
        </w:tc>
      </w:tr>
      <w:tr w14:paraId="5C8762BD">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35AB0934">
            <w:pPr>
              <w:pStyle w:val="28"/>
              <w:widowControl w:val="0"/>
              <w:autoSpaceDE/>
              <w:autoSpaceDN/>
              <w:spacing w:line="240" w:lineRule="auto"/>
              <w:ind w:firstLine="0" w:firstLineChars="0"/>
              <w:jc w:val="center"/>
              <w:rPr>
                <w:kern w:val="2"/>
                <w:sz w:val="24"/>
                <w:szCs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3FEC9DB0">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微动力生物接触氧化池改造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531EDA1">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5.00</w:t>
            </w:r>
          </w:p>
        </w:tc>
      </w:tr>
      <w:tr w14:paraId="438F0C4F">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2157B3BE">
            <w:pPr>
              <w:pStyle w:val="28"/>
              <w:widowControl w:val="0"/>
              <w:autoSpaceDE/>
              <w:autoSpaceDN/>
              <w:spacing w:line="240" w:lineRule="auto"/>
              <w:ind w:firstLine="0" w:firstLineChars="0"/>
              <w:jc w:val="center"/>
              <w:rPr>
                <w:kern w:val="2"/>
                <w:sz w:val="24"/>
                <w:szCs w:val="24"/>
              </w:rPr>
            </w:pPr>
            <w:r>
              <w:rPr>
                <w:rFonts w:hint="eastAsia"/>
                <w:color w:val="000000"/>
                <w:sz w:val="24"/>
              </w:rPr>
              <w:t>（3）</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1E44DEF0">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D9E6448">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6.88</w:t>
            </w:r>
          </w:p>
        </w:tc>
      </w:tr>
      <w:tr w14:paraId="0C3B42D6">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04B2E25A">
            <w:pPr>
              <w:widowControl w:val="0"/>
              <w:adjustRightInd w:val="0"/>
              <w:spacing w:line="240" w:lineRule="auto"/>
              <w:ind w:firstLine="0" w:firstLineChars="0"/>
              <w:jc w:val="center"/>
              <w:textAlignment w:val="center"/>
              <w:rPr>
                <w:b/>
                <w:bCs/>
                <w:color w:val="000000"/>
                <w:kern w:val="2"/>
                <w:sz w:val="24"/>
                <w:szCs w:val="24"/>
              </w:rPr>
            </w:pPr>
            <w:r>
              <w:rPr>
                <w:rFonts w:hint="eastAsia"/>
                <w:b/>
                <w:bCs/>
                <w:color w:val="000000"/>
                <w:kern w:val="2"/>
                <w:sz w:val="24"/>
                <w:szCs w:val="24"/>
              </w:rPr>
              <w:t>3</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5AFB6E5D">
            <w:pPr>
              <w:pStyle w:val="28"/>
              <w:widowControl w:val="0"/>
              <w:autoSpaceDE/>
              <w:autoSpaceDN/>
              <w:spacing w:line="240" w:lineRule="auto"/>
              <w:ind w:firstLine="0" w:firstLineChars="0"/>
              <w:jc w:val="center"/>
              <w:rPr>
                <w:b/>
                <w:bCs/>
                <w:sz w:val="24"/>
                <w:szCs w:val="24"/>
              </w:rPr>
            </w:pPr>
            <w:r>
              <w:rPr>
                <w:rFonts w:hint="eastAsia"/>
                <w:b/>
                <w:bCs/>
                <w:sz w:val="24"/>
                <w:szCs w:val="24"/>
              </w:rPr>
              <w:t>灞州</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00061AF7">
            <w:pPr>
              <w:pStyle w:val="28"/>
              <w:widowControl w:val="0"/>
              <w:autoSpaceDE/>
              <w:autoSpaceDN/>
              <w:spacing w:line="240" w:lineRule="auto"/>
              <w:ind w:firstLine="0" w:firstLineChars="0"/>
              <w:jc w:val="center"/>
              <w:rPr>
                <w:b/>
                <w:bCs/>
                <w:color w:val="000000"/>
                <w:sz w:val="24"/>
              </w:rPr>
            </w:pPr>
            <w:r>
              <w:rPr>
                <w:rFonts w:hint="eastAsia"/>
                <w:b/>
                <w:bCs/>
                <w:color w:val="000000"/>
                <w:sz w:val="24"/>
              </w:rPr>
              <w:t>下庄村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65644E1C">
            <w:pPr>
              <w:pStyle w:val="28"/>
              <w:widowControl w:val="0"/>
              <w:autoSpaceDE/>
              <w:autoSpaceDN/>
              <w:spacing w:line="240" w:lineRule="auto"/>
              <w:ind w:firstLine="0" w:firstLineChars="0"/>
              <w:jc w:val="center"/>
              <w:rPr>
                <w:b/>
                <w:bCs/>
                <w:color w:val="000000"/>
                <w:sz w:val="24"/>
              </w:rPr>
            </w:pPr>
            <w:r>
              <w:rPr>
                <w:rFonts w:hint="eastAsia"/>
                <w:b/>
                <w:bCs/>
                <w:color w:val="000000"/>
                <w:sz w:val="24"/>
              </w:rPr>
              <w:t>下庄污水处理设施（30m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076478C">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8.63</w:t>
            </w:r>
          </w:p>
        </w:tc>
      </w:tr>
      <w:tr w14:paraId="2EFD7EB4">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00F0E701">
            <w:pPr>
              <w:pStyle w:val="28"/>
              <w:widowControl w:val="0"/>
              <w:autoSpaceDE/>
              <w:autoSpaceDN/>
              <w:spacing w:line="240" w:lineRule="auto"/>
              <w:ind w:firstLine="0" w:firstLineChars="0"/>
              <w:jc w:val="center"/>
              <w:rPr>
                <w:kern w:val="2"/>
                <w:sz w:val="24"/>
                <w:szCs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BF674A4">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31BD7FE">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1.50</w:t>
            </w:r>
          </w:p>
        </w:tc>
      </w:tr>
      <w:tr w14:paraId="4FFDDF7C">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18419019">
            <w:pPr>
              <w:pStyle w:val="28"/>
              <w:widowControl w:val="0"/>
              <w:autoSpaceDE/>
              <w:autoSpaceDN/>
              <w:spacing w:line="240" w:lineRule="auto"/>
              <w:ind w:firstLine="0" w:firstLineChars="0"/>
              <w:jc w:val="center"/>
              <w:rPr>
                <w:kern w:val="2"/>
                <w:sz w:val="24"/>
                <w:szCs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141DF355">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微动力生物接触氧化池改造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8CDB322">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3.00</w:t>
            </w:r>
          </w:p>
        </w:tc>
      </w:tr>
      <w:tr w14:paraId="643F2C13">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74B44707">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（3）</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3A6CC362">
            <w:pPr>
              <w:pStyle w:val="28"/>
              <w:widowControl w:val="0"/>
              <w:autoSpaceDE/>
              <w:autoSpaceDN/>
              <w:spacing w:line="240" w:lineRule="auto"/>
              <w:ind w:firstLine="0" w:firstLineChars="0"/>
              <w:jc w:val="center"/>
              <w:rPr>
                <w:rFonts w:hint="eastAsia"/>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5450741">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4.13</w:t>
            </w:r>
          </w:p>
        </w:tc>
      </w:tr>
      <w:tr w14:paraId="4BBC5373">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203BDBD9">
            <w:pPr>
              <w:pStyle w:val="28"/>
              <w:widowControl w:val="0"/>
              <w:autoSpaceDE/>
              <w:autoSpaceDN/>
              <w:spacing w:line="240" w:lineRule="auto"/>
              <w:ind w:firstLine="0" w:firstLineChars="0"/>
              <w:jc w:val="center"/>
              <w:rPr>
                <w:rFonts w:hint="eastAsia" w:eastAsia="宋体"/>
                <w:b/>
                <w:bCs/>
                <w:color w:val="000000"/>
                <w:sz w:val="24"/>
                <w:lang w:val="en-US" w:eastAsia="zh-CN"/>
              </w:rPr>
            </w:pPr>
            <w:r>
              <w:rPr>
                <w:rFonts w:hint="eastAsia"/>
                <w:b/>
                <w:bCs/>
                <w:color w:val="000000"/>
                <w:sz w:val="24"/>
                <w:lang w:val="en-US" w:eastAsia="zh-CN"/>
              </w:rPr>
              <w:t>4</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31F8E629">
            <w:pPr>
              <w:pStyle w:val="28"/>
              <w:widowControl w:val="0"/>
              <w:autoSpaceDE/>
              <w:autoSpaceDN/>
              <w:spacing w:line="240" w:lineRule="auto"/>
              <w:ind w:firstLine="0" w:firstLineChars="0"/>
              <w:jc w:val="center"/>
              <w:rPr>
                <w:rFonts w:hint="eastAsia" w:eastAsia="宋体"/>
                <w:b/>
                <w:bCs/>
                <w:color w:val="000000"/>
                <w:sz w:val="24"/>
                <w:lang w:val="en-US" w:eastAsia="zh-CN"/>
              </w:rPr>
            </w:pPr>
            <w:r>
              <w:rPr>
                <w:rFonts w:hint="eastAsia"/>
                <w:b/>
                <w:bCs/>
                <w:color w:val="000000"/>
                <w:sz w:val="24"/>
                <w:lang w:val="en-US" w:eastAsia="zh-CN"/>
              </w:rPr>
              <w:t>灞州</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543EE578">
            <w:pPr>
              <w:pStyle w:val="28"/>
              <w:widowControl w:val="0"/>
              <w:autoSpaceDE/>
              <w:autoSpaceDN/>
              <w:spacing w:line="240" w:lineRule="auto"/>
              <w:ind w:firstLine="0" w:firstLineChars="0"/>
              <w:jc w:val="center"/>
              <w:rPr>
                <w:rFonts w:hint="default" w:eastAsia="宋体"/>
                <w:b/>
                <w:bCs/>
                <w:color w:val="000000"/>
                <w:sz w:val="24"/>
                <w:lang w:val="en-US" w:eastAsia="zh-CN"/>
              </w:rPr>
            </w:pPr>
            <w:r>
              <w:rPr>
                <w:rFonts w:hint="eastAsia"/>
                <w:b/>
                <w:bCs/>
                <w:color w:val="000000"/>
                <w:sz w:val="24"/>
                <w:lang w:val="en-US" w:eastAsia="zh-CN"/>
              </w:rPr>
              <w:t>克枯村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28E2D1FD">
            <w:pPr>
              <w:pStyle w:val="28"/>
              <w:widowControl w:val="0"/>
              <w:autoSpaceDE/>
              <w:autoSpaceDN/>
              <w:spacing w:line="240" w:lineRule="auto"/>
              <w:ind w:firstLine="0" w:firstLineChars="0"/>
              <w:jc w:val="center"/>
              <w:rPr>
                <w:rFonts w:hint="eastAsia"/>
                <w:b/>
                <w:bCs/>
                <w:color w:val="000000"/>
                <w:sz w:val="24"/>
                <w:lang w:val="en-US" w:eastAsia="zh-CN"/>
              </w:rPr>
            </w:pPr>
            <w:r>
              <w:rPr>
                <w:rFonts w:hint="eastAsia"/>
                <w:b/>
                <w:bCs/>
                <w:color w:val="000000"/>
                <w:sz w:val="24"/>
                <w:lang w:val="en-US" w:eastAsia="zh-CN"/>
              </w:rPr>
              <w:t>大克枯琵琶田污水处理设施（2</w:t>
            </w:r>
            <w:r>
              <w:rPr>
                <w:rFonts w:hint="eastAsia"/>
                <w:b/>
                <w:bCs/>
                <w:color w:val="000000"/>
                <w:sz w:val="24"/>
              </w:rPr>
              <w:t>0m</w:t>
            </w:r>
            <w:r>
              <w:rPr>
                <w:rFonts w:hint="eastAsia"/>
                <w:b/>
                <w:bCs/>
                <w:color w:val="000000"/>
                <w:sz w:val="24"/>
                <w:vertAlign w:val="superscript"/>
              </w:rPr>
              <w:t>3</w:t>
            </w:r>
            <w:r>
              <w:rPr>
                <w:rFonts w:hint="eastAsia"/>
                <w:b/>
                <w:bCs/>
                <w:color w:val="000000"/>
                <w:sz w:val="24"/>
              </w:rPr>
              <w:t>/d</w:t>
            </w:r>
            <w:r>
              <w:rPr>
                <w:rFonts w:hint="eastAsia"/>
                <w:b/>
                <w:bCs/>
                <w:color w:val="000000"/>
                <w:sz w:val="24"/>
                <w:lang w:val="en-US" w:eastAsia="zh-CN"/>
              </w:rPr>
              <w:t>）</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B5DAC75">
            <w:pPr>
              <w:widowControl w:val="0"/>
              <w:adjustRightInd w:val="0"/>
              <w:spacing w:line="240" w:lineRule="auto"/>
              <w:ind w:firstLine="0" w:firstLineChars="0"/>
              <w:jc w:val="center"/>
              <w:textAlignment w:val="center"/>
              <w:rPr>
                <w:rFonts w:hint="default"/>
                <w:b/>
                <w:bCs/>
                <w:color w:val="000000"/>
                <w:sz w:val="24"/>
                <w:lang w:val="en-US" w:eastAsia="zh-CN"/>
              </w:rPr>
            </w:pPr>
            <w:r>
              <w:rPr>
                <w:rFonts w:hint="eastAsia"/>
                <w:b/>
                <w:bCs/>
                <w:color w:val="000000"/>
                <w:sz w:val="24"/>
                <w:lang w:val="en-US" w:eastAsia="zh-CN"/>
              </w:rPr>
              <w:t>3.75</w:t>
            </w:r>
          </w:p>
        </w:tc>
      </w:tr>
      <w:tr w14:paraId="170882EB">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4E12818A">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D71BA72">
            <w:pPr>
              <w:pStyle w:val="28"/>
              <w:widowControl w:val="0"/>
              <w:autoSpaceDE/>
              <w:autoSpaceDN/>
              <w:spacing w:line="240" w:lineRule="auto"/>
              <w:ind w:firstLine="0" w:firstLineChars="0"/>
              <w:jc w:val="center"/>
              <w:rPr>
                <w:rFonts w:hint="eastAsia"/>
                <w:color w:val="000000"/>
                <w:sz w:val="24"/>
                <w:lang w:val="en-US" w:eastAsia="zh-CN"/>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6E68368">
            <w:pPr>
              <w:widowControl w:val="0"/>
              <w:adjustRightInd w:val="0"/>
              <w:spacing w:line="240" w:lineRule="auto"/>
              <w:ind w:firstLine="0" w:firstLineChars="0"/>
              <w:jc w:val="center"/>
              <w:textAlignment w:val="center"/>
              <w:rPr>
                <w:rFonts w:hint="default"/>
                <w:color w:val="000000"/>
                <w:sz w:val="24"/>
                <w:lang w:val="en-US" w:eastAsia="zh-CN"/>
              </w:rPr>
            </w:pPr>
            <w:r>
              <w:rPr>
                <w:rFonts w:hint="eastAsia"/>
                <w:color w:val="000000"/>
                <w:sz w:val="24"/>
                <w:lang w:val="en-US" w:eastAsia="zh-CN"/>
              </w:rPr>
              <w:t>1.00</w:t>
            </w:r>
          </w:p>
        </w:tc>
      </w:tr>
      <w:tr w14:paraId="669012B9">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087DAD24">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2B17B01E">
            <w:pPr>
              <w:pStyle w:val="28"/>
              <w:widowControl w:val="0"/>
              <w:autoSpaceDE/>
              <w:autoSpaceDN/>
              <w:spacing w:line="240" w:lineRule="auto"/>
              <w:ind w:firstLine="0" w:firstLineChars="0"/>
              <w:jc w:val="center"/>
              <w:rPr>
                <w:rFonts w:hint="eastAsia"/>
                <w:color w:val="000000"/>
                <w:sz w:val="24"/>
                <w:lang w:val="en-US" w:eastAsia="zh-CN"/>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8EC9A1B">
            <w:pPr>
              <w:widowControl w:val="0"/>
              <w:adjustRightInd w:val="0"/>
              <w:spacing w:line="240" w:lineRule="auto"/>
              <w:ind w:firstLine="0" w:firstLineChars="0"/>
              <w:jc w:val="center"/>
              <w:textAlignment w:val="center"/>
              <w:rPr>
                <w:rFonts w:hint="default"/>
                <w:color w:val="000000"/>
                <w:sz w:val="24"/>
                <w:lang w:val="en-US" w:eastAsia="zh-CN"/>
              </w:rPr>
            </w:pPr>
            <w:r>
              <w:rPr>
                <w:rFonts w:hint="eastAsia"/>
                <w:color w:val="000000"/>
                <w:sz w:val="24"/>
                <w:lang w:val="en-US" w:eastAsia="zh-CN"/>
              </w:rPr>
              <w:t>2.75</w:t>
            </w:r>
          </w:p>
        </w:tc>
      </w:tr>
      <w:tr w14:paraId="0980DC37">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0D5D52CC">
            <w:pPr>
              <w:widowControl w:val="0"/>
              <w:adjustRightInd w:val="0"/>
              <w:spacing w:line="240" w:lineRule="auto"/>
              <w:ind w:firstLine="0" w:firstLineChars="0"/>
              <w:jc w:val="center"/>
              <w:textAlignment w:val="center"/>
              <w:rPr>
                <w:rFonts w:hint="eastAsia" w:eastAsia="宋体"/>
                <w:b/>
                <w:bCs/>
                <w:color w:val="000000"/>
                <w:sz w:val="24"/>
                <w:lang w:eastAsia="zh-CN"/>
              </w:rPr>
            </w:pPr>
            <w:r>
              <w:rPr>
                <w:rFonts w:hint="eastAsia"/>
                <w:b/>
                <w:bCs/>
                <w:color w:val="000000"/>
                <w:sz w:val="24"/>
                <w:lang w:val="en-US" w:eastAsia="zh-CN"/>
              </w:rPr>
              <w:t>5</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3F7CCFB8">
            <w:pPr>
              <w:pStyle w:val="28"/>
              <w:widowControl w:val="0"/>
              <w:autoSpaceDE/>
              <w:autoSpaceDN/>
              <w:spacing w:line="240" w:lineRule="auto"/>
              <w:ind w:firstLine="0" w:firstLineChars="0"/>
              <w:jc w:val="center"/>
              <w:rPr>
                <w:b/>
                <w:bCs/>
                <w:sz w:val="24"/>
                <w:szCs w:val="24"/>
              </w:rPr>
            </w:pPr>
            <w:r>
              <w:rPr>
                <w:rFonts w:hint="eastAsia"/>
                <w:b/>
                <w:bCs/>
                <w:sz w:val="24"/>
                <w:szCs w:val="24"/>
              </w:rPr>
              <w:t>威州</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22C5CC99">
            <w:pPr>
              <w:pStyle w:val="28"/>
              <w:widowControl w:val="0"/>
              <w:autoSpaceDE/>
              <w:autoSpaceDN/>
              <w:spacing w:line="240" w:lineRule="auto"/>
              <w:ind w:firstLine="0" w:firstLineChars="0"/>
              <w:jc w:val="center"/>
              <w:rPr>
                <w:b/>
                <w:bCs/>
                <w:color w:val="000000"/>
                <w:sz w:val="24"/>
              </w:rPr>
            </w:pPr>
            <w:r>
              <w:rPr>
                <w:rFonts w:hint="eastAsia"/>
                <w:b/>
                <w:bCs/>
                <w:color w:val="000000"/>
                <w:sz w:val="24"/>
              </w:rPr>
              <w:t>萝卜寨村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9C8EE49">
            <w:pPr>
              <w:pStyle w:val="28"/>
              <w:widowControl w:val="0"/>
              <w:autoSpaceDE/>
              <w:autoSpaceDN/>
              <w:spacing w:line="240" w:lineRule="auto"/>
              <w:ind w:firstLine="0" w:firstLineChars="0"/>
              <w:jc w:val="center"/>
              <w:rPr>
                <w:b/>
                <w:bCs/>
                <w:color w:val="000000"/>
                <w:sz w:val="24"/>
              </w:rPr>
            </w:pPr>
            <w:r>
              <w:rPr>
                <w:rFonts w:hint="eastAsia"/>
                <w:b/>
                <w:bCs/>
                <w:color w:val="000000"/>
                <w:sz w:val="24"/>
              </w:rPr>
              <w:t>萝卜寨污水处理站（150m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BEB52CC">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43.13</w:t>
            </w:r>
          </w:p>
        </w:tc>
      </w:tr>
      <w:tr w14:paraId="3D54FC68">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2FB20FA0">
            <w:pPr>
              <w:pStyle w:val="28"/>
              <w:widowControl w:val="0"/>
              <w:autoSpaceDE/>
              <w:autoSpaceDN/>
              <w:spacing w:line="240" w:lineRule="auto"/>
              <w:ind w:firstLine="0" w:firstLineChars="0"/>
              <w:jc w:val="center"/>
              <w:rPr>
                <w:kern w:val="2"/>
                <w:sz w:val="24"/>
                <w:szCs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1150090">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B801A75">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7.50</w:t>
            </w:r>
          </w:p>
        </w:tc>
      </w:tr>
      <w:tr w14:paraId="62C1F4E7">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457E5FEF">
            <w:pPr>
              <w:pStyle w:val="28"/>
              <w:widowControl w:val="0"/>
              <w:autoSpaceDE/>
              <w:autoSpaceDN/>
              <w:spacing w:line="240" w:lineRule="auto"/>
              <w:ind w:firstLine="0" w:firstLineChars="0"/>
              <w:jc w:val="center"/>
              <w:rPr>
                <w:kern w:val="2"/>
                <w:sz w:val="24"/>
                <w:szCs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9F880E8">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微动力生物接触氧化池改造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069424A">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15.00</w:t>
            </w:r>
          </w:p>
        </w:tc>
      </w:tr>
      <w:tr w14:paraId="1AFDEB4D">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52EB2070">
            <w:pPr>
              <w:pStyle w:val="28"/>
              <w:widowControl w:val="0"/>
              <w:autoSpaceDE/>
              <w:autoSpaceDN/>
              <w:spacing w:line="240" w:lineRule="auto"/>
              <w:ind w:firstLine="0" w:firstLineChars="0"/>
              <w:jc w:val="center"/>
              <w:rPr>
                <w:kern w:val="2"/>
                <w:sz w:val="24"/>
                <w:szCs w:val="24"/>
              </w:rPr>
            </w:pPr>
            <w:r>
              <w:rPr>
                <w:rFonts w:hint="eastAsia"/>
                <w:color w:val="000000"/>
                <w:sz w:val="24"/>
              </w:rPr>
              <w:t>（3）</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6ED024EA">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4F10DD8">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20.63</w:t>
            </w:r>
          </w:p>
        </w:tc>
      </w:tr>
      <w:tr w14:paraId="44F36853">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31623CE4">
            <w:pPr>
              <w:widowControl w:val="0"/>
              <w:adjustRightInd w:val="0"/>
              <w:spacing w:line="240" w:lineRule="auto"/>
              <w:ind w:firstLine="0" w:firstLineChars="0"/>
              <w:jc w:val="center"/>
              <w:textAlignment w:val="center"/>
              <w:rPr>
                <w:rFonts w:hint="eastAsia" w:eastAsia="宋体"/>
                <w:b/>
                <w:bCs/>
                <w:color w:val="000000"/>
                <w:sz w:val="24"/>
                <w:lang w:eastAsia="zh-CN"/>
              </w:rPr>
            </w:pPr>
            <w:r>
              <w:rPr>
                <w:rFonts w:hint="eastAsia"/>
                <w:b/>
                <w:bCs/>
                <w:color w:val="000000"/>
                <w:sz w:val="24"/>
                <w:lang w:val="en-US" w:eastAsia="zh-CN"/>
              </w:rPr>
              <w:t>6</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1CF05199">
            <w:pPr>
              <w:pStyle w:val="28"/>
              <w:widowControl w:val="0"/>
              <w:autoSpaceDE/>
              <w:autoSpaceDN/>
              <w:spacing w:line="240" w:lineRule="auto"/>
              <w:ind w:firstLine="0" w:firstLineChars="0"/>
              <w:jc w:val="center"/>
              <w:rPr>
                <w:b/>
                <w:bCs/>
                <w:sz w:val="24"/>
                <w:szCs w:val="24"/>
              </w:rPr>
            </w:pPr>
            <w:r>
              <w:rPr>
                <w:rFonts w:hint="eastAsia"/>
                <w:b/>
                <w:bCs/>
                <w:sz w:val="24"/>
                <w:szCs w:val="24"/>
              </w:rPr>
              <w:t>威州</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27F64665">
            <w:pPr>
              <w:pStyle w:val="28"/>
              <w:widowControl w:val="0"/>
              <w:autoSpaceDE/>
              <w:autoSpaceDN/>
              <w:spacing w:line="240" w:lineRule="auto"/>
              <w:ind w:firstLine="0" w:firstLineChars="0"/>
              <w:jc w:val="center"/>
              <w:rPr>
                <w:b/>
                <w:bCs/>
                <w:color w:val="000000"/>
                <w:sz w:val="24"/>
              </w:rPr>
            </w:pPr>
            <w:r>
              <w:rPr>
                <w:rFonts w:hint="eastAsia"/>
                <w:b/>
                <w:bCs/>
                <w:color w:val="000000"/>
                <w:sz w:val="24"/>
              </w:rPr>
              <w:t>麦通村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62A7F4FD">
            <w:pPr>
              <w:pStyle w:val="28"/>
              <w:widowControl w:val="0"/>
              <w:autoSpaceDE/>
              <w:autoSpaceDN/>
              <w:spacing w:line="240" w:lineRule="auto"/>
              <w:ind w:firstLine="0" w:firstLineChars="0"/>
              <w:jc w:val="center"/>
              <w:rPr>
                <w:b/>
                <w:bCs/>
                <w:color w:val="000000"/>
                <w:sz w:val="24"/>
              </w:rPr>
            </w:pPr>
            <w:r>
              <w:rPr>
                <w:rFonts w:hint="eastAsia"/>
                <w:b/>
                <w:bCs/>
                <w:color w:val="000000"/>
                <w:sz w:val="24"/>
              </w:rPr>
              <w:t>通山一组污水处理设施（20m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34AA94C">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3.75</w:t>
            </w:r>
          </w:p>
        </w:tc>
      </w:tr>
      <w:tr w14:paraId="0741104C">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5492747E">
            <w:pPr>
              <w:pStyle w:val="28"/>
              <w:widowControl w:val="0"/>
              <w:autoSpaceDE/>
              <w:autoSpaceDN/>
              <w:spacing w:line="240" w:lineRule="auto"/>
              <w:ind w:firstLine="0" w:firstLineChars="0"/>
              <w:jc w:val="center"/>
              <w:rPr>
                <w:kern w:val="2"/>
                <w:sz w:val="24"/>
                <w:szCs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607660FD">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98B201E">
            <w:pPr>
              <w:widowControl w:val="0"/>
              <w:adjustRightInd w:val="0"/>
              <w:spacing w:line="240" w:lineRule="auto"/>
              <w:ind w:firstLine="0" w:firstLineChars="0"/>
              <w:jc w:val="center"/>
              <w:textAlignment w:val="center"/>
              <w:rPr>
                <w:color w:val="000000"/>
                <w:sz w:val="24"/>
              </w:rPr>
            </w:pPr>
            <w:r>
              <w:rPr>
                <w:rFonts w:hint="eastAsia"/>
                <w:color w:val="000000"/>
                <w:sz w:val="24"/>
                <w:lang w:val="en-US" w:eastAsia="zh-CN"/>
              </w:rPr>
              <w:t>1.00</w:t>
            </w:r>
          </w:p>
        </w:tc>
      </w:tr>
      <w:tr w14:paraId="771EDE06">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44631A90">
            <w:pPr>
              <w:pStyle w:val="28"/>
              <w:widowControl w:val="0"/>
              <w:autoSpaceDE/>
              <w:autoSpaceDN/>
              <w:spacing w:line="240" w:lineRule="auto"/>
              <w:ind w:firstLine="0" w:firstLineChars="0"/>
              <w:jc w:val="center"/>
              <w:rPr>
                <w:kern w:val="2"/>
                <w:sz w:val="24"/>
                <w:szCs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6F583C43">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555757F">
            <w:pPr>
              <w:widowControl w:val="0"/>
              <w:adjustRightInd w:val="0"/>
              <w:spacing w:line="240" w:lineRule="auto"/>
              <w:ind w:firstLine="0" w:firstLineChars="0"/>
              <w:jc w:val="center"/>
              <w:textAlignment w:val="center"/>
              <w:rPr>
                <w:color w:val="000000"/>
                <w:sz w:val="24"/>
              </w:rPr>
            </w:pPr>
            <w:r>
              <w:rPr>
                <w:rFonts w:hint="eastAsia"/>
                <w:color w:val="000000"/>
                <w:sz w:val="24"/>
                <w:lang w:val="en-US" w:eastAsia="zh-CN"/>
              </w:rPr>
              <w:t>2.75</w:t>
            </w:r>
          </w:p>
        </w:tc>
      </w:tr>
      <w:tr w14:paraId="7F37CF45">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7153F211">
            <w:pPr>
              <w:widowControl w:val="0"/>
              <w:adjustRightInd w:val="0"/>
              <w:spacing w:line="240" w:lineRule="auto"/>
              <w:ind w:firstLine="0" w:firstLineChars="0"/>
              <w:jc w:val="center"/>
              <w:textAlignment w:val="center"/>
              <w:rPr>
                <w:rFonts w:hint="eastAsia" w:eastAsia="宋体"/>
                <w:b/>
                <w:bCs/>
                <w:color w:val="000000"/>
                <w:sz w:val="24"/>
                <w:lang w:eastAsia="zh-CN"/>
              </w:rPr>
            </w:pPr>
            <w:r>
              <w:rPr>
                <w:rFonts w:hint="eastAsia"/>
                <w:b/>
                <w:bCs/>
                <w:color w:val="000000"/>
                <w:sz w:val="24"/>
                <w:lang w:val="en-US" w:eastAsia="zh-CN"/>
              </w:rPr>
              <w:t>7</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73C38C91">
            <w:pPr>
              <w:pStyle w:val="28"/>
              <w:widowControl w:val="0"/>
              <w:autoSpaceDE/>
              <w:autoSpaceDN/>
              <w:spacing w:line="240" w:lineRule="auto"/>
              <w:ind w:firstLine="0" w:firstLineChars="0"/>
              <w:jc w:val="center"/>
              <w:rPr>
                <w:b/>
                <w:bCs/>
                <w:sz w:val="24"/>
                <w:szCs w:val="24"/>
              </w:rPr>
            </w:pPr>
            <w:r>
              <w:rPr>
                <w:rFonts w:hint="eastAsia"/>
                <w:b/>
                <w:bCs/>
                <w:sz w:val="24"/>
                <w:szCs w:val="24"/>
              </w:rPr>
              <w:t>威州</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0DDF08B3">
            <w:pPr>
              <w:pStyle w:val="28"/>
              <w:widowControl w:val="0"/>
              <w:autoSpaceDE/>
              <w:autoSpaceDN/>
              <w:spacing w:line="240" w:lineRule="auto"/>
              <w:ind w:firstLine="0" w:firstLineChars="0"/>
              <w:jc w:val="center"/>
              <w:rPr>
                <w:b/>
                <w:bCs/>
                <w:color w:val="000000"/>
                <w:sz w:val="24"/>
              </w:rPr>
            </w:pPr>
            <w:r>
              <w:rPr>
                <w:rFonts w:hint="eastAsia"/>
                <w:b/>
                <w:bCs/>
                <w:color w:val="000000"/>
                <w:sz w:val="24"/>
              </w:rPr>
              <w:t>麦通村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3F53BBBF">
            <w:pPr>
              <w:pStyle w:val="28"/>
              <w:widowControl w:val="0"/>
              <w:autoSpaceDE/>
              <w:autoSpaceDN/>
              <w:spacing w:line="240" w:lineRule="auto"/>
              <w:ind w:firstLine="0" w:firstLineChars="0"/>
              <w:jc w:val="center"/>
              <w:rPr>
                <w:b/>
                <w:bCs/>
                <w:color w:val="000000"/>
                <w:sz w:val="24"/>
              </w:rPr>
            </w:pPr>
            <w:r>
              <w:rPr>
                <w:rFonts w:hint="eastAsia"/>
                <w:b/>
                <w:bCs/>
                <w:color w:val="000000"/>
                <w:sz w:val="24"/>
              </w:rPr>
              <w:t>通山二组污水处理设施（20m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5CA0D79A">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3.75</w:t>
            </w:r>
          </w:p>
        </w:tc>
      </w:tr>
      <w:tr w14:paraId="2795F143">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0DB4CC22">
            <w:pPr>
              <w:pStyle w:val="28"/>
              <w:widowControl w:val="0"/>
              <w:autoSpaceDE/>
              <w:autoSpaceDN/>
              <w:spacing w:line="240" w:lineRule="auto"/>
              <w:ind w:firstLine="0" w:firstLineChars="0"/>
              <w:jc w:val="center"/>
              <w:rPr>
                <w:kern w:val="2"/>
                <w:sz w:val="24"/>
                <w:szCs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8B15FB5">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5CCD172">
            <w:pPr>
              <w:widowControl w:val="0"/>
              <w:adjustRightInd w:val="0"/>
              <w:spacing w:line="240" w:lineRule="auto"/>
              <w:ind w:firstLine="0" w:firstLineChars="0"/>
              <w:jc w:val="center"/>
              <w:textAlignment w:val="center"/>
              <w:rPr>
                <w:color w:val="000000"/>
                <w:sz w:val="24"/>
              </w:rPr>
            </w:pPr>
            <w:r>
              <w:rPr>
                <w:rFonts w:hint="eastAsia"/>
                <w:color w:val="000000"/>
                <w:sz w:val="24"/>
                <w:lang w:val="en-US" w:eastAsia="zh-CN"/>
              </w:rPr>
              <w:t>1.00</w:t>
            </w:r>
          </w:p>
        </w:tc>
      </w:tr>
      <w:tr w14:paraId="51F63FAF">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070EDBEA">
            <w:pPr>
              <w:pStyle w:val="28"/>
              <w:widowControl w:val="0"/>
              <w:autoSpaceDE/>
              <w:autoSpaceDN/>
              <w:spacing w:line="240" w:lineRule="auto"/>
              <w:ind w:firstLine="0" w:firstLineChars="0"/>
              <w:jc w:val="center"/>
              <w:rPr>
                <w:kern w:val="2"/>
                <w:sz w:val="24"/>
                <w:szCs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A10391F">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CECD5FF">
            <w:pPr>
              <w:widowControl w:val="0"/>
              <w:adjustRightInd w:val="0"/>
              <w:spacing w:line="240" w:lineRule="auto"/>
              <w:ind w:firstLine="0" w:firstLineChars="0"/>
              <w:jc w:val="center"/>
              <w:textAlignment w:val="center"/>
              <w:rPr>
                <w:color w:val="000000"/>
                <w:sz w:val="24"/>
              </w:rPr>
            </w:pPr>
            <w:r>
              <w:rPr>
                <w:rFonts w:hint="eastAsia"/>
                <w:color w:val="000000"/>
                <w:sz w:val="24"/>
                <w:lang w:val="en-US" w:eastAsia="zh-CN"/>
              </w:rPr>
              <w:t>2.75</w:t>
            </w:r>
          </w:p>
        </w:tc>
      </w:tr>
      <w:tr w14:paraId="25E7FA41">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3A27F728">
            <w:pPr>
              <w:pStyle w:val="28"/>
              <w:widowControl w:val="0"/>
              <w:autoSpaceDE/>
              <w:autoSpaceDN/>
              <w:spacing w:line="240" w:lineRule="auto"/>
              <w:ind w:firstLine="0" w:firstLineChars="0"/>
              <w:jc w:val="center"/>
              <w:rPr>
                <w:rFonts w:hint="eastAsia" w:eastAsia="宋体"/>
                <w:b/>
                <w:bCs/>
                <w:color w:val="000000"/>
                <w:sz w:val="24"/>
                <w:lang w:eastAsia="zh-CN"/>
              </w:rPr>
            </w:pPr>
            <w:r>
              <w:rPr>
                <w:rFonts w:hint="eastAsia"/>
                <w:b/>
                <w:bCs/>
                <w:color w:val="000000"/>
                <w:sz w:val="24"/>
                <w:lang w:val="en-US" w:eastAsia="zh-CN"/>
              </w:rPr>
              <w:t>8</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5076058D">
            <w:pPr>
              <w:pStyle w:val="28"/>
              <w:widowControl w:val="0"/>
              <w:autoSpaceDE/>
              <w:autoSpaceDN/>
              <w:spacing w:line="240" w:lineRule="auto"/>
              <w:ind w:firstLine="0" w:firstLineChars="0"/>
              <w:jc w:val="center"/>
              <w:rPr>
                <w:b/>
                <w:bCs/>
                <w:color w:val="000000"/>
                <w:sz w:val="24"/>
              </w:rPr>
            </w:pPr>
            <w:r>
              <w:rPr>
                <w:rFonts w:hint="eastAsia"/>
                <w:b/>
                <w:bCs/>
                <w:color w:val="000000"/>
                <w:sz w:val="24"/>
              </w:rPr>
              <w:t>威州</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68865550">
            <w:pPr>
              <w:pStyle w:val="28"/>
              <w:widowControl w:val="0"/>
              <w:autoSpaceDE/>
              <w:autoSpaceDN/>
              <w:spacing w:line="240" w:lineRule="auto"/>
              <w:ind w:firstLine="0" w:firstLineChars="0"/>
              <w:jc w:val="center"/>
              <w:rPr>
                <w:b/>
                <w:bCs/>
                <w:color w:val="000000"/>
                <w:sz w:val="24"/>
              </w:rPr>
            </w:pPr>
            <w:r>
              <w:rPr>
                <w:rFonts w:hint="eastAsia"/>
                <w:b/>
                <w:bCs/>
                <w:color w:val="000000"/>
                <w:sz w:val="24"/>
              </w:rPr>
              <w:t>索桥村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2D116C65">
            <w:pPr>
              <w:pStyle w:val="28"/>
              <w:widowControl w:val="0"/>
              <w:autoSpaceDE/>
              <w:autoSpaceDN/>
              <w:spacing w:line="240" w:lineRule="auto"/>
              <w:ind w:firstLine="0" w:firstLineChars="0"/>
              <w:jc w:val="center"/>
              <w:rPr>
                <w:b/>
                <w:bCs/>
                <w:color w:val="000000"/>
                <w:sz w:val="24"/>
              </w:rPr>
            </w:pPr>
            <w:r>
              <w:rPr>
                <w:rFonts w:hint="eastAsia"/>
                <w:b/>
                <w:bCs/>
                <w:color w:val="000000"/>
                <w:sz w:val="24"/>
              </w:rPr>
              <w:t>索桥一组污水处理设施（70m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0E4FDBC">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20.13</w:t>
            </w:r>
          </w:p>
        </w:tc>
      </w:tr>
      <w:tr w14:paraId="56520D2B">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408A344D">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7C8606D">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EFC5496">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3.50</w:t>
            </w:r>
          </w:p>
        </w:tc>
      </w:tr>
      <w:tr w14:paraId="1A763BCD">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46120057">
            <w:pPr>
              <w:pStyle w:val="28"/>
              <w:widowControl w:val="0"/>
              <w:autoSpaceDE/>
              <w:autoSpaceDN/>
              <w:spacing w:line="240" w:lineRule="auto"/>
              <w:ind w:firstLine="0" w:firstLineChars="0"/>
              <w:jc w:val="center"/>
              <w:rPr>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67FF6A1A">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微动力生物接触氧化池改造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1F75A28">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7.00</w:t>
            </w:r>
          </w:p>
        </w:tc>
      </w:tr>
      <w:tr w14:paraId="08FF81E6">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16F49E1B">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（3）</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2D24DA1">
            <w:pPr>
              <w:pStyle w:val="28"/>
              <w:widowControl w:val="0"/>
              <w:autoSpaceDE/>
              <w:autoSpaceDN/>
              <w:spacing w:line="240" w:lineRule="auto"/>
              <w:ind w:firstLine="0" w:firstLineChars="0"/>
              <w:jc w:val="center"/>
              <w:rPr>
                <w:rFonts w:hint="eastAsia"/>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0CCD939">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9.63</w:t>
            </w:r>
          </w:p>
        </w:tc>
      </w:tr>
      <w:tr w14:paraId="0810CC89">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78BE3D95">
            <w:pPr>
              <w:pStyle w:val="28"/>
              <w:widowControl w:val="0"/>
              <w:autoSpaceDE/>
              <w:autoSpaceDN/>
              <w:spacing w:line="240" w:lineRule="auto"/>
              <w:ind w:firstLine="0" w:firstLineChars="0"/>
              <w:jc w:val="center"/>
              <w:rPr>
                <w:rFonts w:hint="eastAsia" w:eastAsia="宋体"/>
                <w:color w:val="000000"/>
                <w:sz w:val="24"/>
                <w:lang w:eastAsia="zh-CN"/>
              </w:rPr>
            </w:pPr>
            <w:r>
              <w:rPr>
                <w:rFonts w:hint="eastAsia"/>
                <w:b/>
                <w:bCs/>
                <w:color w:val="000000"/>
                <w:sz w:val="24"/>
                <w:lang w:val="en-US" w:eastAsia="zh-CN"/>
              </w:rPr>
              <w:t>9</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6D3E79EC">
            <w:pPr>
              <w:pStyle w:val="28"/>
              <w:widowControl w:val="0"/>
              <w:autoSpaceDE/>
              <w:autoSpaceDN/>
              <w:spacing w:line="240" w:lineRule="auto"/>
              <w:ind w:firstLine="0" w:firstLineChars="0"/>
              <w:jc w:val="center"/>
              <w:rPr>
                <w:color w:val="000000"/>
                <w:sz w:val="24"/>
              </w:rPr>
            </w:pPr>
            <w:r>
              <w:rPr>
                <w:rFonts w:hint="eastAsia"/>
                <w:b/>
                <w:bCs/>
                <w:color w:val="000000"/>
                <w:sz w:val="24"/>
              </w:rPr>
              <w:t>威州</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3DD4BA1A">
            <w:pPr>
              <w:pStyle w:val="28"/>
              <w:widowControl w:val="0"/>
              <w:autoSpaceDE/>
              <w:autoSpaceDN/>
              <w:spacing w:line="240" w:lineRule="auto"/>
              <w:ind w:firstLine="0" w:firstLineChars="0"/>
              <w:jc w:val="center"/>
              <w:rPr>
                <w:color w:val="000000"/>
                <w:sz w:val="24"/>
              </w:rPr>
            </w:pPr>
            <w:r>
              <w:rPr>
                <w:rFonts w:hint="eastAsia"/>
                <w:b/>
                <w:bCs/>
                <w:color w:val="000000"/>
                <w:sz w:val="24"/>
              </w:rPr>
              <w:t>索桥村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0C1EB34">
            <w:pPr>
              <w:pStyle w:val="28"/>
              <w:widowControl w:val="0"/>
              <w:autoSpaceDE/>
              <w:autoSpaceDN/>
              <w:spacing w:line="240" w:lineRule="auto"/>
              <w:ind w:firstLine="0" w:firstLineChars="0"/>
              <w:jc w:val="center"/>
              <w:rPr>
                <w:b/>
                <w:bCs/>
                <w:color w:val="000000"/>
                <w:sz w:val="24"/>
              </w:rPr>
            </w:pPr>
            <w:r>
              <w:rPr>
                <w:rFonts w:hint="eastAsia"/>
                <w:b/>
                <w:bCs/>
                <w:color w:val="000000"/>
                <w:sz w:val="24"/>
              </w:rPr>
              <w:t>索桥二组污水处理设施（50m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A112814">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14.38</w:t>
            </w:r>
          </w:p>
        </w:tc>
      </w:tr>
      <w:tr w14:paraId="6F0F1C44">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7FBE2A6F">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6D5ECEC9">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9533DBC">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2.50</w:t>
            </w:r>
          </w:p>
        </w:tc>
      </w:tr>
      <w:tr w14:paraId="02128E14">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50B551FF">
            <w:pPr>
              <w:pStyle w:val="28"/>
              <w:widowControl w:val="0"/>
              <w:autoSpaceDE/>
              <w:autoSpaceDN/>
              <w:spacing w:line="240" w:lineRule="auto"/>
              <w:ind w:firstLine="0" w:firstLineChars="0"/>
              <w:jc w:val="center"/>
              <w:rPr>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1EAC0A1A">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微动力生物接触氧化池改造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7CA3D89">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5.00</w:t>
            </w:r>
          </w:p>
        </w:tc>
      </w:tr>
      <w:tr w14:paraId="1E28D199">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145B5EEF">
            <w:pPr>
              <w:pStyle w:val="28"/>
              <w:widowControl w:val="0"/>
              <w:autoSpaceDE/>
              <w:autoSpaceDN/>
              <w:spacing w:line="240" w:lineRule="auto"/>
              <w:ind w:firstLine="0" w:firstLineChars="0"/>
              <w:jc w:val="center"/>
              <w:rPr>
                <w:color w:val="000000"/>
                <w:sz w:val="24"/>
              </w:rPr>
            </w:pPr>
            <w:r>
              <w:rPr>
                <w:rFonts w:hint="eastAsia"/>
                <w:color w:val="000000"/>
                <w:sz w:val="24"/>
              </w:rPr>
              <w:t>（3）</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1E9B02E">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09FFBA0">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6.88</w:t>
            </w:r>
          </w:p>
        </w:tc>
      </w:tr>
      <w:tr w14:paraId="116EE6C9">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0D87F221">
            <w:pPr>
              <w:pStyle w:val="28"/>
              <w:widowControl w:val="0"/>
              <w:autoSpaceDE/>
              <w:autoSpaceDN/>
              <w:spacing w:line="240" w:lineRule="auto"/>
              <w:ind w:firstLine="0" w:firstLineChars="0"/>
              <w:jc w:val="center"/>
              <w:rPr>
                <w:rFonts w:hint="default" w:eastAsia="宋体"/>
                <w:b/>
                <w:bCs/>
                <w:color w:val="000000"/>
                <w:sz w:val="24"/>
                <w:lang w:val="en-US" w:eastAsia="zh-CN"/>
              </w:rPr>
            </w:pPr>
            <w:r>
              <w:rPr>
                <w:rFonts w:hint="eastAsia"/>
                <w:b/>
                <w:bCs/>
                <w:color w:val="000000"/>
                <w:sz w:val="24"/>
                <w:lang w:val="en-US" w:eastAsia="zh-CN"/>
              </w:rPr>
              <w:t>10</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4FB5CB6D">
            <w:pPr>
              <w:pStyle w:val="28"/>
              <w:widowControl w:val="0"/>
              <w:autoSpaceDE/>
              <w:autoSpaceDN/>
              <w:spacing w:line="240" w:lineRule="auto"/>
              <w:ind w:firstLine="0" w:firstLineChars="0"/>
              <w:jc w:val="center"/>
              <w:rPr>
                <w:b/>
                <w:bCs/>
                <w:color w:val="000000"/>
                <w:sz w:val="24"/>
              </w:rPr>
            </w:pPr>
            <w:r>
              <w:rPr>
                <w:rFonts w:hint="eastAsia"/>
                <w:b/>
                <w:bCs/>
                <w:color w:val="000000"/>
                <w:sz w:val="24"/>
              </w:rPr>
              <w:t>威州</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5E1E5DC4">
            <w:pPr>
              <w:pStyle w:val="28"/>
              <w:widowControl w:val="0"/>
              <w:autoSpaceDE/>
              <w:autoSpaceDN/>
              <w:spacing w:line="240" w:lineRule="auto"/>
              <w:ind w:firstLine="0" w:firstLineChars="0"/>
              <w:jc w:val="center"/>
              <w:rPr>
                <w:b/>
                <w:bCs/>
                <w:color w:val="000000"/>
                <w:sz w:val="24"/>
              </w:rPr>
            </w:pPr>
            <w:r>
              <w:rPr>
                <w:rFonts w:hint="eastAsia"/>
                <w:b/>
                <w:bCs/>
                <w:color w:val="000000"/>
                <w:sz w:val="24"/>
              </w:rPr>
              <w:t>雁门</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F1E26A0">
            <w:pPr>
              <w:pStyle w:val="28"/>
              <w:widowControl w:val="0"/>
              <w:autoSpaceDE/>
              <w:autoSpaceDN/>
              <w:spacing w:line="240" w:lineRule="auto"/>
              <w:ind w:firstLine="0" w:firstLineChars="0"/>
              <w:jc w:val="center"/>
              <w:rPr>
                <w:b/>
                <w:bCs/>
                <w:color w:val="000000"/>
                <w:sz w:val="24"/>
              </w:rPr>
            </w:pPr>
            <w:r>
              <w:rPr>
                <w:rFonts w:hint="eastAsia"/>
                <w:b/>
                <w:bCs/>
                <w:color w:val="000000"/>
                <w:sz w:val="24"/>
                <w:lang w:val="en-US" w:eastAsia="zh-CN"/>
              </w:rPr>
              <w:t>原芤山村一组污水处理设施</w:t>
            </w:r>
            <w:r>
              <w:rPr>
                <w:rFonts w:hint="eastAsia"/>
                <w:b/>
                <w:bCs/>
                <w:color w:val="000000"/>
                <w:sz w:val="24"/>
              </w:rPr>
              <w:t>（</w:t>
            </w:r>
            <w:r>
              <w:rPr>
                <w:rFonts w:hint="eastAsia"/>
                <w:b/>
                <w:bCs/>
                <w:color w:val="000000"/>
                <w:sz w:val="24"/>
                <w:lang w:val="en-US" w:eastAsia="zh-CN"/>
              </w:rPr>
              <w:t>15</w:t>
            </w:r>
            <w:r>
              <w:rPr>
                <w:rFonts w:hint="eastAsia"/>
                <w:b/>
                <w:bCs/>
                <w:color w:val="000000"/>
                <w:sz w:val="24"/>
              </w:rPr>
              <w:t>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1D43E5A">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2.81</w:t>
            </w:r>
          </w:p>
        </w:tc>
      </w:tr>
      <w:tr w14:paraId="6BAD8037">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52B72405">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1D981FC6">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78083CCA">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0.75</w:t>
            </w:r>
          </w:p>
        </w:tc>
      </w:tr>
      <w:tr w14:paraId="5199BDA9">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14DFF712">
            <w:pPr>
              <w:pStyle w:val="28"/>
              <w:widowControl w:val="0"/>
              <w:autoSpaceDE/>
              <w:autoSpaceDN/>
              <w:spacing w:line="240" w:lineRule="auto"/>
              <w:ind w:firstLine="0" w:firstLineChars="0"/>
              <w:jc w:val="center"/>
              <w:rPr>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723F3B16">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51ADD57">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2.06</w:t>
            </w:r>
          </w:p>
        </w:tc>
      </w:tr>
      <w:tr w14:paraId="2410B7F1">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4BB45611">
            <w:pPr>
              <w:pStyle w:val="28"/>
              <w:widowControl w:val="0"/>
              <w:autoSpaceDE/>
              <w:autoSpaceDN/>
              <w:spacing w:line="240" w:lineRule="auto"/>
              <w:ind w:firstLine="0" w:firstLineChars="0"/>
              <w:jc w:val="center"/>
              <w:rPr>
                <w:rFonts w:hint="eastAsia" w:eastAsia="宋体"/>
                <w:b/>
                <w:bCs/>
                <w:color w:val="000000"/>
                <w:sz w:val="24"/>
                <w:lang w:eastAsia="zh-CN"/>
              </w:rPr>
            </w:pPr>
            <w:r>
              <w:rPr>
                <w:rFonts w:hint="eastAsia"/>
                <w:b/>
                <w:bCs/>
                <w:color w:val="000000"/>
                <w:sz w:val="24"/>
              </w:rPr>
              <w:t>1</w:t>
            </w:r>
            <w:r>
              <w:rPr>
                <w:rFonts w:hint="eastAsia"/>
                <w:b/>
                <w:bCs/>
                <w:color w:val="000000"/>
                <w:sz w:val="24"/>
                <w:lang w:val="en-US" w:eastAsia="zh-CN"/>
              </w:rPr>
              <w:t>1</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39CFCF89">
            <w:pPr>
              <w:pStyle w:val="28"/>
              <w:widowControl w:val="0"/>
              <w:autoSpaceDE/>
              <w:autoSpaceDN/>
              <w:spacing w:line="240" w:lineRule="auto"/>
              <w:ind w:firstLine="0" w:firstLineChars="0"/>
              <w:jc w:val="center"/>
              <w:rPr>
                <w:b/>
                <w:bCs/>
                <w:color w:val="000000"/>
                <w:sz w:val="24"/>
              </w:rPr>
            </w:pPr>
            <w:r>
              <w:rPr>
                <w:rFonts w:hint="eastAsia"/>
                <w:b/>
                <w:bCs/>
                <w:color w:val="000000"/>
                <w:sz w:val="24"/>
              </w:rPr>
              <w:t>威州</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06C14ABB">
            <w:pPr>
              <w:pStyle w:val="28"/>
              <w:widowControl w:val="0"/>
              <w:autoSpaceDE/>
              <w:autoSpaceDN/>
              <w:spacing w:line="240" w:lineRule="auto"/>
              <w:ind w:firstLine="0" w:firstLineChars="0"/>
              <w:jc w:val="center"/>
              <w:rPr>
                <w:b/>
                <w:bCs/>
                <w:color w:val="000000"/>
                <w:sz w:val="24"/>
              </w:rPr>
            </w:pPr>
            <w:r>
              <w:rPr>
                <w:rFonts w:hint="eastAsia"/>
                <w:b/>
                <w:bCs/>
                <w:color w:val="000000"/>
                <w:sz w:val="24"/>
              </w:rPr>
              <w:t>雁门</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76ECF61">
            <w:pPr>
              <w:pStyle w:val="28"/>
              <w:widowControl w:val="0"/>
              <w:autoSpaceDE/>
              <w:autoSpaceDN/>
              <w:spacing w:line="240" w:lineRule="auto"/>
              <w:ind w:firstLine="0" w:firstLineChars="0"/>
              <w:jc w:val="center"/>
              <w:rPr>
                <w:b/>
                <w:bCs/>
                <w:color w:val="000000"/>
                <w:sz w:val="24"/>
              </w:rPr>
            </w:pPr>
            <w:r>
              <w:rPr>
                <w:rFonts w:hint="eastAsia"/>
                <w:b/>
                <w:bCs/>
                <w:color w:val="000000"/>
                <w:sz w:val="24"/>
                <w:lang w:val="en-US" w:eastAsia="zh-CN"/>
              </w:rPr>
              <w:t>原芤山村二组污水处理设施</w:t>
            </w:r>
            <w:r>
              <w:rPr>
                <w:rFonts w:hint="eastAsia"/>
                <w:b/>
                <w:bCs/>
                <w:color w:val="000000"/>
                <w:sz w:val="24"/>
              </w:rPr>
              <w:t>（</w:t>
            </w:r>
            <w:r>
              <w:rPr>
                <w:rFonts w:hint="eastAsia"/>
                <w:b/>
                <w:bCs/>
                <w:color w:val="000000"/>
                <w:sz w:val="24"/>
                <w:lang w:val="en-US" w:eastAsia="zh-CN"/>
              </w:rPr>
              <w:t>5</w:t>
            </w:r>
            <w:r>
              <w:rPr>
                <w:rFonts w:hint="eastAsia"/>
                <w:b/>
                <w:bCs/>
                <w:color w:val="000000"/>
                <w:sz w:val="24"/>
              </w:rPr>
              <w:t>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5E99EA0">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0.94</w:t>
            </w:r>
          </w:p>
        </w:tc>
      </w:tr>
      <w:tr w14:paraId="3B0BE5D1">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402FDB43">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72769119">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766EBEC9">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0.25</w:t>
            </w:r>
          </w:p>
        </w:tc>
      </w:tr>
      <w:tr w14:paraId="4060E4E8">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672B87CE">
            <w:pPr>
              <w:pStyle w:val="28"/>
              <w:widowControl w:val="0"/>
              <w:autoSpaceDE/>
              <w:autoSpaceDN/>
              <w:spacing w:line="240" w:lineRule="auto"/>
              <w:ind w:firstLine="0" w:firstLineChars="0"/>
              <w:jc w:val="center"/>
              <w:rPr>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49E993BE">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33BAB7A">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0.69</w:t>
            </w:r>
          </w:p>
        </w:tc>
      </w:tr>
      <w:tr w14:paraId="490FC546">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164A08B8">
            <w:pPr>
              <w:pStyle w:val="28"/>
              <w:widowControl w:val="0"/>
              <w:autoSpaceDE/>
              <w:autoSpaceDN/>
              <w:spacing w:line="240" w:lineRule="auto"/>
              <w:ind w:firstLine="0" w:firstLineChars="0"/>
              <w:jc w:val="center"/>
              <w:rPr>
                <w:rFonts w:hint="eastAsia" w:eastAsia="宋体"/>
                <w:b/>
                <w:bCs/>
                <w:color w:val="000000"/>
                <w:sz w:val="24"/>
                <w:lang w:eastAsia="zh-CN"/>
              </w:rPr>
            </w:pPr>
            <w:r>
              <w:rPr>
                <w:rFonts w:hint="eastAsia"/>
                <w:b/>
                <w:bCs/>
                <w:color w:val="000000"/>
                <w:sz w:val="24"/>
              </w:rPr>
              <w:t>1</w:t>
            </w:r>
            <w:r>
              <w:rPr>
                <w:rFonts w:hint="eastAsia"/>
                <w:b/>
                <w:bCs/>
                <w:color w:val="000000"/>
                <w:sz w:val="24"/>
                <w:lang w:val="en-US" w:eastAsia="zh-CN"/>
              </w:rPr>
              <w:t>2</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26A59AAB">
            <w:pPr>
              <w:pStyle w:val="28"/>
              <w:widowControl w:val="0"/>
              <w:autoSpaceDE/>
              <w:autoSpaceDN/>
              <w:spacing w:line="240" w:lineRule="auto"/>
              <w:ind w:firstLine="0" w:firstLineChars="0"/>
              <w:jc w:val="center"/>
              <w:rPr>
                <w:b/>
                <w:bCs/>
                <w:color w:val="000000"/>
                <w:sz w:val="24"/>
              </w:rPr>
            </w:pPr>
            <w:r>
              <w:rPr>
                <w:rFonts w:hint="eastAsia"/>
                <w:b/>
                <w:bCs/>
                <w:color w:val="000000"/>
                <w:sz w:val="24"/>
              </w:rPr>
              <w:t>绵虒</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3F7187A0">
            <w:pPr>
              <w:pStyle w:val="28"/>
              <w:widowControl w:val="0"/>
              <w:autoSpaceDE/>
              <w:autoSpaceDN/>
              <w:spacing w:line="240" w:lineRule="auto"/>
              <w:ind w:firstLine="0" w:firstLineChars="0"/>
              <w:jc w:val="center"/>
              <w:rPr>
                <w:b/>
                <w:bCs/>
                <w:color w:val="000000"/>
                <w:sz w:val="24"/>
              </w:rPr>
            </w:pPr>
            <w:r>
              <w:rPr>
                <w:rFonts w:hint="eastAsia"/>
                <w:b/>
                <w:bCs/>
                <w:color w:val="000000"/>
                <w:sz w:val="24"/>
              </w:rPr>
              <w:t>玉龙村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447E6A7E">
            <w:pPr>
              <w:pStyle w:val="28"/>
              <w:widowControl w:val="0"/>
              <w:autoSpaceDE/>
              <w:autoSpaceDN/>
              <w:spacing w:line="240" w:lineRule="auto"/>
              <w:ind w:firstLine="0" w:firstLineChars="0"/>
              <w:jc w:val="center"/>
              <w:rPr>
                <w:b/>
                <w:bCs/>
                <w:color w:val="000000"/>
                <w:sz w:val="24"/>
              </w:rPr>
            </w:pPr>
            <w:r>
              <w:rPr>
                <w:rFonts w:hint="eastAsia"/>
                <w:b/>
                <w:bCs/>
                <w:color w:val="000000"/>
                <w:sz w:val="24"/>
              </w:rPr>
              <w:t>板桥中坝污水处理站（90m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43FC9AB">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25.88</w:t>
            </w:r>
          </w:p>
        </w:tc>
      </w:tr>
      <w:tr w14:paraId="7A9FAAAA">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22FC8EC2">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13405A13">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82D197D">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4.50</w:t>
            </w:r>
          </w:p>
        </w:tc>
      </w:tr>
      <w:tr w14:paraId="3415557D">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5E04716B">
            <w:pPr>
              <w:pStyle w:val="28"/>
              <w:widowControl w:val="0"/>
              <w:autoSpaceDE/>
              <w:autoSpaceDN/>
              <w:spacing w:line="240" w:lineRule="auto"/>
              <w:ind w:firstLine="0" w:firstLineChars="0"/>
              <w:jc w:val="center"/>
              <w:rPr>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EEDA81A">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微动力生物接触氧化池改造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91BBF74">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9.00</w:t>
            </w:r>
          </w:p>
        </w:tc>
      </w:tr>
      <w:tr w14:paraId="7E2B0F23">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6BEA1F8A">
            <w:pPr>
              <w:pStyle w:val="28"/>
              <w:widowControl w:val="0"/>
              <w:autoSpaceDE/>
              <w:autoSpaceDN/>
              <w:spacing w:line="240" w:lineRule="auto"/>
              <w:ind w:firstLine="0" w:firstLineChars="0"/>
              <w:jc w:val="center"/>
              <w:rPr>
                <w:color w:val="000000"/>
                <w:sz w:val="24"/>
              </w:rPr>
            </w:pPr>
            <w:r>
              <w:rPr>
                <w:rFonts w:hint="eastAsia"/>
                <w:color w:val="000000"/>
                <w:sz w:val="24"/>
              </w:rPr>
              <w:t>（3）</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7A63DDE8">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59EE1F3">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12.38</w:t>
            </w:r>
          </w:p>
        </w:tc>
      </w:tr>
      <w:tr w14:paraId="72DE495C">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4BB65CA8">
            <w:pPr>
              <w:pStyle w:val="28"/>
              <w:widowControl w:val="0"/>
              <w:autoSpaceDE/>
              <w:autoSpaceDN/>
              <w:spacing w:line="240" w:lineRule="auto"/>
              <w:ind w:firstLine="0" w:firstLineChars="0"/>
              <w:jc w:val="center"/>
              <w:rPr>
                <w:rFonts w:hint="eastAsia" w:eastAsia="宋体"/>
                <w:b/>
                <w:bCs/>
                <w:color w:val="000000"/>
                <w:sz w:val="24"/>
                <w:lang w:eastAsia="zh-CN"/>
              </w:rPr>
            </w:pPr>
            <w:r>
              <w:rPr>
                <w:rFonts w:hint="eastAsia"/>
                <w:b/>
                <w:bCs/>
                <w:color w:val="000000"/>
                <w:sz w:val="24"/>
              </w:rPr>
              <w:t>1</w:t>
            </w:r>
            <w:r>
              <w:rPr>
                <w:rFonts w:hint="eastAsia"/>
                <w:b/>
                <w:bCs/>
                <w:color w:val="000000"/>
                <w:sz w:val="24"/>
                <w:lang w:val="en-US" w:eastAsia="zh-CN"/>
              </w:rPr>
              <w:t>3</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537D04EF">
            <w:pPr>
              <w:pStyle w:val="28"/>
              <w:widowControl w:val="0"/>
              <w:autoSpaceDE/>
              <w:autoSpaceDN/>
              <w:spacing w:line="240" w:lineRule="auto"/>
              <w:ind w:firstLine="0" w:firstLineChars="0"/>
              <w:jc w:val="center"/>
              <w:rPr>
                <w:b/>
                <w:bCs/>
                <w:color w:val="000000"/>
                <w:sz w:val="24"/>
              </w:rPr>
            </w:pPr>
            <w:r>
              <w:rPr>
                <w:rFonts w:hint="eastAsia"/>
                <w:b/>
                <w:bCs/>
                <w:color w:val="000000"/>
                <w:sz w:val="24"/>
              </w:rPr>
              <w:t>绵虒</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22E582A7">
            <w:pPr>
              <w:pStyle w:val="28"/>
              <w:widowControl w:val="0"/>
              <w:autoSpaceDE/>
              <w:autoSpaceDN/>
              <w:spacing w:line="240" w:lineRule="auto"/>
              <w:ind w:firstLine="0" w:firstLineChars="0"/>
              <w:jc w:val="center"/>
              <w:rPr>
                <w:b/>
                <w:bCs/>
                <w:color w:val="000000"/>
                <w:sz w:val="24"/>
              </w:rPr>
            </w:pPr>
            <w:r>
              <w:rPr>
                <w:rFonts w:hint="eastAsia"/>
                <w:b/>
                <w:bCs/>
                <w:color w:val="000000"/>
                <w:sz w:val="24"/>
              </w:rPr>
              <w:t>大禹村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F889B27">
            <w:pPr>
              <w:pStyle w:val="28"/>
              <w:widowControl w:val="0"/>
              <w:autoSpaceDE/>
              <w:autoSpaceDN/>
              <w:spacing w:line="240" w:lineRule="auto"/>
              <w:ind w:firstLine="0" w:firstLineChars="0"/>
              <w:jc w:val="center"/>
              <w:rPr>
                <w:b/>
                <w:bCs/>
                <w:color w:val="000000"/>
                <w:sz w:val="24"/>
              </w:rPr>
            </w:pPr>
            <w:r>
              <w:rPr>
                <w:rFonts w:hint="eastAsia"/>
                <w:b/>
                <w:bCs/>
                <w:color w:val="000000"/>
                <w:sz w:val="24"/>
              </w:rPr>
              <w:t>高店污水处理站（50m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97E7281">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14.38</w:t>
            </w:r>
          </w:p>
        </w:tc>
      </w:tr>
      <w:tr w14:paraId="45B918C5">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43C14D96">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30CEC4C7">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D363CC6">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20.50</w:t>
            </w:r>
          </w:p>
        </w:tc>
      </w:tr>
      <w:tr w14:paraId="2081B6EA">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33F1B92C">
            <w:pPr>
              <w:pStyle w:val="28"/>
              <w:widowControl w:val="0"/>
              <w:autoSpaceDE/>
              <w:autoSpaceDN/>
              <w:spacing w:line="240" w:lineRule="auto"/>
              <w:ind w:firstLine="0" w:firstLineChars="0"/>
              <w:jc w:val="center"/>
              <w:rPr>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16EB02F">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微动力生物接触氧化池改造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180B7DD">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5.00</w:t>
            </w:r>
          </w:p>
        </w:tc>
      </w:tr>
      <w:tr w14:paraId="7F7D6C2B">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5EDA38BD">
            <w:pPr>
              <w:pStyle w:val="28"/>
              <w:widowControl w:val="0"/>
              <w:autoSpaceDE/>
              <w:autoSpaceDN/>
              <w:spacing w:line="240" w:lineRule="auto"/>
              <w:ind w:firstLine="0" w:firstLineChars="0"/>
              <w:jc w:val="center"/>
              <w:rPr>
                <w:color w:val="000000"/>
                <w:sz w:val="24"/>
              </w:rPr>
            </w:pPr>
            <w:r>
              <w:rPr>
                <w:rFonts w:hint="eastAsia"/>
                <w:color w:val="000000"/>
                <w:sz w:val="24"/>
              </w:rPr>
              <w:t>（3）</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4C446A5B">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5ECD3E8">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6.88</w:t>
            </w:r>
          </w:p>
        </w:tc>
      </w:tr>
      <w:tr w14:paraId="57305866">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686DBE38">
            <w:pPr>
              <w:pStyle w:val="28"/>
              <w:widowControl w:val="0"/>
              <w:autoSpaceDE/>
              <w:autoSpaceDN/>
              <w:spacing w:line="240" w:lineRule="auto"/>
              <w:ind w:firstLine="0" w:firstLineChars="0"/>
              <w:jc w:val="center"/>
              <w:rPr>
                <w:rFonts w:hint="default" w:eastAsia="宋体"/>
                <w:b/>
                <w:bCs/>
                <w:color w:val="000000"/>
                <w:sz w:val="24"/>
                <w:lang w:val="en-US" w:eastAsia="zh-CN"/>
              </w:rPr>
            </w:pPr>
            <w:r>
              <w:rPr>
                <w:rFonts w:hint="eastAsia"/>
                <w:b/>
                <w:bCs/>
                <w:color w:val="000000"/>
                <w:sz w:val="24"/>
                <w:lang w:val="en-US" w:eastAsia="zh-CN"/>
              </w:rPr>
              <w:t>14</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521F75F3">
            <w:pPr>
              <w:pStyle w:val="28"/>
              <w:widowControl w:val="0"/>
              <w:autoSpaceDE/>
              <w:autoSpaceDN/>
              <w:spacing w:line="240" w:lineRule="auto"/>
              <w:ind w:firstLine="0" w:firstLineChars="0"/>
              <w:jc w:val="center"/>
              <w:rPr>
                <w:rFonts w:hint="eastAsia" w:eastAsia="宋体"/>
                <w:b/>
                <w:bCs/>
                <w:color w:val="000000"/>
                <w:sz w:val="24"/>
                <w:lang w:val="en-US" w:eastAsia="zh-CN"/>
              </w:rPr>
            </w:pPr>
            <w:r>
              <w:rPr>
                <w:rFonts w:hint="eastAsia"/>
                <w:b/>
                <w:bCs/>
                <w:color w:val="000000"/>
                <w:sz w:val="24"/>
                <w:lang w:val="en-US" w:eastAsia="zh-CN"/>
              </w:rPr>
              <w:t>绵虒</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4289E581">
            <w:pPr>
              <w:pStyle w:val="28"/>
              <w:widowControl w:val="0"/>
              <w:autoSpaceDE/>
              <w:autoSpaceDN/>
              <w:spacing w:line="240" w:lineRule="auto"/>
              <w:ind w:firstLine="0" w:firstLineChars="0"/>
              <w:jc w:val="center"/>
              <w:rPr>
                <w:rFonts w:hint="eastAsia" w:eastAsia="宋体"/>
                <w:b/>
                <w:bCs/>
                <w:color w:val="000000"/>
                <w:sz w:val="24"/>
                <w:lang w:val="en-US" w:eastAsia="zh-CN"/>
              </w:rPr>
            </w:pPr>
            <w:r>
              <w:rPr>
                <w:rFonts w:hint="eastAsia"/>
                <w:b/>
                <w:bCs/>
                <w:color w:val="000000"/>
                <w:sz w:val="24"/>
                <w:lang w:val="en-US" w:eastAsia="zh-CN"/>
              </w:rPr>
              <w:t>羌锋村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BC6A100">
            <w:pPr>
              <w:pStyle w:val="28"/>
              <w:widowControl w:val="0"/>
              <w:autoSpaceDE/>
              <w:autoSpaceDN/>
              <w:spacing w:line="240" w:lineRule="auto"/>
              <w:ind w:firstLine="0" w:firstLineChars="0"/>
              <w:jc w:val="center"/>
              <w:rPr>
                <w:rFonts w:hint="default"/>
                <w:b/>
                <w:bCs/>
                <w:color w:val="000000"/>
                <w:sz w:val="24"/>
                <w:lang w:val="en-US" w:eastAsia="zh-CN"/>
              </w:rPr>
            </w:pPr>
            <w:r>
              <w:rPr>
                <w:rFonts w:hint="eastAsia"/>
                <w:b/>
                <w:bCs/>
                <w:color w:val="000000"/>
                <w:sz w:val="24"/>
                <w:lang w:val="en-US" w:eastAsia="zh-CN"/>
              </w:rPr>
              <w:t>音乐广场污水处理站</w:t>
            </w:r>
            <w:r>
              <w:rPr>
                <w:rFonts w:hint="eastAsia"/>
                <w:b/>
                <w:bCs/>
                <w:color w:val="000000"/>
                <w:sz w:val="24"/>
              </w:rPr>
              <w:t>（</w:t>
            </w:r>
            <w:r>
              <w:rPr>
                <w:rFonts w:hint="eastAsia"/>
                <w:b/>
                <w:bCs/>
                <w:color w:val="000000"/>
                <w:sz w:val="24"/>
                <w:lang w:val="en-US" w:eastAsia="zh-CN"/>
              </w:rPr>
              <w:t>1</w:t>
            </w:r>
            <w:r>
              <w:rPr>
                <w:rFonts w:hint="eastAsia"/>
                <w:b/>
                <w:bCs/>
                <w:color w:val="000000"/>
                <w:sz w:val="24"/>
              </w:rPr>
              <w:t>50m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454B610">
            <w:pPr>
              <w:widowControl w:val="0"/>
              <w:adjustRightInd w:val="0"/>
              <w:spacing w:line="240" w:lineRule="auto"/>
              <w:ind w:firstLine="0" w:firstLineChars="0"/>
              <w:jc w:val="center"/>
              <w:textAlignment w:val="center"/>
              <w:rPr>
                <w:rFonts w:hint="eastAsia"/>
                <w:b/>
                <w:bCs/>
                <w:color w:val="000000"/>
                <w:sz w:val="24"/>
                <w:lang w:val="en-US" w:eastAsia="zh-CN"/>
              </w:rPr>
            </w:pPr>
            <w:r>
              <w:rPr>
                <w:rFonts w:hint="eastAsia"/>
                <w:b/>
                <w:bCs/>
                <w:color w:val="000000"/>
                <w:sz w:val="24"/>
                <w:lang w:val="en-US" w:eastAsia="zh-CN"/>
              </w:rPr>
              <w:t>43.13</w:t>
            </w:r>
          </w:p>
        </w:tc>
      </w:tr>
      <w:tr w14:paraId="2027424A">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2C005963">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35B3274D">
            <w:pPr>
              <w:pStyle w:val="28"/>
              <w:widowControl w:val="0"/>
              <w:autoSpaceDE/>
              <w:autoSpaceDN/>
              <w:spacing w:line="240" w:lineRule="auto"/>
              <w:ind w:firstLine="0" w:firstLineChars="0"/>
              <w:jc w:val="center"/>
              <w:rPr>
                <w:rFonts w:hint="eastAsia"/>
                <w:color w:val="000000"/>
                <w:sz w:val="24"/>
                <w:lang w:val="en-US" w:eastAsia="zh-CN"/>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C0B64EC">
            <w:pPr>
              <w:widowControl w:val="0"/>
              <w:adjustRightInd w:val="0"/>
              <w:spacing w:line="240" w:lineRule="auto"/>
              <w:ind w:firstLine="0" w:firstLineChars="0"/>
              <w:jc w:val="center"/>
              <w:textAlignment w:val="center"/>
              <w:rPr>
                <w:rFonts w:hint="eastAsia"/>
                <w:color w:val="000000"/>
                <w:sz w:val="24"/>
                <w:lang w:val="en-US" w:eastAsia="zh-CN"/>
              </w:rPr>
            </w:pPr>
            <w:r>
              <w:rPr>
                <w:rFonts w:hint="eastAsia"/>
                <w:color w:val="000000"/>
                <w:sz w:val="24"/>
                <w:lang w:val="en-US" w:eastAsia="zh-CN"/>
              </w:rPr>
              <w:t>7.50</w:t>
            </w:r>
          </w:p>
        </w:tc>
      </w:tr>
      <w:tr w14:paraId="24F2FCB8">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46EF8BF8">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314F9791">
            <w:pPr>
              <w:pStyle w:val="28"/>
              <w:widowControl w:val="0"/>
              <w:autoSpaceDE/>
              <w:autoSpaceDN/>
              <w:spacing w:line="240" w:lineRule="auto"/>
              <w:ind w:firstLine="0" w:firstLineChars="0"/>
              <w:jc w:val="center"/>
              <w:rPr>
                <w:rFonts w:hint="eastAsia"/>
                <w:color w:val="000000"/>
                <w:sz w:val="24"/>
                <w:lang w:val="en-US" w:eastAsia="zh-CN"/>
              </w:rPr>
            </w:pPr>
            <w:r>
              <w:rPr>
                <w:rFonts w:hint="eastAsia"/>
                <w:color w:val="000000"/>
                <w:sz w:val="24"/>
                <w:lang w:val="en-US" w:eastAsia="zh-CN"/>
              </w:rPr>
              <w:t>微动力生物接触氧化池改造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0C8E797">
            <w:pPr>
              <w:widowControl w:val="0"/>
              <w:adjustRightInd w:val="0"/>
              <w:spacing w:line="240" w:lineRule="auto"/>
              <w:ind w:firstLine="0" w:firstLineChars="0"/>
              <w:jc w:val="center"/>
              <w:textAlignment w:val="center"/>
              <w:rPr>
                <w:rFonts w:hint="eastAsia"/>
                <w:color w:val="000000"/>
                <w:sz w:val="24"/>
                <w:lang w:val="en-US" w:eastAsia="zh-CN"/>
              </w:rPr>
            </w:pPr>
            <w:r>
              <w:rPr>
                <w:rFonts w:hint="eastAsia"/>
                <w:color w:val="000000"/>
                <w:sz w:val="24"/>
                <w:lang w:val="en-US" w:eastAsia="zh-CN"/>
              </w:rPr>
              <w:t>15.00</w:t>
            </w:r>
          </w:p>
        </w:tc>
      </w:tr>
      <w:tr w14:paraId="574C06B9">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3F4272CE">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（3）</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381C9F1">
            <w:pPr>
              <w:pStyle w:val="28"/>
              <w:widowControl w:val="0"/>
              <w:autoSpaceDE/>
              <w:autoSpaceDN/>
              <w:spacing w:line="240" w:lineRule="auto"/>
              <w:ind w:firstLine="0" w:firstLineChars="0"/>
              <w:jc w:val="center"/>
              <w:rPr>
                <w:rFonts w:hint="eastAsia"/>
                <w:color w:val="000000"/>
                <w:sz w:val="24"/>
                <w:lang w:val="en-US" w:eastAsia="zh-CN"/>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5F6C7F14">
            <w:pPr>
              <w:widowControl w:val="0"/>
              <w:adjustRightInd w:val="0"/>
              <w:spacing w:line="240" w:lineRule="auto"/>
              <w:ind w:firstLine="0" w:firstLineChars="0"/>
              <w:jc w:val="center"/>
              <w:textAlignment w:val="center"/>
              <w:rPr>
                <w:rFonts w:hint="eastAsia"/>
                <w:color w:val="000000"/>
                <w:sz w:val="24"/>
                <w:lang w:val="en-US" w:eastAsia="zh-CN"/>
              </w:rPr>
            </w:pPr>
            <w:r>
              <w:rPr>
                <w:rFonts w:hint="eastAsia"/>
                <w:color w:val="000000"/>
                <w:sz w:val="24"/>
                <w:lang w:val="en-US" w:eastAsia="zh-CN"/>
              </w:rPr>
              <w:t>20.63</w:t>
            </w:r>
          </w:p>
        </w:tc>
      </w:tr>
      <w:tr w14:paraId="72F65940">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3C715DB9">
            <w:pPr>
              <w:pStyle w:val="28"/>
              <w:widowControl w:val="0"/>
              <w:autoSpaceDE/>
              <w:autoSpaceDN/>
              <w:spacing w:line="240" w:lineRule="auto"/>
              <w:ind w:firstLine="0" w:firstLineChars="0"/>
              <w:jc w:val="center"/>
              <w:rPr>
                <w:rFonts w:hint="default" w:eastAsia="宋体"/>
                <w:b/>
                <w:bCs/>
                <w:color w:val="000000"/>
                <w:sz w:val="24"/>
                <w:lang w:val="en-US" w:eastAsia="zh-CN"/>
              </w:rPr>
            </w:pPr>
            <w:r>
              <w:rPr>
                <w:rFonts w:hint="eastAsia"/>
                <w:b/>
                <w:bCs/>
                <w:color w:val="000000"/>
                <w:sz w:val="24"/>
                <w:lang w:val="en-US" w:eastAsia="zh-CN"/>
              </w:rPr>
              <w:t>15</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5CEE6CF4">
            <w:pPr>
              <w:pStyle w:val="28"/>
              <w:widowControl w:val="0"/>
              <w:autoSpaceDE/>
              <w:autoSpaceDN/>
              <w:spacing w:line="240" w:lineRule="auto"/>
              <w:ind w:firstLine="0" w:firstLineChars="0"/>
              <w:jc w:val="center"/>
              <w:rPr>
                <w:b/>
                <w:bCs/>
                <w:color w:val="000000"/>
                <w:sz w:val="24"/>
              </w:rPr>
            </w:pPr>
            <w:r>
              <w:rPr>
                <w:rFonts w:hint="eastAsia"/>
                <w:b/>
                <w:bCs/>
                <w:color w:val="000000"/>
                <w:sz w:val="24"/>
              </w:rPr>
              <w:t>映秀</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674E8246">
            <w:pPr>
              <w:pStyle w:val="28"/>
              <w:widowControl w:val="0"/>
              <w:autoSpaceDE/>
              <w:autoSpaceDN/>
              <w:spacing w:line="240" w:lineRule="auto"/>
              <w:ind w:firstLine="0" w:firstLineChars="0"/>
              <w:jc w:val="center"/>
              <w:rPr>
                <w:b/>
                <w:bCs/>
                <w:color w:val="000000"/>
                <w:sz w:val="24"/>
              </w:rPr>
            </w:pPr>
            <w:r>
              <w:rPr>
                <w:rFonts w:hint="eastAsia"/>
                <w:b/>
                <w:bCs/>
                <w:color w:val="000000"/>
                <w:sz w:val="24"/>
              </w:rPr>
              <w:t>东界脑村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23F7E0DA">
            <w:pPr>
              <w:pStyle w:val="28"/>
              <w:widowControl w:val="0"/>
              <w:autoSpaceDE/>
              <w:autoSpaceDN/>
              <w:spacing w:line="240" w:lineRule="auto"/>
              <w:ind w:firstLine="0" w:firstLineChars="0"/>
              <w:jc w:val="center"/>
              <w:rPr>
                <w:b/>
                <w:bCs/>
                <w:color w:val="000000"/>
                <w:sz w:val="24"/>
              </w:rPr>
            </w:pPr>
            <w:r>
              <w:rPr>
                <w:rFonts w:hint="eastAsia"/>
                <w:b/>
                <w:bCs/>
                <w:color w:val="000000"/>
                <w:sz w:val="24"/>
              </w:rPr>
              <w:t>老街一组污水处理设施（30m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A2357FF">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4.50</w:t>
            </w:r>
          </w:p>
        </w:tc>
      </w:tr>
      <w:tr w14:paraId="266C9FCF">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1F54CD93">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D43CF46">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58CAD7F">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1.50</w:t>
            </w:r>
          </w:p>
        </w:tc>
      </w:tr>
      <w:tr w14:paraId="60E6B57C">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4C5E147A">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23552E47">
            <w:pPr>
              <w:pStyle w:val="28"/>
              <w:widowControl w:val="0"/>
              <w:autoSpaceDE/>
              <w:autoSpaceDN/>
              <w:spacing w:line="240" w:lineRule="auto"/>
              <w:ind w:firstLine="0" w:firstLineChars="0"/>
              <w:jc w:val="center"/>
              <w:rPr>
                <w:rFonts w:hint="eastAsia"/>
                <w:color w:val="000000"/>
                <w:sz w:val="24"/>
              </w:rPr>
            </w:pPr>
            <w:r>
              <w:rPr>
                <w:rFonts w:hint="eastAsia"/>
                <w:color w:val="000000"/>
                <w:sz w:val="24"/>
                <w:lang w:val="en-US" w:eastAsia="zh-CN"/>
              </w:rPr>
              <w:t>微动力生物接触氧化池改造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7A9CD8AC">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3.00</w:t>
            </w:r>
          </w:p>
        </w:tc>
      </w:tr>
      <w:tr w14:paraId="12CEF65C">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20BFAE10">
            <w:pPr>
              <w:pStyle w:val="28"/>
              <w:widowControl w:val="0"/>
              <w:autoSpaceDE/>
              <w:autoSpaceDN/>
              <w:spacing w:line="240" w:lineRule="auto"/>
              <w:ind w:firstLine="0" w:firstLineChars="0"/>
              <w:jc w:val="center"/>
              <w:rPr>
                <w:rFonts w:hint="eastAsia" w:eastAsia="宋体"/>
                <w:b/>
                <w:bCs/>
                <w:color w:val="000000"/>
                <w:sz w:val="24"/>
                <w:lang w:eastAsia="zh-CN"/>
              </w:rPr>
            </w:pPr>
            <w:r>
              <w:rPr>
                <w:rFonts w:hint="eastAsia"/>
                <w:b/>
                <w:bCs/>
                <w:color w:val="000000"/>
                <w:sz w:val="24"/>
              </w:rPr>
              <w:t>1</w:t>
            </w:r>
            <w:r>
              <w:rPr>
                <w:rFonts w:hint="eastAsia"/>
                <w:b/>
                <w:bCs/>
                <w:color w:val="000000"/>
                <w:sz w:val="24"/>
                <w:lang w:val="en-US" w:eastAsia="zh-CN"/>
              </w:rPr>
              <w:t>6</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70CD676D">
            <w:pPr>
              <w:pStyle w:val="28"/>
              <w:widowControl w:val="0"/>
              <w:autoSpaceDE/>
              <w:autoSpaceDN/>
              <w:spacing w:line="240" w:lineRule="auto"/>
              <w:ind w:firstLine="0" w:firstLineChars="0"/>
              <w:jc w:val="center"/>
              <w:rPr>
                <w:b/>
                <w:bCs/>
                <w:color w:val="000000"/>
                <w:sz w:val="24"/>
              </w:rPr>
            </w:pPr>
            <w:r>
              <w:rPr>
                <w:rFonts w:hint="eastAsia"/>
                <w:b/>
                <w:bCs/>
                <w:color w:val="000000"/>
                <w:sz w:val="24"/>
              </w:rPr>
              <w:t>映秀</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3BFBFE3C">
            <w:pPr>
              <w:pStyle w:val="28"/>
              <w:widowControl w:val="0"/>
              <w:autoSpaceDE/>
              <w:autoSpaceDN/>
              <w:spacing w:line="240" w:lineRule="auto"/>
              <w:ind w:firstLine="0" w:firstLineChars="0"/>
              <w:jc w:val="center"/>
              <w:rPr>
                <w:b/>
                <w:bCs/>
                <w:color w:val="000000"/>
                <w:sz w:val="24"/>
              </w:rPr>
            </w:pPr>
            <w:r>
              <w:rPr>
                <w:rFonts w:hint="eastAsia"/>
                <w:b/>
                <w:bCs/>
                <w:color w:val="000000"/>
                <w:sz w:val="24"/>
                <w:lang w:val="en-US" w:eastAsia="zh-CN"/>
              </w:rPr>
              <w:t>一碗水</w:t>
            </w:r>
            <w:r>
              <w:rPr>
                <w:rFonts w:hint="eastAsia"/>
                <w:b/>
                <w:bCs/>
                <w:color w:val="000000"/>
                <w:sz w:val="24"/>
              </w:rPr>
              <w:t>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4C5D82E9">
            <w:pPr>
              <w:pStyle w:val="28"/>
              <w:widowControl w:val="0"/>
              <w:autoSpaceDE/>
              <w:autoSpaceDN/>
              <w:spacing w:line="240" w:lineRule="auto"/>
              <w:ind w:firstLine="0" w:firstLineChars="0"/>
              <w:jc w:val="center"/>
              <w:rPr>
                <w:b/>
                <w:bCs/>
                <w:color w:val="000000"/>
                <w:sz w:val="24"/>
              </w:rPr>
            </w:pPr>
            <w:r>
              <w:rPr>
                <w:rFonts w:hint="eastAsia"/>
                <w:b/>
                <w:bCs/>
                <w:color w:val="000000"/>
                <w:sz w:val="24"/>
                <w:lang w:val="en-US" w:eastAsia="zh-CN"/>
              </w:rPr>
              <w:t>银杏污水处理站</w:t>
            </w:r>
            <w:r>
              <w:rPr>
                <w:rFonts w:hint="eastAsia"/>
                <w:b/>
                <w:bCs/>
                <w:color w:val="000000"/>
                <w:sz w:val="24"/>
              </w:rPr>
              <w:t>（30</w:t>
            </w:r>
            <w:r>
              <w:rPr>
                <w:rFonts w:hint="eastAsia"/>
                <w:b/>
                <w:bCs/>
                <w:color w:val="000000"/>
                <w:sz w:val="24"/>
                <w:lang w:val="en-US" w:eastAsia="zh-CN"/>
              </w:rPr>
              <w:t>0</w:t>
            </w:r>
            <w:r>
              <w:rPr>
                <w:rFonts w:hint="eastAsia"/>
                <w:b/>
                <w:bCs/>
                <w:color w:val="000000"/>
                <w:sz w:val="24"/>
              </w:rPr>
              <w:t>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ED42314">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86.25</w:t>
            </w:r>
          </w:p>
        </w:tc>
      </w:tr>
      <w:tr w14:paraId="3073B1E8">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3D851CCD">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2E1B7863">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0767D07">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15.00</w:t>
            </w:r>
          </w:p>
        </w:tc>
      </w:tr>
      <w:tr w14:paraId="4EB34CA0">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5C85B0EC">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47EB45CD">
            <w:pPr>
              <w:pStyle w:val="28"/>
              <w:widowControl w:val="0"/>
              <w:autoSpaceDE/>
              <w:autoSpaceDN/>
              <w:spacing w:line="240" w:lineRule="auto"/>
              <w:ind w:firstLine="0" w:firstLineChars="0"/>
              <w:jc w:val="center"/>
              <w:rPr>
                <w:rFonts w:hint="eastAsia"/>
                <w:color w:val="000000"/>
                <w:sz w:val="24"/>
              </w:rPr>
            </w:pPr>
            <w:r>
              <w:rPr>
                <w:rFonts w:hint="eastAsia"/>
                <w:color w:val="000000"/>
                <w:sz w:val="24"/>
                <w:lang w:val="en-US" w:eastAsia="zh-CN"/>
              </w:rPr>
              <w:t>微动力生物接触氧化池改造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9305463">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30.00</w:t>
            </w:r>
          </w:p>
        </w:tc>
      </w:tr>
      <w:tr w14:paraId="21A2844E">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5E3980B8">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（3）</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3A1C2E5">
            <w:pPr>
              <w:pStyle w:val="28"/>
              <w:widowControl w:val="0"/>
              <w:autoSpaceDE/>
              <w:autoSpaceDN/>
              <w:spacing w:line="240" w:lineRule="auto"/>
              <w:ind w:firstLine="0" w:firstLineChars="0"/>
              <w:jc w:val="center"/>
              <w:rPr>
                <w:rFonts w:hint="eastAsia"/>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58D5063">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41.25</w:t>
            </w:r>
          </w:p>
        </w:tc>
      </w:tr>
      <w:tr w14:paraId="2E7A8719">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6DB31FF7">
            <w:pPr>
              <w:pStyle w:val="28"/>
              <w:widowControl w:val="0"/>
              <w:autoSpaceDE/>
              <w:autoSpaceDN/>
              <w:spacing w:line="240" w:lineRule="auto"/>
              <w:ind w:firstLine="0" w:firstLineChars="0"/>
              <w:jc w:val="center"/>
              <w:rPr>
                <w:rFonts w:hint="eastAsia" w:eastAsia="宋体"/>
                <w:b/>
                <w:bCs/>
                <w:color w:val="000000"/>
                <w:sz w:val="24"/>
                <w:lang w:eastAsia="zh-CN"/>
              </w:rPr>
            </w:pPr>
            <w:r>
              <w:rPr>
                <w:rFonts w:hint="eastAsia"/>
                <w:b/>
                <w:bCs/>
                <w:color w:val="000000"/>
                <w:sz w:val="24"/>
              </w:rPr>
              <w:t>1</w:t>
            </w:r>
            <w:r>
              <w:rPr>
                <w:rFonts w:hint="eastAsia"/>
                <w:b/>
                <w:bCs/>
                <w:color w:val="000000"/>
                <w:sz w:val="24"/>
                <w:lang w:val="en-US" w:eastAsia="zh-CN"/>
              </w:rPr>
              <w:t>7</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01E1A2A5">
            <w:pPr>
              <w:pStyle w:val="28"/>
              <w:widowControl w:val="0"/>
              <w:autoSpaceDE/>
              <w:autoSpaceDN/>
              <w:spacing w:line="240" w:lineRule="auto"/>
              <w:ind w:firstLine="0" w:firstLineChars="0"/>
              <w:jc w:val="center"/>
              <w:rPr>
                <w:b/>
                <w:bCs/>
                <w:color w:val="000000"/>
                <w:sz w:val="24"/>
              </w:rPr>
            </w:pPr>
            <w:r>
              <w:rPr>
                <w:rFonts w:hint="eastAsia"/>
                <w:b/>
                <w:bCs/>
                <w:color w:val="000000"/>
                <w:sz w:val="24"/>
              </w:rPr>
              <w:t>漩口</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195A6007">
            <w:pPr>
              <w:pStyle w:val="28"/>
              <w:widowControl w:val="0"/>
              <w:autoSpaceDE/>
              <w:autoSpaceDN/>
              <w:spacing w:line="240" w:lineRule="auto"/>
              <w:ind w:firstLine="0" w:firstLineChars="0"/>
              <w:jc w:val="center"/>
              <w:rPr>
                <w:b/>
                <w:bCs/>
                <w:color w:val="000000"/>
                <w:sz w:val="24"/>
              </w:rPr>
            </w:pPr>
            <w:r>
              <w:rPr>
                <w:rFonts w:hint="eastAsia"/>
                <w:b/>
                <w:bCs/>
                <w:color w:val="000000"/>
                <w:sz w:val="24"/>
              </w:rPr>
              <w:t>赵公村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38BC6ECD">
            <w:pPr>
              <w:pStyle w:val="28"/>
              <w:widowControl w:val="0"/>
              <w:autoSpaceDE/>
              <w:autoSpaceDN/>
              <w:spacing w:line="240" w:lineRule="auto"/>
              <w:ind w:firstLine="0" w:firstLineChars="0"/>
              <w:jc w:val="center"/>
              <w:rPr>
                <w:b/>
                <w:bCs/>
                <w:color w:val="000000"/>
                <w:sz w:val="24"/>
              </w:rPr>
            </w:pPr>
            <w:r>
              <w:rPr>
                <w:rFonts w:hint="eastAsia"/>
                <w:b/>
                <w:bCs/>
                <w:color w:val="000000"/>
                <w:sz w:val="24"/>
              </w:rPr>
              <w:t>核桃坪污水处理设施（30m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210421B">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8.63</w:t>
            </w:r>
          </w:p>
        </w:tc>
      </w:tr>
      <w:tr w14:paraId="568423ED">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6A491E6F">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6547218D">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445B3DA">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1.50</w:t>
            </w:r>
          </w:p>
        </w:tc>
      </w:tr>
      <w:tr w14:paraId="176E14CE">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67BFEA27">
            <w:pPr>
              <w:pStyle w:val="28"/>
              <w:widowControl w:val="0"/>
              <w:autoSpaceDE/>
              <w:autoSpaceDN/>
              <w:spacing w:line="240" w:lineRule="auto"/>
              <w:ind w:firstLine="0" w:firstLineChars="0"/>
              <w:jc w:val="center"/>
              <w:rPr>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2EDE0C60">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微动力生物接触氧化池改造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73B5127">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3.00</w:t>
            </w:r>
          </w:p>
        </w:tc>
      </w:tr>
      <w:tr w14:paraId="2B6B8C7A">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19D8EA45">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（3）</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4E38EAF4">
            <w:pPr>
              <w:pStyle w:val="28"/>
              <w:widowControl w:val="0"/>
              <w:autoSpaceDE/>
              <w:autoSpaceDN/>
              <w:spacing w:line="240" w:lineRule="auto"/>
              <w:ind w:firstLine="0" w:firstLineChars="0"/>
              <w:jc w:val="center"/>
              <w:rPr>
                <w:rFonts w:hint="eastAsia"/>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75035AF">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4.13</w:t>
            </w:r>
          </w:p>
        </w:tc>
      </w:tr>
      <w:tr w14:paraId="4FA27FA4">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3407A500">
            <w:pPr>
              <w:pStyle w:val="28"/>
              <w:widowControl w:val="0"/>
              <w:autoSpaceDE/>
              <w:autoSpaceDN/>
              <w:spacing w:line="240" w:lineRule="auto"/>
              <w:ind w:firstLine="0" w:firstLineChars="0"/>
              <w:jc w:val="center"/>
              <w:rPr>
                <w:rFonts w:hint="default" w:eastAsia="宋体"/>
                <w:b/>
                <w:bCs/>
                <w:color w:val="000000"/>
                <w:sz w:val="24"/>
                <w:lang w:val="en-US" w:eastAsia="zh-CN"/>
              </w:rPr>
            </w:pPr>
            <w:r>
              <w:rPr>
                <w:rFonts w:hint="eastAsia"/>
                <w:b/>
                <w:bCs/>
                <w:color w:val="000000"/>
                <w:sz w:val="24"/>
                <w:lang w:val="en-US" w:eastAsia="zh-CN"/>
              </w:rPr>
              <w:t>18</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2E67286C">
            <w:pPr>
              <w:pStyle w:val="28"/>
              <w:widowControl w:val="0"/>
              <w:autoSpaceDE/>
              <w:autoSpaceDN/>
              <w:spacing w:line="240" w:lineRule="auto"/>
              <w:ind w:firstLine="0" w:firstLineChars="0"/>
              <w:jc w:val="center"/>
              <w:rPr>
                <w:b/>
                <w:bCs/>
                <w:color w:val="000000"/>
                <w:sz w:val="24"/>
              </w:rPr>
            </w:pPr>
            <w:r>
              <w:rPr>
                <w:rFonts w:hint="eastAsia"/>
                <w:b/>
                <w:bCs/>
                <w:color w:val="000000"/>
                <w:sz w:val="24"/>
              </w:rPr>
              <w:t>漩口</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189FBCD4">
            <w:pPr>
              <w:pStyle w:val="28"/>
              <w:widowControl w:val="0"/>
              <w:autoSpaceDE/>
              <w:autoSpaceDN/>
              <w:spacing w:line="240" w:lineRule="auto"/>
              <w:ind w:firstLine="0" w:firstLineChars="0"/>
              <w:jc w:val="center"/>
              <w:rPr>
                <w:b/>
                <w:bCs/>
                <w:color w:val="000000"/>
                <w:sz w:val="24"/>
              </w:rPr>
            </w:pPr>
            <w:r>
              <w:rPr>
                <w:rFonts w:hint="eastAsia"/>
                <w:b/>
                <w:bCs/>
                <w:color w:val="000000"/>
                <w:sz w:val="24"/>
              </w:rPr>
              <w:t>群益村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2932C34E">
            <w:pPr>
              <w:pStyle w:val="28"/>
              <w:widowControl w:val="0"/>
              <w:autoSpaceDE/>
              <w:autoSpaceDN/>
              <w:spacing w:line="240" w:lineRule="auto"/>
              <w:ind w:firstLine="0" w:firstLineChars="0"/>
              <w:jc w:val="center"/>
              <w:rPr>
                <w:b/>
                <w:bCs/>
                <w:color w:val="000000"/>
                <w:sz w:val="24"/>
              </w:rPr>
            </w:pPr>
            <w:r>
              <w:rPr>
                <w:rFonts w:hint="eastAsia"/>
                <w:b/>
                <w:bCs/>
                <w:color w:val="000000"/>
                <w:sz w:val="24"/>
              </w:rPr>
              <w:t>群益村一组污水处理设施（20m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72CB3933">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3.75</w:t>
            </w:r>
          </w:p>
        </w:tc>
      </w:tr>
      <w:tr w14:paraId="63E9F395">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250B91D8">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27C92180">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C8CF423">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1.00</w:t>
            </w:r>
          </w:p>
        </w:tc>
      </w:tr>
      <w:tr w14:paraId="030B1A28">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555D04CB">
            <w:pPr>
              <w:pStyle w:val="28"/>
              <w:widowControl w:val="0"/>
              <w:autoSpaceDE/>
              <w:autoSpaceDN/>
              <w:spacing w:line="240" w:lineRule="auto"/>
              <w:ind w:firstLine="0" w:firstLineChars="0"/>
              <w:jc w:val="center"/>
              <w:rPr>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607AEFAD">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FD5EBB8">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2.75</w:t>
            </w:r>
          </w:p>
        </w:tc>
      </w:tr>
      <w:tr w14:paraId="002F66A5">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72A0C3FD">
            <w:pPr>
              <w:pStyle w:val="28"/>
              <w:widowControl w:val="0"/>
              <w:autoSpaceDE/>
              <w:autoSpaceDN/>
              <w:spacing w:line="240" w:lineRule="auto"/>
              <w:ind w:firstLine="0" w:firstLineChars="0"/>
              <w:jc w:val="center"/>
              <w:rPr>
                <w:rFonts w:hint="default" w:eastAsia="宋体"/>
                <w:b/>
                <w:bCs/>
                <w:color w:val="000000"/>
                <w:sz w:val="24"/>
                <w:lang w:val="en-US" w:eastAsia="zh-CN"/>
              </w:rPr>
            </w:pPr>
            <w:r>
              <w:rPr>
                <w:rFonts w:hint="eastAsia"/>
                <w:b/>
                <w:bCs/>
                <w:color w:val="000000"/>
                <w:sz w:val="24"/>
                <w:lang w:val="en-US" w:eastAsia="zh-CN"/>
              </w:rPr>
              <w:t>19</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5E02E0EC">
            <w:pPr>
              <w:pStyle w:val="28"/>
              <w:widowControl w:val="0"/>
              <w:autoSpaceDE/>
              <w:autoSpaceDN/>
              <w:spacing w:line="240" w:lineRule="auto"/>
              <w:ind w:firstLine="0" w:firstLineChars="0"/>
              <w:jc w:val="center"/>
              <w:rPr>
                <w:b/>
                <w:bCs/>
                <w:color w:val="000000"/>
                <w:sz w:val="24"/>
              </w:rPr>
            </w:pPr>
            <w:r>
              <w:rPr>
                <w:rFonts w:hint="eastAsia"/>
                <w:b/>
                <w:bCs/>
                <w:color w:val="000000"/>
                <w:sz w:val="24"/>
              </w:rPr>
              <w:t>漩口</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46839DF3">
            <w:pPr>
              <w:pStyle w:val="28"/>
              <w:widowControl w:val="0"/>
              <w:autoSpaceDE/>
              <w:autoSpaceDN/>
              <w:spacing w:line="240" w:lineRule="auto"/>
              <w:ind w:firstLine="0" w:firstLineChars="0"/>
              <w:jc w:val="center"/>
              <w:rPr>
                <w:b/>
                <w:bCs/>
                <w:color w:val="000000"/>
                <w:sz w:val="24"/>
              </w:rPr>
            </w:pPr>
            <w:r>
              <w:rPr>
                <w:rFonts w:hint="eastAsia"/>
                <w:b/>
                <w:bCs/>
                <w:color w:val="000000"/>
                <w:sz w:val="24"/>
              </w:rPr>
              <w:t>百花村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7A18040F">
            <w:pPr>
              <w:pStyle w:val="28"/>
              <w:widowControl w:val="0"/>
              <w:autoSpaceDE/>
              <w:autoSpaceDN/>
              <w:spacing w:line="240" w:lineRule="auto"/>
              <w:ind w:firstLine="0" w:firstLineChars="0"/>
              <w:jc w:val="center"/>
              <w:rPr>
                <w:b/>
                <w:bCs/>
                <w:color w:val="000000"/>
                <w:sz w:val="24"/>
              </w:rPr>
            </w:pPr>
            <w:r>
              <w:rPr>
                <w:rFonts w:hint="eastAsia"/>
                <w:b/>
                <w:bCs/>
                <w:color w:val="000000"/>
                <w:sz w:val="24"/>
              </w:rPr>
              <w:t>圣音寺一组人工湿地（18m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828856A">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3.92</w:t>
            </w:r>
          </w:p>
        </w:tc>
      </w:tr>
      <w:tr w14:paraId="63F1077E">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777DC542">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2DED87A6">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808E60A">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1.44</w:t>
            </w:r>
          </w:p>
        </w:tc>
      </w:tr>
      <w:tr w14:paraId="434E1C8E">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3017F291">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E72CA71">
            <w:pPr>
              <w:pStyle w:val="28"/>
              <w:widowControl w:val="0"/>
              <w:autoSpaceDE/>
              <w:autoSpaceDN/>
              <w:spacing w:line="240" w:lineRule="auto"/>
              <w:ind w:firstLine="0" w:firstLineChars="0"/>
              <w:jc w:val="center"/>
              <w:rPr>
                <w:rFonts w:hint="eastAsia"/>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572DE882">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2.48</w:t>
            </w:r>
          </w:p>
        </w:tc>
      </w:tr>
      <w:tr w14:paraId="0944C324">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4C9A0C8A">
            <w:pPr>
              <w:pStyle w:val="28"/>
              <w:widowControl w:val="0"/>
              <w:autoSpaceDE/>
              <w:autoSpaceDN/>
              <w:spacing w:line="240" w:lineRule="auto"/>
              <w:ind w:firstLine="0" w:firstLineChars="0"/>
              <w:jc w:val="center"/>
              <w:rPr>
                <w:rFonts w:hint="default"/>
                <w:color w:val="000000"/>
                <w:sz w:val="24"/>
                <w:lang w:val="en-US"/>
              </w:rPr>
            </w:pPr>
            <w:r>
              <w:rPr>
                <w:rFonts w:hint="eastAsia"/>
                <w:b/>
                <w:bCs/>
                <w:color w:val="000000"/>
                <w:sz w:val="24"/>
                <w:lang w:val="en-US" w:eastAsia="zh-CN"/>
              </w:rPr>
              <w:t>20</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29BC0438">
            <w:pPr>
              <w:pStyle w:val="28"/>
              <w:widowControl w:val="0"/>
              <w:autoSpaceDE/>
              <w:autoSpaceDN/>
              <w:spacing w:line="240" w:lineRule="auto"/>
              <w:ind w:firstLine="0" w:firstLineChars="0"/>
              <w:jc w:val="center"/>
              <w:rPr>
                <w:rFonts w:hint="eastAsia"/>
                <w:color w:val="000000"/>
                <w:sz w:val="24"/>
              </w:rPr>
            </w:pPr>
            <w:r>
              <w:rPr>
                <w:rFonts w:hint="eastAsia"/>
                <w:b/>
                <w:bCs/>
                <w:color w:val="000000"/>
                <w:sz w:val="24"/>
              </w:rPr>
              <w:t>漩口</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2D52DB79">
            <w:pPr>
              <w:pStyle w:val="28"/>
              <w:widowControl w:val="0"/>
              <w:autoSpaceDE/>
              <w:autoSpaceDN/>
              <w:spacing w:line="240" w:lineRule="auto"/>
              <w:ind w:firstLine="0" w:firstLineChars="0"/>
              <w:jc w:val="center"/>
              <w:rPr>
                <w:rFonts w:hint="eastAsia"/>
                <w:color w:val="000000"/>
                <w:sz w:val="24"/>
              </w:rPr>
            </w:pPr>
            <w:r>
              <w:rPr>
                <w:rFonts w:hint="eastAsia"/>
                <w:b/>
                <w:bCs/>
                <w:color w:val="000000"/>
                <w:sz w:val="24"/>
              </w:rPr>
              <w:t>百花村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17CCBC5">
            <w:pPr>
              <w:pStyle w:val="28"/>
              <w:widowControl w:val="0"/>
              <w:autoSpaceDE/>
              <w:autoSpaceDN/>
              <w:spacing w:line="240" w:lineRule="auto"/>
              <w:ind w:firstLine="0" w:firstLineChars="0"/>
              <w:jc w:val="center"/>
              <w:rPr>
                <w:rFonts w:hint="eastAsia"/>
                <w:color w:val="000000"/>
                <w:sz w:val="24"/>
                <w:lang w:val="en-US" w:eastAsia="zh-CN"/>
              </w:rPr>
            </w:pPr>
            <w:r>
              <w:rPr>
                <w:rFonts w:hint="eastAsia"/>
                <w:b/>
                <w:bCs/>
                <w:color w:val="000000"/>
                <w:sz w:val="24"/>
              </w:rPr>
              <w:t>圣音寺</w:t>
            </w:r>
            <w:r>
              <w:rPr>
                <w:rFonts w:hint="eastAsia"/>
                <w:b/>
                <w:bCs/>
                <w:color w:val="000000"/>
                <w:sz w:val="24"/>
                <w:lang w:val="en-US" w:eastAsia="zh-CN"/>
              </w:rPr>
              <w:t>二</w:t>
            </w:r>
            <w:r>
              <w:rPr>
                <w:rFonts w:hint="eastAsia"/>
                <w:b/>
                <w:bCs/>
                <w:color w:val="000000"/>
                <w:sz w:val="24"/>
              </w:rPr>
              <w:t>组人工湿地（1</w:t>
            </w:r>
            <w:r>
              <w:rPr>
                <w:rFonts w:hint="eastAsia"/>
                <w:b/>
                <w:bCs/>
                <w:color w:val="000000"/>
                <w:sz w:val="24"/>
                <w:lang w:val="en-US" w:eastAsia="zh-CN"/>
              </w:rPr>
              <w:t>0</w:t>
            </w:r>
            <w:r>
              <w:rPr>
                <w:rFonts w:hint="eastAsia"/>
                <w:b/>
                <w:bCs/>
                <w:color w:val="000000"/>
                <w:sz w:val="24"/>
              </w:rPr>
              <w:t>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380C30C">
            <w:pPr>
              <w:widowControl w:val="0"/>
              <w:adjustRightInd w:val="0"/>
              <w:spacing w:line="240" w:lineRule="auto"/>
              <w:ind w:firstLine="0" w:firstLineChars="0"/>
              <w:jc w:val="center"/>
              <w:textAlignment w:val="center"/>
              <w:rPr>
                <w:rFonts w:hint="default"/>
                <w:color w:val="000000"/>
                <w:sz w:val="24"/>
                <w:lang w:val="en-US" w:eastAsia="zh-CN"/>
              </w:rPr>
            </w:pPr>
            <w:r>
              <w:rPr>
                <w:rFonts w:hint="eastAsia"/>
                <w:b/>
                <w:bCs/>
                <w:color w:val="000000"/>
                <w:sz w:val="24"/>
                <w:lang w:val="en-US" w:eastAsia="zh-CN"/>
              </w:rPr>
              <w:t>2.18</w:t>
            </w:r>
          </w:p>
        </w:tc>
      </w:tr>
      <w:tr w14:paraId="086E5D49">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70B4ECEB">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7F0D5682">
            <w:pPr>
              <w:pStyle w:val="28"/>
              <w:widowControl w:val="0"/>
              <w:autoSpaceDE/>
              <w:autoSpaceDN/>
              <w:spacing w:line="240" w:lineRule="auto"/>
              <w:ind w:firstLine="0" w:firstLineChars="0"/>
              <w:jc w:val="center"/>
              <w:rPr>
                <w:rFonts w:hint="eastAsia"/>
                <w:color w:val="000000"/>
                <w:sz w:val="24"/>
                <w:lang w:val="en-US" w:eastAsia="zh-CN"/>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A4D165E">
            <w:pPr>
              <w:widowControl w:val="0"/>
              <w:adjustRightInd w:val="0"/>
              <w:spacing w:line="240" w:lineRule="auto"/>
              <w:ind w:firstLine="0" w:firstLineChars="0"/>
              <w:jc w:val="center"/>
              <w:textAlignment w:val="center"/>
              <w:rPr>
                <w:rFonts w:hint="default"/>
                <w:color w:val="000000"/>
                <w:sz w:val="24"/>
                <w:lang w:val="en-US" w:eastAsia="zh-CN"/>
              </w:rPr>
            </w:pPr>
            <w:r>
              <w:rPr>
                <w:rFonts w:hint="eastAsia"/>
                <w:color w:val="000000"/>
                <w:sz w:val="24"/>
                <w:lang w:val="en-US" w:eastAsia="zh-CN"/>
              </w:rPr>
              <w:t>0.80</w:t>
            </w:r>
          </w:p>
        </w:tc>
      </w:tr>
      <w:tr w14:paraId="56EBB2BB">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7781C05B">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EA8EE28">
            <w:pPr>
              <w:pStyle w:val="28"/>
              <w:widowControl w:val="0"/>
              <w:autoSpaceDE/>
              <w:autoSpaceDN/>
              <w:spacing w:line="240" w:lineRule="auto"/>
              <w:ind w:firstLine="0" w:firstLineChars="0"/>
              <w:jc w:val="center"/>
              <w:rPr>
                <w:rFonts w:hint="eastAsia"/>
                <w:color w:val="000000"/>
                <w:sz w:val="24"/>
                <w:lang w:val="en-US" w:eastAsia="zh-CN"/>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166D12F">
            <w:pPr>
              <w:widowControl w:val="0"/>
              <w:adjustRightInd w:val="0"/>
              <w:spacing w:line="240" w:lineRule="auto"/>
              <w:ind w:firstLine="0" w:firstLineChars="0"/>
              <w:jc w:val="center"/>
              <w:textAlignment w:val="center"/>
              <w:rPr>
                <w:rFonts w:hint="default"/>
                <w:color w:val="000000"/>
                <w:sz w:val="24"/>
                <w:lang w:val="en-US" w:eastAsia="zh-CN"/>
              </w:rPr>
            </w:pPr>
            <w:r>
              <w:rPr>
                <w:rFonts w:hint="eastAsia"/>
                <w:color w:val="000000"/>
                <w:sz w:val="24"/>
                <w:lang w:val="en-US" w:eastAsia="zh-CN"/>
              </w:rPr>
              <w:t>1.38</w:t>
            </w:r>
          </w:p>
        </w:tc>
      </w:tr>
      <w:tr w14:paraId="2DC3F62E">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0B5D5B90">
            <w:pPr>
              <w:pStyle w:val="28"/>
              <w:widowControl w:val="0"/>
              <w:autoSpaceDE/>
              <w:autoSpaceDN/>
              <w:spacing w:line="240" w:lineRule="auto"/>
              <w:ind w:firstLine="0" w:firstLineChars="0"/>
              <w:jc w:val="center"/>
              <w:rPr>
                <w:b/>
                <w:bCs/>
                <w:color w:val="000000"/>
                <w:sz w:val="24"/>
              </w:rPr>
            </w:pPr>
            <w:r>
              <w:rPr>
                <w:rFonts w:hint="eastAsia"/>
                <w:b/>
                <w:bCs/>
                <w:color w:val="000000"/>
                <w:sz w:val="24"/>
              </w:rPr>
              <w:t>21</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53CD3946">
            <w:pPr>
              <w:pStyle w:val="28"/>
              <w:widowControl w:val="0"/>
              <w:autoSpaceDE/>
              <w:autoSpaceDN/>
              <w:spacing w:line="240" w:lineRule="auto"/>
              <w:ind w:firstLine="0" w:firstLineChars="0"/>
              <w:jc w:val="center"/>
              <w:rPr>
                <w:b/>
                <w:bCs/>
                <w:color w:val="000000"/>
                <w:sz w:val="24"/>
              </w:rPr>
            </w:pPr>
            <w:r>
              <w:rPr>
                <w:rFonts w:hint="eastAsia"/>
                <w:b/>
                <w:bCs/>
                <w:color w:val="000000"/>
                <w:sz w:val="24"/>
              </w:rPr>
              <w:t>水磨</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5E2BE27C">
            <w:pPr>
              <w:pStyle w:val="28"/>
              <w:widowControl w:val="0"/>
              <w:autoSpaceDE/>
              <w:autoSpaceDN/>
              <w:spacing w:line="240" w:lineRule="auto"/>
              <w:ind w:firstLine="0" w:firstLineChars="0"/>
              <w:jc w:val="center"/>
              <w:rPr>
                <w:b/>
                <w:bCs/>
                <w:color w:val="000000"/>
                <w:sz w:val="24"/>
              </w:rPr>
            </w:pPr>
            <w:r>
              <w:rPr>
                <w:rFonts w:hint="eastAsia"/>
                <w:b/>
                <w:bCs/>
                <w:color w:val="000000"/>
                <w:sz w:val="24"/>
              </w:rPr>
              <w:t>凤凰村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7D67A412">
            <w:pPr>
              <w:pStyle w:val="28"/>
              <w:widowControl w:val="0"/>
              <w:autoSpaceDE/>
              <w:autoSpaceDN/>
              <w:spacing w:line="240" w:lineRule="auto"/>
              <w:ind w:firstLine="0" w:firstLineChars="0"/>
              <w:jc w:val="center"/>
              <w:rPr>
                <w:b/>
                <w:bCs/>
                <w:color w:val="000000"/>
                <w:sz w:val="24"/>
              </w:rPr>
            </w:pPr>
            <w:r>
              <w:rPr>
                <w:rFonts w:hint="eastAsia"/>
                <w:b/>
                <w:bCs/>
                <w:color w:val="000000"/>
                <w:sz w:val="24"/>
              </w:rPr>
              <w:t>衔凤岩二组污水处理设施（30m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F818285">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8.63</w:t>
            </w:r>
          </w:p>
        </w:tc>
      </w:tr>
      <w:tr w14:paraId="0BFB0FD9">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0F3A67DE">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3EC00E33">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560FC92">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1.50</w:t>
            </w:r>
          </w:p>
        </w:tc>
      </w:tr>
      <w:tr w14:paraId="69A326AB">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13631671">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10C489CA">
            <w:pPr>
              <w:pStyle w:val="28"/>
              <w:widowControl w:val="0"/>
              <w:autoSpaceDE/>
              <w:autoSpaceDN/>
              <w:spacing w:line="240" w:lineRule="auto"/>
              <w:ind w:firstLine="0" w:firstLineChars="0"/>
              <w:jc w:val="center"/>
              <w:rPr>
                <w:rFonts w:hint="eastAsia"/>
                <w:color w:val="000000"/>
                <w:sz w:val="24"/>
              </w:rPr>
            </w:pPr>
            <w:r>
              <w:rPr>
                <w:rFonts w:hint="eastAsia"/>
                <w:color w:val="000000"/>
                <w:sz w:val="24"/>
                <w:lang w:val="en-US" w:eastAsia="zh-CN"/>
              </w:rPr>
              <w:t>微动力生物接触氧化池改造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5733F3BC">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3.00</w:t>
            </w:r>
          </w:p>
        </w:tc>
      </w:tr>
      <w:tr w14:paraId="11E74C4C">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5F781CB9">
            <w:pPr>
              <w:pStyle w:val="28"/>
              <w:widowControl w:val="0"/>
              <w:autoSpaceDE/>
              <w:autoSpaceDN/>
              <w:spacing w:line="240" w:lineRule="auto"/>
              <w:ind w:firstLine="0" w:firstLineChars="0"/>
              <w:jc w:val="center"/>
              <w:rPr>
                <w:color w:val="000000"/>
                <w:sz w:val="24"/>
              </w:rPr>
            </w:pPr>
            <w:r>
              <w:rPr>
                <w:rFonts w:hint="eastAsia"/>
                <w:color w:val="000000"/>
                <w:sz w:val="24"/>
              </w:rPr>
              <w:t>（3）</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705A8FC9">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FBC0F34">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4.13</w:t>
            </w:r>
          </w:p>
        </w:tc>
      </w:tr>
      <w:tr w14:paraId="4969B0B9">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50AB06FD">
            <w:pPr>
              <w:pStyle w:val="28"/>
              <w:widowControl w:val="0"/>
              <w:autoSpaceDE/>
              <w:autoSpaceDN/>
              <w:spacing w:line="240" w:lineRule="auto"/>
              <w:ind w:firstLine="0" w:firstLineChars="0"/>
              <w:jc w:val="center"/>
              <w:rPr>
                <w:b/>
                <w:bCs/>
                <w:color w:val="000000"/>
                <w:sz w:val="24"/>
              </w:rPr>
            </w:pPr>
            <w:r>
              <w:rPr>
                <w:rFonts w:hint="eastAsia"/>
                <w:b/>
                <w:bCs/>
                <w:color w:val="000000"/>
                <w:sz w:val="24"/>
              </w:rPr>
              <w:t>22</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5C970734">
            <w:pPr>
              <w:pStyle w:val="28"/>
              <w:widowControl w:val="0"/>
              <w:autoSpaceDE/>
              <w:autoSpaceDN/>
              <w:spacing w:line="240" w:lineRule="auto"/>
              <w:ind w:firstLine="0" w:firstLineChars="0"/>
              <w:jc w:val="center"/>
              <w:rPr>
                <w:b/>
                <w:bCs/>
                <w:color w:val="000000"/>
                <w:sz w:val="24"/>
              </w:rPr>
            </w:pPr>
            <w:r>
              <w:rPr>
                <w:rFonts w:hint="eastAsia"/>
                <w:b/>
                <w:bCs/>
                <w:color w:val="000000"/>
                <w:sz w:val="24"/>
              </w:rPr>
              <w:t>水磨</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029749F0">
            <w:pPr>
              <w:pStyle w:val="28"/>
              <w:widowControl w:val="0"/>
              <w:autoSpaceDE/>
              <w:autoSpaceDN/>
              <w:spacing w:line="240" w:lineRule="auto"/>
              <w:ind w:firstLine="0" w:firstLineChars="0"/>
              <w:jc w:val="center"/>
              <w:rPr>
                <w:b/>
                <w:bCs/>
                <w:color w:val="000000"/>
                <w:sz w:val="24"/>
              </w:rPr>
            </w:pPr>
            <w:r>
              <w:rPr>
                <w:rFonts w:hint="eastAsia"/>
                <w:b/>
                <w:bCs/>
                <w:color w:val="000000"/>
                <w:sz w:val="24"/>
              </w:rPr>
              <w:t>凤凰村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BBCCD6C">
            <w:pPr>
              <w:pStyle w:val="28"/>
              <w:widowControl w:val="0"/>
              <w:autoSpaceDE/>
              <w:autoSpaceDN/>
              <w:spacing w:line="240" w:lineRule="auto"/>
              <w:ind w:firstLine="0" w:firstLineChars="0"/>
              <w:jc w:val="center"/>
              <w:rPr>
                <w:b/>
                <w:bCs/>
                <w:color w:val="000000"/>
                <w:sz w:val="24"/>
              </w:rPr>
            </w:pPr>
            <w:r>
              <w:rPr>
                <w:rFonts w:hint="eastAsia"/>
                <w:b/>
                <w:bCs/>
                <w:color w:val="000000"/>
                <w:sz w:val="24"/>
              </w:rPr>
              <w:t>衔凤岩五组污水处理设施（15m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DE976D1">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2.81</w:t>
            </w:r>
          </w:p>
        </w:tc>
      </w:tr>
      <w:tr w14:paraId="24E16E33">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224689D9">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29DD9429">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4E6CBA4B">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0.75</w:t>
            </w:r>
          </w:p>
        </w:tc>
      </w:tr>
      <w:tr w14:paraId="3AB0BE2D">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1152B02E">
            <w:pPr>
              <w:pStyle w:val="28"/>
              <w:widowControl w:val="0"/>
              <w:autoSpaceDE/>
              <w:autoSpaceDN/>
              <w:spacing w:line="240" w:lineRule="auto"/>
              <w:ind w:firstLine="0" w:firstLineChars="0"/>
              <w:jc w:val="center"/>
              <w:rPr>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71890749">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CCF75CD">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2.06</w:t>
            </w:r>
          </w:p>
        </w:tc>
      </w:tr>
      <w:tr w14:paraId="6847328E">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349ACF7D">
            <w:pPr>
              <w:pStyle w:val="28"/>
              <w:widowControl w:val="0"/>
              <w:autoSpaceDE/>
              <w:autoSpaceDN/>
              <w:spacing w:line="240" w:lineRule="auto"/>
              <w:ind w:firstLine="0" w:firstLineChars="0"/>
              <w:jc w:val="center"/>
              <w:rPr>
                <w:rFonts w:hint="eastAsia" w:eastAsia="宋体"/>
                <w:b/>
                <w:bCs/>
                <w:color w:val="000000"/>
                <w:sz w:val="24"/>
                <w:lang w:eastAsia="zh-CN"/>
              </w:rPr>
            </w:pPr>
            <w:r>
              <w:rPr>
                <w:rFonts w:hint="eastAsia"/>
                <w:b/>
                <w:bCs/>
                <w:color w:val="000000"/>
                <w:sz w:val="24"/>
              </w:rPr>
              <w:t>2</w:t>
            </w:r>
            <w:r>
              <w:rPr>
                <w:rFonts w:hint="eastAsia"/>
                <w:b/>
                <w:bCs/>
                <w:color w:val="000000"/>
                <w:sz w:val="24"/>
                <w:lang w:val="en-US" w:eastAsia="zh-CN"/>
              </w:rPr>
              <w:t>3</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753D1F3D">
            <w:pPr>
              <w:pStyle w:val="28"/>
              <w:widowControl w:val="0"/>
              <w:autoSpaceDE/>
              <w:autoSpaceDN/>
              <w:spacing w:line="240" w:lineRule="auto"/>
              <w:ind w:firstLine="0" w:firstLineChars="0"/>
              <w:jc w:val="center"/>
              <w:rPr>
                <w:b/>
                <w:bCs/>
                <w:color w:val="000000"/>
                <w:sz w:val="24"/>
              </w:rPr>
            </w:pPr>
            <w:r>
              <w:rPr>
                <w:rFonts w:hint="eastAsia"/>
                <w:b/>
                <w:bCs/>
                <w:color w:val="000000"/>
                <w:sz w:val="24"/>
              </w:rPr>
              <w:t>水磨</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16D26EC9">
            <w:pPr>
              <w:pStyle w:val="28"/>
              <w:widowControl w:val="0"/>
              <w:autoSpaceDE/>
              <w:autoSpaceDN/>
              <w:spacing w:line="240" w:lineRule="auto"/>
              <w:ind w:firstLine="0" w:firstLineChars="0"/>
              <w:jc w:val="center"/>
              <w:rPr>
                <w:rFonts w:hint="eastAsia" w:eastAsia="宋体"/>
                <w:b/>
                <w:bCs/>
                <w:color w:val="000000"/>
                <w:sz w:val="24"/>
                <w:lang w:val="en-US" w:eastAsia="zh-CN"/>
              </w:rPr>
            </w:pPr>
            <w:r>
              <w:rPr>
                <w:rFonts w:hint="eastAsia"/>
                <w:b/>
                <w:bCs/>
                <w:color w:val="000000"/>
                <w:sz w:val="24"/>
                <w:lang w:val="en-US" w:eastAsia="zh-CN"/>
              </w:rPr>
              <w:t>白果坪村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A6159DE">
            <w:pPr>
              <w:pStyle w:val="28"/>
              <w:widowControl w:val="0"/>
              <w:autoSpaceDE/>
              <w:autoSpaceDN/>
              <w:spacing w:line="240" w:lineRule="auto"/>
              <w:ind w:firstLine="0" w:firstLineChars="0"/>
              <w:jc w:val="center"/>
              <w:rPr>
                <w:rFonts w:hint="default" w:eastAsia="宋体"/>
                <w:b/>
                <w:bCs/>
                <w:color w:val="000000"/>
                <w:sz w:val="24"/>
                <w:lang w:val="en-US" w:eastAsia="zh-CN"/>
              </w:rPr>
            </w:pPr>
            <w:r>
              <w:rPr>
                <w:rFonts w:hint="eastAsia"/>
                <w:b/>
                <w:bCs/>
                <w:color w:val="000000"/>
                <w:sz w:val="24"/>
                <w:lang w:val="en-US" w:eastAsia="zh-CN"/>
              </w:rPr>
              <w:t>白石污水处理站（60</w:t>
            </w:r>
            <w:r>
              <w:rPr>
                <w:rFonts w:hint="eastAsia"/>
                <w:b/>
                <w:bCs/>
                <w:color w:val="000000"/>
                <w:sz w:val="24"/>
              </w:rPr>
              <w:t>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55E9BDD0">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17.25</w:t>
            </w:r>
          </w:p>
        </w:tc>
      </w:tr>
      <w:tr w14:paraId="7DAFEFF3">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52DCB020">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74D6E825">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36E46E5">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3.00</w:t>
            </w:r>
          </w:p>
        </w:tc>
      </w:tr>
      <w:tr w14:paraId="35096D25">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28433822">
            <w:pPr>
              <w:pStyle w:val="28"/>
              <w:widowControl w:val="0"/>
              <w:autoSpaceDE/>
              <w:autoSpaceDN/>
              <w:spacing w:line="240" w:lineRule="auto"/>
              <w:ind w:firstLine="0" w:firstLineChars="0"/>
              <w:jc w:val="center"/>
              <w:rPr>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19110E1C">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微动力生物接触氧化池改造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1C1A279">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6.00</w:t>
            </w:r>
          </w:p>
        </w:tc>
      </w:tr>
      <w:tr w14:paraId="44444FAD">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4CE81D54">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（3）</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6BA93FB0">
            <w:pPr>
              <w:pStyle w:val="28"/>
              <w:widowControl w:val="0"/>
              <w:autoSpaceDE/>
              <w:autoSpaceDN/>
              <w:spacing w:line="240" w:lineRule="auto"/>
              <w:ind w:firstLine="0" w:firstLineChars="0"/>
              <w:jc w:val="center"/>
              <w:rPr>
                <w:rFonts w:hint="eastAsia"/>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2431F46">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8.25</w:t>
            </w:r>
          </w:p>
        </w:tc>
      </w:tr>
      <w:tr w14:paraId="2F0D1E85">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17C0A523">
            <w:pPr>
              <w:pStyle w:val="28"/>
              <w:widowControl w:val="0"/>
              <w:autoSpaceDE/>
              <w:autoSpaceDN/>
              <w:spacing w:line="240" w:lineRule="auto"/>
              <w:ind w:firstLine="0" w:firstLineChars="0"/>
              <w:jc w:val="center"/>
              <w:rPr>
                <w:rFonts w:hint="default" w:eastAsia="宋体"/>
                <w:b/>
                <w:bCs/>
                <w:color w:val="000000"/>
                <w:sz w:val="24"/>
                <w:lang w:val="en-US" w:eastAsia="zh-CN"/>
              </w:rPr>
            </w:pPr>
            <w:r>
              <w:rPr>
                <w:rFonts w:hint="eastAsia"/>
                <w:b/>
                <w:bCs/>
                <w:color w:val="000000"/>
                <w:sz w:val="24"/>
                <w:lang w:val="en-US" w:eastAsia="zh-CN"/>
              </w:rPr>
              <w:t>24</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6283D228">
            <w:pPr>
              <w:pStyle w:val="28"/>
              <w:widowControl w:val="0"/>
              <w:autoSpaceDE/>
              <w:autoSpaceDN/>
              <w:spacing w:line="240" w:lineRule="auto"/>
              <w:ind w:firstLine="0" w:firstLineChars="0"/>
              <w:jc w:val="center"/>
              <w:rPr>
                <w:rFonts w:hint="eastAsia" w:eastAsia="宋体"/>
                <w:b/>
                <w:bCs/>
                <w:color w:val="000000"/>
                <w:sz w:val="24"/>
                <w:lang w:val="en-US" w:eastAsia="zh-CN"/>
              </w:rPr>
            </w:pPr>
            <w:r>
              <w:rPr>
                <w:rFonts w:hint="eastAsia"/>
                <w:b/>
                <w:bCs/>
                <w:color w:val="000000"/>
                <w:sz w:val="24"/>
                <w:lang w:val="en-US" w:eastAsia="zh-CN"/>
              </w:rPr>
              <w:t>三江</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174C5AA8">
            <w:pPr>
              <w:pStyle w:val="28"/>
              <w:widowControl w:val="0"/>
              <w:autoSpaceDE/>
              <w:autoSpaceDN/>
              <w:spacing w:line="240" w:lineRule="auto"/>
              <w:ind w:firstLine="0" w:firstLineChars="0"/>
              <w:jc w:val="center"/>
              <w:rPr>
                <w:rFonts w:hint="eastAsia" w:eastAsia="宋体"/>
                <w:b/>
                <w:bCs/>
                <w:color w:val="000000"/>
                <w:sz w:val="24"/>
                <w:lang w:val="en-US" w:eastAsia="zh-CN"/>
              </w:rPr>
            </w:pPr>
            <w:r>
              <w:rPr>
                <w:rFonts w:hint="eastAsia"/>
                <w:b/>
                <w:bCs/>
                <w:color w:val="000000"/>
                <w:sz w:val="24"/>
                <w:lang w:val="en-US" w:eastAsia="zh-CN"/>
              </w:rPr>
              <w:t>静居村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CFA4D9F">
            <w:pPr>
              <w:pStyle w:val="28"/>
              <w:widowControl w:val="0"/>
              <w:autoSpaceDE/>
              <w:autoSpaceDN/>
              <w:spacing w:line="240" w:lineRule="auto"/>
              <w:ind w:firstLine="0" w:firstLineChars="0"/>
              <w:jc w:val="center"/>
              <w:rPr>
                <w:rFonts w:hint="default"/>
                <w:b/>
                <w:bCs/>
                <w:color w:val="000000"/>
                <w:sz w:val="24"/>
                <w:lang w:val="en-US" w:eastAsia="zh-CN"/>
              </w:rPr>
            </w:pPr>
            <w:r>
              <w:rPr>
                <w:rFonts w:hint="eastAsia"/>
                <w:b/>
                <w:bCs/>
                <w:color w:val="000000"/>
                <w:sz w:val="24"/>
                <w:lang w:val="en-US" w:eastAsia="zh-CN"/>
              </w:rPr>
              <w:t>麻柳污水处理站（15</w:t>
            </w:r>
            <w:r>
              <w:rPr>
                <w:rFonts w:hint="eastAsia"/>
                <w:b/>
                <w:bCs/>
                <w:color w:val="000000"/>
                <w:sz w:val="24"/>
              </w:rPr>
              <w:t>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550C6673">
            <w:pPr>
              <w:widowControl w:val="0"/>
              <w:adjustRightInd w:val="0"/>
              <w:spacing w:line="240" w:lineRule="auto"/>
              <w:ind w:firstLine="0" w:firstLineChars="0"/>
              <w:jc w:val="center"/>
              <w:textAlignment w:val="center"/>
              <w:rPr>
                <w:rFonts w:hint="default"/>
                <w:b/>
                <w:bCs/>
                <w:color w:val="000000"/>
                <w:sz w:val="24"/>
                <w:lang w:val="en-US" w:eastAsia="zh-CN"/>
              </w:rPr>
            </w:pPr>
            <w:r>
              <w:rPr>
                <w:rFonts w:hint="eastAsia"/>
                <w:b/>
                <w:bCs/>
                <w:color w:val="000000"/>
                <w:sz w:val="24"/>
                <w:lang w:val="en-US" w:eastAsia="zh-CN"/>
              </w:rPr>
              <w:t>2.06</w:t>
            </w:r>
          </w:p>
        </w:tc>
      </w:tr>
      <w:tr w14:paraId="3937B783">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7BF0D082">
            <w:pPr>
              <w:pStyle w:val="28"/>
              <w:widowControl w:val="0"/>
              <w:autoSpaceDE/>
              <w:autoSpaceDN/>
              <w:spacing w:line="240" w:lineRule="auto"/>
              <w:ind w:firstLine="0" w:firstLineChars="0"/>
              <w:jc w:val="center"/>
              <w:rPr>
                <w:rFonts w:hint="eastAsia"/>
                <w:color w:val="000000"/>
                <w:sz w:val="24"/>
              </w:rPr>
            </w:pPr>
            <w:r>
              <w:rPr>
                <w:rFonts w:hint="eastAsia"/>
                <w:color w:val="000000"/>
                <w:sz w:val="24"/>
              </w:rPr>
              <w:t>（</w:t>
            </w:r>
            <w:r>
              <w:rPr>
                <w:rFonts w:hint="eastAsia"/>
                <w:color w:val="000000"/>
                <w:sz w:val="24"/>
                <w:lang w:val="en-US" w:eastAsia="zh-CN"/>
              </w:rPr>
              <w:t>1</w:t>
            </w:r>
            <w:r>
              <w:rPr>
                <w:rFonts w:hint="eastAsia"/>
                <w:color w:val="000000"/>
                <w:sz w:val="24"/>
              </w:rPr>
              <w:t>）</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364383C0">
            <w:pPr>
              <w:pStyle w:val="28"/>
              <w:widowControl w:val="0"/>
              <w:autoSpaceDE/>
              <w:autoSpaceDN/>
              <w:spacing w:line="240" w:lineRule="auto"/>
              <w:ind w:firstLine="0" w:firstLineChars="0"/>
              <w:jc w:val="center"/>
              <w:rPr>
                <w:rFonts w:hint="default"/>
                <w:color w:val="000000"/>
                <w:sz w:val="24"/>
                <w:lang w:val="en-US" w:eastAsia="zh-CN"/>
              </w:rPr>
            </w:pPr>
            <w:r>
              <w:rPr>
                <w:rFonts w:hint="eastAsia"/>
                <w:color w:val="000000"/>
                <w:sz w:val="24"/>
                <w:lang w:val="en-US" w:eastAsia="zh-CN"/>
              </w:rPr>
              <w:t>对接入户进行庭院式设施改造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408E984">
            <w:pPr>
              <w:widowControl w:val="0"/>
              <w:adjustRightInd w:val="0"/>
              <w:spacing w:line="240" w:lineRule="auto"/>
              <w:ind w:firstLine="0" w:firstLineChars="0"/>
              <w:jc w:val="center"/>
              <w:textAlignment w:val="center"/>
              <w:rPr>
                <w:rFonts w:hint="default"/>
                <w:color w:val="000000"/>
                <w:sz w:val="24"/>
                <w:lang w:val="en-US" w:eastAsia="zh-CN"/>
              </w:rPr>
            </w:pPr>
            <w:r>
              <w:rPr>
                <w:rFonts w:hint="eastAsia"/>
                <w:color w:val="000000"/>
                <w:sz w:val="24"/>
                <w:lang w:val="en-US" w:eastAsia="zh-CN"/>
              </w:rPr>
              <w:t>2.06</w:t>
            </w:r>
          </w:p>
        </w:tc>
      </w:tr>
      <w:tr w14:paraId="626355FA">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614F0622">
            <w:pPr>
              <w:pStyle w:val="28"/>
              <w:widowControl w:val="0"/>
              <w:autoSpaceDE/>
              <w:autoSpaceDN/>
              <w:spacing w:line="240" w:lineRule="auto"/>
              <w:ind w:firstLine="0" w:firstLineChars="0"/>
              <w:jc w:val="center"/>
              <w:rPr>
                <w:rFonts w:hint="default" w:eastAsia="宋体"/>
                <w:b/>
                <w:bCs/>
                <w:color w:val="000000"/>
                <w:sz w:val="24"/>
                <w:lang w:val="en-US" w:eastAsia="zh-CN"/>
              </w:rPr>
            </w:pPr>
            <w:r>
              <w:rPr>
                <w:rFonts w:hint="eastAsia"/>
                <w:b/>
                <w:bCs/>
                <w:color w:val="000000"/>
                <w:sz w:val="24"/>
                <w:lang w:val="en-US" w:eastAsia="zh-CN"/>
              </w:rPr>
              <w:t>25</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617CD58D">
            <w:pPr>
              <w:pStyle w:val="28"/>
              <w:widowControl w:val="0"/>
              <w:autoSpaceDE/>
              <w:autoSpaceDN/>
              <w:spacing w:line="240" w:lineRule="auto"/>
              <w:ind w:firstLine="0" w:firstLineChars="0"/>
              <w:jc w:val="center"/>
              <w:rPr>
                <w:b/>
                <w:bCs/>
                <w:color w:val="000000"/>
                <w:sz w:val="24"/>
              </w:rPr>
            </w:pPr>
            <w:r>
              <w:rPr>
                <w:rFonts w:hint="eastAsia"/>
                <w:b/>
                <w:bCs/>
                <w:color w:val="000000"/>
                <w:sz w:val="24"/>
              </w:rPr>
              <w:t>耿达</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5ADE16B3">
            <w:pPr>
              <w:pStyle w:val="28"/>
              <w:widowControl w:val="0"/>
              <w:autoSpaceDE/>
              <w:autoSpaceDN/>
              <w:spacing w:line="240" w:lineRule="auto"/>
              <w:ind w:firstLine="0" w:firstLineChars="0"/>
              <w:jc w:val="center"/>
              <w:rPr>
                <w:b/>
                <w:bCs/>
                <w:color w:val="000000"/>
                <w:sz w:val="24"/>
              </w:rPr>
            </w:pPr>
            <w:r>
              <w:rPr>
                <w:rFonts w:hint="eastAsia"/>
                <w:b/>
                <w:bCs/>
                <w:color w:val="000000"/>
                <w:sz w:val="24"/>
              </w:rPr>
              <w:t>龙潭村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57A48F38">
            <w:pPr>
              <w:pStyle w:val="28"/>
              <w:widowControl w:val="0"/>
              <w:autoSpaceDE/>
              <w:autoSpaceDN/>
              <w:spacing w:line="240" w:lineRule="auto"/>
              <w:ind w:firstLine="0" w:firstLineChars="0"/>
              <w:jc w:val="center"/>
              <w:rPr>
                <w:b/>
                <w:bCs/>
                <w:color w:val="000000"/>
                <w:sz w:val="24"/>
              </w:rPr>
            </w:pPr>
            <w:r>
              <w:rPr>
                <w:rFonts w:hint="eastAsia"/>
                <w:b/>
                <w:bCs/>
                <w:sz w:val="24"/>
                <w:szCs w:val="24"/>
              </w:rPr>
              <w:t>走马林片区污水处理设施</w:t>
            </w:r>
            <w:r>
              <w:rPr>
                <w:rFonts w:hint="eastAsia"/>
                <w:b/>
                <w:bCs/>
                <w:color w:val="000000"/>
                <w:sz w:val="24"/>
              </w:rPr>
              <w:t>（</w:t>
            </w:r>
            <w:r>
              <w:rPr>
                <w:rFonts w:hint="eastAsia"/>
                <w:b/>
                <w:bCs/>
                <w:color w:val="000000"/>
                <w:sz w:val="24"/>
                <w:lang w:val="en-US" w:eastAsia="zh-CN"/>
              </w:rPr>
              <w:t>20</w:t>
            </w:r>
            <w:r>
              <w:rPr>
                <w:rFonts w:hint="eastAsia"/>
                <w:b/>
                <w:bCs/>
                <w:color w:val="000000"/>
                <w:sz w:val="24"/>
              </w:rPr>
              <w:t>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239EBCF6">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3.75</w:t>
            </w:r>
          </w:p>
        </w:tc>
      </w:tr>
      <w:tr w14:paraId="2961DC06">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59149832">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76C7F196">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厌氧池改造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6D2CE305">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1.00</w:t>
            </w:r>
          </w:p>
        </w:tc>
      </w:tr>
      <w:tr w14:paraId="66AD38BB">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71B53976">
            <w:pPr>
              <w:pStyle w:val="28"/>
              <w:widowControl w:val="0"/>
              <w:autoSpaceDE/>
              <w:autoSpaceDN/>
              <w:spacing w:line="240" w:lineRule="auto"/>
              <w:ind w:firstLine="0" w:firstLineChars="0"/>
              <w:jc w:val="center"/>
              <w:rPr>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72CC68AB">
            <w:pPr>
              <w:pStyle w:val="28"/>
              <w:widowControl w:val="0"/>
              <w:autoSpaceDE/>
              <w:autoSpaceDN/>
              <w:spacing w:line="240" w:lineRule="auto"/>
              <w:ind w:firstLine="0" w:firstLineChars="0"/>
              <w:jc w:val="center"/>
              <w:rPr>
                <w:color w:val="000000"/>
                <w:sz w:val="24"/>
              </w:rPr>
            </w:pPr>
            <w:r>
              <w:rPr>
                <w:rFonts w:hint="eastAsia"/>
                <w:color w:val="000000"/>
                <w:sz w:val="24"/>
                <w:lang w:val="en-US" w:eastAsia="zh-CN"/>
              </w:rPr>
              <w:t>生态处理</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013A6B8">
            <w:pPr>
              <w:widowControl w:val="0"/>
              <w:adjustRightInd w:val="0"/>
              <w:spacing w:line="240" w:lineRule="auto"/>
              <w:ind w:firstLine="0" w:firstLineChars="0"/>
              <w:jc w:val="center"/>
              <w:textAlignment w:val="center"/>
              <w:rPr>
                <w:rFonts w:hint="default" w:eastAsia="宋体"/>
                <w:color w:val="000000"/>
                <w:sz w:val="24"/>
                <w:lang w:val="en-US" w:eastAsia="zh-CN"/>
              </w:rPr>
            </w:pPr>
            <w:r>
              <w:rPr>
                <w:rFonts w:hint="eastAsia"/>
                <w:color w:val="000000"/>
                <w:sz w:val="24"/>
                <w:lang w:val="en-US" w:eastAsia="zh-CN"/>
              </w:rPr>
              <w:t>2.75</w:t>
            </w:r>
          </w:p>
        </w:tc>
      </w:tr>
      <w:tr w14:paraId="1BE9F093">
        <w:tblPrEx>
          <w:tblCellMar>
            <w:top w:w="0" w:type="dxa"/>
            <w:left w:w="108" w:type="dxa"/>
            <w:bottom w:w="0" w:type="dxa"/>
            <w:right w:w="108" w:type="dxa"/>
          </w:tblCellMar>
        </w:tblPrEx>
        <w:trPr>
          <w:trHeight w:val="454" w:hRule="atLeast"/>
          <w:jc w:val="center"/>
        </w:trPr>
        <w:tc>
          <w:tcPr>
            <w:tcW w:w="420" w:type="pct"/>
            <w:tcBorders>
              <w:top w:val="single" w:color="000000" w:sz="4" w:space="0"/>
              <w:left w:val="single" w:color="000000" w:sz="4" w:space="0"/>
              <w:bottom w:val="single" w:color="000000" w:sz="4" w:space="0"/>
              <w:right w:val="single" w:color="000000" w:sz="4" w:space="0"/>
            </w:tcBorders>
            <w:noWrap/>
            <w:vAlign w:val="center"/>
          </w:tcPr>
          <w:p w14:paraId="0B516E69">
            <w:pPr>
              <w:pStyle w:val="28"/>
              <w:widowControl w:val="0"/>
              <w:autoSpaceDE/>
              <w:autoSpaceDN/>
              <w:spacing w:line="240" w:lineRule="auto"/>
              <w:ind w:firstLine="0" w:firstLineChars="0"/>
              <w:jc w:val="center"/>
              <w:rPr>
                <w:rFonts w:hint="default" w:eastAsia="宋体"/>
                <w:b/>
                <w:bCs/>
                <w:color w:val="000000"/>
                <w:sz w:val="24"/>
                <w:lang w:val="en-US" w:eastAsia="zh-CN"/>
              </w:rPr>
            </w:pPr>
            <w:r>
              <w:rPr>
                <w:rFonts w:hint="eastAsia"/>
                <w:b/>
                <w:bCs/>
                <w:color w:val="000000"/>
                <w:sz w:val="24"/>
                <w:lang w:val="en-US" w:eastAsia="zh-CN"/>
              </w:rPr>
              <w:t>26</w:t>
            </w:r>
          </w:p>
        </w:tc>
        <w:tc>
          <w:tcPr>
            <w:tcW w:w="486" w:type="pct"/>
            <w:tcBorders>
              <w:top w:val="single" w:color="000000" w:sz="4" w:space="0"/>
              <w:left w:val="single" w:color="000000" w:sz="4" w:space="0"/>
              <w:bottom w:val="single" w:color="000000" w:sz="4" w:space="0"/>
              <w:right w:val="single" w:color="000000" w:sz="4" w:space="0"/>
            </w:tcBorders>
            <w:noWrap/>
            <w:vAlign w:val="center"/>
          </w:tcPr>
          <w:p w14:paraId="3E2C0634">
            <w:pPr>
              <w:pStyle w:val="28"/>
              <w:widowControl w:val="0"/>
              <w:autoSpaceDE/>
              <w:autoSpaceDN/>
              <w:spacing w:line="240" w:lineRule="auto"/>
              <w:ind w:firstLine="0" w:firstLineChars="0"/>
              <w:jc w:val="center"/>
              <w:rPr>
                <w:b/>
                <w:bCs/>
                <w:color w:val="000000"/>
                <w:sz w:val="24"/>
              </w:rPr>
            </w:pPr>
            <w:r>
              <w:rPr>
                <w:rFonts w:hint="eastAsia"/>
                <w:b/>
                <w:bCs/>
                <w:color w:val="000000"/>
                <w:sz w:val="24"/>
              </w:rPr>
              <w:t>耿达</w:t>
            </w:r>
          </w:p>
        </w:tc>
        <w:tc>
          <w:tcPr>
            <w:tcW w:w="742" w:type="pct"/>
            <w:tcBorders>
              <w:top w:val="single" w:color="000000" w:sz="4" w:space="0"/>
              <w:left w:val="single" w:color="000000" w:sz="4" w:space="0"/>
              <w:bottom w:val="single" w:color="000000" w:sz="4" w:space="0"/>
              <w:right w:val="single" w:color="000000" w:sz="4" w:space="0"/>
            </w:tcBorders>
            <w:noWrap/>
            <w:vAlign w:val="center"/>
          </w:tcPr>
          <w:p w14:paraId="575E5EEC">
            <w:pPr>
              <w:pStyle w:val="28"/>
              <w:widowControl w:val="0"/>
              <w:autoSpaceDE/>
              <w:autoSpaceDN/>
              <w:spacing w:line="240" w:lineRule="auto"/>
              <w:ind w:firstLine="0" w:firstLineChars="0"/>
              <w:jc w:val="center"/>
              <w:rPr>
                <w:b/>
                <w:bCs/>
                <w:color w:val="000000"/>
                <w:sz w:val="24"/>
              </w:rPr>
            </w:pPr>
            <w:r>
              <w:rPr>
                <w:rFonts w:hint="eastAsia"/>
                <w:b/>
                <w:bCs/>
                <w:color w:val="000000"/>
                <w:sz w:val="24"/>
              </w:rPr>
              <w:t>龙潭村</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0DF4A6BE">
            <w:pPr>
              <w:pStyle w:val="28"/>
              <w:widowControl w:val="0"/>
              <w:autoSpaceDE/>
              <w:autoSpaceDN/>
              <w:spacing w:line="240" w:lineRule="auto"/>
              <w:ind w:firstLine="0" w:firstLineChars="0"/>
              <w:jc w:val="center"/>
              <w:rPr>
                <w:b/>
                <w:bCs/>
                <w:color w:val="000000"/>
                <w:sz w:val="24"/>
              </w:rPr>
            </w:pPr>
            <w:r>
              <w:rPr>
                <w:rFonts w:hint="eastAsia"/>
                <w:b/>
                <w:bCs/>
                <w:sz w:val="24"/>
                <w:szCs w:val="24"/>
              </w:rPr>
              <w:t>1/2组污水处理设施</w:t>
            </w:r>
            <w:r>
              <w:rPr>
                <w:rFonts w:hint="eastAsia"/>
                <w:b/>
                <w:bCs/>
                <w:color w:val="000000"/>
                <w:sz w:val="24"/>
              </w:rPr>
              <w:t>（</w:t>
            </w:r>
            <w:r>
              <w:rPr>
                <w:rFonts w:hint="eastAsia"/>
                <w:b/>
                <w:bCs/>
                <w:color w:val="000000"/>
                <w:sz w:val="24"/>
                <w:lang w:val="en-US" w:eastAsia="zh-CN"/>
              </w:rPr>
              <w:t>20</w:t>
            </w:r>
            <w:r>
              <w:rPr>
                <w:rFonts w:hint="eastAsia"/>
                <w:b/>
                <w:bCs/>
                <w:color w:val="000000"/>
                <w:sz w:val="24"/>
              </w:rPr>
              <w:t>m</w:t>
            </w:r>
            <w:r>
              <w:rPr>
                <w:rFonts w:hint="eastAsia"/>
                <w:b/>
                <w:bCs/>
                <w:color w:val="000000"/>
                <w:sz w:val="24"/>
                <w:vertAlign w:val="superscript"/>
              </w:rPr>
              <w:t>3</w:t>
            </w:r>
            <w:r>
              <w:rPr>
                <w:rFonts w:hint="eastAsia"/>
                <w:b/>
                <w:bCs/>
                <w:color w:val="000000"/>
                <w:sz w:val="24"/>
              </w:rPr>
              <w:t>/d）</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01751BBD">
            <w:pPr>
              <w:widowControl w:val="0"/>
              <w:adjustRightInd w:val="0"/>
              <w:spacing w:line="240" w:lineRule="auto"/>
              <w:ind w:firstLine="0" w:firstLineChars="0"/>
              <w:jc w:val="center"/>
              <w:textAlignment w:val="center"/>
              <w:rPr>
                <w:b/>
                <w:bCs/>
                <w:color w:val="000000"/>
                <w:sz w:val="24"/>
              </w:rPr>
            </w:pPr>
            <w:r>
              <w:rPr>
                <w:rFonts w:hint="eastAsia"/>
                <w:b/>
                <w:bCs/>
                <w:color w:val="000000"/>
                <w:sz w:val="24"/>
                <w:lang w:val="en-US" w:eastAsia="zh-CN"/>
              </w:rPr>
              <w:t>3.75</w:t>
            </w:r>
          </w:p>
        </w:tc>
      </w:tr>
      <w:tr w14:paraId="5D842CE5">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5D394563">
            <w:pPr>
              <w:pStyle w:val="28"/>
              <w:widowControl w:val="0"/>
              <w:autoSpaceDE/>
              <w:autoSpaceDN/>
              <w:spacing w:line="240" w:lineRule="auto"/>
              <w:ind w:firstLine="0" w:firstLineChars="0"/>
              <w:jc w:val="center"/>
              <w:rPr>
                <w:color w:val="000000"/>
                <w:sz w:val="24"/>
              </w:rPr>
            </w:pPr>
            <w:r>
              <w:rPr>
                <w:rFonts w:hint="eastAsia"/>
                <w:color w:val="000000"/>
                <w:sz w:val="24"/>
              </w:rPr>
              <w:t>（1）</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7DBB96E3">
            <w:pPr>
              <w:pStyle w:val="28"/>
              <w:widowControl w:val="0"/>
              <w:autoSpaceDE/>
              <w:autoSpaceDN/>
              <w:spacing w:line="240" w:lineRule="auto"/>
              <w:ind w:firstLine="0" w:firstLineChars="0"/>
              <w:jc w:val="center"/>
              <w:rPr>
                <w:color w:val="000000"/>
                <w:sz w:val="24"/>
              </w:rPr>
            </w:pPr>
            <w:r>
              <w:rPr>
                <w:rFonts w:hint="eastAsia"/>
                <w:color w:val="000000"/>
                <w:sz w:val="24"/>
              </w:rPr>
              <w:t>提篮格栅</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0311524">
            <w:pPr>
              <w:widowControl w:val="0"/>
              <w:adjustRightInd w:val="0"/>
              <w:spacing w:line="240" w:lineRule="auto"/>
              <w:ind w:firstLine="0" w:firstLineChars="0"/>
              <w:jc w:val="center"/>
              <w:textAlignment w:val="center"/>
              <w:rPr>
                <w:color w:val="000000"/>
                <w:sz w:val="24"/>
              </w:rPr>
            </w:pPr>
            <w:r>
              <w:rPr>
                <w:rFonts w:hint="eastAsia"/>
                <w:color w:val="000000"/>
                <w:sz w:val="24"/>
                <w:lang w:val="en-US" w:eastAsia="zh-CN"/>
              </w:rPr>
              <w:t>1.00</w:t>
            </w:r>
          </w:p>
        </w:tc>
      </w:tr>
      <w:tr w14:paraId="7FED9BA3">
        <w:tblPrEx>
          <w:tblCellMar>
            <w:top w:w="0" w:type="dxa"/>
            <w:left w:w="108" w:type="dxa"/>
            <w:bottom w:w="0" w:type="dxa"/>
            <w:right w:w="108" w:type="dxa"/>
          </w:tblCellMar>
        </w:tblPrEx>
        <w:trPr>
          <w:trHeight w:val="454" w:hRule="atLeast"/>
          <w:jc w:val="center"/>
        </w:trPr>
        <w:tc>
          <w:tcPr>
            <w:tcW w:w="1648" w:type="pct"/>
            <w:gridSpan w:val="3"/>
            <w:tcBorders>
              <w:top w:val="single" w:color="000000" w:sz="4" w:space="0"/>
              <w:left w:val="single" w:color="000000" w:sz="4" w:space="0"/>
              <w:bottom w:val="single" w:color="000000" w:sz="4" w:space="0"/>
              <w:right w:val="single" w:color="000000" w:sz="4" w:space="0"/>
            </w:tcBorders>
            <w:noWrap/>
            <w:vAlign w:val="center"/>
          </w:tcPr>
          <w:p w14:paraId="07BF5B72">
            <w:pPr>
              <w:pStyle w:val="28"/>
              <w:widowControl w:val="0"/>
              <w:autoSpaceDE/>
              <w:autoSpaceDN/>
              <w:spacing w:line="240" w:lineRule="auto"/>
              <w:ind w:firstLine="0" w:firstLineChars="0"/>
              <w:jc w:val="center"/>
              <w:rPr>
                <w:color w:val="000000"/>
                <w:sz w:val="24"/>
              </w:rPr>
            </w:pPr>
            <w:r>
              <w:rPr>
                <w:rFonts w:hint="eastAsia"/>
                <w:color w:val="000000"/>
                <w:sz w:val="24"/>
              </w:rPr>
              <w:t>（2）</w:t>
            </w:r>
          </w:p>
        </w:tc>
        <w:tc>
          <w:tcPr>
            <w:tcW w:w="2522" w:type="pct"/>
            <w:tcBorders>
              <w:top w:val="single" w:color="000000" w:sz="4" w:space="0"/>
              <w:left w:val="single" w:color="000000" w:sz="4" w:space="0"/>
              <w:bottom w:val="single" w:color="000000" w:sz="4" w:space="0"/>
              <w:right w:val="single" w:color="000000" w:sz="4" w:space="0"/>
            </w:tcBorders>
            <w:noWrap/>
            <w:vAlign w:val="center"/>
          </w:tcPr>
          <w:p w14:paraId="1F721863">
            <w:pPr>
              <w:pStyle w:val="28"/>
              <w:widowControl w:val="0"/>
              <w:autoSpaceDE/>
              <w:autoSpaceDN/>
              <w:spacing w:line="240" w:lineRule="auto"/>
              <w:ind w:firstLine="0" w:firstLineChars="0"/>
              <w:jc w:val="center"/>
              <w:rPr>
                <w:color w:val="000000"/>
                <w:sz w:val="24"/>
              </w:rPr>
            </w:pPr>
            <w:r>
              <w:rPr>
                <w:rFonts w:hint="eastAsia"/>
                <w:color w:val="000000"/>
                <w:sz w:val="24"/>
              </w:rPr>
              <w:t>改造三格式化粪池</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1B431398">
            <w:pPr>
              <w:widowControl w:val="0"/>
              <w:adjustRightInd w:val="0"/>
              <w:spacing w:line="240" w:lineRule="auto"/>
              <w:ind w:firstLine="0" w:firstLineChars="0"/>
              <w:jc w:val="center"/>
              <w:textAlignment w:val="center"/>
              <w:rPr>
                <w:color w:val="000000"/>
                <w:sz w:val="24"/>
              </w:rPr>
            </w:pPr>
            <w:r>
              <w:rPr>
                <w:rFonts w:hint="eastAsia"/>
                <w:color w:val="000000"/>
                <w:sz w:val="24"/>
                <w:lang w:val="en-US" w:eastAsia="zh-CN"/>
              </w:rPr>
              <w:t>2.75</w:t>
            </w:r>
          </w:p>
        </w:tc>
      </w:tr>
      <w:tr w14:paraId="6EDB9666">
        <w:tblPrEx>
          <w:tblCellMar>
            <w:top w:w="0" w:type="dxa"/>
            <w:left w:w="108" w:type="dxa"/>
            <w:bottom w:w="0" w:type="dxa"/>
            <w:right w:w="108" w:type="dxa"/>
          </w:tblCellMar>
        </w:tblPrEx>
        <w:trPr>
          <w:trHeight w:val="454" w:hRule="atLeast"/>
          <w:jc w:val="center"/>
        </w:trPr>
        <w:tc>
          <w:tcPr>
            <w:tcW w:w="4171" w:type="pct"/>
            <w:gridSpan w:val="4"/>
            <w:tcBorders>
              <w:top w:val="single" w:color="000000" w:sz="4" w:space="0"/>
              <w:left w:val="single" w:color="000000" w:sz="4" w:space="0"/>
              <w:bottom w:val="single" w:color="000000" w:sz="4" w:space="0"/>
              <w:right w:val="single" w:color="000000" w:sz="4" w:space="0"/>
            </w:tcBorders>
            <w:noWrap/>
            <w:vAlign w:val="center"/>
          </w:tcPr>
          <w:p w14:paraId="2F20AAC9">
            <w:pPr>
              <w:pStyle w:val="28"/>
              <w:widowControl w:val="0"/>
              <w:autoSpaceDE/>
              <w:autoSpaceDN/>
              <w:spacing w:line="240" w:lineRule="auto"/>
              <w:ind w:firstLine="0" w:firstLineChars="0"/>
              <w:jc w:val="center"/>
              <w:rPr>
                <w:rFonts w:hint="eastAsia" w:eastAsia="宋体"/>
                <w:b/>
                <w:bCs/>
                <w:color w:val="000000"/>
                <w:sz w:val="24"/>
                <w:lang w:val="en-US" w:eastAsia="zh-CN"/>
              </w:rPr>
            </w:pPr>
            <w:r>
              <w:rPr>
                <w:rFonts w:hint="eastAsia"/>
                <w:b/>
                <w:bCs/>
                <w:color w:val="000000"/>
                <w:sz w:val="24"/>
                <w:lang w:val="en-US" w:eastAsia="zh-CN"/>
              </w:rPr>
              <w:t>合计</w:t>
            </w:r>
          </w:p>
        </w:tc>
        <w:tc>
          <w:tcPr>
            <w:tcW w:w="828" w:type="pct"/>
            <w:tcBorders>
              <w:top w:val="single" w:color="000000" w:sz="4" w:space="0"/>
              <w:left w:val="single" w:color="000000" w:sz="4" w:space="0"/>
              <w:bottom w:val="single" w:color="000000" w:sz="4" w:space="0"/>
              <w:right w:val="single" w:color="000000" w:sz="4" w:space="0"/>
            </w:tcBorders>
            <w:noWrap/>
            <w:vAlign w:val="center"/>
          </w:tcPr>
          <w:p w14:paraId="34621F34">
            <w:pPr>
              <w:widowControl w:val="0"/>
              <w:adjustRightInd w:val="0"/>
              <w:spacing w:line="240" w:lineRule="auto"/>
              <w:ind w:firstLine="0" w:firstLineChars="0"/>
              <w:jc w:val="center"/>
              <w:textAlignment w:val="center"/>
              <w:rPr>
                <w:rFonts w:hint="default" w:eastAsia="宋体"/>
                <w:b/>
                <w:bCs/>
                <w:color w:val="000000"/>
                <w:sz w:val="24"/>
                <w:lang w:val="en-US" w:eastAsia="zh-CN"/>
              </w:rPr>
            </w:pPr>
            <w:r>
              <w:rPr>
                <w:rFonts w:hint="eastAsia"/>
                <w:b/>
                <w:bCs/>
                <w:color w:val="000000"/>
                <w:sz w:val="24"/>
                <w:lang w:val="en-US" w:eastAsia="zh-CN"/>
              </w:rPr>
              <w:t>403.97</w:t>
            </w:r>
          </w:p>
        </w:tc>
      </w:tr>
    </w:tbl>
    <w:p w14:paraId="335F1EBC">
      <w:pPr>
        <w:pStyle w:val="14"/>
        <w:widowControl w:val="0"/>
        <w:ind w:firstLine="0" w:firstLineChars="0"/>
      </w:pPr>
    </w:p>
    <w:p w14:paraId="32F71028">
      <w:pPr>
        <w:pStyle w:val="12"/>
        <w:widowControl w:val="0"/>
        <w:ind w:firstLine="0" w:firstLineChars="0"/>
        <w:jc w:val="center"/>
        <w:rPr>
          <w:rFonts w:hint="eastAsia" w:eastAsia="黑体"/>
          <w:lang w:val="en-US" w:eastAsia="zh-CN"/>
        </w:rPr>
      </w:pPr>
      <w:r>
        <w:rPr>
          <w:rFonts w:hint="eastAsia" w:ascii="Times New Roman" w:hAnsi="Times New Roman" w:eastAsia="宋体"/>
          <w:sz w:val="24"/>
          <w:szCs w:val="24"/>
        </w:rPr>
        <w:t xml:space="preserve">表 </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STYLEREF 1 \s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6</w:t>
      </w:r>
      <w:r>
        <w:rPr>
          <w:rFonts w:hint="eastAsia" w:ascii="Times New Roman" w:hAnsi="Times New Roman" w:eastAsia="宋体"/>
          <w:sz w:val="24"/>
          <w:szCs w:val="24"/>
        </w:rPr>
        <w:fldChar w:fldCharType="end"/>
      </w:r>
      <w:r>
        <w:rPr>
          <w:rFonts w:hint="eastAsia" w:ascii="Times New Roman" w:hAnsi="Times New Roman" w:eastAsia="宋体"/>
          <w:sz w:val="24"/>
          <w:szCs w:val="24"/>
          <w:lang w:eastAsia="zh-CN"/>
        </w:rPr>
        <w:t>-</w:t>
      </w:r>
      <w:r>
        <w:rPr>
          <w:rFonts w:hint="eastAsia" w:ascii="Times New Roman" w:hAnsi="Times New Roman" w:eastAsia="宋体"/>
          <w:sz w:val="24"/>
          <w:szCs w:val="24"/>
        </w:rPr>
        <w:fldChar w:fldCharType="begin"/>
      </w:r>
      <w:r>
        <w:rPr>
          <w:rFonts w:hint="eastAsia" w:ascii="Times New Roman" w:hAnsi="Times New Roman" w:eastAsia="宋体"/>
          <w:sz w:val="24"/>
          <w:szCs w:val="24"/>
        </w:rPr>
        <w:instrText xml:space="preserve"> SEQ 表 \* ARABIC \s 1 </w:instrText>
      </w:r>
      <w:r>
        <w:rPr>
          <w:rFonts w:hint="eastAsia" w:ascii="Times New Roman" w:hAnsi="Times New Roman" w:eastAsia="宋体"/>
          <w:sz w:val="24"/>
          <w:szCs w:val="24"/>
        </w:rPr>
        <w:fldChar w:fldCharType="separate"/>
      </w:r>
      <w:r>
        <w:rPr>
          <w:rFonts w:hint="eastAsia" w:ascii="Times New Roman" w:hAnsi="Times New Roman" w:eastAsia="宋体"/>
          <w:sz w:val="24"/>
          <w:szCs w:val="24"/>
        </w:rPr>
        <w:t>2</w:t>
      </w:r>
      <w:r>
        <w:rPr>
          <w:rFonts w:hint="eastAsia" w:ascii="Times New Roman" w:hAnsi="Times New Roman" w:eastAsia="宋体"/>
          <w:sz w:val="24"/>
          <w:szCs w:val="24"/>
        </w:rPr>
        <w:fldChar w:fldCharType="end"/>
      </w:r>
      <w:r>
        <w:rPr>
          <w:rFonts w:hint="eastAsia" w:ascii="Times New Roman" w:hAnsi="Times New Roman" w:eastAsia="宋体"/>
          <w:sz w:val="24"/>
          <w:szCs w:val="24"/>
          <w:lang w:val="en-US" w:eastAsia="zh-CN"/>
        </w:rPr>
        <w:t xml:space="preserve"> </w:t>
      </w:r>
      <w:r>
        <w:rPr>
          <w:rFonts w:hint="eastAsia" w:ascii="Times New Roman" w:hAnsi="Times New Roman" w:eastAsia="宋体"/>
          <w:sz w:val="24"/>
          <w:szCs w:val="24"/>
        </w:rPr>
        <w:t>汶川县现有污水处理设施维修改造项目投资估算表</w:t>
      </w:r>
      <w:r>
        <w:rPr>
          <w:rFonts w:hint="eastAsia" w:ascii="Times New Roman" w:hAnsi="Times New Roman" w:eastAsia="宋体"/>
          <w:sz w:val="24"/>
          <w:szCs w:val="24"/>
          <w:lang w:eastAsia="zh-CN"/>
        </w:rPr>
        <w:t>（</w:t>
      </w:r>
      <w:r>
        <w:rPr>
          <w:rFonts w:hint="eastAsia" w:ascii="Times New Roman" w:hAnsi="Times New Roman" w:eastAsia="宋体"/>
          <w:sz w:val="24"/>
          <w:szCs w:val="24"/>
          <w:lang w:val="en-US" w:eastAsia="zh-CN"/>
        </w:rPr>
        <w:t>纳管改造</w:t>
      </w:r>
      <w:r>
        <w:rPr>
          <w:rFonts w:hint="eastAsia" w:ascii="Times New Roman" w:hAnsi="Times New Roman" w:eastAsia="宋体"/>
          <w:sz w:val="24"/>
          <w:szCs w:val="24"/>
          <w:lang w:eastAsia="zh-CN"/>
        </w:rPr>
        <w:t>）</w:t>
      </w:r>
    </w:p>
    <w:tbl>
      <w:tblPr>
        <w:tblStyle w:val="30"/>
        <w:tblW w:w="9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9"/>
        <w:gridCol w:w="883"/>
        <w:gridCol w:w="1217"/>
        <w:gridCol w:w="2883"/>
        <w:gridCol w:w="2717"/>
        <w:gridCol w:w="1216"/>
      </w:tblGrid>
      <w:tr w14:paraId="7F2E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9" w:type="dxa"/>
            <w:vAlign w:val="center"/>
          </w:tcPr>
          <w:p w14:paraId="0CB84BE8">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序号</w:t>
            </w:r>
          </w:p>
        </w:tc>
        <w:tc>
          <w:tcPr>
            <w:tcW w:w="883" w:type="dxa"/>
            <w:vAlign w:val="center"/>
          </w:tcPr>
          <w:p w14:paraId="042FB617">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镇</w:t>
            </w:r>
          </w:p>
        </w:tc>
        <w:tc>
          <w:tcPr>
            <w:tcW w:w="1217" w:type="dxa"/>
            <w:vAlign w:val="center"/>
          </w:tcPr>
          <w:p w14:paraId="33F98711">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村</w:t>
            </w:r>
          </w:p>
        </w:tc>
        <w:tc>
          <w:tcPr>
            <w:tcW w:w="2883" w:type="dxa"/>
            <w:vAlign w:val="center"/>
          </w:tcPr>
          <w:p w14:paraId="4D2964E5">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4"/>
                <w:szCs w:val="24"/>
                <w:vertAlign w:val="baseline"/>
              </w:rPr>
            </w:pPr>
            <w:r>
              <w:rPr>
                <w:rFonts w:hint="eastAsia"/>
                <w:b/>
                <w:bCs/>
                <w:color w:val="000000"/>
                <w:sz w:val="24"/>
              </w:rPr>
              <w:t>处理站（设施）</w:t>
            </w:r>
            <w:r>
              <w:rPr>
                <w:b/>
                <w:bCs/>
                <w:color w:val="000000"/>
                <w:sz w:val="24"/>
              </w:rPr>
              <w:t>名称</w:t>
            </w:r>
          </w:p>
        </w:tc>
        <w:tc>
          <w:tcPr>
            <w:tcW w:w="2717" w:type="dxa"/>
            <w:vAlign w:val="center"/>
          </w:tcPr>
          <w:p w14:paraId="2F49F78A">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拟接入污水处理厂名称</w:t>
            </w:r>
          </w:p>
        </w:tc>
        <w:tc>
          <w:tcPr>
            <w:tcW w:w="1216" w:type="dxa"/>
            <w:vAlign w:val="center"/>
          </w:tcPr>
          <w:p w14:paraId="6592C563">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预算合计（万元）</w:t>
            </w:r>
          </w:p>
        </w:tc>
      </w:tr>
      <w:tr w14:paraId="7432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9" w:type="dxa"/>
            <w:vAlign w:val="center"/>
          </w:tcPr>
          <w:p w14:paraId="36E72DFF">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1</w:t>
            </w:r>
          </w:p>
        </w:tc>
        <w:tc>
          <w:tcPr>
            <w:tcW w:w="883" w:type="dxa"/>
            <w:vAlign w:val="center"/>
          </w:tcPr>
          <w:p w14:paraId="5A37307D">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威州</w:t>
            </w:r>
          </w:p>
        </w:tc>
        <w:tc>
          <w:tcPr>
            <w:tcW w:w="1217" w:type="dxa"/>
            <w:vAlign w:val="center"/>
          </w:tcPr>
          <w:p w14:paraId="3138E70D">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雁门村</w:t>
            </w:r>
          </w:p>
        </w:tc>
        <w:tc>
          <w:tcPr>
            <w:tcW w:w="2883" w:type="dxa"/>
            <w:vAlign w:val="center"/>
          </w:tcPr>
          <w:p w14:paraId="2FEC4F62">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雁门污水处理站</w:t>
            </w:r>
          </w:p>
        </w:tc>
        <w:tc>
          <w:tcPr>
            <w:tcW w:w="2717" w:type="dxa"/>
            <w:vAlign w:val="center"/>
          </w:tcPr>
          <w:p w14:paraId="1DB36FA3">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sz w:val="24"/>
                <w:szCs w:val="24"/>
                <w:vertAlign w:val="baseline"/>
                <w:lang w:val="en-US" w:eastAsia="zh-CN" w:bidi="ar-SA"/>
              </w:rPr>
            </w:pPr>
            <w:r>
              <w:rPr>
                <w:rFonts w:hint="eastAsia" w:ascii="Times New Roman" w:hAnsi="Times New Roman" w:eastAsia="宋体" w:cs="Times New Roman"/>
                <w:sz w:val="24"/>
                <w:szCs w:val="24"/>
                <w:vertAlign w:val="baseline"/>
                <w:lang w:val="en-US" w:eastAsia="zh-CN" w:bidi="ar-SA"/>
              </w:rPr>
              <w:t>汶川县城污水处理厂</w:t>
            </w:r>
          </w:p>
        </w:tc>
        <w:tc>
          <w:tcPr>
            <w:tcW w:w="1216" w:type="dxa"/>
            <w:vAlign w:val="center"/>
          </w:tcPr>
          <w:p w14:paraId="0241B06D">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12.00</w:t>
            </w:r>
          </w:p>
        </w:tc>
      </w:tr>
      <w:tr w14:paraId="068B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9" w:type="dxa"/>
            <w:vAlign w:val="center"/>
          </w:tcPr>
          <w:p w14:paraId="139689A5">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2</w:t>
            </w:r>
          </w:p>
        </w:tc>
        <w:tc>
          <w:tcPr>
            <w:tcW w:w="883" w:type="dxa"/>
            <w:vAlign w:val="center"/>
          </w:tcPr>
          <w:p w14:paraId="10A11280">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威州</w:t>
            </w:r>
          </w:p>
        </w:tc>
        <w:tc>
          <w:tcPr>
            <w:tcW w:w="1217" w:type="dxa"/>
            <w:vAlign w:val="center"/>
          </w:tcPr>
          <w:p w14:paraId="3A75C839">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布瓦村</w:t>
            </w:r>
          </w:p>
        </w:tc>
        <w:tc>
          <w:tcPr>
            <w:tcW w:w="2883" w:type="dxa"/>
            <w:vAlign w:val="center"/>
          </w:tcPr>
          <w:p w14:paraId="225F5EAC">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布瓦桥头安置点污水处理设施</w:t>
            </w:r>
          </w:p>
        </w:tc>
        <w:tc>
          <w:tcPr>
            <w:tcW w:w="2717" w:type="dxa"/>
            <w:vAlign w:val="center"/>
          </w:tcPr>
          <w:p w14:paraId="41AB4407">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sz w:val="24"/>
                <w:szCs w:val="24"/>
                <w:vertAlign w:val="baseline"/>
                <w:lang w:val="en-US" w:eastAsia="zh-CN" w:bidi="ar-SA"/>
              </w:rPr>
            </w:pPr>
            <w:r>
              <w:rPr>
                <w:rFonts w:hint="eastAsia" w:ascii="Times New Roman" w:hAnsi="Times New Roman" w:eastAsia="宋体" w:cs="Times New Roman"/>
                <w:sz w:val="24"/>
                <w:szCs w:val="24"/>
                <w:vertAlign w:val="baseline"/>
                <w:lang w:val="en-US" w:eastAsia="zh-CN" w:bidi="ar-SA"/>
              </w:rPr>
              <w:t>汶川县城污水处理厂</w:t>
            </w:r>
          </w:p>
        </w:tc>
        <w:tc>
          <w:tcPr>
            <w:tcW w:w="1216" w:type="dxa"/>
            <w:vAlign w:val="center"/>
          </w:tcPr>
          <w:p w14:paraId="7502659C">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24.00</w:t>
            </w:r>
          </w:p>
        </w:tc>
      </w:tr>
      <w:tr w14:paraId="4D77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9" w:type="dxa"/>
            <w:vAlign w:val="center"/>
          </w:tcPr>
          <w:p w14:paraId="589A6EA4">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3</w:t>
            </w:r>
          </w:p>
        </w:tc>
        <w:tc>
          <w:tcPr>
            <w:tcW w:w="883" w:type="dxa"/>
            <w:vAlign w:val="center"/>
          </w:tcPr>
          <w:p w14:paraId="0DE8F9E5">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映秀</w:t>
            </w:r>
          </w:p>
        </w:tc>
        <w:tc>
          <w:tcPr>
            <w:tcW w:w="1217" w:type="dxa"/>
            <w:vAlign w:val="center"/>
          </w:tcPr>
          <w:p w14:paraId="6C6D2C88">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渔子溪村</w:t>
            </w:r>
          </w:p>
        </w:tc>
        <w:tc>
          <w:tcPr>
            <w:tcW w:w="2883" w:type="dxa"/>
            <w:vAlign w:val="center"/>
          </w:tcPr>
          <w:p w14:paraId="3416CFE5">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张家坪污水处理设施</w:t>
            </w:r>
          </w:p>
        </w:tc>
        <w:tc>
          <w:tcPr>
            <w:tcW w:w="2717" w:type="dxa"/>
            <w:vAlign w:val="center"/>
          </w:tcPr>
          <w:p w14:paraId="6ADE6798">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sz w:val="24"/>
                <w:szCs w:val="24"/>
                <w:vertAlign w:val="baseline"/>
                <w:lang w:val="en-US" w:eastAsia="zh-CN" w:bidi="ar-SA"/>
              </w:rPr>
            </w:pPr>
            <w:r>
              <w:rPr>
                <w:rFonts w:hint="eastAsia" w:ascii="Times New Roman" w:hAnsi="Times New Roman" w:eastAsia="宋体" w:cs="Times New Roman"/>
                <w:sz w:val="24"/>
                <w:szCs w:val="24"/>
                <w:vertAlign w:val="baseline"/>
                <w:lang w:val="en-US" w:eastAsia="zh-CN" w:bidi="ar-SA"/>
              </w:rPr>
              <w:t>映秀镇污水处理厂</w:t>
            </w:r>
          </w:p>
        </w:tc>
        <w:tc>
          <w:tcPr>
            <w:tcW w:w="1216" w:type="dxa"/>
            <w:vAlign w:val="center"/>
          </w:tcPr>
          <w:p w14:paraId="0BCB7D41">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24.50</w:t>
            </w:r>
          </w:p>
        </w:tc>
      </w:tr>
      <w:tr w14:paraId="22E0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9" w:type="dxa"/>
            <w:vAlign w:val="center"/>
          </w:tcPr>
          <w:p w14:paraId="007133B8">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4</w:t>
            </w:r>
          </w:p>
        </w:tc>
        <w:tc>
          <w:tcPr>
            <w:tcW w:w="883" w:type="dxa"/>
            <w:vAlign w:val="center"/>
          </w:tcPr>
          <w:p w14:paraId="4CDFFF57">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灞州</w:t>
            </w:r>
          </w:p>
        </w:tc>
        <w:tc>
          <w:tcPr>
            <w:tcW w:w="1217" w:type="dxa"/>
            <w:vAlign w:val="center"/>
          </w:tcPr>
          <w:p w14:paraId="52AE3A18">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克枯村</w:t>
            </w:r>
          </w:p>
        </w:tc>
        <w:tc>
          <w:tcPr>
            <w:tcW w:w="2883" w:type="dxa"/>
            <w:vAlign w:val="center"/>
          </w:tcPr>
          <w:p w14:paraId="4D25A1D5">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小克枯污水处理设施</w:t>
            </w:r>
          </w:p>
        </w:tc>
        <w:tc>
          <w:tcPr>
            <w:tcW w:w="2717" w:type="dxa"/>
            <w:vAlign w:val="center"/>
          </w:tcPr>
          <w:p w14:paraId="409080FC">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sz w:val="24"/>
                <w:szCs w:val="24"/>
                <w:vertAlign w:val="baseline"/>
                <w:lang w:val="en-US" w:eastAsia="zh-CN" w:bidi="ar-SA"/>
              </w:rPr>
            </w:pPr>
            <w:r>
              <w:rPr>
                <w:rFonts w:hint="eastAsia" w:ascii="Times New Roman" w:hAnsi="Times New Roman" w:eastAsia="宋体" w:cs="Times New Roman"/>
                <w:sz w:val="24"/>
                <w:szCs w:val="24"/>
                <w:vertAlign w:val="baseline"/>
                <w:lang w:val="en-US" w:eastAsia="zh-CN" w:bidi="ar-SA"/>
              </w:rPr>
              <w:t>汶川县城污水处理厂</w:t>
            </w:r>
          </w:p>
        </w:tc>
        <w:tc>
          <w:tcPr>
            <w:tcW w:w="1216" w:type="dxa"/>
            <w:vAlign w:val="center"/>
          </w:tcPr>
          <w:p w14:paraId="32B9CA13">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24.00</w:t>
            </w:r>
          </w:p>
        </w:tc>
      </w:tr>
      <w:tr w14:paraId="2A2C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9" w:type="dxa"/>
            <w:vAlign w:val="center"/>
          </w:tcPr>
          <w:p w14:paraId="6B0417B7">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5</w:t>
            </w:r>
          </w:p>
        </w:tc>
        <w:tc>
          <w:tcPr>
            <w:tcW w:w="883" w:type="dxa"/>
            <w:vAlign w:val="center"/>
          </w:tcPr>
          <w:p w14:paraId="3A1BC603">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卧龙</w:t>
            </w:r>
          </w:p>
        </w:tc>
        <w:tc>
          <w:tcPr>
            <w:tcW w:w="1217" w:type="dxa"/>
            <w:vAlign w:val="center"/>
          </w:tcPr>
          <w:p w14:paraId="57701D96">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卧龙关村</w:t>
            </w:r>
          </w:p>
        </w:tc>
        <w:tc>
          <w:tcPr>
            <w:tcW w:w="2883" w:type="dxa"/>
            <w:vAlign w:val="center"/>
          </w:tcPr>
          <w:p w14:paraId="3E4F1175">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川北营组污水处理设施</w:t>
            </w:r>
          </w:p>
        </w:tc>
        <w:tc>
          <w:tcPr>
            <w:tcW w:w="2717" w:type="dxa"/>
            <w:vMerge w:val="restart"/>
            <w:vAlign w:val="center"/>
          </w:tcPr>
          <w:p w14:paraId="3AC3CD00">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卧龙镇污水处理厂</w:t>
            </w:r>
          </w:p>
        </w:tc>
        <w:tc>
          <w:tcPr>
            <w:tcW w:w="1216" w:type="dxa"/>
            <w:vMerge w:val="restart"/>
            <w:vAlign w:val="center"/>
          </w:tcPr>
          <w:p w14:paraId="1EE7BFA4">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171.60</w:t>
            </w:r>
          </w:p>
        </w:tc>
      </w:tr>
      <w:tr w14:paraId="00EB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9" w:type="dxa"/>
            <w:vAlign w:val="center"/>
          </w:tcPr>
          <w:p w14:paraId="0E1AAD6D">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6</w:t>
            </w:r>
          </w:p>
        </w:tc>
        <w:tc>
          <w:tcPr>
            <w:tcW w:w="883" w:type="dxa"/>
            <w:vAlign w:val="center"/>
          </w:tcPr>
          <w:p w14:paraId="0D4ADE9E">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卧龙</w:t>
            </w:r>
          </w:p>
        </w:tc>
        <w:tc>
          <w:tcPr>
            <w:tcW w:w="1217" w:type="dxa"/>
            <w:vAlign w:val="center"/>
          </w:tcPr>
          <w:p w14:paraId="14127C41">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卧龙关村</w:t>
            </w:r>
          </w:p>
        </w:tc>
        <w:tc>
          <w:tcPr>
            <w:tcW w:w="2883" w:type="dxa"/>
            <w:vAlign w:val="center"/>
          </w:tcPr>
          <w:p w14:paraId="64F6025B">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卧龙关组污水处理设施</w:t>
            </w:r>
          </w:p>
        </w:tc>
        <w:tc>
          <w:tcPr>
            <w:tcW w:w="2717" w:type="dxa"/>
            <w:vMerge w:val="continue"/>
            <w:vAlign w:val="center"/>
          </w:tcPr>
          <w:p w14:paraId="4E98FEB5">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vertAlign w:val="baseline"/>
              </w:rPr>
            </w:pPr>
          </w:p>
        </w:tc>
        <w:tc>
          <w:tcPr>
            <w:tcW w:w="1216" w:type="dxa"/>
            <w:vMerge w:val="continue"/>
            <w:vAlign w:val="center"/>
          </w:tcPr>
          <w:p w14:paraId="156E8F8E">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vertAlign w:val="baseline"/>
              </w:rPr>
            </w:pPr>
          </w:p>
        </w:tc>
      </w:tr>
      <w:tr w14:paraId="3A20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9" w:type="dxa"/>
            <w:vAlign w:val="center"/>
          </w:tcPr>
          <w:p w14:paraId="3685A53F">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7</w:t>
            </w:r>
          </w:p>
        </w:tc>
        <w:tc>
          <w:tcPr>
            <w:tcW w:w="883" w:type="dxa"/>
            <w:vAlign w:val="center"/>
          </w:tcPr>
          <w:p w14:paraId="4071D51C">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卧龙</w:t>
            </w:r>
          </w:p>
        </w:tc>
        <w:tc>
          <w:tcPr>
            <w:tcW w:w="1217" w:type="dxa"/>
            <w:vAlign w:val="center"/>
          </w:tcPr>
          <w:p w14:paraId="3B9BC05A">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卧龙关村</w:t>
            </w:r>
          </w:p>
        </w:tc>
        <w:tc>
          <w:tcPr>
            <w:tcW w:w="2883" w:type="dxa"/>
            <w:vAlign w:val="center"/>
          </w:tcPr>
          <w:p w14:paraId="522E16D4">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五里墩组污水处理设施</w:t>
            </w:r>
          </w:p>
        </w:tc>
        <w:tc>
          <w:tcPr>
            <w:tcW w:w="2717" w:type="dxa"/>
            <w:vMerge w:val="continue"/>
            <w:vAlign w:val="center"/>
          </w:tcPr>
          <w:p w14:paraId="1CBDD155">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vertAlign w:val="baseline"/>
              </w:rPr>
            </w:pPr>
          </w:p>
        </w:tc>
        <w:tc>
          <w:tcPr>
            <w:tcW w:w="1216" w:type="dxa"/>
            <w:vMerge w:val="continue"/>
            <w:vAlign w:val="center"/>
          </w:tcPr>
          <w:p w14:paraId="2134C2C9">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vertAlign w:val="baseline"/>
              </w:rPr>
            </w:pPr>
          </w:p>
        </w:tc>
      </w:tr>
      <w:tr w14:paraId="2E94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9" w:type="dxa"/>
            <w:vAlign w:val="center"/>
          </w:tcPr>
          <w:p w14:paraId="1DD6CF41">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8</w:t>
            </w:r>
          </w:p>
        </w:tc>
        <w:tc>
          <w:tcPr>
            <w:tcW w:w="883" w:type="dxa"/>
            <w:vAlign w:val="center"/>
          </w:tcPr>
          <w:p w14:paraId="5C0C4D08">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卧龙</w:t>
            </w:r>
          </w:p>
        </w:tc>
        <w:tc>
          <w:tcPr>
            <w:tcW w:w="1217" w:type="dxa"/>
            <w:vAlign w:val="center"/>
          </w:tcPr>
          <w:p w14:paraId="7E4B97AF">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足木山村</w:t>
            </w:r>
          </w:p>
        </w:tc>
        <w:tc>
          <w:tcPr>
            <w:tcW w:w="2883" w:type="dxa"/>
            <w:vAlign w:val="center"/>
          </w:tcPr>
          <w:p w14:paraId="3DAE7AAC">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花红树组污水处理设施</w:t>
            </w:r>
          </w:p>
        </w:tc>
        <w:tc>
          <w:tcPr>
            <w:tcW w:w="2717" w:type="dxa"/>
            <w:vMerge w:val="restart"/>
            <w:vAlign w:val="center"/>
          </w:tcPr>
          <w:p w14:paraId="2ABDBC5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Times New Roman" w:hAnsi="Times New Roman" w:eastAsia="宋体" w:cs="Times New Roman"/>
                <w:sz w:val="24"/>
                <w:szCs w:val="24"/>
                <w:vertAlign w:val="baseline"/>
                <w:lang w:val="en-US" w:eastAsia="zh-CN" w:bidi="ar-SA"/>
              </w:rPr>
              <w:t>耿达镇污水处理厂</w:t>
            </w:r>
          </w:p>
        </w:tc>
        <w:tc>
          <w:tcPr>
            <w:tcW w:w="1216" w:type="dxa"/>
            <w:vMerge w:val="restart"/>
            <w:vAlign w:val="center"/>
          </w:tcPr>
          <w:p w14:paraId="109C56C5">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26.40</w:t>
            </w:r>
          </w:p>
        </w:tc>
      </w:tr>
      <w:tr w14:paraId="0F05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59" w:type="dxa"/>
            <w:vAlign w:val="center"/>
          </w:tcPr>
          <w:p w14:paraId="33ED4879">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9</w:t>
            </w:r>
          </w:p>
        </w:tc>
        <w:tc>
          <w:tcPr>
            <w:tcW w:w="883" w:type="dxa"/>
            <w:vAlign w:val="center"/>
          </w:tcPr>
          <w:p w14:paraId="6528D624">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耿达</w:t>
            </w:r>
          </w:p>
        </w:tc>
        <w:tc>
          <w:tcPr>
            <w:tcW w:w="1217" w:type="dxa"/>
            <w:vAlign w:val="center"/>
          </w:tcPr>
          <w:p w14:paraId="4D2A800E">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耿达村</w:t>
            </w:r>
          </w:p>
        </w:tc>
        <w:tc>
          <w:tcPr>
            <w:tcW w:w="2883" w:type="dxa"/>
            <w:vAlign w:val="center"/>
          </w:tcPr>
          <w:p w14:paraId="77A1D066">
            <w:pPr>
              <w:keepNext w:val="0"/>
              <w:keepLines w:val="0"/>
              <w:pageBreakBefore w:val="0"/>
              <w:widowControl/>
              <w:suppressLineNumbers w:val="0"/>
              <w:kinsoku/>
              <w:wordWrap/>
              <w:overflowPunct/>
              <w:topLinePunct w:val="0"/>
              <w:bidi w:val="0"/>
              <w:adjustRightInd/>
              <w:snapToGrid w:val="0"/>
              <w:spacing w:line="240" w:lineRule="auto"/>
              <w:ind w:firstLine="0" w:firstLineChars="0"/>
              <w:jc w:val="center"/>
              <w:textAlignment w:val="center"/>
              <w:rPr>
                <w:rFonts w:hint="default" w:ascii="Times New Roman" w:hAnsi="Times New Roman" w:eastAsia="宋体" w:cs="Times New Roman"/>
                <w:color w:val="000000"/>
                <w:sz w:val="24"/>
                <w:lang w:val="en-US" w:eastAsia="zh-CN" w:bidi="ar-SA"/>
              </w:rPr>
            </w:pPr>
            <w:r>
              <w:rPr>
                <w:rFonts w:hint="eastAsia" w:ascii="Times New Roman" w:hAnsi="Times New Roman" w:eastAsia="宋体" w:cs="Times New Roman"/>
                <w:color w:val="000000"/>
                <w:sz w:val="24"/>
                <w:lang w:val="en-US" w:eastAsia="zh-CN" w:bidi="ar-SA"/>
              </w:rPr>
              <w:t>獐牙杠片区污水处理设施</w:t>
            </w:r>
          </w:p>
        </w:tc>
        <w:tc>
          <w:tcPr>
            <w:tcW w:w="2717" w:type="dxa"/>
            <w:vMerge w:val="continue"/>
            <w:vAlign w:val="center"/>
          </w:tcPr>
          <w:p w14:paraId="6B7F3CE6">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vertAlign w:val="baseline"/>
              </w:rPr>
            </w:pPr>
          </w:p>
        </w:tc>
        <w:tc>
          <w:tcPr>
            <w:tcW w:w="1216" w:type="dxa"/>
            <w:vMerge w:val="continue"/>
            <w:vAlign w:val="center"/>
          </w:tcPr>
          <w:p w14:paraId="1A39074D">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vertAlign w:val="baseline"/>
              </w:rPr>
            </w:pPr>
          </w:p>
        </w:tc>
      </w:tr>
      <w:tr w14:paraId="3C93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9" w:type="dxa"/>
            <w:gridSpan w:val="5"/>
            <w:vAlign w:val="center"/>
          </w:tcPr>
          <w:p w14:paraId="026606B5">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合计</w:t>
            </w:r>
          </w:p>
        </w:tc>
        <w:tc>
          <w:tcPr>
            <w:tcW w:w="1216" w:type="dxa"/>
            <w:vAlign w:val="center"/>
          </w:tcPr>
          <w:p w14:paraId="13A8D937">
            <w:pPr>
              <w:pStyle w:val="14"/>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4"/>
                <w:szCs w:val="24"/>
                <w:vertAlign w:val="baseline"/>
                <w:lang w:val="en-US" w:eastAsia="zh-CN"/>
              </w:rPr>
            </w:pPr>
            <w:r>
              <w:rPr>
                <w:rFonts w:hint="eastAsia" w:ascii="Times New Roman" w:hAnsi="Times New Roman" w:eastAsia="宋体" w:cs="Times New Roman"/>
                <w:b/>
                <w:bCs/>
                <w:sz w:val="24"/>
                <w:szCs w:val="24"/>
                <w:vertAlign w:val="baseline"/>
                <w:lang w:val="en-US" w:eastAsia="zh-CN"/>
              </w:rPr>
              <w:t>282.50</w:t>
            </w:r>
          </w:p>
        </w:tc>
      </w:tr>
    </w:tbl>
    <w:p w14:paraId="592437BD">
      <w:pPr>
        <w:pStyle w:val="14"/>
        <w:widowControl w:val="0"/>
        <w:spacing w:line="240" w:lineRule="auto"/>
        <w:ind w:firstLine="0" w:firstLineChars="0"/>
      </w:pPr>
      <w:r>
        <w:rPr>
          <w:rFonts w:hint="eastAsia"/>
          <w:sz w:val="22"/>
          <w:szCs w:val="16"/>
        </w:rPr>
        <w:t>备注：卧龙特区（卧龙镇、耿达镇）的改造仅为估算，后续若无纳管条件，可采取集中式或相对集中式建设处理设施。</w:t>
      </w:r>
    </w:p>
    <w:p w14:paraId="774D42AA">
      <w:pPr>
        <w:pStyle w:val="14"/>
        <w:widowControl w:val="0"/>
        <w:ind w:firstLine="0" w:firstLineChars="0"/>
      </w:pPr>
    </w:p>
    <w:p w14:paraId="62E84F97">
      <w:pPr>
        <w:pStyle w:val="14"/>
        <w:widowControl w:val="0"/>
        <w:ind w:firstLine="560"/>
        <w:sectPr>
          <w:pgSz w:w="11906" w:h="16838"/>
          <w:pgMar w:top="1361" w:right="1361" w:bottom="1474" w:left="1417" w:header="851" w:footer="992" w:gutter="0"/>
          <w:pgBorders>
            <w:top w:val="none" w:sz="0" w:space="0"/>
            <w:left w:val="none" w:sz="0" w:space="0"/>
            <w:bottom w:val="none" w:sz="0" w:space="0"/>
            <w:right w:val="none" w:sz="0" w:space="0"/>
          </w:pgBorders>
          <w:cols w:space="425" w:num="1"/>
          <w:docGrid w:type="lines" w:linePitch="312" w:charSpace="0"/>
        </w:sectPr>
      </w:pPr>
    </w:p>
    <w:p w14:paraId="72CB0700">
      <w:pPr>
        <w:pStyle w:val="12"/>
        <w:widowControl w:val="0"/>
        <w:ind w:firstLine="0" w:firstLineChars="0"/>
        <w:jc w:val="center"/>
        <w:rPr>
          <w:rFonts w:hint="eastAsia" w:ascii="Times New Roman" w:hAnsi="Times New Roman" w:eastAsia="宋体"/>
          <w:bCs/>
          <w:sz w:val="24"/>
          <w:szCs w:val="24"/>
          <w:lang w:eastAsia="zh-CN"/>
        </w:rPr>
      </w:pPr>
      <w:r>
        <w:rPr>
          <w:rFonts w:hint="eastAsia" w:ascii="Times New Roman" w:hAnsi="Times New Roman" w:eastAsia="宋体"/>
          <w:bCs/>
          <w:sz w:val="24"/>
          <w:szCs w:val="24"/>
        </w:rPr>
        <w:t xml:space="preserve">表 </w:t>
      </w:r>
      <w:r>
        <w:rPr>
          <w:rFonts w:hint="eastAsia" w:ascii="Times New Roman" w:hAnsi="Times New Roman" w:eastAsia="宋体"/>
          <w:bCs/>
          <w:sz w:val="24"/>
          <w:szCs w:val="24"/>
        </w:rPr>
        <w:fldChar w:fldCharType="begin"/>
      </w:r>
      <w:r>
        <w:rPr>
          <w:rFonts w:hint="eastAsia" w:ascii="Times New Roman" w:hAnsi="Times New Roman" w:eastAsia="宋体"/>
          <w:bCs/>
          <w:sz w:val="24"/>
          <w:szCs w:val="24"/>
        </w:rPr>
        <w:instrText xml:space="preserve"> STYLEREF 1 \s </w:instrText>
      </w:r>
      <w:r>
        <w:rPr>
          <w:rFonts w:hint="eastAsia" w:ascii="Times New Roman" w:hAnsi="Times New Roman" w:eastAsia="宋体"/>
          <w:bCs/>
          <w:sz w:val="24"/>
          <w:szCs w:val="24"/>
        </w:rPr>
        <w:fldChar w:fldCharType="separate"/>
      </w:r>
      <w:r>
        <w:rPr>
          <w:rFonts w:hint="eastAsia" w:ascii="Times New Roman" w:hAnsi="Times New Roman" w:eastAsia="宋体"/>
          <w:bCs/>
          <w:sz w:val="24"/>
          <w:szCs w:val="24"/>
        </w:rPr>
        <w:t>6</w:t>
      </w:r>
      <w:r>
        <w:rPr>
          <w:rFonts w:hint="eastAsia" w:ascii="Times New Roman" w:hAnsi="Times New Roman" w:eastAsia="宋体"/>
          <w:bCs/>
          <w:sz w:val="24"/>
          <w:szCs w:val="24"/>
        </w:rPr>
        <w:fldChar w:fldCharType="end"/>
      </w:r>
      <w:r>
        <w:rPr>
          <w:rFonts w:hint="eastAsia" w:ascii="Times New Roman" w:hAnsi="Times New Roman" w:eastAsia="宋体"/>
          <w:bCs/>
          <w:sz w:val="24"/>
          <w:szCs w:val="24"/>
        </w:rPr>
        <w:t>-</w:t>
      </w:r>
      <w:r>
        <w:rPr>
          <w:rFonts w:hint="eastAsia" w:ascii="Times New Roman" w:hAnsi="Times New Roman" w:eastAsia="宋体"/>
          <w:bCs/>
          <w:sz w:val="24"/>
          <w:szCs w:val="24"/>
        </w:rPr>
        <w:fldChar w:fldCharType="begin"/>
      </w:r>
      <w:r>
        <w:rPr>
          <w:rFonts w:hint="eastAsia" w:ascii="Times New Roman" w:hAnsi="Times New Roman" w:eastAsia="宋体"/>
          <w:bCs/>
          <w:sz w:val="24"/>
          <w:szCs w:val="24"/>
        </w:rPr>
        <w:instrText xml:space="preserve"> SEQ 表 \* ARABIC \s 1 </w:instrText>
      </w:r>
      <w:r>
        <w:rPr>
          <w:rFonts w:hint="eastAsia" w:ascii="Times New Roman" w:hAnsi="Times New Roman" w:eastAsia="宋体"/>
          <w:bCs/>
          <w:sz w:val="24"/>
          <w:szCs w:val="24"/>
        </w:rPr>
        <w:fldChar w:fldCharType="separate"/>
      </w:r>
      <w:r>
        <w:rPr>
          <w:rFonts w:hint="eastAsia" w:ascii="Times New Roman" w:hAnsi="Times New Roman" w:eastAsia="宋体"/>
          <w:bCs/>
          <w:sz w:val="24"/>
          <w:szCs w:val="24"/>
        </w:rPr>
        <w:t>3</w:t>
      </w:r>
      <w:r>
        <w:rPr>
          <w:rFonts w:hint="eastAsia" w:ascii="Times New Roman" w:hAnsi="Times New Roman" w:eastAsia="宋体"/>
          <w:bCs/>
          <w:sz w:val="24"/>
          <w:szCs w:val="24"/>
        </w:rPr>
        <w:fldChar w:fldCharType="end"/>
      </w:r>
      <w:r>
        <w:rPr>
          <w:rFonts w:hint="eastAsia" w:ascii="Times New Roman" w:hAnsi="Times New Roman" w:eastAsia="宋体"/>
          <w:bCs/>
          <w:sz w:val="24"/>
          <w:szCs w:val="24"/>
        </w:rPr>
        <w:t xml:space="preserve"> 汶川县农村生活污水治理专项规划投资估算表</w:t>
      </w:r>
      <w:r>
        <w:rPr>
          <w:rFonts w:hint="eastAsia" w:ascii="Times New Roman" w:hAnsi="Times New Roman" w:eastAsia="宋体"/>
          <w:bCs/>
          <w:sz w:val="24"/>
          <w:szCs w:val="24"/>
          <w:lang w:eastAsia="zh-CN"/>
        </w:rPr>
        <w:t>——</w:t>
      </w:r>
      <w:r>
        <w:rPr>
          <w:rFonts w:hint="eastAsia" w:ascii="Times New Roman" w:hAnsi="Times New Roman" w:eastAsia="宋体"/>
          <w:bCs/>
          <w:sz w:val="24"/>
          <w:szCs w:val="24"/>
          <w:lang w:val="en-US" w:eastAsia="zh-CN"/>
        </w:rPr>
        <w:t>新建</w:t>
      </w:r>
      <w:r>
        <w:rPr>
          <w:rFonts w:hint="eastAsia" w:ascii="Times New Roman" w:hAnsi="Times New Roman" w:eastAsia="宋体"/>
          <w:bCs/>
          <w:sz w:val="24"/>
          <w:szCs w:val="24"/>
        </w:rPr>
        <w:t>（2023~2025年）</w:t>
      </w:r>
    </w:p>
    <w:tbl>
      <w:tblPr>
        <w:tblStyle w:val="29"/>
        <w:tblW w:w="5000" w:type="pct"/>
        <w:tblInd w:w="0" w:type="dxa"/>
        <w:tblLayout w:type="fixed"/>
        <w:tblCellMar>
          <w:top w:w="0" w:type="dxa"/>
          <w:left w:w="108" w:type="dxa"/>
          <w:bottom w:w="0" w:type="dxa"/>
          <w:right w:w="108" w:type="dxa"/>
        </w:tblCellMar>
      </w:tblPr>
      <w:tblGrid>
        <w:gridCol w:w="703"/>
        <w:gridCol w:w="866"/>
        <w:gridCol w:w="1076"/>
        <w:gridCol w:w="840"/>
        <w:gridCol w:w="910"/>
        <w:gridCol w:w="1071"/>
        <w:gridCol w:w="1121"/>
        <w:gridCol w:w="888"/>
        <w:gridCol w:w="991"/>
        <w:gridCol w:w="939"/>
        <w:gridCol w:w="902"/>
        <w:gridCol w:w="1050"/>
        <w:gridCol w:w="1016"/>
        <w:gridCol w:w="990"/>
        <w:gridCol w:w="856"/>
      </w:tblGrid>
      <w:tr w14:paraId="7BE6EFBE">
        <w:tblPrEx>
          <w:tblCellMar>
            <w:top w:w="0" w:type="dxa"/>
            <w:left w:w="108" w:type="dxa"/>
            <w:bottom w:w="0" w:type="dxa"/>
            <w:right w:w="108" w:type="dxa"/>
          </w:tblCellMar>
        </w:tblPrEx>
        <w:trPr>
          <w:trHeight w:val="454" w:hRule="atLeast"/>
          <w:tblHeader/>
        </w:trPr>
        <w:tc>
          <w:tcPr>
            <w:tcW w:w="24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36F829">
            <w:pPr>
              <w:widowControl w:val="0"/>
              <w:spacing w:line="240" w:lineRule="auto"/>
              <w:ind w:firstLine="0" w:firstLineChars="0"/>
              <w:jc w:val="center"/>
              <w:rPr>
                <w:b/>
                <w:sz w:val="21"/>
                <w:szCs w:val="21"/>
              </w:rPr>
            </w:pPr>
            <w:r>
              <w:rPr>
                <w:b/>
                <w:sz w:val="21"/>
                <w:szCs w:val="21"/>
              </w:rPr>
              <w:t>序号</w:t>
            </w:r>
          </w:p>
        </w:tc>
        <w:tc>
          <w:tcPr>
            <w:tcW w:w="304" w:type="pct"/>
            <w:tcBorders>
              <w:top w:val="single" w:color="auto" w:sz="4" w:space="0"/>
              <w:left w:val="nil"/>
              <w:bottom w:val="single" w:color="auto" w:sz="4" w:space="0"/>
              <w:right w:val="single" w:color="auto" w:sz="4" w:space="0"/>
            </w:tcBorders>
            <w:shd w:val="clear" w:color="auto" w:fill="auto"/>
            <w:noWrap/>
            <w:vAlign w:val="center"/>
          </w:tcPr>
          <w:p w14:paraId="337318F1">
            <w:pPr>
              <w:widowControl w:val="0"/>
              <w:spacing w:line="240" w:lineRule="auto"/>
              <w:ind w:firstLine="0" w:firstLineChars="0"/>
              <w:jc w:val="center"/>
              <w:rPr>
                <w:b/>
                <w:sz w:val="21"/>
                <w:szCs w:val="21"/>
              </w:rPr>
            </w:pPr>
            <w:r>
              <w:rPr>
                <w:b/>
                <w:sz w:val="21"/>
                <w:szCs w:val="21"/>
              </w:rPr>
              <w:t>乡镇</w:t>
            </w:r>
          </w:p>
          <w:p w14:paraId="38CEE07F">
            <w:pPr>
              <w:widowControl w:val="0"/>
              <w:spacing w:line="240" w:lineRule="auto"/>
              <w:ind w:firstLine="0" w:firstLineChars="0"/>
              <w:jc w:val="center"/>
              <w:rPr>
                <w:b/>
                <w:sz w:val="21"/>
                <w:szCs w:val="21"/>
              </w:rPr>
            </w:pPr>
            <w:r>
              <w:rPr>
                <w:b/>
                <w:sz w:val="21"/>
                <w:szCs w:val="21"/>
              </w:rPr>
              <w:t>名称</w:t>
            </w:r>
          </w:p>
        </w:tc>
        <w:tc>
          <w:tcPr>
            <w:tcW w:w="378" w:type="pct"/>
            <w:tcBorders>
              <w:top w:val="single" w:color="auto" w:sz="4" w:space="0"/>
              <w:left w:val="nil"/>
              <w:bottom w:val="single" w:color="auto" w:sz="4" w:space="0"/>
              <w:right w:val="single" w:color="auto" w:sz="4" w:space="0"/>
            </w:tcBorders>
            <w:shd w:val="clear" w:color="auto" w:fill="auto"/>
            <w:vAlign w:val="center"/>
          </w:tcPr>
          <w:p w14:paraId="16FDCEC1">
            <w:pPr>
              <w:widowControl w:val="0"/>
              <w:spacing w:line="240" w:lineRule="auto"/>
              <w:ind w:firstLine="0" w:firstLineChars="0"/>
              <w:jc w:val="center"/>
              <w:rPr>
                <w:b/>
                <w:sz w:val="21"/>
                <w:szCs w:val="21"/>
              </w:rPr>
            </w:pPr>
            <w:r>
              <w:rPr>
                <w:b/>
                <w:sz w:val="21"/>
                <w:szCs w:val="21"/>
              </w:rPr>
              <w:t>村名称（调整区划后）</w:t>
            </w:r>
          </w:p>
        </w:tc>
        <w:tc>
          <w:tcPr>
            <w:tcW w:w="295" w:type="pct"/>
            <w:tcBorders>
              <w:top w:val="single" w:color="auto" w:sz="4" w:space="0"/>
              <w:left w:val="nil"/>
              <w:bottom w:val="single" w:color="auto" w:sz="4" w:space="0"/>
              <w:right w:val="single" w:color="auto" w:sz="4" w:space="0"/>
            </w:tcBorders>
            <w:shd w:val="clear" w:color="auto" w:fill="auto"/>
            <w:vAlign w:val="center"/>
          </w:tcPr>
          <w:p w14:paraId="55E860FE">
            <w:pPr>
              <w:widowControl w:val="0"/>
              <w:spacing w:line="240" w:lineRule="auto"/>
              <w:ind w:firstLine="0" w:firstLineChars="0"/>
              <w:jc w:val="center"/>
              <w:rPr>
                <w:b/>
                <w:sz w:val="21"/>
                <w:szCs w:val="21"/>
              </w:rPr>
            </w:pPr>
            <w:r>
              <w:rPr>
                <w:b/>
                <w:sz w:val="21"/>
                <w:szCs w:val="21"/>
              </w:rPr>
              <w:t>纳管管网规模(km)</w:t>
            </w:r>
          </w:p>
        </w:tc>
        <w:tc>
          <w:tcPr>
            <w:tcW w:w="319" w:type="pct"/>
            <w:tcBorders>
              <w:top w:val="single" w:color="auto" w:sz="4" w:space="0"/>
              <w:left w:val="nil"/>
              <w:bottom w:val="single" w:color="auto" w:sz="4" w:space="0"/>
              <w:right w:val="single" w:color="auto" w:sz="4" w:space="0"/>
            </w:tcBorders>
            <w:shd w:val="clear" w:color="auto" w:fill="auto"/>
            <w:vAlign w:val="center"/>
          </w:tcPr>
          <w:p w14:paraId="3488B002">
            <w:pPr>
              <w:widowControl w:val="0"/>
              <w:spacing w:line="240" w:lineRule="auto"/>
              <w:ind w:firstLine="0" w:firstLineChars="0"/>
              <w:jc w:val="center"/>
              <w:rPr>
                <w:b/>
                <w:sz w:val="21"/>
                <w:szCs w:val="21"/>
              </w:rPr>
            </w:pPr>
            <w:r>
              <w:rPr>
                <w:b/>
                <w:sz w:val="21"/>
                <w:szCs w:val="21"/>
              </w:rPr>
              <w:t>纳管管网投资(万元）</w:t>
            </w:r>
          </w:p>
        </w:tc>
        <w:tc>
          <w:tcPr>
            <w:tcW w:w="376" w:type="pct"/>
            <w:tcBorders>
              <w:top w:val="single" w:color="auto" w:sz="4" w:space="0"/>
              <w:left w:val="nil"/>
              <w:bottom w:val="single" w:color="auto" w:sz="4" w:space="0"/>
              <w:right w:val="single" w:color="auto" w:sz="4" w:space="0"/>
            </w:tcBorders>
            <w:shd w:val="clear" w:color="auto" w:fill="auto"/>
            <w:vAlign w:val="center"/>
          </w:tcPr>
          <w:p w14:paraId="4740F712">
            <w:pPr>
              <w:widowControl w:val="0"/>
              <w:spacing w:line="240" w:lineRule="auto"/>
              <w:ind w:firstLine="0" w:firstLineChars="0"/>
              <w:jc w:val="center"/>
              <w:rPr>
                <w:b/>
                <w:sz w:val="21"/>
                <w:szCs w:val="21"/>
              </w:rPr>
            </w:pPr>
            <w:r>
              <w:rPr>
                <w:b/>
                <w:sz w:val="21"/>
                <w:szCs w:val="21"/>
              </w:rPr>
              <w:t>集中</w:t>
            </w:r>
            <w:r>
              <w:rPr>
                <w:rFonts w:hint="eastAsia"/>
                <w:b/>
                <w:sz w:val="21"/>
                <w:szCs w:val="21"/>
              </w:rPr>
              <w:t>或相对集中</w:t>
            </w:r>
            <w:r>
              <w:rPr>
                <w:b/>
                <w:sz w:val="21"/>
                <w:szCs w:val="21"/>
              </w:rPr>
              <w:t>治理设施设计规模（m</w:t>
            </w:r>
            <w:r>
              <w:rPr>
                <w:b/>
                <w:sz w:val="21"/>
                <w:szCs w:val="21"/>
                <w:vertAlign w:val="superscript"/>
              </w:rPr>
              <w:t>3</w:t>
            </w:r>
            <w:r>
              <w:rPr>
                <w:b/>
                <w:sz w:val="21"/>
                <w:szCs w:val="21"/>
              </w:rPr>
              <w:t>/d）</w:t>
            </w:r>
          </w:p>
        </w:tc>
        <w:tc>
          <w:tcPr>
            <w:tcW w:w="394" w:type="pct"/>
            <w:tcBorders>
              <w:top w:val="single" w:color="auto" w:sz="4" w:space="0"/>
              <w:left w:val="nil"/>
              <w:bottom w:val="single" w:color="auto" w:sz="4" w:space="0"/>
              <w:right w:val="single" w:color="auto" w:sz="4" w:space="0"/>
            </w:tcBorders>
            <w:shd w:val="clear" w:color="auto" w:fill="auto"/>
            <w:vAlign w:val="center"/>
          </w:tcPr>
          <w:p w14:paraId="2956D12A">
            <w:pPr>
              <w:widowControl w:val="0"/>
              <w:spacing w:line="240" w:lineRule="auto"/>
              <w:ind w:firstLine="0" w:firstLineChars="0"/>
              <w:jc w:val="center"/>
              <w:rPr>
                <w:b/>
                <w:sz w:val="21"/>
                <w:szCs w:val="21"/>
              </w:rPr>
            </w:pPr>
            <w:r>
              <w:rPr>
                <w:b/>
                <w:sz w:val="21"/>
                <w:szCs w:val="21"/>
              </w:rPr>
              <w:t>集中</w:t>
            </w:r>
            <w:r>
              <w:rPr>
                <w:rFonts w:hint="eastAsia"/>
                <w:b/>
                <w:sz w:val="21"/>
                <w:szCs w:val="21"/>
              </w:rPr>
              <w:t>或相对集中</w:t>
            </w:r>
            <w:r>
              <w:rPr>
                <w:b/>
                <w:sz w:val="21"/>
                <w:szCs w:val="21"/>
              </w:rPr>
              <w:t>治理设施投资（万元）</w:t>
            </w:r>
          </w:p>
        </w:tc>
        <w:tc>
          <w:tcPr>
            <w:tcW w:w="312" w:type="pct"/>
            <w:tcBorders>
              <w:top w:val="single" w:color="auto" w:sz="4" w:space="0"/>
              <w:left w:val="nil"/>
              <w:bottom w:val="single" w:color="auto" w:sz="4" w:space="0"/>
              <w:right w:val="single" w:color="auto" w:sz="4" w:space="0"/>
            </w:tcBorders>
            <w:shd w:val="clear" w:color="auto" w:fill="auto"/>
            <w:vAlign w:val="center"/>
          </w:tcPr>
          <w:p w14:paraId="7DA0586C">
            <w:pPr>
              <w:widowControl w:val="0"/>
              <w:spacing w:line="240" w:lineRule="auto"/>
              <w:ind w:firstLine="0" w:firstLineChars="0"/>
              <w:jc w:val="center"/>
              <w:rPr>
                <w:b/>
                <w:sz w:val="21"/>
                <w:szCs w:val="21"/>
              </w:rPr>
            </w:pPr>
            <w:r>
              <w:rPr>
                <w:b/>
                <w:sz w:val="21"/>
                <w:szCs w:val="21"/>
              </w:rPr>
              <w:t>集中治理管网规模（km）</w:t>
            </w:r>
          </w:p>
        </w:tc>
        <w:tc>
          <w:tcPr>
            <w:tcW w:w="348" w:type="pct"/>
            <w:tcBorders>
              <w:top w:val="single" w:color="auto" w:sz="4" w:space="0"/>
              <w:left w:val="nil"/>
              <w:bottom w:val="single" w:color="auto" w:sz="4" w:space="0"/>
              <w:right w:val="single" w:color="auto" w:sz="4" w:space="0"/>
            </w:tcBorders>
            <w:shd w:val="clear" w:color="auto" w:fill="auto"/>
            <w:vAlign w:val="center"/>
          </w:tcPr>
          <w:p w14:paraId="7D976551">
            <w:pPr>
              <w:widowControl w:val="0"/>
              <w:spacing w:line="240" w:lineRule="auto"/>
              <w:ind w:firstLine="0" w:firstLineChars="0"/>
              <w:jc w:val="center"/>
              <w:rPr>
                <w:b/>
                <w:sz w:val="21"/>
                <w:szCs w:val="21"/>
              </w:rPr>
            </w:pPr>
            <w:r>
              <w:rPr>
                <w:b/>
                <w:sz w:val="21"/>
                <w:szCs w:val="21"/>
              </w:rPr>
              <w:t>集中治理管网投资（万元）</w:t>
            </w:r>
          </w:p>
        </w:tc>
        <w:tc>
          <w:tcPr>
            <w:tcW w:w="330" w:type="pct"/>
            <w:tcBorders>
              <w:top w:val="single" w:color="auto" w:sz="4" w:space="0"/>
              <w:left w:val="nil"/>
              <w:bottom w:val="single" w:color="auto" w:sz="4" w:space="0"/>
              <w:right w:val="single" w:color="auto" w:sz="4" w:space="0"/>
            </w:tcBorders>
            <w:shd w:val="clear" w:color="auto" w:fill="auto"/>
            <w:vAlign w:val="center"/>
          </w:tcPr>
          <w:p w14:paraId="475B0230">
            <w:pPr>
              <w:widowControl w:val="0"/>
              <w:spacing w:line="240" w:lineRule="auto"/>
              <w:ind w:firstLine="0" w:firstLineChars="0"/>
              <w:jc w:val="center"/>
              <w:rPr>
                <w:b/>
                <w:sz w:val="21"/>
                <w:szCs w:val="21"/>
              </w:rPr>
            </w:pPr>
            <w:r>
              <w:rPr>
                <w:b/>
                <w:sz w:val="21"/>
                <w:szCs w:val="21"/>
              </w:rPr>
              <w:t>分散治理设施总规模（m</w:t>
            </w:r>
            <w:r>
              <w:rPr>
                <w:b/>
                <w:sz w:val="21"/>
                <w:szCs w:val="21"/>
                <w:vertAlign w:val="superscript"/>
              </w:rPr>
              <w:t>3</w:t>
            </w:r>
            <w:r>
              <w:rPr>
                <w:b/>
                <w:sz w:val="21"/>
                <w:szCs w:val="21"/>
              </w:rPr>
              <w:t>/d)</w:t>
            </w:r>
          </w:p>
        </w:tc>
        <w:tc>
          <w:tcPr>
            <w:tcW w:w="317" w:type="pct"/>
            <w:tcBorders>
              <w:top w:val="single" w:color="auto" w:sz="4" w:space="0"/>
              <w:left w:val="nil"/>
              <w:bottom w:val="single" w:color="auto" w:sz="4" w:space="0"/>
              <w:right w:val="single" w:color="auto" w:sz="4" w:space="0"/>
            </w:tcBorders>
            <w:shd w:val="clear" w:color="auto" w:fill="auto"/>
            <w:vAlign w:val="center"/>
          </w:tcPr>
          <w:p w14:paraId="66F44179">
            <w:pPr>
              <w:widowControl w:val="0"/>
              <w:spacing w:line="240" w:lineRule="auto"/>
              <w:ind w:firstLine="0" w:firstLineChars="0"/>
              <w:jc w:val="center"/>
              <w:rPr>
                <w:b/>
                <w:sz w:val="21"/>
                <w:szCs w:val="21"/>
              </w:rPr>
            </w:pPr>
            <w:r>
              <w:rPr>
                <w:b/>
                <w:sz w:val="21"/>
                <w:szCs w:val="21"/>
              </w:rPr>
              <w:t>分散治理设施投资（万元）</w:t>
            </w:r>
          </w:p>
        </w:tc>
        <w:tc>
          <w:tcPr>
            <w:tcW w:w="369" w:type="pct"/>
            <w:tcBorders>
              <w:top w:val="single" w:color="auto" w:sz="4" w:space="0"/>
              <w:left w:val="nil"/>
              <w:bottom w:val="single" w:color="auto" w:sz="4" w:space="0"/>
              <w:right w:val="single" w:color="auto" w:sz="4" w:space="0"/>
            </w:tcBorders>
            <w:shd w:val="clear" w:color="auto" w:fill="auto"/>
            <w:vAlign w:val="center"/>
          </w:tcPr>
          <w:p w14:paraId="696A95A2">
            <w:pPr>
              <w:widowControl w:val="0"/>
              <w:spacing w:line="240" w:lineRule="auto"/>
              <w:ind w:firstLine="0" w:firstLineChars="0"/>
              <w:jc w:val="center"/>
              <w:rPr>
                <w:b/>
                <w:sz w:val="21"/>
                <w:szCs w:val="21"/>
              </w:rPr>
            </w:pPr>
            <w:r>
              <w:rPr>
                <w:b/>
                <w:sz w:val="21"/>
                <w:szCs w:val="21"/>
              </w:rPr>
              <w:t>分散治理管网规模（km）</w:t>
            </w:r>
          </w:p>
        </w:tc>
        <w:tc>
          <w:tcPr>
            <w:tcW w:w="357" w:type="pct"/>
            <w:tcBorders>
              <w:top w:val="single" w:color="auto" w:sz="4" w:space="0"/>
              <w:left w:val="nil"/>
              <w:bottom w:val="single" w:color="auto" w:sz="4" w:space="0"/>
              <w:right w:val="single" w:color="auto" w:sz="4" w:space="0"/>
            </w:tcBorders>
            <w:shd w:val="clear" w:color="auto" w:fill="auto"/>
            <w:vAlign w:val="center"/>
          </w:tcPr>
          <w:p w14:paraId="63E309AE">
            <w:pPr>
              <w:widowControl w:val="0"/>
              <w:spacing w:line="240" w:lineRule="auto"/>
              <w:ind w:firstLine="0" w:firstLineChars="0"/>
              <w:jc w:val="center"/>
              <w:rPr>
                <w:b/>
                <w:sz w:val="21"/>
                <w:szCs w:val="21"/>
              </w:rPr>
            </w:pPr>
            <w:r>
              <w:rPr>
                <w:b/>
                <w:sz w:val="21"/>
                <w:szCs w:val="21"/>
              </w:rPr>
              <w:t>分散治理管网投资（万元）</w:t>
            </w:r>
          </w:p>
        </w:tc>
        <w:tc>
          <w:tcPr>
            <w:tcW w:w="348" w:type="pct"/>
            <w:tcBorders>
              <w:top w:val="single" w:color="auto" w:sz="4" w:space="0"/>
              <w:left w:val="nil"/>
              <w:bottom w:val="single" w:color="auto" w:sz="4" w:space="0"/>
              <w:right w:val="single" w:color="auto" w:sz="4" w:space="0"/>
            </w:tcBorders>
            <w:shd w:val="clear" w:color="auto" w:fill="auto"/>
            <w:vAlign w:val="center"/>
          </w:tcPr>
          <w:p w14:paraId="586730B0">
            <w:pPr>
              <w:widowControl w:val="0"/>
              <w:spacing w:line="240" w:lineRule="auto"/>
              <w:ind w:firstLine="0" w:firstLineChars="0"/>
              <w:jc w:val="center"/>
              <w:rPr>
                <w:b/>
                <w:sz w:val="21"/>
                <w:szCs w:val="21"/>
              </w:rPr>
            </w:pPr>
            <w:r>
              <w:rPr>
                <w:b/>
                <w:sz w:val="21"/>
                <w:szCs w:val="21"/>
              </w:rPr>
              <w:t>总投资（万元）</w:t>
            </w:r>
          </w:p>
        </w:tc>
        <w:tc>
          <w:tcPr>
            <w:tcW w:w="301" w:type="pct"/>
            <w:tcBorders>
              <w:top w:val="single" w:color="auto" w:sz="4" w:space="0"/>
              <w:left w:val="nil"/>
              <w:bottom w:val="single" w:color="auto" w:sz="4" w:space="0"/>
              <w:right w:val="single" w:color="auto" w:sz="4" w:space="0"/>
            </w:tcBorders>
            <w:shd w:val="clear" w:color="auto" w:fill="auto"/>
            <w:noWrap/>
            <w:vAlign w:val="center"/>
          </w:tcPr>
          <w:p w14:paraId="58F1891B">
            <w:pPr>
              <w:widowControl w:val="0"/>
              <w:spacing w:line="240" w:lineRule="auto"/>
              <w:ind w:firstLine="0" w:firstLineChars="0"/>
              <w:jc w:val="center"/>
              <w:rPr>
                <w:b/>
                <w:sz w:val="21"/>
                <w:szCs w:val="21"/>
              </w:rPr>
            </w:pPr>
            <w:r>
              <w:rPr>
                <w:b/>
                <w:sz w:val="21"/>
                <w:szCs w:val="21"/>
              </w:rPr>
              <w:t>计划</w:t>
            </w:r>
          </w:p>
          <w:p w14:paraId="2BA5CAC1">
            <w:pPr>
              <w:widowControl w:val="0"/>
              <w:spacing w:line="240" w:lineRule="auto"/>
              <w:ind w:firstLine="0" w:firstLineChars="0"/>
              <w:jc w:val="center"/>
              <w:rPr>
                <w:b/>
                <w:sz w:val="21"/>
                <w:szCs w:val="21"/>
              </w:rPr>
            </w:pPr>
            <w:r>
              <w:rPr>
                <w:b/>
                <w:sz w:val="21"/>
                <w:szCs w:val="21"/>
              </w:rPr>
              <w:t>年限</w:t>
            </w:r>
          </w:p>
        </w:tc>
      </w:tr>
      <w:tr w14:paraId="627D4CE1">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4C182546">
            <w:pPr>
              <w:widowControl w:val="0"/>
              <w:snapToGrid/>
              <w:spacing w:line="240" w:lineRule="auto"/>
              <w:ind w:firstLine="0" w:firstLineChars="0"/>
              <w:jc w:val="center"/>
              <w:rPr>
                <w:sz w:val="21"/>
                <w:szCs w:val="21"/>
              </w:rPr>
            </w:pPr>
            <w:r>
              <w:rPr>
                <w:sz w:val="21"/>
                <w:szCs w:val="21"/>
              </w:rPr>
              <w:t>1</w:t>
            </w:r>
          </w:p>
        </w:tc>
        <w:tc>
          <w:tcPr>
            <w:tcW w:w="304" w:type="pct"/>
            <w:tcBorders>
              <w:top w:val="nil"/>
              <w:left w:val="nil"/>
              <w:bottom w:val="single" w:color="auto" w:sz="4" w:space="0"/>
              <w:right w:val="single" w:color="auto" w:sz="4" w:space="0"/>
            </w:tcBorders>
            <w:shd w:val="clear" w:color="auto" w:fill="auto"/>
            <w:noWrap/>
            <w:vAlign w:val="center"/>
          </w:tcPr>
          <w:p w14:paraId="1BDC6752">
            <w:pPr>
              <w:widowControl w:val="0"/>
              <w:snapToGrid/>
              <w:spacing w:line="240" w:lineRule="auto"/>
              <w:ind w:firstLine="0" w:firstLineChars="0"/>
              <w:jc w:val="center"/>
              <w:rPr>
                <w:bCs/>
                <w:sz w:val="21"/>
                <w:szCs w:val="21"/>
              </w:rPr>
            </w:pPr>
            <w:r>
              <w:rPr>
                <w:rFonts w:hint="eastAsia"/>
                <w:bCs/>
                <w:sz w:val="21"/>
                <w:szCs w:val="21"/>
              </w:rPr>
              <w:t>威州镇</w:t>
            </w:r>
          </w:p>
        </w:tc>
        <w:tc>
          <w:tcPr>
            <w:tcW w:w="378" w:type="pct"/>
            <w:tcBorders>
              <w:top w:val="nil"/>
              <w:left w:val="nil"/>
              <w:bottom w:val="single" w:color="auto" w:sz="4" w:space="0"/>
              <w:right w:val="single" w:color="auto" w:sz="4" w:space="0"/>
            </w:tcBorders>
            <w:shd w:val="clear" w:color="auto" w:fill="auto"/>
            <w:noWrap/>
            <w:vAlign w:val="center"/>
          </w:tcPr>
          <w:p w14:paraId="0F042A99">
            <w:pPr>
              <w:widowControl w:val="0"/>
              <w:snapToGrid/>
              <w:spacing w:line="240" w:lineRule="auto"/>
              <w:ind w:firstLine="0" w:firstLineChars="0"/>
              <w:jc w:val="center"/>
              <w:rPr>
                <w:bCs/>
                <w:sz w:val="21"/>
                <w:szCs w:val="21"/>
              </w:rPr>
            </w:pPr>
            <w:r>
              <w:rPr>
                <w:rFonts w:hint="eastAsia"/>
                <w:bCs/>
                <w:sz w:val="21"/>
                <w:szCs w:val="21"/>
              </w:rPr>
              <w:t>双河村</w:t>
            </w:r>
          </w:p>
        </w:tc>
        <w:tc>
          <w:tcPr>
            <w:tcW w:w="295" w:type="pct"/>
            <w:tcBorders>
              <w:top w:val="nil"/>
              <w:left w:val="nil"/>
              <w:bottom w:val="single" w:color="auto" w:sz="4" w:space="0"/>
              <w:right w:val="single" w:color="auto" w:sz="4" w:space="0"/>
            </w:tcBorders>
            <w:shd w:val="clear" w:color="auto" w:fill="auto"/>
            <w:noWrap/>
            <w:vAlign w:val="center"/>
          </w:tcPr>
          <w:p w14:paraId="626541E0">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4.34</w:t>
            </w:r>
          </w:p>
        </w:tc>
        <w:tc>
          <w:tcPr>
            <w:tcW w:w="319" w:type="pct"/>
            <w:tcBorders>
              <w:top w:val="nil"/>
              <w:left w:val="nil"/>
              <w:bottom w:val="single" w:color="auto" w:sz="4" w:space="0"/>
              <w:right w:val="single" w:color="auto" w:sz="4" w:space="0"/>
            </w:tcBorders>
            <w:shd w:val="clear" w:color="auto" w:fill="auto"/>
            <w:noWrap/>
            <w:vAlign w:val="center"/>
          </w:tcPr>
          <w:p w14:paraId="6BE92449">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169.00</w:t>
            </w:r>
          </w:p>
        </w:tc>
        <w:tc>
          <w:tcPr>
            <w:tcW w:w="376" w:type="pct"/>
            <w:tcBorders>
              <w:top w:val="nil"/>
              <w:left w:val="nil"/>
              <w:bottom w:val="single" w:color="auto" w:sz="4" w:space="0"/>
              <w:right w:val="single" w:color="auto" w:sz="4" w:space="0"/>
            </w:tcBorders>
            <w:shd w:val="clear" w:color="auto" w:fill="auto"/>
            <w:noWrap/>
            <w:vAlign w:val="center"/>
          </w:tcPr>
          <w:p w14:paraId="1F532E9E">
            <w:pPr>
              <w:widowControl w:val="0"/>
              <w:snapToGrid/>
              <w:spacing w:line="240" w:lineRule="auto"/>
              <w:ind w:firstLine="0" w:firstLineChars="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0965E8FE">
            <w:pPr>
              <w:widowControl w:val="0"/>
              <w:snapToGrid/>
              <w:spacing w:line="240" w:lineRule="auto"/>
              <w:ind w:firstLine="0" w:firstLineChars="0"/>
              <w:jc w:val="center"/>
              <w:rPr>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277BF381">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774C4809">
            <w:pPr>
              <w:widowControl w:val="0"/>
              <w:snapToGrid/>
              <w:spacing w:line="240" w:lineRule="auto"/>
              <w:ind w:firstLine="0" w:firstLineChars="0"/>
              <w:jc w:val="center"/>
              <w:rPr>
                <w:bCs/>
                <w:sz w:val="21"/>
                <w:szCs w:val="21"/>
              </w:rPr>
            </w:pPr>
          </w:p>
        </w:tc>
        <w:tc>
          <w:tcPr>
            <w:tcW w:w="330" w:type="pct"/>
            <w:tcBorders>
              <w:top w:val="nil"/>
              <w:left w:val="nil"/>
              <w:bottom w:val="single" w:color="auto" w:sz="4" w:space="0"/>
              <w:right w:val="single" w:color="auto" w:sz="4" w:space="0"/>
            </w:tcBorders>
            <w:shd w:val="clear" w:color="auto" w:fill="auto"/>
            <w:noWrap/>
            <w:vAlign w:val="center"/>
          </w:tcPr>
          <w:p w14:paraId="2DC2CCEA">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3.50</w:t>
            </w:r>
          </w:p>
        </w:tc>
        <w:tc>
          <w:tcPr>
            <w:tcW w:w="317" w:type="pct"/>
            <w:tcBorders>
              <w:top w:val="nil"/>
              <w:left w:val="nil"/>
              <w:bottom w:val="single" w:color="auto" w:sz="4" w:space="0"/>
              <w:right w:val="single" w:color="auto" w:sz="4" w:space="0"/>
            </w:tcBorders>
            <w:shd w:val="clear" w:color="auto" w:fill="auto"/>
            <w:noWrap/>
            <w:vAlign w:val="center"/>
          </w:tcPr>
          <w:p w14:paraId="02E0D31A">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1.93</w:t>
            </w:r>
          </w:p>
        </w:tc>
        <w:tc>
          <w:tcPr>
            <w:tcW w:w="369" w:type="pct"/>
            <w:tcBorders>
              <w:top w:val="nil"/>
              <w:left w:val="nil"/>
              <w:bottom w:val="single" w:color="auto" w:sz="4" w:space="0"/>
              <w:right w:val="single" w:color="auto" w:sz="4" w:space="0"/>
            </w:tcBorders>
            <w:shd w:val="clear" w:color="auto" w:fill="auto"/>
            <w:noWrap/>
            <w:vAlign w:val="center"/>
          </w:tcPr>
          <w:p w14:paraId="16B10736">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0.14</w:t>
            </w:r>
          </w:p>
        </w:tc>
        <w:tc>
          <w:tcPr>
            <w:tcW w:w="357" w:type="pct"/>
            <w:tcBorders>
              <w:top w:val="nil"/>
              <w:left w:val="nil"/>
              <w:bottom w:val="single" w:color="auto" w:sz="4" w:space="0"/>
              <w:right w:val="single" w:color="auto" w:sz="4" w:space="0"/>
            </w:tcBorders>
            <w:shd w:val="clear" w:color="auto" w:fill="auto"/>
            <w:noWrap/>
            <w:vAlign w:val="center"/>
          </w:tcPr>
          <w:p w14:paraId="4CA3DB09">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2.10</w:t>
            </w:r>
          </w:p>
        </w:tc>
        <w:tc>
          <w:tcPr>
            <w:tcW w:w="348" w:type="pct"/>
            <w:tcBorders>
              <w:top w:val="nil"/>
              <w:left w:val="nil"/>
              <w:bottom w:val="single" w:color="auto" w:sz="4" w:space="0"/>
              <w:right w:val="single" w:color="auto" w:sz="4" w:space="0"/>
            </w:tcBorders>
            <w:shd w:val="clear" w:color="auto" w:fill="auto"/>
            <w:noWrap/>
            <w:vAlign w:val="center"/>
          </w:tcPr>
          <w:p w14:paraId="71D1D10C">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173.03</w:t>
            </w:r>
          </w:p>
        </w:tc>
        <w:tc>
          <w:tcPr>
            <w:tcW w:w="301" w:type="pct"/>
            <w:tcBorders>
              <w:top w:val="nil"/>
              <w:left w:val="nil"/>
              <w:bottom w:val="single" w:color="auto" w:sz="4" w:space="0"/>
              <w:right w:val="single" w:color="auto" w:sz="4" w:space="0"/>
            </w:tcBorders>
            <w:shd w:val="clear" w:color="auto" w:fill="auto"/>
            <w:noWrap/>
            <w:vAlign w:val="center"/>
          </w:tcPr>
          <w:p w14:paraId="7E0D0D6D">
            <w:pPr>
              <w:widowControl w:val="0"/>
              <w:snapToGrid/>
              <w:spacing w:line="240" w:lineRule="auto"/>
              <w:ind w:firstLine="0" w:firstLineChars="0"/>
              <w:jc w:val="center"/>
              <w:rPr>
                <w:rFonts w:hint="eastAsia" w:eastAsia="宋体"/>
                <w:bCs/>
                <w:sz w:val="21"/>
                <w:szCs w:val="21"/>
                <w:lang w:val="en-US" w:eastAsia="zh-CN"/>
              </w:rPr>
            </w:pPr>
            <w:r>
              <w:rPr>
                <w:rFonts w:hint="eastAsia"/>
                <w:bCs/>
                <w:sz w:val="21"/>
                <w:szCs w:val="21"/>
              </w:rPr>
              <w:t>202</w:t>
            </w:r>
            <w:r>
              <w:rPr>
                <w:rFonts w:hint="eastAsia"/>
                <w:bCs/>
                <w:sz w:val="21"/>
                <w:szCs w:val="21"/>
                <w:lang w:val="en-US" w:eastAsia="zh-CN"/>
              </w:rPr>
              <w:t>5</w:t>
            </w:r>
          </w:p>
        </w:tc>
      </w:tr>
      <w:tr w14:paraId="524F4B10">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406DFF79">
            <w:pPr>
              <w:widowControl w:val="0"/>
              <w:snapToGrid/>
              <w:spacing w:line="240" w:lineRule="auto"/>
              <w:ind w:firstLine="0" w:firstLineChars="0"/>
              <w:jc w:val="center"/>
              <w:rPr>
                <w:sz w:val="21"/>
                <w:szCs w:val="21"/>
              </w:rPr>
            </w:pPr>
            <w:r>
              <w:rPr>
                <w:sz w:val="21"/>
                <w:szCs w:val="21"/>
              </w:rPr>
              <w:t>2</w:t>
            </w:r>
          </w:p>
        </w:tc>
        <w:tc>
          <w:tcPr>
            <w:tcW w:w="304" w:type="pct"/>
            <w:tcBorders>
              <w:top w:val="nil"/>
              <w:left w:val="nil"/>
              <w:bottom w:val="single" w:color="auto" w:sz="4" w:space="0"/>
              <w:right w:val="single" w:color="auto" w:sz="4" w:space="0"/>
            </w:tcBorders>
            <w:shd w:val="clear" w:color="auto" w:fill="auto"/>
            <w:noWrap/>
            <w:vAlign w:val="center"/>
          </w:tcPr>
          <w:p w14:paraId="570042F8">
            <w:pPr>
              <w:widowControl w:val="0"/>
              <w:snapToGrid/>
              <w:spacing w:line="240" w:lineRule="auto"/>
              <w:ind w:firstLine="0" w:firstLineChars="0"/>
              <w:jc w:val="center"/>
              <w:rPr>
                <w:bCs/>
                <w:sz w:val="21"/>
                <w:szCs w:val="21"/>
              </w:rPr>
            </w:pPr>
            <w:r>
              <w:rPr>
                <w:rFonts w:hint="eastAsia"/>
                <w:bCs/>
                <w:sz w:val="21"/>
                <w:szCs w:val="21"/>
              </w:rPr>
              <w:t>威州镇</w:t>
            </w:r>
          </w:p>
        </w:tc>
        <w:tc>
          <w:tcPr>
            <w:tcW w:w="378" w:type="pct"/>
            <w:tcBorders>
              <w:top w:val="nil"/>
              <w:left w:val="nil"/>
              <w:bottom w:val="single" w:color="auto" w:sz="4" w:space="0"/>
              <w:right w:val="single" w:color="auto" w:sz="4" w:space="0"/>
            </w:tcBorders>
            <w:shd w:val="clear" w:color="auto" w:fill="auto"/>
            <w:noWrap/>
            <w:vAlign w:val="center"/>
          </w:tcPr>
          <w:p w14:paraId="73D33573">
            <w:pPr>
              <w:widowControl w:val="0"/>
              <w:snapToGrid/>
              <w:spacing w:line="240" w:lineRule="auto"/>
              <w:ind w:firstLine="0" w:firstLineChars="0"/>
              <w:jc w:val="center"/>
              <w:rPr>
                <w:bCs/>
                <w:sz w:val="21"/>
                <w:szCs w:val="21"/>
              </w:rPr>
            </w:pPr>
            <w:r>
              <w:rPr>
                <w:rFonts w:hint="eastAsia"/>
                <w:bCs/>
                <w:sz w:val="21"/>
                <w:szCs w:val="21"/>
              </w:rPr>
              <w:t>万村</w:t>
            </w:r>
          </w:p>
        </w:tc>
        <w:tc>
          <w:tcPr>
            <w:tcW w:w="295" w:type="pct"/>
            <w:tcBorders>
              <w:top w:val="nil"/>
              <w:left w:val="nil"/>
              <w:bottom w:val="single" w:color="auto" w:sz="4" w:space="0"/>
              <w:right w:val="single" w:color="auto" w:sz="4" w:space="0"/>
            </w:tcBorders>
            <w:shd w:val="clear" w:color="auto" w:fill="auto"/>
            <w:noWrap/>
            <w:vAlign w:val="center"/>
          </w:tcPr>
          <w:p w14:paraId="2CBFD257">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2.64</w:t>
            </w:r>
          </w:p>
        </w:tc>
        <w:tc>
          <w:tcPr>
            <w:tcW w:w="319" w:type="pct"/>
            <w:tcBorders>
              <w:top w:val="nil"/>
              <w:left w:val="nil"/>
              <w:bottom w:val="single" w:color="auto" w:sz="4" w:space="0"/>
              <w:right w:val="single" w:color="auto" w:sz="4" w:space="0"/>
            </w:tcBorders>
            <w:shd w:val="clear" w:color="auto" w:fill="auto"/>
            <w:noWrap/>
            <w:vAlign w:val="center"/>
          </w:tcPr>
          <w:p w14:paraId="772B81D5">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86.90</w:t>
            </w:r>
          </w:p>
        </w:tc>
        <w:tc>
          <w:tcPr>
            <w:tcW w:w="376" w:type="pct"/>
            <w:tcBorders>
              <w:top w:val="nil"/>
              <w:left w:val="nil"/>
              <w:bottom w:val="single" w:color="auto" w:sz="4" w:space="0"/>
              <w:right w:val="single" w:color="auto" w:sz="4" w:space="0"/>
            </w:tcBorders>
            <w:shd w:val="clear" w:color="auto" w:fill="auto"/>
            <w:noWrap/>
            <w:vAlign w:val="center"/>
          </w:tcPr>
          <w:p w14:paraId="437103BC">
            <w:pPr>
              <w:widowControl w:val="0"/>
              <w:snapToGrid/>
              <w:spacing w:line="240" w:lineRule="auto"/>
              <w:ind w:firstLine="0" w:firstLineChars="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192BBFAD">
            <w:pPr>
              <w:widowControl w:val="0"/>
              <w:snapToGrid/>
              <w:spacing w:line="240" w:lineRule="auto"/>
              <w:ind w:firstLine="0" w:firstLineChars="0"/>
              <w:jc w:val="center"/>
              <w:rPr>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7813A625">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55454679">
            <w:pPr>
              <w:widowControl w:val="0"/>
              <w:snapToGrid/>
              <w:spacing w:line="240" w:lineRule="auto"/>
              <w:ind w:firstLine="0" w:firstLineChars="0"/>
              <w:jc w:val="center"/>
              <w:rPr>
                <w:bCs/>
                <w:sz w:val="21"/>
                <w:szCs w:val="21"/>
              </w:rPr>
            </w:pPr>
          </w:p>
        </w:tc>
        <w:tc>
          <w:tcPr>
            <w:tcW w:w="330" w:type="pct"/>
            <w:tcBorders>
              <w:top w:val="nil"/>
              <w:left w:val="nil"/>
              <w:bottom w:val="single" w:color="auto" w:sz="4" w:space="0"/>
              <w:right w:val="single" w:color="auto" w:sz="4" w:space="0"/>
            </w:tcBorders>
            <w:shd w:val="clear" w:color="auto" w:fill="auto"/>
            <w:noWrap/>
            <w:vAlign w:val="center"/>
          </w:tcPr>
          <w:p w14:paraId="3EAD65AE">
            <w:pPr>
              <w:widowControl w:val="0"/>
              <w:snapToGrid/>
              <w:spacing w:line="240" w:lineRule="auto"/>
              <w:ind w:firstLine="0" w:firstLineChars="0"/>
              <w:jc w:val="center"/>
              <w:rPr>
                <w:bCs/>
                <w:sz w:val="21"/>
                <w:szCs w:val="21"/>
              </w:rPr>
            </w:pPr>
          </w:p>
        </w:tc>
        <w:tc>
          <w:tcPr>
            <w:tcW w:w="317" w:type="pct"/>
            <w:tcBorders>
              <w:top w:val="nil"/>
              <w:left w:val="nil"/>
              <w:bottom w:val="single" w:color="auto" w:sz="4" w:space="0"/>
              <w:right w:val="single" w:color="auto" w:sz="4" w:space="0"/>
            </w:tcBorders>
            <w:shd w:val="clear" w:color="auto" w:fill="auto"/>
            <w:noWrap/>
            <w:vAlign w:val="center"/>
          </w:tcPr>
          <w:p w14:paraId="00FBC2D5">
            <w:pPr>
              <w:widowControl w:val="0"/>
              <w:snapToGrid/>
              <w:spacing w:line="240" w:lineRule="auto"/>
              <w:ind w:firstLine="0" w:firstLineChars="0"/>
              <w:jc w:val="center"/>
              <w:rPr>
                <w:bCs/>
                <w:sz w:val="21"/>
                <w:szCs w:val="21"/>
              </w:rPr>
            </w:pPr>
          </w:p>
        </w:tc>
        <w:tc>
          <w:tcPr>
            <w:tcW w:w="369" w:type="pct"/>
            <w:tcBorders>
              <w:top w:val="nil"/>
              <w:left w:val="nil"/>
              <w:bottom w:val="single" w:color="auto" w:sz="4" w:space="0"/>
              <w:right w:val="single" w:color="auto" w:sz="4" w:space="0"/>
            </w:tcBorders>
            <w:shd w:val="clear" w:color="auto" w:fill="auto"/>
            <w:noWrap/>
            <w:vAlign w:val="center"/>
          </w:tcPr>
          <w:p w14:paraId="7025AFAC">
            <w:pPr>
              <w:widowControl w:val="0"/>
              <w:snapToGrid/>
              <w:spacing w:line="240" w:lineRule="auto"/>
              <w:ind w:firstLine="0" w:firstLineChars="0"/>
              <w:jc w:val="center"/>
              <w:rPr>
                <w:bCs/>
                <w:sz w:val="21"/>
                <w:szCs w:val="21"/>
              </w:rPr>
            </w:pPr>
          </w:p>
        </w:tc>
        <w:tc>
          <w:tcPr>
            <w:tcW w:w="357" w:type="pct"/>
            <w:tcBorders>
              <w:top w:val="nil"/>
              <w:left w:val="nil"/>
              <w:bottom w:val="single" w:color="auto" w:sz="4" w:space="0"/>
              <w:right w:val="single" w:color="auto" w:sz="4" w:space="0"/>
            </w:tcBorders>
            <w:shd w:val="clear" w:color="auto" w:fill="auto"/>
            <w:noWrap/>
            <w:vAlign w:val="center"/>
          </w:tcPr>
          <w:p w14:paraId="5DE10CC9">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0DCD0A9F">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86.90</w:t>
            </w:r>
          </w:p>
        </w:tc>
        <w:tc>
          <w:tcPr>
            <w:tcW w:w="301" w:type="pct"/>
            <w:tcBorders>
              <w:top w:val="nil"/>
              <w:left w:val="nil"/>
              <w:bottom w:val="single" w:color="auto" w:sz="4" w:space="0"/>
              <w:right w:val="single" w:color="auto" w:sz="4" w:space="0"/>
            </w:tcBorders>
            <w:shd w:val="clear" w:color="auto" w:fill="auto"/>
            <w:noWrap/>
            <w:vAlign w:val="center"/>
          </w:tcPr>
          <w:p w14:paraId="58E3221A">
            <w:pPr>
              <w:widowControl w:val="0"/>
              <w:snapToGrid/>
              <w:spacing w:line="240" w:lineRule="auto"/>
              <w:ind w:firstLine="0" w:firstLineChars="0"/>
              <w:jc w:val="center"/>
              <w:rPr>
                <w:rFonts w:hint="eastAsia" w:eastAsia="宋体"/>
                <w:bCs/>
                <w:sz w:val="21"/>
                <w:szCs w:val="21"/>
                <w:lang w:eastAsia="zh-CN"/>
              </w:rPr>
            </w:pPr>
            <w:r>
              <w:rPr>
                <w:rFonts w:hint="eastAsia"/>
                <w:bCs/>
                <w:sz w:val="21"/>
                <w:szCs w:val="21"/>
              </w:rPr>
              <w:t>202</w:t>
            </w:r>
            <w:r>
              <w:rPr>
                <w:rFonts w:hint="eastAsia"/>
                <w:bCs/>
                <w:sz w:val="21"/>
                <w:szCs w:val="21"/>
                <w:lang w:val="en-US" w:eastAsia="zh-CN"/>
              </w:rPr>
              <w:t>5</w:t>
            </w:r>
          </w:p>
        </w:tc>
      </w:tr>
      <w:tr w14:paraId="67BCEFA2">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648C8206">
            <w:pPr>
              <w:widowControl w:val="0"/>
              <w:snapToGrid/>
              <w:spacing w:line="240" w:lineRule="auto"/>
              <w:ind w:firstLine="0" w:firstLineChars="0"/>
              <w:jc w:val="center"/>
              <w:rPr>
                <w:sz w:val="21"/>
                <w:szCs w:val="21"/>
              </w:rPr>
            </w:pPr>
            <w:r>
              <w:rPr>
                <w:sz w:val="21"/>
                <w:szCs w:val="21"/>
              </w:rPr>
              <w:t>3</w:t>
            </w:r>
          </w:p>
        </w:tc>
        <w:tc>
          <w:tcPr>
            <w:tcW w:w="304" w:type="pct"/>
            <w:tcBorders>
              <w:top w:val="nil"/>
              <w:left w:val="nil"/>
              <w:bottom w:val="single" w:color="auto" w:sz="4" w:space="0"/>
              <w:right w:val="single" w:color="auto" w:sz="4" w:space="0"/>
            </w:tcBorders>
            <w:shd w:val="clear" w:color="auto" w:fill="auto"/>
            <w:noWrap/>
            <w:vAlign w:val="center"/>
          </w:tcPr>
          <w:p w14:paraId="6AB57404">
            <w:pPr>
              <w:widowControl w:val="0"/>
              <w:snapToGrid/>
              <w:spacing w:line="240" w:lineRule="auto"/>
              <w:ind w:firstLine="0" w:firstLineChars="0"/>
              <w:jc w:val="center"/>
              <w:rPr>
                <w:bCs/>
                <w:sz w:val="21"/>
                <w:szCs w:val="21"/>
              </w:rPr>
            </w:pPr>
            <w:r>
              <w:rPr>
                <w:rFonts w:hint="eastAsia"/>
                <w:bCs/>
                <w:sz w:val="21"/>
                <w:szCs w:val="21"/>
              </w:rPr>
              <w:t>威州镇</w:t>
            </w:r>
          </w:p>
        </w:tc>
        <w:tc>
          <w:tcPr>
            <w:tcW w:w="378" w:type="pct"/>
            <w:tcBorders>
              <w:top w:val="nil"/>
              <w:left w:val="nil"/>
              <w:bottom w:val="single" w:color="auto" w:sz="4" w:space="0"/>
              <w:right w:val="single" w:color="auto" w:sz="4" w:space="0"/>
            </w:tcBorders>
            <w:shd w:val="clear" w:color="auto" w:fill="auto"/>
            <w:noWrap/>
            <w:vAlign w:val="center"/>
          </w:tcPr>
          <w:p w14:paraId="21868F2F">
            <w:pPr>
              <w:widowControl w:val="0"/>
              <w:snapToGrid/>
              <w:spacing w:line="240" w:lineRule="auto"/>
              <w:ind w:firstLine="0" w:firstLineChars="0"/>
              <w:jc w:val="center"/>
              <w:rPr>
                <w:bCs/>
                <w:sz w:val="21"/>
                <w:szCs w:val="21"/>
              </w:rPr>
            </w:pPr>
            <w:r>
              <w:rPr>
                <w:rFonts w:hint="eastAsia"/>
                <w:bCs/>
                <w:sz w:val="21"/>
                <w:szCs w:val="21"/>
              </w:rPr>
              <w:t>新桥村</w:t>
            </w:r>
          </w:p>
        </w:tc>
        <w:tc>
          <w:tcPr>
            <w:tcW w:w="295" w:type="pct"/>
            <w:tcBorders>
              <w:top w:val="nil"/>
              <w:left w:val="nil"/>
              <w:bottom w:val="single" w:color="auto" w:sz="4" w:space="0"/>
              <w:right w:val="single" w:color="auto" w:sz="4" w:space="0"/>
            </w:tcBorders>
            <w:shd w:val="clear" w:color="auto" w:fill="auto"/>
            <w:noWrap/>
            <w:vAlign w:val="center"/>
          </w:tcPr>
          <w:p w14:paraId="5375475D">
            <w:pPr>
              <w:widowControl w:val="0"/>
              <w:snapToGrid/>
              <w:spacing w:line="240" w:lineRule="auto"/>
              <w:ind w:firstLine="0" w:firstLineChars="0"/>
              <w:jc w:val="center"/>
              <w:rPr>
                <w:bCs/>
                <w:sz w:val="21"/>
                <w:szCs w:val="21"/>
              </w:rPr>
            </w:pPr>
            <w:r>
              <w:rPr>
                <w:rFonts w:hint="eastAsia"/>
                <w:bCs/>
                <w:sz w:val="21"/>
                <w:szCs w:val="21"/>
              </w:rPr>
              <w:t>1.86</w:t>
            </w:r>
          </w:p>
        </w:tc>
        <w:tc>
          <w:tcPr>
            <w:tcW w:w="319" w:type="pct"/>
            <w:tcBorders>
              <w:top w:val="nil"/>
              <w:left w:val="nil"/>
              <w:bottom w:val="single" w:color="auto" w:sz="4" w:space="0"/>
              <w:right w:val="single" w:color="auto" w:sz="4" w:space="0"/>
            </w:tcBorders>
            <w:shd w:val="clear" w:color="auto" w:fill="auto"/>
            <w:noWrap/>
            <w:vAlign w:val="center"/>
          </w:tcPr>
          <w:p w14:paraId="420A0360">
            <w:pPr>
              <w:widowControl w:val="0"/>
              <w:snapToGrid/>
              <w:spacing w:line="240" w:lineRule="auto"/>
              <w:ind w:firstLine="0" w:firstLineChars="0"/>
              <w:jc w:val="center"/>
              <w:rPr>
                <w:bCs/>
                <w:sz w:val="21"/>
                <w:szCs w:val="21"/>
              </w:rPr>
            </w:pPr>
            <w:r>
              <w:rPr>
                <w:rFonts w:hint="eastAsia"/>
                <w:bCs/>
                <w:sz w:val="21"/>
                <w:szCs w:val="21"/>
              </w:rPr>
              <w:t>65.10</w:t>
            </w:r>
          </w:p>
        </w:tc>
        <w:tc>
          <w:tcPr>
            <w:tcW w:w="376" w:type="pct"/>
            <w:tcBorders>
              <w:top w:val="nil"/>
              <w:left w:val="nil"/>
              <w:bottom w:val="single" w:color="auto" w:sz="4" w:space="0"/>
              <w:right w:val="single" w:color="auto" w:sz="4" w:space="0"/>
            </w:tcBorders>
            <w:shd w:val="clear" w:color="auto" w:fill="auto"/>
            <w:noWrap/>
            <w:vAlign w:val="center"/>
          </w:tcPr>
          <w:p w14:paraId="1949AEF0">
            <w:pPr>
              <w:widowControl w:val="0"/>
              <w:snapToGrid/>
              <w:spacing w:line="240" w:lineRule="auto"/>
              <w:ind w:firstLine="0" w:firstLineChars="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4B51D8A5">
            <w:pPr>
              <w:widowControl w:val="0"/>
              <w:snapToGrid/>
              <w:spacing w:line="240" w:lineRule="auto"/>
              <w:ind w:firstLine="0" w:firstLineChars="0"/>
              <w:jc w:val="center"/>
              <w:rPr>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3C090601">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056B1ACD">
            <w:pPr>
              <w:widowControl w:val="0"/>
              <w:snapToGrid/>
              <w:spacing w:line="240" w:lineRule="auto"/>
              <w:ind w:firstLine="0" w:firstLineChars="0"/>
              <w:jc w:val="center"/>
              <w:rPr>
                <w:bCs/>
                <w:sz w:val="21"/>
                <w:szCs w:val="21"/>
              </w:rPr>
            </w:pPr>
          </w:p>
        </w:tc>
        <w:tc>
          <w:tcPr>
            <w:tcW w:w="330" w:type="pct"/>
            <w:tcBorders>
              <w:top w:val="nil"/>
              <w:left w:val="nil"/>
              <w:bottom w:val="single" w:color="auto" w:sz="4" w:space="0"/>
              <w:right w:val="single" w:color="auto" w:sz="4" w:space="0"/>
            </w:tcBorders>
            <w:shd w:val="clear" w:color="auto" w:fill="auto"/>
            <w:noWrap/>
            <w:vAlign w:val="center"/>
          </w:tcPr>
          <w:p w14:paraId="0C739481">
            <w:pPr>
              <w:widowControl w:val="0"/>
              <w:snapToGrid/>
              <w:spacing w:line="240" w:lineRule="auto"/>
              <w:ind w:firstLine="0" w:firstLineChars="0"/>
              <w:jc w:val="center"/>
              <w:rPr>
                <w:bCs/>
                <w:sz w:val="21"/>
                <w:szCs w:val="21"/>
              </w:rPr>
            </w:pPr>
          </w:p>
        </w:tc>
        <w:tc>
          <w:tcPr>
            <w:tcW w:w="317" w:type="pct"/>
            <w:tcBorders>
              <w:top w:val="nil"/>
              <w:left w:val="nil"/>
              <w:bottom w:val="single" w:color="auto" w:sz="4" w:space="0"/>
              <w:right w:val="single" w:color="auto" w:sz="4" w:space="0"/>
            </w:tcBorders>
            <w:shd w:val="clear" w:color="auto" w:fill="auto"/>
            <w:noWrap/>
            <w:vAlign w:val="center"/>
          </w:tcPr>
          <w:p w14:paraId="40DB4F82">
            <w:pPr>
              <w:widowControl w:val="0"/>
              <w:snapToGrid/>
              <w:spacing w:line="240" w:lineRule="auto"/>
              <w:ind w:firstLine="0" w:firstLineChars="0"/>
              <w:jc w:val="center"/>
              <w:rPr>
                <w:bCs/>
                <w:sz w:val="21"/>
                <w:szCs w:val="21"/>
              </w:rPr>
            </w:pPr>
          </w:p>
        </w:tc>
        <w:tc>
          <w:tcPr>
            <w:tcW w:w="369" w:type="pct"/>
            <w:tcBorders>
              <w:top w:val="nil"/>
              <w:left w:val="nil"/>
              <w:bottom w:val="single" w:color="auto" w:sz="4" w:space="0"/>
              <w:right w:val="single" w:color="auto" w:sz="4" w:space="0"/>
            </w:tcBorders>
            <w:shd w:val="clear" w:color="auto" w:fill="auto"/>
            <w:noWrap/>
            <w:vAlign w:val="center"/>
          </w:tcPr>
          <w:p w14:paraId="19DCB97D">
            <w:pPr>
              <w:widowControl w:val="0"/>
              <w:snapToGrid/>
              <w:spacing w:line="240" w:lineRule="auto"/>
              <w:ind w:firstLine="0" w:firstLineChars="0"/>
              <w:jc w:val="center"/>
              <w:rPr>
                <w:bCs/>
                <w:sz w:val="21"/>
                <w:szCs w:val="21"/>
              </w:rPr>
            </w:pPr>
          </w:p>
        </w:tc>
        <w:tc>
          <w:tcPr>
            <w:tcW w:w="357" w:type="pct"/>
            <w:tcBorders>
              <w:top w:val="nil"/>
              <w:left w:val="nil"/>
              <w:bottom w:val="single" w:color="auto" w:sz="4" w:space="0"/>
              <w:right w:val="single" w:color="auto" w:sz="4" w:space="0"/>
            </w:tcBorders>
            <w:shd w:val="clear" w:color="auto" w:fill="auto"/>
            <w:noWrap/>
            <w:vAlign w:val="center"/>
          </w:tcPr>
          <w:p w14:paraId="62444B96">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3F826941">
            <w:pPr>
              <w:widowControl w:val="0"/>
              <w:snapToGrid/>
              <w:spacing w:line="240" w:lineRule="auto"/>
              <w:ind w:firstLine="0" w:firstLineChars="0"/>
              <w:jc w:val="center"/>
              <w:rPr>
                <w:bCs/>
                <w:sz w:val="21"/>
                <w:szCs w:val="21"/>
              </w:rPr>
            </w:pPr>
            <w:r>
              <w:rPr>
                <w:rFonts w:hint="eastAsia"/>
                <w:bCs/>
                <w:sz w:val="21"/>
                <w:szCs w:val="21"/>
              </w:rPr>
              <w:t>65.10</w:t>
            </w:r>
          </w:p>
        </w:tc>
        <w:tc>
          <w:tcPr>
            <w:tcW w:w="301" w:type="pct"/>
            <w:tcBorders>
              <w:top w:val="nil"/>
              <w:left w:val="nil"/>
              <w:bottom w:val="single" w:color="auto" w:sz="4" w:space="0"/>
              <w:right w:val="single" w:color="auto" w:sz="4" w:space="0"/>
            </w:tcBorders>
            <w:shd w:val="clear" w:color="auto" w:fill="auto"/>
            <w:noWrap/>
            <w:vAlign w:val="center"/>
          </w:tcPr>
          <w:p w14:paraId="6FDB37DE">
            <w:pPr>
              <w:widowControl w:val="0"/>
              <w:snapToGrid/>
              <w:spacing w:line="240" w:lineRule="auto"/>
              <w:ind w:firstLine="0" w:firstLineChars="0"/>
              <w:jc w:val="center"/>
              <w:rPr>
                <w:bCs/>
                <w:sz w:val="21"/>
                <w:szCs w:val="21"/>
              </w:rPr>
            </w:pPr>
            <w:r>
              <w:rPr>
                <w:rFonts w:hint="eastAsia"/>
                <w:bCs/>
                <w:sz w:val="21"/>
                <w:szCs w:val="21"/>
              </w:rPr>
              <w:t>2023</w:t>
            </w:r>
          </w:p>
        </w:tc>
      </w:tr>
      <w:tr w14:paraId="66104D51">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196E5731">
            <w:pPr>
              <w:widowControl w:val="0"/>
              <w:snapToGrid/>
              <w:spacing w:line="240" w:lineRule="auto"/>
              <w:ind w:firstLine="0" w:firstLineChars="0"/>
              <w:jc w:val="center"/>
              <w:rPr>
                <w:sz w:val="21"/>
                <w:szCs w:val="21"/>
              </w:rPr>
            </w:pPr>
            <w:r>
              <w:rPr>
                <w:sz w:val="21"/>
                <w:szCs w:val="21"/>
              </w:rPr>
              <w:t>4</w:t>
            </w:r>
          </w:p>
        </w:tc>
        <w:tc>
          <w:tcPr>
            <w:tcW w:w="304" w:type="pct"/>
            <w:tcBorders>
              <w:top w:val="nil"/>
              <w:left w:val="nil"/>
              <w:bottom w:val="single" w:color="auto" w:sz="4" w:space="0"/>
              <w:right w:val="single" w:color="auto" w:sz="4" w:space="0"/>
            </w:tcBorders>
            <w:shd w:val="clear" w:color="auto" w:fill="auto"/>
            <w:noWrap/>
            <w:vAlign w:val="center"/>
          </w:tcPr>
          <w:p w14:paraId="5DDF8562">
            <w:pPr>
              <w:widowControl w:val="0"/>
              <w:snapToGrid/>
              <w:spacing w:line="240" w:lineRule="auto"/>
              <w:ind w:firstLine="0" w:firstLineChars="0"/>
              <w:jc w:val="center"/>
              <w:rPr>
                <w:bCs/>
                <w:sz w:val="21"/>
                <w:szCs w:val="21"/>
              </w:rPr>
            </w:pPr>
            <w:r>
              <w:rPr>
                <w:rFonts w:hint="eastAsia"/>
                <w:bCs/>
                <w:sz w:val="21"/>
                <w:szCs w:val="21"/>
              </w:rPr>
              <w:t>威州镇</w:t>
            </w:r>
          </w:p>
        </w:tc>
        <w:tc>
          <w:tcPr>
            <w:tcW w:w="378" w:type="pct"/>
            <w:tcBorders>
              <w:top w:val="nil"/>
              <w:left w:val="nil"/>
              <w:bottom w:val="single" w:color="auto" w:sz="4" w:space="0"/>
              <w:right w:val="single" w:color="auto" w:sz="4" w:space="0"/>
            </w:tcBorders>
            <w:shd w:val="clear" w:color="auto" w:fill="auto"/>
            <w:noWrap/>
            <w:vAlign w:val="center"/>
          </w:tcPr>
          <w:p w14:paraId="7798B1DA">
            <w:pPr>
              <w:widowControl w:val="0"/>
              <w:snapToGrid/>
              <w:spacing w:line="240" w:lineRule="auto"/>
              <w:ind w:firstLine="0" w:firstLineChars="0"/>
              <w:jc w:val="center"/>
              <w:rPr>
                <w:bCs/>
                <w:sz w:val="21"/>
                <w:szCs w:val="21"/>
              </w:rPr>
            </w:pPr>
            <w:r>
              <w:rPr>
                <w:rFonts w:hint="eastAsia"/>
                <w:bCs/>
                <w:sz w:val="21"/>
                <w:szCs w:val="21"/>
              </w:rPr>
              <w:t>新桥村</w:t>
            </w:r>
          </w:p>
        </w:tc>
        <w:tc>
          <w:tcPr>
            <w:tcW w:w="295" w:type="pct"/>
            <w:tcBorders>
              <w:top w:val="nil"/>
              <w:left w:val="nil"/>
              <w:bottom w:val="single" w:color="auto" w:sz="4" w:space="0"/>
              <w:right w:val="single" w:color="auto" w:sz="4" w:space="0"/>
            </w:tcBorders>
            <w:shd w:val="clear" w:color="auto" w:fill="auto"/>
            <w:noWrap/>
            <w:vAlign w:val="center"/>
          </w:tcPr>
          <w:p w14:paraId="54CFFD46">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26A49852">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3D216A3E">
            <w:pPr>
              <w:widowControl w:val="0"/>
              <w:snapToGrid/>
              <w:spacing w:line="240" w:lineRule="auto"/>
              <w:ind w:firstLine="0" w:firstLineChars="0"/>
              <w:jc w:val="center"/>
              <w:rPr>
                <w:bCs/>
                <w:sz w:val="21"/>
                <w:szCs w:val="21"/>
              </w:rPr>
            </w:pPr>
            <w:r>
              <w:rPr>
                <w:bCs/>
                <w:sz w:val="21"/>
                <w:szCs w:val="21"/>
              </w:rPr>
              <w:t>13.00</w:t>
            </w:r>
          </w:p>
        </w:tc>
        <w:tc>
          <w:tcPr>
            <w:tcW w:w="394" w:type="pct"/>
            <w:tcBorders>
              <w:top w:val="nil"/>
              <w:left w:val="nil"/>
              <w:bottom w:val="single" w:color="auto" w:sz="4" w:space="0"/>
              <w:right w:val="single" w:color="auto" w:sz="4" w:space="0"/>
            </w:tcBorders>
            <w:shd w:val="clear" w:color="auto" w:fill="auto"/>
            <w:noWrap/>
            <w:vAlign w:val="center"/>
          </w:tcPr>
          <w:p w14:paraId="19F8B868">
            <w:pPr>
              <w:widowControl w:val="0"/>
              <w:snapToGrid/>
              <w:spacing w:line="240" w:lineRule="auto"/>
              <w:ind w:firstLine="0" w:firstLineChars="0"/>
              <w:jc w:val="center"/>
              <w:rPr>
                <w:bCs/>
                <w:sz w:val="21"/>
                <w:szCs w:val="21"/>
              </w:rPr>
            </w:pPr>
            <w:r>
              <w:rPr>
                <w:rFonts w:hint="eastAsia"/>
                <w:bCs/>
                <w:sz w:val="21"/>
                <w:szCs w:val="21"/>
              </w:rPr>
              <w:t>10.40</w:t>
            </w:r>
          </w:p>
        </w:tc>
        <w:tc>
          <w:tcPr>
            <w:tcW w:w="312" w:type="pct"/>
            <w:tcBorders>
              <w:top w:val="nil"/>
              <w:left w:val="nil"/>
              <w:bottom w:val="single" w:color="auto" w:sz="4" w:space="0"/>
              <w:right w:val="single" w:color="auto" w:sz="4" w:space="0"/>
            </w:tcBorders>
            <w:shd w:val="clear" w:color="auto" w:fill="auto"/>
            <w:noWrap/>
            <w:vAlign w:val="center"/>
          </w:tcPr>
          <w:p w14:paraId="71D6B48D">
            <w:pPr>
              <w:widowControl w:val="0"/>
              <w:snapToGrid/>
              <w:spacing w:line="240" w:lineRule="auto"/>
              <w:ind w:firstLine="0" w:firstLineChars="0"/>
              <w:jc w:val="center"/>
              <w:rPr>
                <w:bCs/>
                <w:sz w:val="21"/>
                <w:szCs w:val="21"/>
              </w:rPr>
            </w:pPr>
            <w:r>
              <w:rPr>
                <w:rFonts w:hint="eastAsia"/>
                <w:bCs/>
                <w:sz w:val="21"/>
                <w:szCs w:val="21"/>
              </w:rPr>
              <w:t>2.17</w:t>
            </w:r>
          </w:p>
        </w:tc>
        <w:tc>
          <w:tcPr>
            <w:tcW w:w="348" w:type="pct"/>
            <w:tcBorders>
              <w:top w:val="nil"/>
              <w:left w:val="nil"/>
              <w:bottom w:val="single" w:color="auto" w:sz="4" w:space="0"/>
              <w:right w:val="single" w:color="auto" w:sz="4" w:space="0"/>
            </w:tcBorders>
            <w:shd w:val="clear" w:color="auto" w:fill="auto"/>
            <w:noWrap/>
            <w:vAlign w:val="center"/>
          </w:tcPr>
          <w:p w14:paraId="0CD7CB0D">
            <w:pPr>
              <w:widowControl w:val="0"/>
              <w:snapToGrid/>
              <w:spacing w:line="240" w:lineRule="auto"/>
              <w:ind w:firstLine="0" w:firstLineChars="0"/>
              <w:jc w:val="center"/>
              <w:rPr>
                <w:bCs/>
                <w:sz w:val="21"/>
                <w:szCs w:val="21"/>
              </w:rPr>
            </w:pPr>
            <w:r>
              <w:rPr>
                <w:rFonts w:hint="eastAsia"/>
                <w:bCs/>
                <w:sz w:val="21"/>
                <w:szCs w:val="21"/>
              </w:rPr>
              <w:t>89.66</w:t>
            </w:r>
          </w:p>
        </w:tc>
        <w:tc>
          <w:tcPr>
            <w:tcW w:w="330" w:type="pct"/>
            <w:tcBorders>
              <w:top w:val="nil"/>
              <w:left w:val="nil"/>
              <w:bottom w:val="single" w:color="auto" w:sz="4" w:space="0"/>
              <w:right w:val="single" w:color="auto" w:sz="4" w:space="0"/>
            </w:tcBorders>
            <w:shd w:val="clear" w:color="auto" w:fill="auto"/>
            <w:noWrap/>
            <w:vAlign w:val="center"/>
          </w:tcPr>
          <w:p w14:paraId="05631919">
            <w:pPr>
              <w:widowControl w:val="0"/>
              <w:snapToGrid/>
              <w:spacing w:line="240" w:lineRule="auto"/>
              <w:ind w:firstLine="0" w:firstLineChars="0"/>
              <w:jc w:val="center"/>
              <w:rPr>
                <w:bCs/>
                <w:sz w:val="21"/>
                <w:szCs w:val="21"/>
              </w:rPr>
            </w:pPr>
            <w:r>
              <w:rPr>
                <w:bCs/>
                <w:sz w:val="21"/>
                <w:szCs w:val="21"/>
              </w:rPr>
              <w:t>5.50</w:t>
            </w:r>
          </w:p>
        </w:tc>
        <w:tc>
          <w:tcPr>
            <w:tcW w:w="317" w:type="pct"/>
            <w:tcBorders>
              <w:top w:val="nil"/>
              <w:left w:val="nil"/>
              <w:bottom w:val="single" w:color="auto" w:sz="4" w:space="0"/>
              <w:right w:val="single" w:color="auto" w:sz="4" w:space="0"/>
            </w:tcBorders>
            <w:shd w:val="clear" w:color="auto" w:fill="auto"/>
            <w:noWrap/>
            <w:vAlign w:val="center"/>
          </w:tcPr>
          <w:p w14:paraId="36C22DCD">
            <w:pPr>
              <w:widowControl w:val="0"/>
              <w:snapToGrid/>
              <w:spacing w:line="240" w:lineRule="auto"/>
              <w:ind w:firstLine="0" w:firstLineChars="0"/>
              <w:jc w:val="center"/>
              <w:rPr>
                <w:bCs/>
                <w:sz w:val="21"/>
                <w:szCs w:val="21"/>
              </w:rPr>
            </w:pPr>
            <w:r>
              <w:rPr>
                <w:rFonts w:hint="eastAsia"/>
                <w:bCs/>
                <w:sz w:val="21"/>
                <w:szCs w:val="21"/>
              </w:rPr>
              <w:t>3.03</w:t>
            </w:r>
          </w:p>
        </w:tc>
        <w:tc>
          <w:tcPr>
            <w:tcW w:w="369" w:type="pct"/>
            <w:tcBorders>
              <w:top w:val="nil"/>
              <w:left w:val="nil"/>
              <w:bottom w:val="single" w:color="auto" w:sz="4" w:space="0"/>
              <w:right w:val="single" w:color="auto" w:sz="4" w:space="0"/>
            </w:tcBorders>
            <w:shd w:val="clear" w:color="auto" w:fill="auto"/>
            <w:noWrap/>
            <w:vAlign w:val="center"/>
          </w:tcPr>
          <w:p w14:paraId="05CAE4BD">
            <w:pPr>
              <w:widowControl w:val="0"/>
              <w:snapToGrid/>
              <w:spacing w:line="240" w:lineRule="auto"/>
              <w:ind w:firstLine="0" w:firstLineChars="0"/>
              <w:jc w:val="center"/>
              <w:rPr>
                <w:bCs/>
                <w:sz w:val="21"/>
                <w:szCs w:val="21"/>
              </w:rPr>
            </w:pPr>
            <w:r>
              <w:rPr>
                <w:rFonts w:hint="eastAsia"/>
                <w:bCs/>
                <w:sz w:val="21"/>
                <w:szCs w:val="21"/>
              </w:rPr>
              <w:t>0.22</w:t>
            </w:r>
          </w:p>
        </w:tc>
        <w:tc>
          <w:tcPr>
            <w:tcW w:w="357" w:type="pct"/>
            <w:tcBorders>
              <w:top w:val="nil"/>
              <w:left w:val="nil"/>
              <w:bottom w:val="single" w:color="auto" w:sz="4" w:space="0"/>
              <w:right w:val="single" w:color="auto" w:sz="4" w:space="0"/>
            </w:tcBorders>
            <w:shd w:val="clear" w:color="auto" w:fill="auto"/>
            <w:noWrap/>
            <w:vAlign w:val="center"/>
          </w:tcPr>
          <w:p w14:paraId="72246A23">
            <w:pPr>
              <w:widowControl w:val="0"/>
              <w:snapToGrid/>
              <w:spacing w:line="240" w:lineRule="auto"/>
              <w:ind w:firstLine="0" w:firstLineChars="0"/>
              <w:jc w:val="center"/>
              <w:rPr>
                <w:bCs/>
                <w:sz w:val="21"/>
                <w:szCs w:val="21"/>
              </w:rPr>
            </w:pPr>
            <w:r>
              <w:rPr>
                <w:rFonts w:hint="eastAsia"/>
                <w:bCs/>
                <w:sz w:val="21"/>
                <w:szCs w:val="21"/>
              </w:rPr>
              <w:t>3.30</w:t>
            </w:r>
          </w:p>
        </w:tc>
        <w:tc>
          <w:tcPr>
            <w:tcW w:w="348" w:type="pct"/>
            <w:tcBorders>
              <w:top w:val="nil"/>
              <w:left w:val="nil"/>
              <w:bottom w:val="single" w:color="auto" w:sz="4" w:space="0"/>
              <w:right w:val="single" w:color="auto" w:sz="4" w:space="0"/>
            </w:tcBorders>
            <w:shd w:val="clear" w:color="auto" w:fill="auto"/>
            <w:noWrap/>
            <w:vAlign w:val="center"/>
          </w:tcPr>
          <w:p w14:paraId="14CD566F">
            <w:pPr>
              <w:widowControl w:val="0"/>
              <w:snapToGrid/>
              <w:spacing w:line="240" w:lineRule="auto"/>
              <w:ind w:firstLine="0" w:firstLineChars="0"/>
              <w:jc w:val="center"/>
              <w:rPr>
                <w:bCs/>
                <w:sz w:val="21"/>
                <w:szCs w:val="21"/>
              </w:rPr>
            </w:pPr>
            <w:r>
              <w:rPr>
                <w:rFonts w:hint="eastAsia"/>
                <w:bCs/>
                <w:sz w:val="21"/>
                <w:szCs w:val="21"/>
              </w:rPr>
              <w:t>106.39</w:t>
            </w:r>
          </w:p>
        </w:tc>
        <w:tc>
          <w:tcPr>
            <w:tcW w:w="301" w:type="pct"/>
            <w:tcBorders>
              <w:top w:val="nil"/>
              <w:left w:val="nil"/>
              <w:bottom w:val="single" w:color="auto" w:sz="4" w:space="0"/>
              <w:right w:val="single" w:color="auto" w:sz="4" w:space="0"/>
            </w:tcBorders>
            <w:shd w:val="clear" w:color="auto" w:fill="auto"/>
            <w:noWrap/>
            <w:vAlign w:val="center"/>
          </w:tcPr>
          <w:p w14:paraId="2D889632">
            <w:pPr>
              <w:widowControl w:val="0"/>
              <w:snapToGrid/>
              <w:spacing w:line="240" w:lineRule="auto"/>
              <w:ind w:firstLine="0" w:firstLineChars="0"/>
              <w:jc w:val="center"/>
              <w:rPr>
                <w:bCs/>
                <w:sz w:val="21"/>
                <w:szCs w:val="21"/>
              </w:rPr>
            </w:pPr>
            <w:r>
              <w:rPr>
                <w:rFonts w:hint="eastAsia"/>
                <w:bCs/>
                <w:sz w:val="21"/>
                <w:szCs w:val="21"/>
              </w:rPr>
              <w:t>2024</w:t>
            </w:r>
          </w:p>
        </w:tc>
      </w:tr>
      <w:tr w14:paraId="48B30601">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1C7C82B8">
            <w:pPr>
              <w:widowControl w:val="0"/>
              <w:snapToGrid/>
              <w:spacing w:line="240" w:lineRule="auto"/>
              <w:ind w:firstLine="0" w:firstLineChars="0"/>
              <w:jc w:val="center"/>
              <w:rPr>
                <w:sz w:val="21"/>
                <w:szCs w:val="21"/>
              </w:rPr>
            </w:pPr>
            <w:r>
              <w:rPr>
                <w:sz w:val="21"/>
                <w:szCs w:val="21"/>
              </w:rPr>
              <w:t>5</w:t>
            </w:r>
          </w:p>
        </w:tc>
        <w:tc>
          <w:tcPr>
            <w:tcW w:w="304" w:type="pct"/>
            <w:tcBorders>
              <w:top w:val="nil"/>
              <w:left w:val="nil"/>
              <w:bottom w:val="single" w:color="auto" w:sz="4" w:space="0"/>
              <w:right w:val="single" w:color="auto" w:sz="4" w:space="0"/>
            </w:tcBorders>
            <w:shd w:val="clear" w:color="auto" w:fill="auto"/>
            <w:noWrap/>
            <w:vAlign w:val="center"/>
          </w:tcPr>
          <w:p w14:paraId="3D3A83B0">
            <w:pPr>
              <w:widowControl w:val="0"/>
              <w:snapToGrid/>
              <w:spacing w:line="240" w:lineRule="auto"/>
              <w:ind w:firstLine="0" w:firstLineChars="0"/>
              <w:jc w:val="center"/>
              <w:rPr>
                <w:bCs/>
                <w:sz w:val="21"/>
                <w:szCs w:val="21"/>
              </w:rPr>
            </w:pPr>
            <w:r>
              <w:rPr>
                <w:rFonts w:hint="eastAsia"/>
                <w:bCs/>
                <w:sz w:val="21"/>
                <w:szCs w:val="21"/>
              </w:rPr>
              <w:t>威州镇</w:t>
            </w:r>
          </w:p>
        </w:tc>
        <w:tc>
          <w:tcPr>
            <w:tcW w:w="378" w:type="pct"/>
            <w:tcBorders>
              <w:top w:val="nil"/>
              <w:left w:val="nil"/>
              <w:bottom w:val="single" w:color="auto" w:sz="4" w:space="0"/>
              <w:right w:val="single" w:color="auto" w:sz="4" w:space="0"/>
            </w:tcBorders>
            <w:shd w:val="clear" w:color="auto" w:fill="auto"/>
            <w:noWrap/>
            <w:vAlign w:val="center"/>
          </w:tcPr>
          <w:p w14:paraId="43B43E58">
            <w:pPr>
              <w:widowControl w:val="0"/>
              <w:snapToGrid/>
              <w:spacing w:line="240" w:lineRule="auto"/>
              <w:ind w:firstLine="0" w:firstLineChars="0"/>
              <w:jc w:val="center"/>
              <w:rPr>
                <w:bCs/>
                <w:sz w:val="21"/>
                <w:szCs w:val="21"/>
              </w:rPr>
            </w:pPr>
            <w:r>
              <w:rPr>
                <w:rFonts w:hint="eastAsia"/>
                <w:bCs/>
                <w:sz w:val="21"/>
                <w:szCs w:val="21"/>
              </w:rPr>
              <w:t>高峰新村</w:t>
            </w:r>
          </w:p>
        </w:tc>
        <w:tc>
          <w:tcPr>
            <w:tcW w:w="295" w:type="pct"/>
            <w:tcBorders>
              <w:top w:val="nil"/>
              <w:left w:val="nil"/>
              <w:bottom w:val="single" w:color="auto" w:sz="4" w:space="0"/>
              <w:right w:val="single" w:color="auto" w:sz="4" w:space="0"/>
            </w:tcBorders>
            <w:shd w:val="clear" w:color="auto" w:fill="auto"/>
            <w:noWrap/>
            <w:vAlign w:val="center"/>
          </w:tcPr>
          <w:p w14:paraId="31D39AA6">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56B549BF">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19C400BD">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30.00</w:t>
            </w:r>
          </w:p>
        </w:tc>
        <w:tc>
          <w:tcPr>
            <w:tcW w:w="394" w:type="pct"/>
            <w:tcBorders>
              <w:top w:val="nil"/>
              <w:left w:val="nil"/>
              <w:bottom w:val="single" w:color="auto" w:sz="4" w:space="0"/>
              <w:right w:val="single" w:color="auto" w:sz="4" w:space="0"/>
            </w:tcBorders>
            <w:shd w:val="clear" w:color="auto" w:fill="auto"/>
            <w:noWrap/>
            <w:vAlign w:val="center"/>
          </w:tcPr>
          <w:p w14:paraId="1F4BF93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24.00</w:t>
            </w:r>
          </w:p>
        </w:tc>
        <w:tc>
          <w:tcPr>
            <w:tcW w:w="312" w:type="pct"/>
            <w:tcBorders>
              <w:top w:val="nil"/>
              <w:left w:val="nil"/>
              <w:bottom w:val="single" w:color="auto" w:sz="4" w:space="0"/>
              <w:right w:val="single" w:color="auto" w:sz="4" w:space="0"/>
            </w:tcBorders>
            <w:shd w:val="clear" w:color="auto" w:fill="auto"/>
            <w:noWrap/>
            <w:vAlign w:val="center"/>
          </w:tcPr>
          <w:p w14:paraId="2543C421">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3.62</w:t>
            </w:r>
          </w:p>
        </w:tc>
        <w:tc>
          <w:tcPr>
            <w:tcW w:w="348" w:type="pct"/>
            <w:tcBorders>
              <w:top w:val="nil"/>
              <w:left w:val="nil"/>
              <w:bottom w:val="single" w:color="auto" w:sz="4" w:space="0"/>
              <w:right w:val="single" w:color="auto" w:sz="4" w:space="0"/>
            </w:tcBorders>
            <w:shd w:val="clear" w:color="auto" w:fill="auto"/>
            <w:noWrap/>
            <w:vAlign w:val="center"/>
          </w:tcPr>
          <w:p w14:paraId="33594A1B">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99.10</w:t>
            </w:r>
          </w:p>
        </w:tc>
        <w:tc>
          <w:tcPr>
            <w:tcW w:w="330" w:type="pct"/>
            <w:tcBorders>
              <w:top w:val="nil"/>
              <w:left w:val="nil"/>
              <w:bottom w:val="single" w:color="auto" w:sz="4" w:space="0"/>
              <w:right w:val="single" w:color="auto" w:sz="4" w:space="0"/>
            </w:tcBorders>
            <w:shd w:val="clear" w:color="auto" w:fill="auto"/>
            <w:noWrap/>
            <w:vAlign w:val="center"/>
          </w:tcPr>
          <w:p w14:paraId="2B14152E">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8.50</w:t>
            </w:r>
          </w:p>
        </w:tc>
        <w:tc>
          <w:tcPr>
            <w:tcW w:w="317" w:type="pct"/>
            <w:tcBorders>
              <w:top w:val="nil"/>
              <w:left w:val="nil"/>
              <w:bottom w:val="single" w:color="auto" w:sz="4" w:space="0"/>
              <w:right w:val="single" w:color="auto" w:sz="4" w:space="0"/>
            </w:tcBorders>
            <w:shd w:val="clear" w:color="auto" w:fill="auto"/>
            <w:noWrap/>
            <w:vAlign w:val="center"/>
          </w:tcPr>
          <w:p w14:paraId="7FA47D66">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4.68</w:t>
            </w:r>
          </w:p>
        </w:tc>
        <w:tc>
          <w:tcPr>
            <w:tcW w:w="369" w:type="pct"/>
            <w:tcBorders>
              <w:top w:val="nil"/>
              <w:left w:val="nil"/>
              <w:bottom w:val="single" w:color="auto" w:sz="4" w:space="0"/>
              <w:right w:val="single" w:color="auto" w:sz="4" w:space="0"/>
            </w:tcBorders>
            <w:shd w:val="clear" w:color="auto" w:fill="auto"/>
            <w:noWrap/>
            <w:vAlign w:val="center"/>
          </w:tcPr>
          <w:p w14:paraId="52CF5A1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0.34</w:t>
            </w:r>
          </w:p>
        </w:tc>
        <w:tc>
          <w:tcPr>
            <w:tcW w:w="357" w:type="pct"/>
            <w:tcBorders>
              <w:top w:val="nil"/>
              <w:left w:val="nil"/>
              <w:bottom w:val="single" w:color="auto" w:sz="4" w:space="0"/>
              <w:right w:val="single" w:color="auto" w:sz="4" w:space="0"/>
            </w:tcBorders>
            <w:shd w:val="clear" w:color="auto" w:fill="auto"/>
            <w:noWrap/>
            <w:vAlign w:val="center"/>
          </w:tcPr>
          <w:p w14:paraId="3F7DB992">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5.10</w:t>
            </w:r>
          </w:p>
        </w:tc>
        <w:tc>
          <w:tcPr>
            <w:tcW w:w="348" w:type="pct"/>
            <w:tcBorders>
              <w:top w:val="nil"/>
              <w:left w:val="nil"/>
              <w:bottom w:val="single" w:color="auto" w:sz="4" w:space="0"/>
              <w:right w:val="single" w:color="auto" w:sz="4" w:space="0"/>
            </w:tcBorders>
            <w:shd w:val="clear" w:color="auto" w:fill="auto"/>
            <w:noWrap/>
            <w:vAlign w:val="center"/>
          </w:tcPr>
          <w:p w14:paraId="044DDE90">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132.88</w:t>
            </w:r>
          </w:p>
        </w:tc>
        <w:tc>
          <w:tcPr>
            <w:tcW w:w="301" w:type="pct"/>
            <w:tcBorders>
              <w:top w:val="nil"/>
              <w:left w:val="nil"/>
              <w:bottom w:val="single" w:color="auto" w:sz="4" w:space="0"/>
              <w:right w:val="single" w:color="auto" w:sz="4" w:space="0"/>
            </w:tcBorders>
            <w:shd w:val="clear" w:color="auto" w:fill="auto"/>
            <w:noWrap/>
            <w:vAlign w:val="center"/>
          </w:tcPr>
          <w:p w14:paraId="59DDCF1E">
            <w:pPr>
              <w:widowControl w:val="0"/>
              <w:snapToGrid/>
              <w:spacing w:line="240" w:lineRule="auto"/>
              <w:ind w:firstLine="0" w:firstLineChars="0"/>
              <w:jc w:val="center"/>
              <w:rPr>
                <w:bCs/>
                <w:sz w:val="21"/>
                <w:szCs w:val="21"/>
              </w:rPr>
            </w:pPr>
            <w:r>
              <w:rPr>
                <w:rFonts w:hint="eastAsia"/>
                <w:bCs/>
                <w:sz w:val="21"/>
                <w:szCs w:val="21"/>
              </w:rPr>
              <w:t>2024</w:t>
            </w:r>
          </w:p>
        </w:tc>
      </w:tr>
      <w:tr w14:paraId="025CAB71">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3729BA86">
            <w:pPr>
              <w:widowControl w:val="0"/>
              <w:snapToGrid/>
              <w:spacing w:line="240" w:lineRule="auto"/>
              <w:ind w:firstLine="0" w:firstLineChars="0"/>
              <w:jc w:val="center"/>
              <w:rPr>
                <w:sz w:val="21"/>
                <w:szCs w:val="21"/>
              </w:rPr>
            </w:pPr>
            <w:r>
              <w:rPr>
                <w:sz w:val="21"/>
                <w:szCs w:val="21"/>
              </w:rPr>
              <w:t>6</w:t>
            </w:r>
          </w:p>
        </w:tc>
        <w:tc>
          <w:tcPr>
            <w:tcW w:w="304" w:type="pct"/>
            <w:tcBorders>
              <w:top w:val="nil"/>
              <w:left w:val="nil"/>
              <w:bottom w:val="single" w:color="auto" w:sz="4" w:space="0"/>
              <w:right w:val="single" w:color="auto" w:sz="4" w:space="0"/>
            </w:tcBorders>
            <w:shd w:val="clear" w:color="auto" w:fill="auto"/>
            <w:noWrap/>
            <w:vAlign w:val="center"/>
          </w:tcPr>
          <w:p w14:paraId="24335355">
            <w:pPr>
              <w:widowControl w:val="0"/>
              <w:snapToGrid/>
              <w:spacing w:line="240" w:lineRule="auto"/>
              <w:ind w:firstLine="0" w:firstLineChars="0"/>
              <w:jc w:val="center"/>
              <w:rPr>
                <w:bCs/>
                <w:sz w:val="21"/>
                <w:szCs w:val="21"/>
              </w:rPr>
            </w:pPr>
            <w:r>
              <w:rPr>
                <w:rFonts w:hint="eastAsia"/>
                <w:bCs/>
                <w:sz w:val="21"/>
                <w:szCs w:val="21"/>
              </w:rPr>
              <w:t>威州镇</w:t>
            </w:r>
          </w:p>
        </w:tc>
        <w:tc>
          <w:tcPr>
            <w:tcW w:w="378" w:type="pct"/>
            <w:tcBorders>
              <w:top w:val="nil"/>
              <w:left w:val="nil"/>
              <w:bottom w:val="single" w:color="auto" w:sz="4" w:space="0"/>
              <w:right w:val="single" w:color="auto" w:sz="4" w:space="0"/>
            </w:tcBorders>
            <w:shd w:val="clear" w:color="auto" w:fill="auto"/>
            <w:noWrap/>
            <w:vAlign w:val="center"/>
          </w:tcPr>
          <w:p w14:paraId="11C74A1A">
            <w:pPr>
              <w:widowControl w:val="0"/>
              <w:snapToGrid/>
              <w:spacing w:line="240" w:lineRule="auto"/>
              <w:ind w:firstLine="0" w:firstLineChars="0"/>
              <w:jc w:val="center"/>
              <w:rPr>
                <w:bCs/>
                <w:sz w:val="21"/>
                <w:szCs w:val="21"/>
              </w:rPr>
            </w:pPr>
            <w:r>
              <w:rPr>
                <w:rFonts w:hint="eastAsia"/>
                <w:bCs/>
                <w:sz w:val="21"/>
                <w:szCs w:val="21"/>
              </w:rPr>
              <w:t>白水村</w:t>
            </w:r>
          </w:p>
        </w:tc>
        <w:tc>
          <w:tcPr>
            <w:tcW w:w="295" w:type="pct"/>
            <w:tcBorders>
              <w:top w:val="nil"/>
              <w:left w:val="nil"/>
              <w:bottom w:val="single" w:color="auto" w:sz="4" w:space="0"/>
              <w:right w:val="single" w:color="auto" w:sz="4" w:space="0"/>
            </w:tcBorders>
            <w:shd w:val="clear" w:color="auto" w:fill="auto"/>
            <w:noWrap/>
            <w:vAlign w:val="center"/>
          </w:tcPr>
          <w:p w14:paraId="156A4FAF">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1BA63539">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68E1BDFD">
            <w:pPr>
              <w:widowControl w:val="0"/>
              <w:snapToGrid/>
              <w:spacing w:line="240" w:lineRule="auto"/>
              <w:ind w:firstLine="0" w:firstLineChars="0"/>
              <w:jc w:val="center"/>
              <w:rPr>
                <w:bCs/>
                <w:sz w:val="21"/>
                <w:szCs w:val="21"/>
              </w:rPr>
            </w:pPr>
            <w:r>
              <w:rPr>
                <w:bCs/>
                <w:sz w:val="21"/>
                <w:szCs w:val="21"/>
              </w:rPr>
              <w:t xml:space="preserve">18.00 </w:t>
            </w:r>
          </w:p>
        </w:tc>
        <w:tc>
          <w:tcPr>
            <w:tcW w:w="394" w:type="pct"/>
            <w:tcBorders>
              <w:top w:val="nil"/>
              <w:left w:val="nil"/>
              <w:bottom w:val="single" w:color="auto" w:sz="4" w:space="0"/>
              <w:right w:val="single" w:color="auto" w:sz="4" w:space="0"/>
            </w:tcBorders>
            <w:shd w:val="clear" w:color="auto" w:fill="auto"/>
            <w:noWrap/>
            <w:vAlign w:val="center"/>
          </w:tcPr>
          <w:p w14:paraId="2E0AB0F7">
            <w:pPr>
              <w:widowControl w:val="0"/>
              <w:snapToGrid/>
              <w:spacing w:line="240" w:lineRule="auto"/>
              <w:ind w:firstLine="0" w:firstLineChars="0"/>
              <w:jc w:val="center"/>
              <w:rPr>
                <w:bCs/>
                <w:sz w:val="21"/>
                <w:szCs w:val="21"/>
              </w:rPr>
            </w:pPr>
            <w:r>
              <w:rPr>
                <w:rFonts w:hint="eastAsia"/>
                <w:bCs/>
                <w:sz w:val="21"/>
                <w:szCs w:val="21"/>
              </w:rPr>
              <w:t>14.40</w:t>
            </w:r>
          </w:p>
        </w:tc>
        <w:tc>
          <w:tcPr>
            <w:tcW w:w="312" w:type="pct"/>
            <w:tcBorders>
              <w:top w:val="nil"/>
              <w:left w:val="nil"/>
              <w:bottom w:val="single" w:color="auto" w:sz="4" w:space="0"/>
              <w:right w:val="single" w:color="auto" w:sz="4" w:space="0"/>
            </w:tcBorders>
            <w:shd w:val="clear" w:color="auto" w:fill="auto"/>
            <w:noWrap/>
            <w:vAlign w:val="center"/>
          </w:tcPr>
          <w:p w14:paraId="201D395B">
            <w:pPr>
              <w:widowControl w:val="0"/>
              <w:snapToGrid/>
              <w:spacing w:line="240" w:lineRule="auto"/>
              <w:ind w:firstLine="0" w:firstLineChars="0"/>
              <w:jc w:val="center"/>
              <w:rPr>
                <w:bCs/>
                <w:sz w:val="21"/>
                <w:szCs w:val="21"/>
              </w:rPr>
            </w:pPr>
            <w:r>
              <w:rPr>
                <w:rFonts w:hint="eastAsia"/>
                <w:bCs/>
                <w:sz w:val="21"/>
                <w:szCs w:val="21"/>
              </w:rPr>
              <w:t>2.42</w:t>
            </w:r>
          </w:p>
        </w:tc>
        <w:tc>
          <w:tcPr>
            <w:tcW w:w="348" w:type="pct"/>
            <w:tcBorders>
              <w:top w:val="nil"/>
              <w:left w:val="nil"/>
              <w:bottom w:val="single" w:color="auto" w:sz="4" w:space="0"/>
              <w:right w:val="single" w:color="auto" w:sz="4" w:space="0"/>
            </w:tcBorders>
            <w:shd w:val="clear" w:color="auto" w:fill="auto"/>
            <w:noWrap/>
            <w:vAlign w:val="center"/>
          </w:tcPr>
          <w:p w14:paraId="683D4CC1">
            <w:pPr>
              <w:widowControl w:val="0"/>
              <w:snapToGrid/>
              <w:spacing w:line="240" w:lineRule="auto"/>
              <w:ind w:firstLine="0" w:firstLineChars="0"/>
              <w:jc w:val="center"/>
              <w:rPr>
                <w:bCs/>
                <w:sz w:val="21"/>
                <w:szCs w:val="21"/>
              </w:rPr>
            </w:pPr>
            <w:r>
              <w:rPr>
                <w:rFonts w:hint="eastAsia"/>
                <w:bCs/>
                <w:sz w:val="21"/>
                <w:szCs w:val="21"/>
              </w:rPr>
              <w:t>65.20</w:t>
            </w:r>
          </w:p>
        </w:tc>
        <w:tc>
          <w:tcPr>
            <w:tcW w:w="330" w:type="pct"/>
            <w:tcBorders>
              <w:top w:val="nil"/>
              <w:left w:val="nil"/>
              <w:bottom w:val="single" w:color="auto" w:sz="4" w:space="0"/>
              <w:right w:val="single" w:color="auto" w:sz="4" w:space="0"/>
            </w:tcBorders>
            <w:shd w:val="clear" w:color="auto" w:fill="auto"/>
            <w:noWrap/>
            <w:vAlign w:val="center"/>
          </w:tcPr>
          <w:p w14:paraId="5A5BB84A">
            <w:pPr>
              <w:widowControl w:val="0"/>
              <w:snapToGrid/>
              <w:spacing w:line="240" w:lineRule="auto"/>
              <w:ind w:firstLine="0" w:firstLineChars="0"/>
              <w:jc w:val="center"/>
              <w:rPr>
                <w:bCs/>
                <w:sz w:val="21"/>
                <w:szCs w:val="21"/>
              </w:rPr>
            </w:pPr>
            <w:r>
              <w:rPr>
                <w:bCs/>
                <w:sz w:val="21"/>
                <w:szCs w:val="21"/>
              </w:rPr>
              <w:t xml:space="preserve">35.00 </w:t>
            </w:r>
          </w:p>
        </w:tc>
        <w:tc>
          <w:tcPr>
            <w:tcW w:w="317" w:type="pct"/>
            <w:tcBorders>
              <w:top w:val="nil"/>
              <w:left w:val="nil"/>
              <w:bottom w:val="single" w:color="auto" w:sz="4" w:space="0"/>
              <w:right w:val="single" w:color="auto" w:sz="4" w:space="0"/>
            </w:tcBorders>
            <w:shd w:val="clear" w:color="auto" w:fill="auto"/>
            <w:noWrap/>
            <w:vAlign w:val="center"/>
          </w:tcPr>
          <w:p w14:paraId="79B8342E">
            <w:pPr>
              <w:widowControl w:val="0"/>
              <w:snapToGrid/>
              <w:spacing w:line="240" w:lineRule="auto"/>
              <w:ind w:firstLine="0" w:firstLineChars="0"/>
              <w:jc w:val="center"/>
              <w:rPr>
                <w:bCs/>
                <w:sz w:val="21"/>
                <w:szCs w:val="21"/>
              </w:rPr>
            </w:pPr>
            <w:r>
              <w:rPr>
                <w:rFonts w:hint="eastAsia"/>
                <w:bCs/>
                <w:sz w:val="21"/>
                <w:szCs w:val="21"/>
              </w:rPr>
              <w:t>19.25</w:t>
            </w:r>
          </w:p>
        </w:tc>
        <w:tc>
          <w:tcPr>
            <w:tcW w:w="369" w:type="pct"/>
            <w:tcBorders>
              <w:top w:val="nil"/>
              <w:left w:val="nil"/>
              <w:bottom w:val="single" w:color="auto" w:sz="4" w:space="0"/>
              <w:right w:val="single" w:color="auto" w:sz="4" w:space="0"/>
            </w:tcBorders>
            <w:shd w:val="clear" w:color="auto" w:fill="auto"/>
            <w:noWrap/>
            <w:vAlign w:val="center"/>
          </w:tcPr>
          <w:p w14:paraId="173AB558">
            <w:pPr>
              <w:widowControl w:val="0"/>
              <w:snapToGrid/>
              <w:spacing w:line="240" w:lineRule="auto"/>
              <w:ind w:firstLine="0" w:firstLineChars="0"/>
              <w:jc w:val="center"/>
              <w:rPr>
                <w:bCs/>
                <w:sz w:val="21"/>
                <w:szCs w:val="21"/>
              </w:rPr>
            </w:pPr>
            <w:r>
              <w:rPr>
                <w:rFonts w:hint="eastAsia"/>
                <w:bCs/>
                <w:sz w:val="21"/>
                <w:szCs w:val="21"/>
              </w:rPr>
              <w:t>1.40</w:t>
            </w:r>
          </w:p>
        </w:tc>
        <w:tc>
          <w:tcPr>
            <w:tcW w:w="357" w:type="pct"/>
            <w:tcBorders>
              <w:top w:val="nil"/>
              <w:left w:val="nil"/>
              <w:bottom w:val="single" w:color="auto" w:sz="4" w:space="0"/>
              <w:right w:val="single" w:color="auto" w:sz="4" w:space="0"/>
            </w:tcBorders>
            <w:shd w:val="clear" w:color="auto" w:fill="auto"/>
            <w:noWrap/>
            <w:vAlign w:val="center"/>
          </w:tcPr>
          <w:p w14:paraId="65186FCC">
            <w:pPr>
              <w:widowControl w:val="0"/>
              <w:snapToGrid/>
              <w:spacing w:line="240" w:lineRule="auto"/>
              <w:ind w:firstLine="0" w:firstLineChars="0"/>
              <w:jc w:val="center"/>
              <w:rPr>
                <w:bCs/>
                <w:sz w:val="21"/>
                <w:szCs w:val="21"/>
              </w:rPr>
            </w:pPr>
            <w:r>
              <w:rPr>
                <w:rFonts w:hint="eastAsia"/>
                <w:bCs/>
                <w:sz w:val="21"/>
                <w:szCs w:val="21"/>
              </w:rPr>
              <w:t>21.00</w:t>
            </w:r>
          </w:p>
        </w:tc>
        <w:tc>
          <w:tcPr>
            <w:tcW w:w="348" w:type="pct"/>
            <w:tcBorders>
              <w:top w:val="nil"/>
              <w:left w:val="nil"/>
              <w:bottom w:val="single" w:color="auto" w:sz="4" w:space="0"/>
              <w:right w:val="single" w:color="auto" w:sz="4" w:space="0"/>
            </w:tcBorders>
            <w:shd w:val="clear" w:color="auto" w:fill="auto"/>
            <w:noWrap/>
            <w:vAlign w:val="center"/>
          </w:tcPr>
          <w:p w14:paraId="0D8806FD">
            <w:pPr>
              <w:widowControl w:val="0"/>
              <w:snapToGrid/>
              <w:spacing w:line="240" w:lineRule="auto"/>
              <w:ind w:firstLine="0" w:firstLineChars="0"/>
              <w:jc w:val="center"/>
              <w:rPr>
                <w:bCs/>
                <w:sz w:val="21"/>
                <w:szCs w:val="21"/>
              </w:rPr>
            </w:pPr>
            <w:r>
              <w:rPr>
                <w:rFonts w:hint="eastAsia"/>
                <w:bCs/>
                <w:sz w:val="21"/>
                <w:szCs w:val="21"/>
              </w:rPr>
              <w:t>119.85</w:t>
            </w:r>
          </w:p>
        </w:tc>
        <w:tc>
          <w:tcPr>
            <w:tcW w:w="301" w:type="pct"/>
            <w:tcBorders>
              <w:top w:val="nil"/>
              <w:left w:val="nil"/>
              <w:bottom w:val="single" w:color="auto" w:sz="4" w:space="0"/>
              <w:right w:val="single" w:color="auto" w:sz="4" w:space="0"/>
            </w:tcBorders>
            <w:shd w:val="clear" w:color="auto" w:fill="auto"/>
            <w:noWrap/>
            <w:vAlign w:val="center"/>
          </w:tcPr>
          <w:p w14:paraId="1199C8C5">
            <w:pPr>
              <w:widowControl w:val="0"/>
              <w:snapToGrid/>
              <w:spacing w:line="240" w:lineRule="auto"/>
              <w:ind w:firstLine="0" w:firstLineChars="0"/>
              <w:jc w:val="center"/>
              <w:rPr>
                <w:bCs/>
                <w:sz w:val="21"/>
                <w:szCs w:val="21"/>
              </w:rPr>
            </w:pPr>
            <w:r>
              <w:rPr>
                <w:rFonts w:hint="eastAsia"/>
                <w:bCs/>
                <w:sz w:val="21"/>
                <w:szCs w:val="21"/>
              </w:rPr>
              <w:t>2024</w:t>
            </w:r>
          </w:p>
        </w:tc>
      </w:tr>
      <w:tr w14:paraId="172684B9">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481245E7">
            <w:pPr>
              <w:widowControl w:val="0"/>
              <w:snapToGrid/>
              <w:spacing w:line="240" w:lineRule="auto"/>
              <w:ind w:firstLine="0" w:firstLineChars="0"/>
              <w:jc w:val="center"/>
              <w:rPr>
                <w:sz w:val="21"/>
                <w:szCs w:val="21"/>
              </w:rPr>
            </w:pPr>
            <w:r>
              <w:rPr>
                <w:sz w:val="21"/>
                <w:szCs w:val="21"/>
              </w:rPr>
              <w:t>7</w:t>
            </w:r>
          </w:p>
        </w:tc>
        <w:tc>
          <w:tcPr>
            <w:tcW w:w="304" w:type="pct"/>
            <w:tcBorders>
              <w:top w:val="nil"/>
              <w:left w:val="nil"/>
              <w:bottom w:val="single" w:color="auto" w:sz="4" w:space="0"/>
              <w:right w:val="single" w:color="auto" w:sz="4" w:space="0"/>
            </w:tcBorders>
            <w:shd w:val="clear" w:color="auto" w:fill="auto"/>
            <w:noWrap/>
            <w:vAlign w:val="center"/>
          </w:tcPr>
          <w:p w14:paraId="6C9E51D4">
            <w:pPr>
              <w:widowControl w:val="0"/>
              <w:snapToGrid/>
              <w:spacing w:line="240" w:lineRule="auto"/>
              <w:ind w:firstLine="0" w:firstLineChars="0"/>
              <w:jc w:val="center"/>
              <w:rPr>
                <w:bCs/>
                <w:sz w:val="21"/>
                <w:szCs w:val="21"/>
              </w:rPr>
            </w:pPr>
            <w:r>
              <w:rPr>
                <w:rFonts w:hint="eastAsia"/>
                <w:bCs/>
                <w:sz w:val="21"/>
                <w:szCs w:val="21"/>
              </w:rPr>
              <w:t>威州镇</w:t>
            </w:r>
          </w:p>
        </w:tc>
        <w:tc>
          <w:tcPr>
            <w:tcW w:w="378" w:type="pct"/>
            <w:tcBorders>
              <w:top w:val="nil"/>
              <w:left w:val="nil"/>
              <w:bottom w:val="single" w:color="auto" w:sz="4" w:space="0"/>
              <w:right w:val="single" w:color="auto" w:sz="4" w:space="0"/>
            </w:tcBorders>
            <w:shd w:val="clear" w:color="auto" w:fill="auto"/>
            <w:noWrap/>
            <w:vAlign w:val="center"/>
          </w:tcPr>
          <w:p w14:paraId="3959FBE3">
            <w:pPr>
              <w:widowControl w:val="0"/>
              <w:snapToGrid/>
              <w:spacing w:line="240" w:lineRule="auto"/>
              <w:ind w:firstLine="0" w:firstLineChars="0"/>
              <w:jc w:val="center"/>
              <w:rPr>
                <w:bCs/>
                <w:sz w:val="21"/>
                <w:szCs w:val="21"/>
              </w:rPr>
            </w:pPr>
            <w:r>
              <w:rPr>
                <w:rFonts w:hint="eastAsia"/>
                <w:bCs/>
                <w:sz w:val="21"/>
                <w:szCs w:val="21"/>
              </w:rPr>
              <w:t>月里村</w:t>
            </w:r>
          </w:p>
        </w:tc>
        <w:tc>
          <w:tcPr>
            <w:tcW w:w="295" w:type="pct"/>
            <w:tcBorders>
              <w:top w:val="nil"/>
              <w:left w:val="nil"/>
              <w:bottom w:val="single" w:color="auto" w:sz="4" w:space="0"/>
              <w:right w:val="single" w:color="auto" w:sz="4" w:space="0"/>
            </w:tcBorders>
            <w:shd w:val="clear" w:color="auto" w:fill="auto"/>
            <w:noWrap/>
            <w:vAlign w:val="center"/>
          </w:tcPr>
          <w:p w14:paraId="04827EB9">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7333516E">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6B55A610">
            <w:pPr>
              <w:widowControl w:val="0"/>
              <w:ind w:firstLine="42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2AC2FE26">
            <w:pPr>
              <w:widowControl w:val="0"/>
              <w:snapToGrid/>
              <w:spacing w:line="240" w:lineRule="auto"/>
              <w:ind w:firstLine="0" w:firstLineChars="0"/>
              <w:jc w:val="center"/>
              <w:rPr>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63894A1C">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338AF922">
            <w:pPr>
              <w:widowControl w:val="0"/>
              <w:snapToGrid/>
              <w:spacing w:line="240" w:lineRule="auto"/>
              <w:ind w:firstLine="0" w:firstLineChars="0"/>
              <w:jc w:val="center"/>
              <w:rPr>
                <w:bCs/>
                <w:sz w:val="21"/>
                <w:szCs w:val="21"/>
              </w:rPr>
            </w:pPr>
          </w:p>
        </w:tc>
        <w:tc>
          <w:tcPr>
            <w:tcW w:w="330" w:type="pct"/>
            <w:tcBorders>
              <w:top w:val="nil"/>
              <w:left w:val="nil"/>
              <w:bottom w:val="single" w:color="auto" w:sz="4" w:space="0"/>
              <w:right w:val="single" w:color="auto" w:sz="4" w:space="0"/>
            </w:tcBorders>
            <w:shd w:val="clear" w:color="auto" w:fill="auto"/>
            <w:noWrap/>
            <w:vAlign w:val="center"/>
          </w:tcPr>
          <w:p w14:paraId="0BBFE416">
            <w:pPr>
              <w:widowControl w:val="0"/>
              <w:snapToGrid/>
              <w:spacing w:line="240" w:lineRule="auto"/>
              <w:ind w:firstLine="0" w:firstLineChars="0"/>
              <w:jc w:val="center"/>
              <w:rPr>
                <w:bCs/>
                <w:sz w:val="21"/>
                <w:szCs w:val="21"/>
              </w:rPr>
            </w:pPr>
            <w:r>
              <w:rPr>
                <w:rFonts w:hint="eastAsia"/>
                <w:bCs/>
                <w:sz w:val="21"/>
                <w:szCs w:val="21"/>
                <w:lang w:val="en-US" w:eastAsia="zh-CN"/>
              </w:rPr>
              <w:t>139.00</w:t>
            </w:r>
          </w:p>
        </w:tc>
        <w:tc>
          <w:tcPr>
            <w:tcW w:w="317" w:type="pct"/>
            <w:tcBorders>
              <w:top w:val="nil"/>
              <w:left w:val="nil"/>
              <w:bottom w:val="single" w:color="auto" w:sz="4" w:space="0"/>
              <w:right w:val="single" w:color="auto" w:sz="4" w:space="0"/>
            </w:tcBorders>
            <w:shd w:val="clear" w:color="auto" w:fill="auto"/>
            <w:noWrap/>
            <w:vAlign w:val="center"/>
          </w:tcPr>
          <w:p w14:paraId="4FEDD537">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76.45</w:t>
            </w:r>
          </w:p>
        </w:tc>
        <w:tc>
          <w:tcPr>
            <w:tcW w:w="369" w:type="pct"/>
            <w:tcBorders>
              <w:top w:val="nil"/>
              <w:left w:val="nil"/>
              <w:bottom w:val="single" w:color="auto" w:sz="4" w:space="0"/>
              <w:right w:val="single" w:color="auto" w:sz="4" w:space="0"/>
            </w:tcBorders>
            <w:shd w:val="clear" w:color="auto" w:fill="auto"/>
            <w:noWrap/>
            <w:vAlign w:val="center"/>
          </w:tcPr>
          <w:p w14:paraId="7AA468A7">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5.56</w:t>
            </w:r>
          </w:p>
        </w:tc>
        <w:tc>
          <w:tcPr>
            <w:tcW w:w="357" w:type="pct"/>
            <w:tcBorders>
              <w:top w:val="nil"/>
              <w:left w:val="nil"/>
              <w:bottom w:val="single" w:color="auto" w:sz="4" w:space="0"/>
              <w:right w:val="single" w:color="auto" w:sz="4" w:space="0"/>
            </w:tcBorders>
            <w:shd w:val="clear" w:color="auto" w:fill="auto"/>
            <w:noWrap/>
            <w:vAlign w:val="center"/>
          </w:tcPr>
          <w:p w14:paraId="588927FF">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83.40</w:t>
            </w:r>
          </w:p>
        </w:tc>
        <w:tc>
          <w:tcPr>
            <w:tcW w:w="348" w:type="pct"/>
            <w:tcBorders>
              <w:top w:val="nil"/>
              <w:left w:val="nil"/>
              <w:bottom w:val="single" w:color="auto" w:sz="4" w:space="0"/>
              <w:right w:val="single" w:color="auto" w:sz="4" w:space="0"/>
            </w:tcBorders>
            <w:shd w:val="clear" w:color="auto" w:fill="auto"/>
            <w:noWrap/>
            <w:vAlign w:val="center"/>
          </w:tcPr>
          <w:p w14:paraId="4284A187">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159.85</w:t>
            </w:r>
          </w:p>
        </w:tc>
        <w:tc>
          <w:tcPr>
            <w:tcW w:w="301" w:type="pct"/>
            <w:tcBorders>
              <w:top w:val="nil"/>
              <w:left w:val="nil"/>
              <w:bottom w:val="single" w:color="auto" w:sz="4" w:space="0"/>
              <w:right w:val="single" w:color="auto" w:sz="4" w:space="0"/>
            </w:tcBorders>
            <w:shd w:val="clear" w:color="auto" w:fill="auto"/>
            <w:noWrap/>
            <w:vAlign w:val="center"/>
          </w:tcPr>
          <w:p w14:paraId="170529DF">
            <w:pPr>
              <w:widowControl w:val="0"/>
              <w:snapToGrid/>
              <w:spacing w:line="240" w:lineRule="auto"/>
              <w:ind w:firstLine="0" w:firstLineChars="0"/>
              <w:jc w:val="center"/>
              <w:rPr>
                <w:bCs/>
                <w:sz w:val="21"/>
                <w:szCs w:val="21"/>
              </w:rPr>
            </w:pPr>
            <w:r>
              <w:rPr>
                <w:rFonts w:hint="eastAsia"/>
                <w:bCs/>
                <w:sz w:val="21"/>
                <w:szCs w:val="21"/>
              </w:rPr>
              <w:t>2024</w:t>
            </w:r>
          </w:p>
        </w:tc>
      </w:tr>
      <w:tr w14:paraId="2C7D5D11">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532E77FC">
            <w:pPr>
              <w:widowControl w:val="0"/>
              <w:snapToGrid/>
              <w:spacing w:line="240" w:lineRule="auto"/>
              <w:ind w:firstLine="0" w:firstLineChars="0"/>
              <w:jc w:val="center"/>
              <w:rPr>
                <w:sz w:val="21"/>
                <w:szCs w:val="21"/>
              </w:rPr>
            </w:pPr>
            <w:r>
              <w:rPr>
                <w:sz w:val="21"/>
                <w:szCs w:val="21"/>
              </w:rPr>
              <w:t>8</w:t>
            </w:r>
          </w:p>
        </w:tc>
        <w:tc>
          <w:tcPr>
            <w:tcW w:w="304" w:type="pct"/>
            <w:tcBorders>
              <w:top w:val="nil"/>
              <w:left w:val="nil"/>
              <w:bottom w:val="single" w:color="auto" w:sz="4" w:space="0"/>
              <w:right w:val="single" w:color="auto" w:sz="4" w:space="0"/>
            </w:tcBorders>
            <w:shd w:val="clear" w:color="auto" w:fill="auto"/>
            <w:noWrap/>
            <w:vAlign w:val="center"/>
          </w:tcPr>
          <w:p w14:paraId="0794C308">
            <w:pPr>
              <w:widowControl w:val="0"/>
              <w:snapToGrid/>
              <w:spacing w:line="240" w:lineRule="auto"/>
              <w:ind w:firstLine="0" w:firstLineChars="0"/>
              <w:jc w:val="center"/>
              <w:rPr>
                <w:bCs/>
                <w:sz w:val="21"/>
                <w:szCs w:val="21"/>
              </w:rPr>
            </w:pPr>
            <w:r>
              <w:rPr>
                <w:rFonts w:hint="eastAsia"/>
                <w:bCs/>
                <w:sz w:val="21"/>
                <w:szCs w:val="21"/>
              </w:rPr>
              <w:t>威州镇</w:t>
            </w:r>
          </w:p>
        </w:tc>
        <w:tc>
          <w:tcPr>
            <w:tcW w:w="378" w:type="pct"/>
            <w:tcBorders>
              <w:top w:val="nil"/>
              <w:left w:val="nil"/>
              <w:bottom w:val="single" w:color="auto" w:sz="4" w:space="0"/>
              <w:right w:val="single" w:color="auto" w:sz="4" w:space="0"/>
            </w:tcBorders>
            <w:shd w:val="clear" w:color="auto" w:fill="auto"/>
            <w:noWrap/>
            <w:vAlign w:val="center"/>
          </w:tcPr>
          <w:p w14:paraId="1579ECD6">
            <w:pPr>
              <w:widowControl w:val="0"/>
              <w:snapToGrid/>
              <w:spacing w:line="240" w:lineRule="auto"/>
              <w:ind w:firstLine="0" w:firstLineChars="0"/>
              <w:jc w:val="center"/>
              <w:rPr>
                <w:bCs/>
                <w:sz w:val="21"/>
                <w:szCs w:val="21"/>
              </w:rPr>
            </w:pPr>
            <w:r>
              <w:rPr>
                <w:rFonts w:hint="eastAsia"/>
                <w:bCs/>
                <w:sz w:val="21"/>
                <w:szCs w:val="21"/>
              </w:rPr>
              <w:t>雁门村</w:t>
            </w:r>
          </w:p>
        </w:tc>
        <w:tc>
          <w:tcPr>
            <w:tcW w:w="295" w:type="pct"/>
            <w:tcBorders>
              <w:top w:val="nil"/>
              <w:left w:val="nil"/>
              <w:bottom w:val="single" w:color="auto" w:sz="4" w:space="0"/>
              <w:right w:val="single" w:color="auto" w:sz="4" w:space="0"/>
            </w:tcBorders>
            <w:shd w:val="clear" w:color="auto" w:fill="auto"/>
            <w:noWrap/>
            <w:vAlign w:val="center"/>
          </w:tcPr>
          <w:p w14:paraId="465DDC91">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0A4239F6">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31A1D458">
            <w:pPr>
              <w:widowControl w:val="0"/>
              <w:ind w:firstLine="42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10909772">
            <w:pPr>
              <w:widowControl w:val="0"/>
              <w:snapToGrid/>
              <w:spacing w:line="240" w:lineRule="auto"/>
              <w:ind w:firstLine="0" w:firstLineChars="0"/>
              <w:jc w:val="center"/>
              <w:rPr>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2D295123">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4.77</w:t>
            </w:r>
          </w:p>
        </w:tc>
        <w:tc>
          <w:tcPr>
            <w:tcW w:w="348" w:type="pct"/>
            <w:tcBorders>
              <w:top w:val="nil"/>
              <w:left w:val="nil"/>
              <w:bottom w:val="single" w:color="auto" w:sz="4" w:space="0"/>
              <w:right w:val="single" w:color="auto" w:sz="4" w:space="0"/>
            </w:tcBorders>
            <w:shd w:val="clear" w:color="auto" w:fill="auto"/>
            <w:noWrap/>
            <w:vAlign w:val="center"/>
          </w:tcPr>
          <w:p w14:paraId="0BCFC9EC">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129.66</w:t>
            </w:r>
          </w:p>
        </w:tc>
        <w:tc>
          <w:tcPr>
            <w:tcW w:w="330" w:type="pct"/>
            <w:tcBorders>
              <w:top w:val="nil"/>
              <w:left w:val="nil"/>
              <w:bottom w:val="single" w:color="auto" w:sz="4" w:space="0"/>
              <w:right w:val="single" w:color="auto" w:sz="4" w:space="0"/>
            </w:tcBorders>
            <w:shd w:val="clear" w:color="auto" w:fill="auto"/>
            <w:noWrap/>
            <w:vAlign w:val="center"/>
          </w:tcPr>
          <w:p w14:paraId="5C69F155">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22.00</w:t>
            </w:r>
          </w:p>
        </w:tc>
        <w:tc>
          <w:tcPr>
            <w:tcW w:w="317" w:type="pct"/>
            <w:tcBorders>
              <w:top w:val="nil"/>
              <w:left w:val="nil"/>
              <w:bottom w:val="single" w:color="auto" w:sz="4" w:space="0"/>
              <w:right w:val="single" w:color="auto" w:sz="4" w:space="0"/>
            </w:tcBorders>
            <w:shd w:val="clear" w:color="auto" w:fill="auto"/>
            <w:noWrap/>
            <w:vAlign w:val="center"/>
          </w:tcPr>
          <w:p w14:paraId="151C1D60">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12.10</w:t>
            </w:r>
          </w:p>
        </w:tc>
        <w:tc>
          <w:tcPr>
            <w:tcW w:w="369" w:type="pct"/>
            <w:tcBorders>
              <w:top w:val="nil"/>
              <w:left w:val="nil"/>
              <w:bottom w:val="single" w:color="auto" w:sz="4" w:space="0"/>
              <w:right w:val="single" w:color="auto" w:sz="4" w:space="0"/>
            </w:tcBorders>
            <w:shd w:val="clear" w:color="auto" w:fill="auto"/>
            <w:noWrap/>
            <w:vAlign w:val="center"/>
          </w:tcPr>
          <w:p w14:paraId="0A7B8E17">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0.88</w:t>
            </w:r>
          </w:p>
        </w:tc>
        <w:tc>
          <w:tcPr>
            <w:tcW w:w="357" w:type="pct"/>
            <w:tcBorders>
              <w:top w:val="nil"/>
              <w:left w:val="nil"/>
              <w:bottom w:val="single" w:color="auto" w:sz="4" w:space="0"/>
              <w:right w:val="single" w:color="auto" w:sz="4" w:space="0"/>
            </w:tcBorders>
            <w:shd w:val="clear" w:color="auto" w:fill="auto"/>
            <w:noWrap/>
            <w:vAlign w:val="center"/>
          </w:tcPr>
          <w:p w14:paraId="3FFD09D1">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13.20</w:t>
            </w:r>
          </w:p>
        </w:tc>
        <w:tc>
          <w:tcPr>
            <w:tcW w:w="348" w:type="pct"/>
            <w:tcBorders>
              <w:top w:val="nil"/>
              <w:left w:val="nil"/>
              <w:bottom w:val="single" w:color="auto" w:sz="4" w:space="0"/>
              <w:right w:val="single" w:color="auto" w:sz="4" w:space="0"/>
            </w:tcBorders>
            <w:shd w:val="clear" w:color="auto" w:fill="auto"/>
            <w:noWrap/>
            <w:vAlign w:val="center"/>
          </w:tcPr>
          <w:p w14:paraId="4A1B7FB7">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154.96</w:t>
            </w:r>
          </w:p>
        </w:tc>
        <w:tc>
          <w:tcPr>
            <w:tcW w:w="301" w:type="pct"/>
            <w:tcBorders>
              <w:top w:val="nil"/>
              <w:left w:val="nil"/>
              <w:bottom w:val="single" w:color="auto" w:sz="4" w:space="0"/>
              <w:right w:val="single" w:color="auto" w:sz="4" w:space="0"/>
            </w:tcBorders>
            <w:shd w:val="clear" w:color="auto" w:fill="auto"/>
            <w:noWrap/>
            <w:vAlign w:val="center"/>
          </w:tcPr>
          <w:p w14:paraId="32B73F78">
            <w:pPr>
              <w:widowControl w:val="0"/>
              <w:snapToGrid/>
              <w:spacing w:line="240" w:lineRule="auto"/>
              <w:ind w:firstLine="0" w:firstLineChars="0"/>
              <w:jc w:val="center"/>
              <w:rPr>
                <w:bCs/>
                <w:sz w:val="21"/>
                <w:szCs w:val="21"/>
              </w:rPr>
            </w:pPr>
            <w:r>
              <w:rPr>
                <w:rFonts w:hint="eastAsia"/>
                <w:bCs/>
                <w:sz w:val="21"/>
                <w:szCs w:val="21"/>
              </w:rPr>
              <w:t>2025</w:t>
            </w:r>
          </w:p>
        </w:tc>
      </w:tr>
      <w:tr w14:paraId="07C1AAAD">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2F868600">
            <w:pPr>
              <w:widowControl w:val="0"/>
              <w:snapToGrid/>
              <w:spacing w:line="240" w:lineRule="auto"/>
              <w:ind w:firstLine="0" w:firstLineChars="0"/>
              <w:jc w:val="center"/>
              <w:rPr>
                <w:sz w:val="21"/>
                <w:szCs w:val="21"/>
              </w:rPr>
            </w:pPr>
            <w:r>
              <w:rPr>
                <w:sz w:val="21"/>
                <w:szCs w:val="21"/>
              </w:rPr>
              <w:t>9</w:t>
            </w:r>
          </w:p>
        </w:tc>
        <w:tc>
          <w:tcPr>
            <w:tcW w:w="304" w:type="pct"/>
            <w:tcBorders>
              <w:top w:val="nil"/>
              <w:left w:val="nil"/>
              <w:bottom w:val="single" w:color="auto" w:sz="4" w:space="0"/>
              <w:right w:val="single" w:color="auto" w:sz="4" w:space="0"/>
            </w:tcBorders>
            <w:shd w:val="clear" w:color="auto" w:fill="auto"/>
            <w:noWrap/>
            <w:vAlign w:val="center"/>
          </w:tcPr>
          <w:p w14:paraId="197B22D5">
            <w:pPr>
              <w:widowControl w:val="0"/>
              <w:snapToGrid/>
              <w:spacing w:line="240" w:lineRule="auto"/>
              <w:ind w:firstLine="0" w:firstLineChars="0"/>
              <w:jc w:val="center"/>
              <w:rPr>
                <w:bCs/>
                <w:sz w:val="21"/>
                <w:szCs w:val="21"/>
              </w:rPr>
            </w:pPr>
            <w:r>
              <w:rPr>
                <w:rFonts w:hint="eastAsia"/>
                <w:bCs/>
                <w:sz w:val="21"/>
                <w:szCs w:val="21"/>
              </w:rPr>
              <w:t>威州镇</w:t>
            </w:r>
          </w:p>
        </w:tc>
        <w:tc>
          <w:tcPr>
            <w:tcW w:w="378" w:type="pct"/>
            <w:tcBorders>
              <w:top w:val="nil"/>
              <w:left w:val="nil"/>
              <w:bottom w:val="single" w:color="auto" w:sz="4" w:space="0"/>
              <w:right w:val="single" w:color="auto" w:sz="4" w:space="0"/>
            </w:tcBorders>
            <w:shd w:val="clear" w:color="auto" w:fill="auto"/>
            <w:noWrap/>
            <w:vAlign w:val="center"/>
          </w:tcPr>
          <w:p w14:paraId="40160949">
            <w:pPr>
              <w:widowControl w:val="0"/>
              <w:snapToGrid/>
              <w:spacing w:line="240" w:lineRule="auto"/>
              <w:ind w:firstLine="0" w:firstLineChars="0"/>
              <w:jc w:val="center"/>
              <w:rPr>
                <w:bCs/>
                <w:sz w:val="21"/>
                <w:szCs w:val="21"/>
              </w:rPr>
            </w:pPr>
            <w:r>
              <w:rPr>
                <w:rFonts w:hint="eastAsia"/>
                <w:bCs/>
                <w:sz w:val="21"/>
                <w:szCs w:val="21"/>
              </w:rPr>
              <w:t>铁邑村</w:t>
            </w:r>
          </w:p>
        </w:tc>
        <w:tc>
          <w:tcPr>
            <w:tcW w:w="295" w:type="pct"/>
            <w:tcBorders>
              <w:top w:val="nil"/>
              <w:left w:val="nil"/>
              <w:bottom w:val="single" w:color="auto" w:sz="4" w:space="0"/>
              <w:right w:val="single" w:color="auto" w:sz="4" w:space="0"/>
            </w:tcBorders>
            <w:shd w:val="clear" w:color="auto" w:fill="auto"/>
            <w:noWrap/>
            <w:vAlign w:val="center"/>
          </w:tcPr>
          <w:p w14:paraId="7CC5F5FC">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2092E9A6">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2C715BE7">
            <w:pPr>
              <w:widowControl w:val="0"/>
              <w:snapToGrid/>
              <w:spacing w:line="240" w:lineRule="auto"/>
              <w:ind w:firstLine="0" w:firstLineChars="0"/>
              <w:jc w:val="center"/>
              <w:rPr>
                <w:bCs/>
                <w:sz w:val="21"/>
                <w:szCs w:val="21"/>
              </w:rPr>
            </w:pPr>
            <w:r>
              <w:rPr>
                <w:bCs/>
                <w:sz w:val="21"/>
                <w:szCs w:val="21"/>
              </w:rPr>
              <w:t xml:space="preserve">50.00 </w:t>
            </w:r>
          </w:p>
        </w:tc>
        <w:tc>
          <w:tcPr>
            <w:tcW w:w="394" w:type="pct"/>
            <w:tcBorders>
              <w:top w:val="nil"/>
              <w:left w:val="nil"/>
              <w:bottom w:val="single" w:color="auto" w:sz="4" w:space="0"/>
              <w:right w:val="single" w:color="auto" w:sz="4" w:space="0"/>
            </w:tcBorders>
            <w:shd w:val="clear" w:color="auto" w:fill="auto"/>
            <w:noWrap/>
            <w:vAlign w:val="center"/>
          </w:tcPr>
          <w:p w14:paraId="3747E2C0">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rPr>
              <w:t>40</w:t>
            </w:r>
            <w:r>
              <w:rPr>
                <w:rFonts w:hint="eastAsia"/>
                <w:bCs/>
                <w:sz w:val="21"/>
                <w:szCs w:val="21"/>
                <w:lang w:val="en-US" w:eastAsia="zh-CN"/>
              </w:rPr>
              <w:t>.00</w:t>
            </w:r>
          </w:p>
        </w:tc>
        <w:tc>
          <w:tcPr>
            <w:tcW w:w="312" w:type="pct"/>
            <w:tcBorders>
              <w:top w:val="nil"/>
              <w:left w:val="nil"/>
              <w:bottom w:val="single" w:color="auto" w:sz="4" w:space="0"/>
              <w:right w:val="single" w:color="auto" w:sz="4" w:space="0"/>
            </w:tcBorders>
            <w:shd w:val="clear" w:color="auto" w:fill="auto"/>
            <w:noWrap/>
            <w:vAlign w:val="center"/>
          </w:tcPr>
          <w:p w14:paraId="29526679">
            <w:pPr>
              <w:widowControl w:val="0"/>
              <w:snapToGrid/>
              <w:spacing w:line="240" w:lineRule="auto"/>
              <w:ind w:firstLine="0" w:firstLineChars="0"/>
              <w:jc w:val="center"/>
              <w:rPr>
                <w:bCs/>
                <w:sz w:val="21"/>
                <w:szCs w:val="21"/>
              </w:rPr>
            </w:pPr>
            <w:r>
              <w:rPr>
                <w:rFonts w:hint="eastAsia"/>
                <w:bCs/>
                <w:sz w:val="21"/>
                <w:szCs w:val="21"/>
              </w:rPr>
              <w:t>6.48</w:t>
            </w:r>
          </w:p>
        </w:tc>
        <w:tc>
          <w:tcPr>
            <w:tcW w:w="348" w:type="pct"/>
            <w:tcBorders>
              <w:top w:val="nil"/>
              <w:left w:val="nil"/>
              <w:bottom w:val="single" w:color="auto" w:sz="4" w:space="0"/>
              <w:right w:val="single" w:color="auto" w:sz="4" w:space="0"/>
            </w:tcBorders>
            <w:shd w:val="clear" w:color="auto" w:fill="auto"/>
            <w:noWrap/>
            <w:vAlign w:val="center"/>
          </w:tcPr>
          <w:p w14:paraId="2F141C2A">
            <w:pPr>
              <w:widowControl w:val="0"/>
              <w:snapToGrid/>
              <w:spacing w:line="240" w:lineRule="auto"/>
              <w:ind w:firstLine="0" w:firstLineChars="0"/>
              <w:jc w:val="center"/>
              <w:rPr>
                <w:bCs/>
                <w:sz w:val="21"/>
                <w:szCs w:val="21"/>
              </w:rPr>
            </w:pPr>
            <w:r>
              <w:rPr>
                <w:rFonts w:hint="eastAsia"/>
                <w:bCs/>
                <w:sz w:val="21"/>
                <w:szCs w:val="21"/>
              </w:rPr>
              <w:t>214.36</w:t>
            </w:r>
          </w:p>
        </w:tc>
        <w:tc>
          <w:tcPr>
            <w:tcW w:w="330" w:type="pct"/>
            <w:tcBorders>
              <w:top w:val="nil"/>
              <w:left w:val="nil"/>
              <w:bottom w:val="single" w:color="auto" w:sz="4" w:space="0"/>
              <w:right w:val="single" w:color="auto" w:sz="4" w:space="0"/>
            </w:tcBorders>
            <w:shd w:val="clear" w:color="auto" w:fill="auto"/>
            <w:noWrap/>
            <w:vAlign w:val="center"/>
          </w:tcPr>
          <w:p w14:paraId="42AC01DE">
            <w:pPr>
              <w:widowControl w:val="0"/>
              <w:snapToGrid/>
              <w:spacing w:line="240" w:lineRule="auto"/>
              <w:ind w:firstLine="0" w:firstLineChars="0"/>
              <w:jc w:val="center"/>
              <w:rPr>
                <w:rFonts w:hint="default" w:eastAsia="宋体"/>
                <w:bCs/>
                <w:sz w:val="21"/>
                <w:szCs w:val="21"/>
                <w:lang w:val="en-US" w:eastAsia="zh-CN"/>
              </w:rPr>
            </w:pPr>
            <w:r>
              <w:rPr>
                <w:bCs/>
                <w:sz w:val="21"/>
                <w:szCs w:val="21"/>
              </w:rPr>
              <w:t>69.</w:t>
            </w:r>
            <w:r>
              <w:rPr>
                <w:rFonts w:hint="eastAsia"/>
                <w:bCs/>
                <w:sz w:val="21"/>
                <w:szCs w:val="21"/>
                <w:lang w:val="en-US" w:eastAsia="zh-CN"/>
              </w:rPr>
              <w:t>00</w:t>
            </w:r>
          </w:p>
        </w:tc>
        <w:tc>
          <w:tcPr>
            <w:tcW w:w="317" w:type="pct"/>
            <w:tcBorders>
              <w:top w:val="nil"/>
              <w:left w:val="nil"/>
              <w:bottom w:val="single" w:color="auto" w:sz="4" w:space="0"/>
              <w:right w:val="single" w:color="auto" w:sz="4" w:space="0"/>
            </w:tcBorders>
            <w:shd w:val="clear" w:color="auto" w:fill="auto"/>
            <w:noWrap/>
            <w:vAlign w:val="center"/>
          </w:tcPr>
          <w:p w14:paraId="3CF908D2">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37.95</w:t>
            </w:r>
          </w:p>
        </w:tc>
        <w:tc>
          <w:tcPr>
            <w:tcW w:w="369" w:type="pct"/>
            <w:tcBorders>
              <w:top w:val="nil"/>
              <w:left w:val="nil"/>
              <w:bottom w:val="single" w:color="auto" w:sz="4" w:space="0"/>
              <w:right w:val="single" w:color="auto" w:sz="4" w:space="0"/>
            </w:tcBorders>
            <w:shd w:val="clear" w:color="auto" w:fill="auto"/>
            <w:noWrap/>
            <w:vAlign w:val="center"/>
          </w:tcPr>
          <w:p w14:paraId="742DEF60">
            <w:pPr>
              <w:widowControl w:val="0"/>
              <w:snapToGrid/>
              <w:spacing w:line="240" w:lineRule="auto"/>
              <w:ind w:firstLine="0" w:firstLineChars="0"/>
              <w:jc w:val="center"/>
              <w:rPr>
                <w:rFonts w:hint="eastAsia" w:eastAsia="宋体"/>
                <w:bCs/>
                <w:sz w:val="21"/>
                <w:szCs w:val="21"/>
                <w:lang w:val="en-US" w:eastAsia="zh-CN"/>
              </w:rPr>
            </w:pPr>
            <w:r>
              <w:rPr>
                <w:rFonts w:hint="eastAsia"/>
                <w:bCs/>
                <w:sz w:val="21"/>
                <w:szCs w:val="21"/>
              </w:rPr>
              <w:t>2.7</w:t>
            </w:r>
            <w:r>
              <w:rPr>
                <w:rFonts w:hint="eastAsia"/>
                <w:bCs/>
                <w:sz w:val="21"/>
                <w:szCs w:val="21"/>
                <w:lang w:val="en-US" w:eastAsia="zh-CN"/>
              </w:rPr>
              <w:t>6</w:t>
            </w:r>
          </w:p>
        </w:tc>
        <w:tc>
          <w:tcPr>
            <w:tcW w:w="357" w:type="pct"/>
            <w:tcBorders>
              <w:top w:val="nil"/>
              <w:left w:val="nil"/>
              <w:bottom w:val="single" w:color="auto" w:sz="4" w:space="0"/>
              <w:right w:val="single" w:color="auto" w:sz="4" w:space="0"/>
            </w:tcBorders>
            <w:shd w:val="clear" w:color="auto" w:fill="auto"/>
            <w:noWrap/>
            <w:vAlign w:val="center"/>
          </w:tcPr>
          <w:p w14:paraId="2F94D9FF">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rPr>
              <w:t>41.</w:t>
            </w:r>
            <w:r>
              <w:rPr>
                <w:rFonts w:hint="eastAsia"/>
                <w:bCs/>
                <w:sz w:val="21"/>
                <w:szCs w:val="21"/>
                <w:lang w:val="en-US" w:eastAsia="zh-CN"/>
              </w:rPr>
              <w:t>40</w:t>
            </w:r>
          </w:p>
        </w:tc>
        <w:tc>
          <w:tcPr>
            <w:tcW w:w="348" w:type="pct"/>
            <w:tcBorders>
              <w:top w:val="nil"/>
              <w:left w:val="nil"/>
              <w:bottom w:val="single" w:color="auto" w:sz="4" w:space="0"/>
              <w:right w:val="single" w:color="auto" w:sz="4" w:space="0"/>
            </w:tcBorders>
            <w:shd w:val="clear" w:color="auto" w:fill="auto"/>
            <w:noWrap/>
            <w:vAlign w:val="center"/>
          </w:tcPr>
          <w:p w14:paraId="311DEE69">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333.71</w:t>
            </w:r>
          </w:p>
        </w:tc>
        <w:tc>
          <w:tcPr>
            <w:tcW w:w="301" w:type="pct"/>
            <w:tcBorders>
              <w:top w:val="nil"/>
              <w:left w:val="nil"/>
              <w:bottom w:val="single" w:color="auto" w:sz="4" w:space="0"/>
              <w:right w:val="single" w:color="auto" w:sz="4" w:space="0"/>
            </w:tcBorders>
            <w:shd w:val="clear" w:color="auto" w:fill="auto"/>
            <w:noWrap/>
            <w:vAlign w:val="center"/>
          </w:tcPr>
          <w:p w14:paraId="229B2B06">
            <w:pPr>
              <w:widowControl w:val="0"/>
              <w:snapToGrid/>
              <w:spacing w:line="240" w:lineRule="auto"/>
              <w:ind w:firstLine="0" w:firstLineChars="0"/>
              <w:jc w:val="center"/>
              <w:rPr>
                <w:bCs/>
                <w:sz w:val="21"/>
                <w:szCs w:val="21"/>
              </w:rPr>
            </w:pPr>
            <w:r>
              <w:rPr>
                <w:rFonts w:hint="eastAsia"/>
                <w:bCs/>
                <w:sz w:val="21"/>
                <w:szCs w:val="21"/>
              </w:rPr>
              <w:t>2025</w:t>
            </w:r>
          </w:p>
        </w:tc>
      </w:tr>
      <w:tr w14:paraId="70C6A04D">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609A6BC9">
            <w:pPr>
              <w:widowControl w:val="0"/>
              <w:snapToGrid/>
              <w:spacing w:line="240" w:lineRule="auto"/>
              <w:ind w:firstLine="0" w:firstLineChars="0"/>
              <w:jc w:val="center"/>
              <w:rPr>
                <w:sz w:val="21"/>
                <w:szCs w:val="21"/>
              </w:rPr>
            </w:pPr>
            <w:r>
              <w:rPr>
                <w:sz w:val="21"/>
                <w:szCs w:val="21"/>
              </w:rPr>
              <w:t>10</w:t>
            </w:r>
          </w:p>
        </w:tc>
        <w:tc>
          <w:tcPr>
            <w:tcW w:w="304" w:type="pct"/>
            <w:tcBorders>
              <w:top w:val="nil"/>
              <w:left w:val="nil"/>
              <w:bottom w:val="single" w:color="auto" w:sz="4" w:space="0"/>
              <w:right w:val="single" w:color="auto" w:sz="4" w:space="0"/>
            </w:tcBorders>
            <w:shd w:val="clear" w:color="auto" w:fill="auto"/>
            <w:noWrap/>
            <w:vAlign w:val="center"/>
          </w:tcPr>
          <w:p w14:paraId="2EFCEA9A">
            <w:pPr>
              <w:widowControl w:val="0"/>
              <w:snapToGrid/>
              <w:spacing w:line="240" w:lineRule="auto"/>
              <w:ind w:firstLine="0" w:firstLineChars="0"/>
              <w:jc w:val="center"/>
              <w:rPr>
                <w:bCs/>
                <w:sz w:val="21"/>
                <w:szCs w:val="21"/>
              </w:rPr>
            </w:pPr>
            <w:r>
              <w:rPr>
                <w:rFonts w:hint="eastAsia"/>
                <w:bCs/>
                <w:sz w:val="21"/>
                <w:szCs w:val="21"/>
              </w:rPr>
              <w:t>绵虒镇</w:t>
            </w:r>
          </w:p>
        </w:tc>
        <w:tc>
          <w:tcPr>
            <w:tcW w:w="378" w:type="pct"/>
            <w:tcBorders>
              <w:top w:val="nil"/>
              <w:left w:val="nil"/>
              <w:bottom w:val="single" w:color="auto" w:sz="4" w:space="0"/>
              <w:right w:val="single" w:color="auto" w:sz="4" w:space="0"/>
            </w:tcBorders>
            <w:shd w:val="clear" w:color="auto" w:fill="auto"/>
            <w:noWrap/>
            <w:vAlign w:val="center"/>
          </w:tcPr>
          <w:p w14:paraId="4ACA2F18">
            <w:pPr>
              <w:widowControl w:val="0"/>
              <w:snapToGrid/>
              <w:spacing w:line="240" w:lineRule="auto"/>
              <w:ind w:firstLine="0" w:firstLineChars="0"/>
              <w:jc w:val="center"/>
              <w:rPr>
                <w:bCs/>
                <w:sz w:val="21"/>
                <w:szCs w:val="21"/>
              </w:rPr>
            </w:pPr>
            <w:r>
              <w:rPr>
                <w:rFonts w:hint="eastAsia"/>
                <w:bCs/>
                <w:sz w:val="21"/>
                <w:szCs w:val="21"/>
              </w:rPr>
              <w:t>和谐新村</w:t>
            </w:r>
          </w:p>
        </w:tc>
        <w:tc>
          <w:tcPr>
            <w:tcW w:w="295" w:type="pct"/>
            <w:tcBorders>
              <w:top w:val="nil"/>
              <w:left w:val="nil"/>
              <w:bottom w:val="single" w:color="auto" w:sz="4" w:space="0"/>
              <w:right w:val="single" w:color="auto" w:sz="4" w:space="0"/>
            </w:tcBorders>
            <w:shd w:val="clear" w:color="auto" w:fill="auto"/>
            <w:noWrap/>
            <w:vAlign w:val="center"/>
          </w:tcPr>
          <w:p w14:paraId="5715D140">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38531F00">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7F4A71E3">
            <w:pPr>
              <w:widowControl w:val="0"/>
              <w:snapToGrid/>
              <w:spacing w:line="240" w:lineRule="auto"/>
              <w:ind w:firstLine="0" w:firstLineChars="0"/>
              <w:jc w:val="center"/>
              <w:rPr>
                <w:bCs/>
                <w:sz w:val="21"/>
                <w:szCs w:val="21"/>
              </w:rPr>
            </w:pPr>
            <w:r>
              <w:rPr>
                <w:bCs/>
                <w:sz w:val="21"/>
                <w:szCs w:val="21"/>
              </w:rPr>
              <w:t xml:space="preserve">33.00 </w:t>
            </w:r>
          </w:p>
        </w:tc>
        <w:tc>
          <w:tcPr>
            <w:tcW w:w="394" w:type="pct"/>
            <w:tcBorders>
              <w:top w:val="nil"/>
              <w:left w:val="nil"/>
              <w:bottom w:val="single" w:color="auto" w:sz="4" w:space="0"/>
              <w:right w:val="single" w:color="auto" w:sz="4" w:space="0"/>
            </w:tcBorders>
            <w:shd w:val="clear" w:color="auto" w:fill="auto"/>
            <w:noWrap/>
            <w:vAlign w:val="center"/>
          </w:tcPr>
          <w:p w14:paraId="0030B72D">
            <w:pPr>
              <w:widowControl w:val="0"/>
              <w:snapToGrid/>
              <w:spacing w:line="240" w:lineRule="auto"/>
              <w:ind w:firstLine="0" w:firstLineChars="0"/>
              <w:jc w:val="center"/>
              <w:rPr>
                <w:rFonts w:hint="eastAsia" w:eastAsia="宋体"/>
                <w:bCs/>
                <w:sz w:val="21"/>
                <w:szCs w:val="21"/>
                <w:lang w:val="en-US" w:eastAsia="zh-CN"/>
              </w:rPr>
            </w:pPr>
            <w:r>
              <w:rPr>
                <w:rFonts w:hint="eastAsia"/>
                <w:bCs/>
                <w:sz w:val="21"/>
                <w:szCs w:val="21"/>
              </w:rPr>
              <w:t>26.4</w:t>
            </w:r>
            <w:r>
              <w:rPr>
                <w:rFonts w:hint="eastAsia"/>
                <w:bCs/>
                <w:sz w:val="21"/>
                <w:szCs w:val="21"/>
                <w:lang w:val="en-US" w:eastAsia="zh-CN"/>
              </w:rPr>
              <w:t>0</w:t>
            </w:r>
          </w:p>
        </w:tc>
        <w:tc>
          <w:tcPr>
            <w:tcW w:w="312" w:type="pct"/>
            <w:tcBorders>
              <w:top w:val="nil"/>
              <w:left w:val="nil"/>
              <w:bottom w:val="single" w:color="auto" w:sz="4" w:space="0"/>
              <w:right w:val="single" w:color="auto" w:sz="4" w:space="0"/>
            </w:tcBorders>
            <w:shd w:val="clear" w:color="auto" w:fill="auto"/>
            <w:noWrap/>
            <w:vAlign w:val="center"/>
          </w:tcPr>
          <w:p w14:paraId="3FC015C9">
            <w:pPr>
              <w:widowControl w:val="0"/>
              <w:snapToGrid/>
              <w:spacing w:line="240" w:lineRule="auto"/>
              <w:ind w:firstLine="0" w:firstLineChars="0"/>
              <w:jc w:val="center"/>
              <w:rPr>
                <w:bCs/>
                <w:sz w:val="21"/>
                <w:szCs w:val="21"/>
              </w:rPr>
            </w:pPr>
            <w:r>
              <w:rPr>
                <w:rFonts w:hint="eastAsia"/>
                <w:bCs/>
                <w:sz w:val="21"/>
                <w:szCs w:val="21"/>
              </w:rPr>
              <w:t>3.726</w:t>
            </w:r>
          </w:p>
        </w:tc>
        <w:tc>
          <w:tcPr>
            <w:tcW w:w="348" w:type="pct"/>
            <w:tcBorders>
              <w:top w:val="nil"/>
              <w:left w:val="nil"/>
              <w:bottom w:val="single" w:color="auto" w:sz="4" w:space="0"/>
              <w:right w:val="single" w:color="auto" w:sz="4" w:space="0"/>
            </w:tcBorders>
            <w:shd w:val="clear" w:color="auto" w:fill="auto"/>
            <w:noWrap/>
            <w:vAlign w:val="center"/>
          </w:tcPr>
          <w:p w14:paraId="1B807E00">
            <w:pPr>
              <w:widowControl w:val="0"/>
              <w:snapToGrid/>
              <w:spacing w:line="240" w:lineRule="auto"/>
              <w:ind w:firstLine="0" w:firstLineChars="0"/>
              <w:jc w:val="center"/>
              <w:rPr>
                <w:bCs/>
                <w:sz w:val="21"/>
                <w:szCs w:val="21"/>
              </w:rPr>
            </w:pPr>
            <w:r>
              <w:rPr>
                <w:rFonts w:hint="eastAsia"/>
                <w:bCs/>
                <w:sz w:val="21"/>
                <w:szCs w:val="21"/>
              </w:rPr>
              <w:t>122.01</w:t>
            </w:r>
          </w:p>
        </w:tc>
        <w:tc>
          <w:tcPr>
            <w:tcW w:w="330" w:type="pct"/>
            <w:tcBorders>
              <w:top w:val="nil"/>
              <w:left w:val="nil"/>
              <w:bottom w:val="single" w:color="auto" w:sz="4" w:space="0"/>
              <w:right w:val="single" w:color="auto" w:sz="4" w:space="0"/>
            </w:tcBorders>
            <w:shd w:val="clear" w:color="auto" w:fill="auto"/>
            <w:noWrap/>
            <w:vAlign w:val="center"/>
          </w:tcPr>
          <w:p w14:paraId="407EFB43">
            <w:pPr>
              <w:widowControl w:val="0"/>
              <w:snapToGrid/>
              <w:spacing w:line="240" w:lineRule="auto"/>
              <w:ind w:firstLine="0" w:firstLineChars="0"/>
              <w:jc w:val="center"/>
              <w:rPr>
                <w:bCs/>
                <w:sz w:val="21"/>
                <w:szCs w:val="21"/>
              </w:rPr>
            </w:pPr>
            <w:r>
              <w:rPr>
                <w:bCs/>
                <w:sz w:val="21"/>
                <w:szCs w:val="21"/>
              </w:rPr>
              <w:t xml:space="preserve">11.00 </w:t>
            </w:r>
          </w:p>
        </w:tc>
        <w:tc>
          <w:tcPr>
            <w:tcW w:w="317" w:type="pct"/>
            <w:tcBorders>
              <w:top w:val="nil"/>
              <w:left w:val="nil"/>
              <w:bottom w:val="single" w:color="auto" w:sz="4" w:space="0"/>
              <w:right w:val="single" w:color="auto" w:sz="4" w:space="0"/>
            </w:tcBorders>
            <w:shd w:val="clear" w:color="auto" w:fill="auto"/>
            <w:noWrap/>
            <w:vAlign w:val="center"/>
          </w:tcPr>
          <w:p w14:paraId="2507C41B">
            <w:pPr>
              <w:widowControl w:val="0"/>
              <w:snapToGrid/>
              <w:spacing w:line="240" w:lineRule="auto"/>
              <w:ind w:firstLine="0" w:firstLineChars="0"/>
              <w:jc w:val="center"/>
              <w:rPr>
                <w:rFonts w:hint="eastAsia" w:eastAsia="宋体"/>
                <w:bCs/>
                <w:sz w:val="21"/>
                <w:szCs w:val="21"/>
                <w:lang w:val="en-US" w:eastAsia="zh-CN"/>
              </w:rPr>
            </w:pPr>
            <w:r>
              <w:rPr>
                <w:rFonts w:hint="eastAsia"/>
                <w:bCs/>
                <w:sz w:val="21"/>
                <w:szCs w:val="21"/>
              </w:rPr>
              <w:t>3.3</w:t>
            </w:r>
            <w:r>
              <w:rPr>
                <w:rFonts w:hint="eastAsia"/>
                <w:bCs/>
                <w:sz w:val="21"/>
                <w:szCs w:val="21"/>
                <w:lang w:val="en-US" w:eastAsia="zh-CN"/>
              </w:rPr>
              <w:t>0</w:t>
            </w:r>
          </w:p>
        </w:tc>
        <w:tc>
          <w:tcPr>
            <w:tcW w:w="369" w:type="pct"/>
            <w:tcBorders>
              <w:top w:val="nil"/>
              <w:left w:val="nil"/>
              <w:bottom w:val="single" w:color="auto" w:sz="4" w:space="0"/>
              <w:right w:val="single" w:color="auto" w:sz="4" w:space="0"/>
            </w:tcBorders>
            <w:shd w:val="clear" w:color="auto" w:fill="auto"/>
            <w:noWrap/>
            <w:vAlign w:val="center"/>
          </w:tcPr>
          <w:p w14:paraId="59B48425">
            <w:pPr>
              <w:widowControl w:val="0"/>
              <w:snapToGrid/>
              <w:spacing w:line="240" w:lineRule="auto"/>
              <w:ind w:firstLine="0" w:firstLineChars="0"/>
              <w:jc w:val="center"/>
              <w:rPr>
                <w:bCs/>
                <w:sz w:val="21"/>
                <w:szCs w:val="21"/>
              </w:rPr>
            </w:pPr>
            <w:r>
              <w:rPr>
                <w:rFonts w:hint="eastAsia"/>
                <w:bCs/>
                <w:sz w:val="21"/>
                <w:szCs w:val="21"/>
              </w:rPr>
              <w:t>0.264</w:t>
            </w:r>
          </w:p>
        </w:tc>
        <w:tc>
          <w:tcPr>
            <w:tcW w:w="357" w:type="pct"/>
            <w:tcBorders>
              <w:top w:val="nil"/>
              <w:left w:val="nil"/>
              <w:bottom w:val="single" w:color="auto" w:sz="4" w:space="0"/>
              <w:right w:val="single" w:color="auto" w:sz="4" w:space="0"/>
            </w:tcBorders>
            <w:shd w:val="clear" w:color="auto" w:fill="auto"/>
            <w:noWrap/>
            <w:vAlign w:val="center"/>
          </w:tcPr>
          <w:p w14:paraId="462F803D">
            <w:pPr>
              <w:widowControl w:val="0"/>
              <w:snapToGrid/>
              <w:spacing w:line="240" w:lineRule="auto"/>
              <w:ind w:firstLine="0" w:firstLineChars="0"/>
              <w:jc w:val="center"/>
              <w:rPr>
                <w:bCs/>
                <w:sz w:val="21"/>
                <w:szCs w:val="21"/>
              </w:rPr>
            </w:pPr>
            <w:r>
              <w:rPr>
                <w:rFonts w:hint="eastAsia"/>
                <w:bCs/>
                <w:sz w:val="21"/>
                <w:szCs w:val="21"/>
              </w:rPr>
              <w:t>2.64</w:t>
            </w:r>
          </w:p>
        </w:tc>
        <w:tc>
          <w:tcPr>
            <w:tcW w:w="348" w:type="pct"/>
            <w:tcBorders>
              <w:top w:val="nil"/>
              <w:left w:val="nil"/>
              <w:bottom w:val="single" w:color="auto" w:sz="4" w:space="0"/>
              <w:right w:val="single" w:color="auto" w:sz="4" w:space="0"/>
            </w:tcBorders>
            <w:shd w:val="clear" w:color="auto" w:fill="auto"/>
            <w:noWrap/>
            <w:vAlign w:val="center"/>
          </w:tcPr>
          <w:p w14:paraId="0F56D00B">
            <w:pPr>
              <w:widowControl w:val="0"/>
              <w:snapToGrid/>
              <w:spacing w:line="240" w:lineRule="auto"/>
              <w:ind w:firstLine="0" w:firstLineChars="0"/>
              <w:jc w:val="center"/>
              <w:rPr>
                <w:bCs/>
                <w:sz w:val="21"/>
                <w:szCs w:val="21"/>
              </w:rPr>
            </w:pPr>
            <w:r>
              <w:rPr>
                <w:rFonts w:hint="eastAsia"/>
                <w:bCs/>
                <w:sz w:val="21"/>
                <w:szCs w:val="21"/>
              </w:rPr>
              <w:t>154.35</w:t>
            </w:r>
          </w:p>
        </w:tc>
        <w:tc>
          <w:tcPr>
            <w:tcW w:w="301" w:type="pct"/>
            <w:tcBorders>
              <w:top w:val="nil"/>
              <w:left w:val="nil"/>
              <w:bottom w:val="single" w:color="auto" w:sz="4" w:space="0"/>
              <w:right w:val="single" w:color="auto" w:sz="4" w:space="0"/>
            </w:tcBorders>
            <w:shd w:val="clear" w:color="auto" w:fill="auto"/>
            <w:noWrap/>
            <w:vAlign w:val="center"/>
          </w:tcPr>
          <w:p w14:paraId="607665CA">
            <w:pPr>
              <w:widowControl w:val="0"/>
              <w:snapToGrid/>
              <w:spacing w:line="240" w:lineRule="auto"/>
              <w:ind w:firstLine="0" w:firstLineChars="0"/>
              <w:jc w:val="center"/>
              <w:rPr>
                <w:bCs/>
                <w:sz w:val="21"/>
                <w:szCs w:val="21"/>
              </w:rPr>
            </w:pPr>
            <w:r>
              <w:rPr>
                <w:rFonts w:hint="eastAsia"/>
                <w:bCs/>
                <w:sz w:val="21"/>
                <w:szCs w:val="21"/>
              </w:rPr>
              <w:t>2023</w:t>
            </w:r>
          </w:p>
        </w:tc>
      </w:tr>
      <w:tr w14:paraId="55F309B1">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209D8D5C">
            <w:pPr>
              <w:widowControl w:val="0"/>
              <w:snapToGrid/>
              <w:spacing w:line="240" w:lineRule="auto"/>
              <w:ind w:firstLine="0" w:firstLineChars="0"/>
              <w:jc w:val="center"/>
              <w:rPr>
                <w:sz w:val="21"/>
                <w:szCs w:val="21"/>
              </w:rPr>
            </w:pPr>
            <w:r>
              <w:rPr>
                <w:sz w:val="21"/>
                <w:szCs w:val="21"/>
              </w:rPr>
              <w:t>11</w:t>
            </w:r>
          </w:p>
        </w:tc>
        <w:tc>
          <w:tcPr>
            <w:tcW w:w="304" w:type="pct"/>
            <w:tcBorders>
              <w:top w:val="nil"/>
              <w:left w:val="nil"/>
              <w:bottom w:val="single" w:color="auto" w:sz="4" w:space="0"/>
              <w:right w:val="single" w:color="auto" w:sz="4" w:space="0"/>
            </w:tcBorders>
            <w:shd w:val="clear" w:color="auto" w:fill="auto"/>
            <w:noWrap/>
            <w:vAlign w:val="center"/>
          </w:tcPr>
          <w:p w14:paraId="203B39CF">
            <w:pPr>
              <w:widowControl w:val="0"/>
              <w:snapToGrid/>
              <w:spacing w:line="240" w:lineRule="auto"/>
              <w:ind w:firstLine="0" w:firstLineChars="0"/>
              <w:jc w:val="center"/>
              <w:rPr>
                <w:bCs/>
                <w:sz w:val="21"/>
                <w:szCs w:val="21"/>
              </w:rPr>
            </w:pPr>
            <w:r>
              <w:rPr>
                <w:rFonts w:hint="eastAsia"/>
                <w:bCs/>
                <w:sz w:val="21"/>
                <w:szCs w:val="21"/>
              </w:rPr>
              <w:t>绵虒镇</w:t>
            </w:r>
          </w:p>
        </w:tc>
        <w:tc>
          <w:tcPr>
            <w:tcW w:w="378" w:type="pct"/>
            <w:tcBorders>
              <w:top w:val="nil"/>
              <w:left w:val="nil"/>
              <w:bottom w:val="single" w:color="auto" w:sz="4" w:space="0"/>
              <w:right w:val="single" w:color="auto" w:sz="4" w:space="0"/>
            </w:tcBorders>
            <w:shd w:val="clear" w:color="auto" w:fill="auto"/>
            <w:noWrap/>
            <w:vAlign w:val="center"/>
          </w:tcPr>
          <w:p w14:paraId="3A52BE28">
            <w:pPr>
              <w:widowControl w:val="0"/>
              <w:snapToGrid/>
              <w:spacing w:line="240" w:lineRule="auto"/>
              <w:ind w:firstLine="0" w:firstLineChars="0"/>
              <w:jc w:val="center"/>
              <w:rPr>
                <w:bCs/>
                <w:sz w:val="21"/>
                <w:szCs w:val="21"/>
              </w:rPr>
            </w:pPr>
            <w:r>
              <w:rPr>
                <w:rFonts w:hint="eastAsia"/>
                <w:bCs/>
                <w:sz w:val="21"/>
                <w:szCs w:val="21"/>
              </w:rPr>
              <w:t>碉头村</w:t>
            </w:r>
          </w:p>
        </w:tc>
        <w:tc>
          <w:tcPr>
            <w:tcW w:w="295" w:type="pct"/>
            <w:tcBorders>
              <w:top w:val="nil"/>
              <w:left w:val="nil"/>
              <w:bottom w:val="single" w:color="auto" w:sz="4" w:space="0"/>
              <w:right w:val="single" w:color="auto" w:sz="4" w:space="0"/>
            </w:tcBorders>
            <w:shd w:val="clear" w:color="auto" w:fill="auto"/>
            <w:noWrap/>
            <w:vAlign w:val="center"/>
          </w:tcPr>
          <w:p w14:paraId="10F63B25">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00850342">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63B10249">
            <w:pPr>
              <w:widowControl w:val="0"/>
              <w:ind w:firstLine="42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34636C93">
            <w:pPr>
              <w:widowControl w:val="0"/>
              <w:snapToGrid/>
              <w:spacing w:line="240" w:lineRule="auto"/>
              <w:ind w:firstLine="0" w:firstLineChars="0"/>
              <w:jc w:val="center"/>
              <w:rPr>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7AA57ABD">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627446B9">
            <w:pPr>
              <w:widowControl w:val="0"/>
              <w:snapToGrid/>
              <w:spacing w:line="240" w:lineRule="auto"/>
              <w:ind w:firstLine="0" w:firstLineChars="0"/>
              <w:jc w:val="center"/>
              <w:rPr>
                <w:bCs/>
                <w:sz w:val="21"/>
                <w:szCs w:val="21"/>
              </w:rPr>
            </w:pPr>
          </w:p>
        </w:tc>
        <w:tc>
          <w:tcPr>
            <w:tcW w:w="330" w:type="pct"/>
            <w:tcBorders>
              <w:top w:val="nil"/>
              <w:left w:val="nil"/>
              <w:bottom w:val="single" w:color="auto" w:sz="4" w:space="0"/>
              <w:right w:val="single" w:color="auto" w:sz="4" w:space="0"/>
            </w:tcBorders>
            <w:shd w:val="clear" w:color="auto" w:fill="auto"/>
            <w:noWrap/>
            <w:vAlign w:val="center"/>
          </w:tcPr>
          <w:p w14:paraId="3E872654">
            <w:pPr>
              <w:widowControl w:val="0"/>
              <w:snapToGrid/>
              <w:spacing w:line="240" w:lineRule="auto"/>
              <w:ind w:firstLine="0" w:firstLineChars="0"/>
              <w:jc w:val="center"/>
              <w:rPr>
                <w:bCs/>
                <w:sz w:val="21"/>
                <w:szCs w:val="21"/>
              </w:rPr>
            </w:pPr>
            <w:r>
              <w:rPr>
                <w:bCs/>
                <w:sz w:val="21"/>
                <w:szCs w:val="21"/>
              </w:rPr>
              <w:t xml:space="preserve">53.00 </w:t>
            </w:r>
          </w:p>
        </w:tc>
        <w:tc>
          <w:tcPr>
            <w:tcW w:w="317" w:type="pct"/>
            <w:tcBorders>
              <w:top w:val="nil"/>
              <w:left w:val="nil"/>
              <w:bottom w:val="single" w:color="auto" w:sz="4" w:space="0"/>
              <w:right w:val="single" w:color="auto" w:sz="4" w:space="0"/>
            </w:tcBorders>
            <w:shd w:val="clear" w:color="auto" w:fill="auto"/>
            <w:noWrap/>
            <w:vAlign w:val="center"/>
          </w:tcPr>
          <w:p w14:paraId="3020B25E">
            <w:pPr>
              <w:widowControl w:val="0"/>
              <w:snapToGrid/>
              <w:spacing w:line="240" w:lineRule="auto"/>
              <w:ind w:firstLine="0" w:firstLineChars="0"/>
              <w:jc w:val="center"/>
              <w:rPr>
                <w:rFonts w:hint="eastAsia" w:eastAsia="宋体"/>
                <w:bCs/>
                <w:sz w:val="21"/>
                <w:szCs w:val="21"/>
                <w:lang w:val="en-US" w:eastAsia="zh-CN"/>
              </w:rPr>
            </w:pPr>
            <w:r>
              <w:rPr>
                <w:rFonts w:hint="eastAsia"/>
                <w:bCs/>
                <w:sz w:val="21"/>
                <w:szCs w:val="21"/>
              </w:rPr>
              <w:t>15.9</w:t>
            </w:r>
            <w:r>
              <w:rPr>
                <w:rFonts w:hint="eastAsia"/>
                <w:bCs/>
                <w:sz w:val="21"/>
                <w:szCs w:val="21"/>
                <w:lang w:val="en-US" w:eastAsia="zh-CN"/>
              </w:rPr>
              <w:t>0</w:t>
            </w:r>
          </w:p>
        </w:tc>
        <w:tc>
          <w:tcPr>
            <w:tcW w:w="369" w:type="pct"/>
            <w:tcBorders>
              <w:top w:val="nil"/>
              <w:left w:val="nil"/>
              <w:bottom w:val="single" w:color="auto" w:sz="4" w:space="0"/>
              <w:right w:val="single" w:color="auto" w:sz="4" w:space="0"/>
            </w:tcBorders>
            <w:shd w:val="clear" w:color="auto" w:fill="auto"/>
            <w:noWrap/>
            <w:vAlign w:val="center"/>
          </w:tcPr>
          <w:p w14:paraId="4949EFF1">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rPr>
              <w:t>17</w:t>
            </w:r>
            <w:r>
              <w:rPr>
                <w:rFonts w:hint="eastAsia"/>
                <w:bCs/>
                <w:sz w:val="21"/>
                <w:szCs w:val="21"/>
                <w:lang w:val="en-US" w:eastAsia="zh-CN"/>
              </w:rPr>
              <w:t>.00</w:t>
            </w:r>
          </w:p>
        </w:tc>
        <w:tc>
          <w:tcPr>
            <w:tcW w:w="357" w:type="pct"/>
            <w:tcBorders>
              <w:top w:val="nil"/>
              <w:left w:val="nil"/>
              <w:bottom w:val="single" w:color="auto" w:sz="4" w:space="0"/>
              <w:right w:val="single" w:color="auto" w:sz="4" w:space="0"/>
            </w:tcBorders>
            <w:shd w:val="clear" w:color="auto" w:fill="auto"/>
            <w:noWrap/>
            <w:vAlign w:val="center"/>
          </w:tcPr>
          <w:p w14:paraId="5CD4707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rPr>
              <w:t>170</w:t>
            </w:r>
            <w:r>
              <w:rPr>
                <w:rFonts w:hint="eastAsia"/>
                <w:bCs/>
                <w:sz w:val="21"/>
                <w:szCs w:val="21"/>
                <w:lang w:val="en-US" w:eastAsia="zh-CN"/>
              </w:rPr>
              <w:t>.00</w:t>
            </w:r>
          </w:p>
        </w:tc>
        <w:tc>
          <w:tcPr>
            <w:tcW w:w="348" w:type="pct"/>
            <w:tcBorders>
              <w:top w:val="nil"/>
              <w:left w:val="nil"/>
              <w:bottom w:val="single" w:color="auto" w:sz="4" w:space="0"/>
              <w:right w:val="single" w:color="auto" w:sz="4" w:space="0"/>
            </w:tcBorders>
            <w:shd w:val="clear" w:color="auto" w:fill="auto"/>
            <w:noWrap/>
            <w:vAlign w:val="center"/>
          </w:tcPr>
          <w:p w14:paraId="572F1126">
            <w:pPr>
              <w:widowControl w:val="0"/>
              <w:snapToGrid/>
              <w:spacing w:line="240" w:lineRule="auto"/>
              <w:ind w:firstLine="0" w:firstLineChars="0"/>
              <w:jc w:val="center"/>
              <w:rPr>
                <w:bCs/>
                <w:sz w:val="21"/>
                <w:szCs w:val="21"/>
              </w:rPr>
            </w:pPr>
            <w:r>
              <w:rPr>
                <w:rFonts w:hint="eastAsia"/>
                <w:bCs/>
                <w:sz w:val="21"/>
                <w:szCs w:val="21"/>
              </w:rPr>
              <w:t>185.90</w:t>
            </w:r>
          </w:p>
        </w:tc>
        <w:tc>
          <w:tcPr>
            <w:tcW w:w="301" w:type="pct"/>
            <w:tcBorders>
              <w:top w:val="nil"/>
              <w:left w:val="nil"/>
              <w:bottom w:val="single" w:color="auto" w:sz="4" w:space="0"/>
              <w:right w:val="single" w:color="auto" w:sz="4" w:space="0"/>
            </w:tcBorders>
            <w:shd w:val="clear" w:color="auto" w:fill="auto"/>
            <w:noWrap/>
            <w:vAlign w:val="center"/>
          </w:tcPr>
          <w:p w14:paraId="651BB934">
            <w:pPr>
              <w:widowControl w:val="0"/>
              <w:snapToGrid/>
              <w:spacing w:line="240" w:lineRule="auto"/>
              <w:ind w:firstLine="0" w:firstLineChars="0"/>
              <w:jc w:val="center"/>
              <w:rPr>
                <w:bCs/>
                <w:sz w:val="21"/>
                <w:szCs w:val="21"/>
              </w:rPr>
            </w:pPr>
            <w:r>
              <w:rPr>
                <w:rFonts w:hint="eastAsia"/>
                <w:bCs/>
                <w:sz w:val="21"/>
                <w:szCs w:val="21"/>
              </w:rPr>
              <w:t>2023</w:t>
            </w:r>
          </w:p>
        </w:tc>
      </w:tr>
      <w:tr w14:paraId="0C2395A9">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74F1BB21">
            <w:pPr>
              <w:widowControl w:val="0"/>
              <w:snapToGrid/>
              <w:spacing w:line="240" w:lineRule="auto"/>
              <w:ind w:firstLine="0" w:firstLineChars="0"/>
              <w:jc w:val="center"/>
              <w:rPr>
                <w:sz w:val="21"/>
                <w:szCs w:val="21"/>
              </w:rPr>
            </w:pPr>
            <w:r>
              <w:rPr>
                <w:sz w:val="21"/>
                <w:szCs w:val="21"/>
              </w:rPr>
              <w:t>12</w:t>
            </w:r>
          </w:p>
        </w:tc>
        <w:tc>
          <w:tcPr>
            <w:tcW w:w="304" w:type="pct"/>
            <w:tcBorders>
              <w:top w:val="nil"/>
              <w:left w:val="nil"/>
              <w:bottom w:val="single" w:color="auto" w:sz="4" w:space="0"/>
              <w:right w:val="single" w:color="auto" w:sz="4" w:space="0"/>
            </w:tcBorders>
            <w:shd w:val="clear" w:color="auto" w:fill="auto"/>
            <w:noWrap/>
            <w:vAlign w:val="center"/>
          </w:tcPr>
          <w:p w14:paraId="43527792">
            <w:pPr>
              <w:widowControl w:val="0"/>
              <w:snapToGrid/>
              <w:spacing w:line="240" w:lineRule="auto"/>
              <w:ind w:firstLine="0" w:firstLineChars="0"/>
              <w:jc w:val="center"/>
              <w:rPr>
                <w:bCs/>
                <w:sz w:val="21"/>
                <w:szCs w:val="21"/>
              </w:rPr>
            </w:pPr>
            <w:r>
              <w:rPr>
                <w:rFonts w:hint="eastAsia"/>
                <w:bCs/>
                <w:sz w:val="21"/>
                <w:szCs w:val="21"/>
              </w:rPr>
              <w:t>绵虒镇</w:t>
            </w:r>
          </w:p>
        </w:tc>
        <w:tc>
          <w:tcPr>
            <w:tcW w:w="378" w:type="pct"/>
            <w:tcBorders>
              <w:top w:val="nil"/>
              <w:left w:val="nil"/>
              <w:bottom w:val="single" w:color="auto" w:sz="4" w:space="0"/>
              <w:right w:val="single" w:color="auto" w:sz="4" w:space="0"/>
            </w:tcBorders>
            <w:shd w:val="clear" w:color="auto" w:fill="auto"/>
            <w:noWrap/>
            <w:vAlign w:val="center"/>
          </w:tcPr>
          <w:p w14:paraId="23493759">
            <w:pPr>
              <w:widowControl w:val="0"/>
              <w:snapToGrid/>
              <w:spacing w:line="240" w:lineRule="auto"/>
              <w:ind w:firstLine="0" w:firstLineChars="0"/>
              <w:jc w:val="center"/>
              <w:rPr>
                <w:bCs/>
                <w:sz w:val="21"/>
                <w:szCs w:val="21"/>
              </w:rPr>
            </w:pPr>
            <w:r>
              <w:rPr>
                <w:rFonts w:hint="eastAsia"/>
                <w:bCs/>
                <w:sz w:val="21"/>
                <w:szCs w:val="21"/>
              </w:rPr>
              <w:t>向前村</w:t>
            </w:r>
          </w:p>
        </w:tc>
        <w:tc>
          <w:tcPr>
            <w:tcW w:w="295" w:type="pct"/>
            <w:tcBorders>
              <w:top w:val="nil"/>
              <w:left w:val="nil"/>
              <w:bottom w:val="single" w:color="auto" w:sz="4" w:space="0"/>
              <w:right w:val="single" w:color="auto" w:sz="4" w:space="0"/>
            </w:tcBorders>
            <w:shd w:val="clear" w:color="auto" w:fill="auto"/>
            <w:noWrap/>
            <w:vAlign w:val="center"/>
          </w:tcPr>
          <w:p w14:paraId="65D56B44">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20AC2F05">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66B5242B">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55.00</w:t>
            </w:r>
          </w:p>
        </w:tc>
        <w:tc>
          <w:tcPr>
            <w:tcW w:w="394" w:type="pct"/>
            <w:tcBorders>
              <w:top w:val="nil"/>
              <w:left w:val="nil"/>
              <w:bottom w:val="single" w:color="auto" w:sz="4" w:space="0"/>
              <w:right w:val="single" w:color="auto" w:sz="4" w:space="0"/>
            </w:tcBorders>
            <w:shd w:val="clear" w:color="auto" w:fill="auto"/>
            <w:noWrap/>
            <w:vAlign w:val="center"/>
          </w:tcPr>
          <w:p w14:paraId="27E9ED25">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44.00</w:t>
            </w:r>
          </w:p>
        </w:tc>
        <w:tc>
          <w:tcPr>
            <w:tcW w:w="312" w:type="pct"/>
            <w:tcBorders>
              <w:top w:val="nil"/>
              <w:left w:val="nil"/>
              <w:bottom w:val="single" w:color="auto" w:sz="4" w:space="0"/>
              <w:right w:val="single" w:color="auto" w:sz="4" w:space="0"/>
            </w:tcBorders>
            <w:shd w:val="clear" w:color="auto" w:fill="auto"/>
            <w:noWrap/>
            <w:vAlign w:val="center"/>
          </w:tcPr>
          <w:p w14:paraId="385DF3E2">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7.067</w:t>
            </w:r>
          </w:p>
        </w:tc>
        <w:tc>
          <w:tcPr>
            <w:tcW w:w="348" w:type="pct"/>
            <w:tcBorders>
              <w:top w:val="nil"/>
              <w:left w:val="nil"/>
              <w:bottom w:val="single" w:color="auto" w:sz="4" w:space="0"/>
              <w:right w:val="single" w:color="auto" w:sz="4" w:space="0"/>
            </w:tcBorders>
            <w:shd w:val="clear" w:color="auto" w:fill="auto"/>
            <w:noWrap/>
            <w:vAlign w:val="center"/>
          </w:tcPr>
          <w:p w14:paraId="4487722A">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225.02</w:t>
            </w:r>
          </w:p>
        </w:tc>
        <w:tc>
          <w:tcPr>
            <w:tcW w:w="330" w:type="pct"/>
            <w:tcBorders>
              <w:top w:val="nil"/>
              <w:left w:val="nil"/>
              <w:bottom w:val="single" w:color="auto" w:sz="4" w:space="0"/>
              <w:right w:val="single" w:color="auto" w:sz="4" w:space="0"/>
            </w:tcBorders>
            <w:shd w:val="clear" w:color="auto" w:fill="auto"/>
            <w:noWrap/>
            <w:vAlign w:val="center"/>
          </w:tcPr>
          <w:p w14:paraId="4A83985F">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8.00</w:t>
            </w:r>
          </w:p>
        </w:tc>
        <w:tc>
          <w:tcPr>
            <w:tcW w:w="317" w:type="pct"/>
            <w:tcBorders>
              <w:top w:val="nil"/>
              <w:left w:val="nil"/>
              <w:bottom w:val="single" w:color="auto" w:sz="4" w:space="0"/>
              <w:right w:val="single" w:color="auto" w:sz="4" w:space="0"/>
            </w:tcBorders>
            <w:shd w:val="clear" w:color="auto" w:fill="auto"/>
            <w:noWrap/>
            <w:vAlign w:val="center"/>
          </w:tcPr>
          <w:p w14:paraId="68B750AF">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2.40</w:t>
            </w:r>
          </w:p>
        </w:tc>
        <w:tc>
          <w:tcPr>
            <w:tcW w:w="369" w:type="pct"/>
            <w:tcBorders>
              <w:top w:val="nil"/>
              <w:left w:val="nil"/>
              <w:bottom w:val="single" w:color="auto" w:sz="4" w:space="0"/>
              <w:right w:val="single" w:color="auto" w:sz="4" w:space="0"/>
            </w:tcBorders>
            <w:shd w:val="clear" w:color="auto" w:fill="auto"/>
            <w:noWrap/>
            <w:vAlign w:val="center"/>
          </w:tcPr>
          <w:p w14:paraId="0FEF67E1">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0.192</w:t>
            </w:r>
          </w:p>
        </w:tc>
        <w:tc>
          <w:tcPr>
            <w:tcW w:w="357" w:type="pct"/>
            <w:tcBorders>
              <w:top w:val="nil"/>
              <w:left w:val="nil"/>
              <w:bottom w:val="single" w:color="auto" w:sz="4" w:space="0"/>
              <w:right w:val="single" w:color="auto" w:sz="4" w:space="0"/>
            </w:tcBorders>
            <w:shd w:val="clear" w:color="auto" w:fill="auto"/>
            <w:noWrap/>
            <w:vAlign w:val="center"/>
          </w:tcPr>
          <w:p w14:paraId="1578A71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1.92</w:t>
            </w:r>
          </w:p>
        </w:tc>
        <w:tc>
          <w:tcPr>
            <w:tcW w:w="348" w:type="pct"/>
            <w:tcBorders>
              <w:top w:val="nil"/>
              <w:left w:val="nil"/>
              <w:bottom w:val="single" w:color="auto" w:sz="4" w:space="0"/>
              <w:right w:val="single" w:color="auto" w:sz="4" w:space="0"/>
            </w:tcBorders>
            <w:shd w:val="clear" w:color="auto" w:fill="auto"/>
            <w:noWrap/>
            <w:vAlign w:val="center"/>
          </w:tcPr>
          <w:p w14:paraId="3E1D2DFF">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273.34</w:t>
            </w:r>
          </w:p>
        </w:tc>
        <w:tc>
          <w:tcPr>
            <w:tcW w:w="301" w:type="pct"/>
            <w:tcBorders>
              <w:top w:val="nil"/>
              <w:left w:val="nil"/>
              <w:bottom w:val="single" w:color="auto" w:sz="4" w:space="0"/>
              <w:right w:val="single" w:color="auto" w:sz="4" w:space="0"/>
            </w:tcBorders>
            <w:shd w:val="clear" w:color="auto" w:fill="auto"/>
            <w:noWrap/>
            <w:vAlign w:val="center"/>
          </w:tcPr>
          <w:p w14:paraId="5AE41242">
            <w:pPr>
              <w:widowControl w:val="0"/>
              <w:snapToGrid/>
              <w:spacing w:line="240" w:lineRule="auto"/>
              <w:ind w:firstLine="0" w:firstLineChars="0"/>
              <w:jc w:val="center"/>
              <w:rPr>
                <w:bCs/>
                <w:sz w:val="21"/>
                <w:szCs w:val="21"/>
              </w:rPr>
            </w:pPr>
            <w:r>
              <w:rPr>
                <w:rFonts w:hint="eastAsia"/>
                <w:bCs/>
                <w:sz w:val="21"/>
                <w:szCs w:val="21"/>
              </w:rPr>
              <w:t>2024</w:t>
            </w:r>
          </w:p>
        </w:tc>
      </w:tr>
      <w:tr w14:paraId="6ADF2FB4">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2508BFF9">
            <w:pPr>
              <w:widowControl w:val="0"/>
              <w:snapToGrid/>
              <w:spacing w:line="240" w:lineRule="auto"/>
              <w:ind w:firstLine="0" w:firstLineChars="0"/>
              <w:jc w:val="center"/>
              <w:rPr>
                <w:sz w:val="21"/>
                <w:szCs w:val="21"/>
              </w:rPr>
            </w:pPr>
            <w:r>
              <w:rPr>
                <w:sz w:val="21"/>
                <w:szCs w:val="21"/>
              </w:rPr>
              <w:t>13</w:t>
            </w:r>
          </w:p>
        </w:tc>
        <w:tc>
          <w:tcPr>
            <w:tcW w:w="304" w:type="pct"/>
            <w:tcBorders>
              <w:top w:val="nil"/>
              <w:left w:val="nil"/>
              <w:bottom w:val="single" w:color="auto" w:sz="4" w:space="0"/>
              <w:right w:val="single" w:color="auto" w:sz="4" w:space="0"/>
            </w:tcBorders>
            <w:shd w:val="clear" w:color="auto" w:fill="auto"/>
            <w:noWrap/>
            <w:vAlign w:val="center"/>
          </w:tcPr>
          <w:p w14:paraId="570148DB">
            <w:pPr>
              <w:widowControl w:val="0"/>
              <w:snapToGrid/>
              <w:spacing w:line="240" w:lineRule="auto"/>
              <w:ind w:firstLine="0" w:firstLineChars="0"/>
              <w:jc w:val="center"/>
              <w:rPr>
                <w:bCs/>
                <w:sz w:val="21"/>
                <w:szCs w:val="21"/>
              </w:rPr>
            </w:pPr>
            <w:r>
              <w:rPr>
                <w:rFonts w:hint="eastAsia"/>
                <w:bCs/>
                <w:sz w:val="21"/>
                <w:szCs w:val="21"/>
              </w:rPr>
              <w:t>绵虒镇</w:t>
            </w:r>
          </w:p>
        </w:tc>
        <w:tc>
          <w:tcPr>
            <w:tcW w:w="378" w:type="pct"/>
            <w:tcBorders>
              <w:top w:val="nil"/>
              <w:left w:val="nil"/>
              <w:bottom w:val="single" w:color="auto" w:sz="4" w:space="0"/>
              <w:right w:val="single" w:color="auto" w:sz="4" w:space="0"/>
            </w:tcBorders>
            <w:shd w:val="clear" w:color="auto" w:fill="auto"/>
            <w:noWrap/>
            <w:vAlign w:val="center"/>
          </w:tcPr>
          <w:p w14:paraId="04B1944A">
            <w:pPr>
              <w:widowControl w:val="0"/>
              <w:snapToGrid/>
              <w:spacing w:line="240" w:lineRule="auto"/>
              <w:ind w:firstLine="0" w:firstLineChars="0"/>
              <w:jc w:val="center"/>
              <w:rPr>
                <w:bCs/>
                <w:sz w:val="21"/>
                <w:szCs w:val="21"/>
              </w:rPr>
            </w:pPr>
            <w:r>
              <w:rPr>
                <w:rFonts w:hint="eastAsia"/>
                <w:bCs/>
                <w:sz w:val="21"/>
                <w:szCs w:val="21"/>
              </w:rPr>
              <w:t>三官庙村</w:t>
            </w:r>
          </w:p>
        </w:tc>
        <w:tc>
          <w:tcPr>
            <w:tcW w:w="295" w:type="pct"/>
            <w:tcBorders>
              <w:top w:val="nil"/>
              <w:left w:val="nil"/>
              <w:bottom w:val="single" w:color="auto" w:sz="4" w:space="0"/>
              <w:right w:val="single" w:color="auto" w:sz="4" w:space="0"/>
            </w:tcBorders>
            <w:shd w:val="clear" w:color="auto" w:fill="auto"/>
            <w:noWrap/>
            <w:vAlign w:val="center"/>
          </w:tcPr>
          <w:p w14:paraId="167CFD81">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56692166">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4CDBB92E">
            <w:pPr>
              <w:widowControl w:val="0"/>
              <w:ind w:firstLine="42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11F759C5">
            <w:pPr>
              <w:widowControl w:val="0"/>
              <w:snapToGrid/>
              <w:spacing w:line="240" w:lineRule="auto"/>
              <w:ind w:firstLine="0" w:firstLineChars="0"/>
              <w:jc w:val="center"/>
              <w:rPr>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0E6F5231">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1.513</w:t>
            </w:r>
          </w:p>
        </w:tc>
        <w:tc>
          <w:tcPr>
            <w:tcW w:w="348" w:type="pct"/>
            <w:tcBorders>
              <w:top w:val="nil"/>
              <w:left w:val="nil"/>
              <w:bottom w:val="single" w:color="auto" w:sz="4" w:space="0"/>
              <w:right w:val="single" w:color="auto" w:sz="4" w:space="0"/>
            </w:tcBorders>
            <w:shd w:val="clear" w:color="auto" w:fill="auto"/>
            <w:noWrap/>
            <w:vAlign w:val="center"/>
          </w:tcPr>
          <w:p w14:paraId="743B6380">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35.86</w:t>
            </w:r>
          </w:p>
        </w:tc>
        <w:tc>
          <w:tcPr>
            <w:tcW w:w="330" w:type="pct"/>
            <w:tcBorders>
              <w:top w:val="nil"/>
              <w:left w:val="nil"/>
              <w:bottom w:val="single" w:color="auto" w:sz="4" w:space="0"/>
              <w:right w:val="single" w:color="auto" w:sz="4" w:space="0"/>
            </w:tcBorders>
            <w:shd w:val="clear" w:color="auto" w:fill="auto"/>
            <w:noWrap/>
            <w:vAlign w:val="center"/>
          </w:tcPr>
          <w:p w14:paraId="5637844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33.50</w:t>
            </w:r>
          </w:p>
        </w:tc>
        <w:tc>
          <w:tcPr>
            <w:tcW w:w="317" w:type="pct"/>
            <w:tcBorders>
              <w:top w:val="nil"/>
              <w:left w:val="nil"/>
              <w:bottom w:val="single" w:color="auto" w:sz="4" w:space="0"/>
              <w:right w:val="single" w:color="auto" w:sz="4" w:space="0"/>
            </w:tcBorders>
            <w:shd w:val="clear" w:color="auto" w:fill="auto"/>
            <w:noWrap/>
            <w:vAlign w:val="center"/>
          </w:tcPr>
          <w:p w14:paraId="163E8A18">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10.05</w:t>
            </w:r>
          </w:p>
        </w:tc>
        <w:tc>
          <w:tcPr>
            <w:tcW w:w="369" w:type="pct"/>
            <w:tcBorders>
              <w:top w:val="nil"/>
              <w:left w:val="nil"/>
              <w:bottom w:val="single" w:color="auto" w:sz="4" w:space="0"/>
              <w:right w:val="single" w:color="auto" w:sz="4" w:space="0"/>
            </w:tcBorders>
            <w:shd w:val="clear" w:color="auto" w:fill="auto"/>
            <w:noWrap/>
            <w:vAlign w:val="center"/>
          </w:tcPr>
          <w:p w14:paraId="2BA75071">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0.804</w:t>
            </w:r>
          </w:p>
        </w:tc>
        <w:tc>
          <w:tcPr>
            <w:tcW w:w="357" w:type="pct"/>
            <w:tcBorders>
              <w:top w:val="nil"/>
              <w:left w:val="nil"/>
              <w:bottom w:val="single" w:color="auto" w:sz="4" w:space="0"/>
              <w:right w:val="single" w:color="auto" w:sz="4" w:space="0"/>
            </w:tcBorders>
            <w:shd w:val="clear" w:color="auto" w:fill="auto"/>
            <w:noWrap/>
            <w:vAlign w:val="center"/>
          </w:tcPr>
          <w:p w14:paraId="2F27920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8.04</w:t>
            </w:r>
          </w:p>
        </w:tc>
        <w:tc>
          <w:tcPr>
            <w:tcW w:w="348" w:type="pct"/>
            <w:tcBorders>
              <w:top w:val="nil"/>
              <w:left w:val="nil"/>
              <w:bottom w:val="single" w:color="auto" w:sz="4" w:space="0"/>
              <w:right w:val="single" w:color="auto" w:sz="4" w:space="0"/>
            </w:tcBorders>
            <w:shd w:val="clear" w:color="auto" w:fill="auto"/>
            <w:noWrap/>
            <w:vAlign w:val="center"/>
          </w:tcPr>
          <w:p w14:paraId="2F8BD506">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53.95</w:t>
            </w:r>
          </w:p>
        </w:tc>
        <w:tc>
          <w:tcPr>
            <w:tcW w:w="301" w:type="pct"/>
            <w:tcBorders>
              <w:top w:val="nil"/>
              <w:left w:val="nil"/>
              <w:bottom w:val="single" w:color="auto" w:sz="4" w:space="0"/>
              <w:right w:val="single" w:color="auto" w:sz="4" w:space="0"/>
            </w:tcBorders>
            <w:shd w:val="clear" w:color="auto" w:fill="auto"/>
            <w:noWrap/>
            <w:vAlign w:val="center"/>
          </w:tcPr>
          <w:p w14:paraId="21EF129D">
            <w:pPr>
              <w:widowControl w:val="0"/>
              <w:snapToGrid/>
              <w:spacing w:line="240" w:lineRule="auto"/>
              <w:ind w:firstLine="0" w:firstLineChars="0"/>
              <w:jc w:val="center"/>
              <w:rPr>
                <w:bCs/>
                <w:sz w:val="21"/>
                <w:szCs w:val="21"/>
              </w:rPr>
            </w:pPr>
            <w:r>
              <w:rPr>
                <w:rFonts w:hint="eastAsia"/>
                <w:bCs/>
                <w:sz w:val="21"/>
                <w:szCs w:val="21"/>
              </w:rPr>
              <w:t>2024</w:t>
            </w:r>
          </w:p>
        </w:tc>
      </w:tr>
      <w:tr w14:paraId="0F35147F">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2F352A28">
            <w:pPr>
              <w:widowControl w:val="0"/>
              <w:snapToGrid/>
              <w:spacing w:line="240" w:lineRule="auto"/>
              <w:ind w:firstLine="0" w:firstLineChars="0"/>
              <w:jc w:val="center"/>
              <w:rPr>
                <w:sz w:val="21"/>
                <w:szCs w:val="21"/>
              </w:rPr>
            </w:pPr>
            <w:r>
              <w:rPr>
                <w:sz w:val="21"/>
                <w:szCs w:val="21"/>
              </w:rPr>
              <w:t>14</w:t>
            </w:r>
          </w:p>
        </w:tc>
        <w:tc>
          <w:tcPr>
            <w:tcW w:w="304" w:type="pct"/>
            <w:tcBorders>
              <w:top w:val="nil"/>
              <w:left w:val="nil"/>
              <w:bottom w:val="single" w:color="auto" w:sz="4" w:space="0"/>
              <w:right w:val="single" w:color="auto" w:sz="4" w:space="0"/>
            </w:tcBorders>
            <w:shd w:val="clear" w:color="auto" w:fill="auto"/>
            <w:noWrap/>
            <w:vAlign w:val="center"/>
          </w:tcPr>
          <w:p w14:paraId="43195A19">
            <w:pPr>
              <w:widowControl w:val="0"/>
              <w:snapToGrid/>
              <w:spacing w:line="240" w:lineRule="auto"/>
              <w:ind w:firstLine="0" w:firstLineChars="0"/>
              <w:jc w:val="center"/>
              <w:rPr>
                <w:bCs/>
                <w:sz w:val="21"/>
                <w:szCs w:val="21"/>
              </w:rPr>
            </w:pPr>
            <w:r>
              <w:rPr>
                <w:rFonts w:hint="eastAsia"/>
                <w:bCs/>
                <w:sz w:val="21"/>
                <w:szCs w:val="21"/>
              </w:rPr>
              <w:t>绵虒镇</w:t>
            </w:r>
          </w:p>
        </w:tc>
        <w:tc>
          <w:tcPr>
            <w:tcW w:w="378" w:type="pct"/>
            <w:tcBorders>
              <w:top w:val="nil"/>
              <w:left w:val="nil"/>
              <w:bottom w:val="single" w:color="auto" w:sz="4" w:space="0"/>
              <w:right w:val="single" w:color="auto" w:sz="4" w:space="0"/>
            </w:tcBorders>
            <w:shd w:val="clear" w:color="auto" w:fill="auto"/>
            <w:noWrap/>
            <w:vAlign w:val="center"/>
          </w:tcPr>
          <w:p w14:paraId="5BE79443">
            <w:pPr>
              <w:widowControl w:val="0"/>
              <w:snapToGrid/>
              <w:spacing w:line="240" w:lineRule="auto"/>
              <w:ind w:firstLine="0" w:firstLineChars="0"/>
              <w:jc w:val="center"/>
              <w:rPr>
                <w:bCs/>
                <w:sz w:val="21"/>
                <w:szCs w:val="21"/>
              </w:rPr>
            </w:pPr>
            <w:r>
              <w:rPr>
                <w:rFonts w:hint="eastAsia"/>
                <w:bCs/>
                <w:sz w:val="21"/>
                <w:szCs w:val="21"/>
              </w:rPr>
              <w:t>玉龙村</w:t>
            </w:r>
          </w:p>
        </w:tc>
        <w:tc>
          <w:tcPr>
            <w:tcW w:w="295" w:type="pct"/>
            <w:tcBorders>
              <w:top w:val="nil"/>
              <w:left w:val="nil"/>
              <w:bottom w:val="single" w:color="auto" w:sz="4" w:space="0"/>
              <w:right w:val="single" w:color="auto" w:sz="4" w:space="0"/>
            </w:tcBorders>
            <w:shd w:val="clear" w:color="auto" w:fill="auto"/>
            <w:noWrap/>
            <w:vAlign w:val="center"/>
          </w:tcPr>
          <w:p w14:paraId="42AF8FA0">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4F2AAF3E">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72967381">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65.00</w:t>
            </w:r>
          </w:p>
        </w:tc>
        <w:tc>
          <w:tcPr>
            <w:tcW w:w="394" w:type="pct"/>
            <w:tcBorders>
              <w:top w:val="nil"/>
              <w:left w:val="nil"/>
              <w:bottom w:val="single" w:color="auto" w:sz="4" w:space="0"/>
              <w:right w:val="single" w:color="auto" w:sz="4" w:space="0"/>
            </w:tcBorders>
            <w:shd w:val="clear" w:color="auto" w:fill="auto"/>
            <w:noWrap/>
            <w:vAlign w:val="center"/>
          </w:tcPr>
          <w:p w14:paraId="7FD85FAD">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52.00</w:t>
            </w:r>
          </w:p>
        </w:tc>
        <w:tc>
          <w:tcPr>
            <w:tcW w:w="312" w:type="pct"/>
            <w:tcBorders>
              <w:top w:val="nil"/>
              <w:left w:val="nil"/>
              <w:bottom w:val="single" w:color="auto" w:sz="4" w:space="0"/>
              <w:right w:val="single" w:color="auto" w:sz="4" w:space="0"/>
            </w:tcBorders>
            <w:shd w:val="clear" w:color="auto" w:fill="auto"/>
            <w:noWrap/>
            <w:vAlign w:val="center"/>
          </w:tcPr>
          <w:p w14:paraId="69EF4B15">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5.756</w:t>
            </w:r>
          </w:p>
        </w:tc>
        <w:tc>
          <w:tcPr>
            <w:tcW w:w="348" w:type="pct"/>
            <w:tcBorders>
              <w:top w:val="nil"/>
              <w:left w:val="nil"/>
              <w:bottom w:val="single" w:color="auto" w:sz="4" w:space="0"/>
              <w:right w:val="single" w:color="auto" w:sz="4" w:space="0"/>
            </w:tcBorders>
            <w:shd w:val="clear" w:color="auto" w:fill="auto"/>
            <w:noWrap/>
            <w:vAlign w:val="center"/>
          </w:tcPr>
          <w:p w14:paraId="387C57A5">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183.31</w:t>
            </w:r>
          </w:p>
        </w:tc>
        <w:tc>
          <w:tcPr>
            <w:tcW w:w="330" w:type="pct"/>
            <w:tcBorders>
              <w:top w:val="nil"/>
              <w:left w:val="nil"/>
              <w:bottom w:val="single" w:color="auto" w:sz="4" w:space="0"/>
              <w:right w:val="single" w:color="auto" w:sz="4" w:space="0"/>
            </w:tcBorders>
            <w:shd w:val="clear" w:color="auto" w:fill="auto"/>
            <w:noWrap/>
            <w:vAlign w:val="center"/>
          </w:tcPr>
          <w:p w14:paraId="70459A0F">
            <w:pPr>
              <w:widowControl w:val="0"/>
              <w:snapToGrid/>
              <w:spacing w:line="240" w:lineRule="auto"/>
              <w:ind w:firstLine="0" w:firstLineChars="0"/>
              <w:jc w:val="center"/>
              <w:rPr>
                <w:bCs/>
                <w:sz w:val="21"/>
                <w:szCs w:val="21"/>
              </w:rPr>
            </w:pPr>
          </w:p>
        </w:tc>
        <w:tc>
          <w:tcPr>
            <w:tcW w:w="317" w:type="pct"/>
            <w:tcBorders>
              <w:top w:val="nil"/>
              <w:left w:val="nil"/>
              <w:bottom w:val="single" w:color="auto" w:sz="4" w:space="0"/>
              <w:right w:val="single" w:color="auto" w:sz="4" w:space="0"/>
            </w:tcBorders>
            <w:shd w:val="clear" w:color="auto" w:fill="auto"/>
            <w:noWrap/>
            <w:vAlign w:val="center"/>
          </w:tcPr>
          <w:p w14:paraId="25B2BA3F">
            <w:pPr>
              <w:widowControl w:val="0"/>
              <w:snapToGrid/>
              <w:spacing w:line="240" w:lineRule="auto"/>
              <w:ind w:firstLine="0" w:firstLineChars="0"/>
              <w:jc w:val="center"/>
              <w:rPr>
                <w:bCs/>
                <w:sz w:val="21"/>
                <w:szCs w:val="21"/>
              </w:rPr>
            </w:pPr>
          </w:p>
        </w:tc>
        <w:tc>
          <w:tcPr>
            <w:tcW w:w="369" w:type="pct"/>
            <w:tcBorders>
              <w:top w:val="nil"/>
              <w:left w:val="nil"/>
              <w:bottom w:val="single" w:color="auto" w:sz="4" w:space="0"/>
              <w:right w:val="single" w:color="auto" w:sz="4" w:space="0"/>
            </w:tcBorders>
            <w:shd w:val="clear" w:color="auto" w:fill="auto"/>
            <w:noWrap/>
            <w:vAlign w:val="center"/>
          </w:tcPr>
          <w:p w14:paraId="5B398064">
            <w:pPr>
              <w:widowControl w:val="0"/>
              <w:snapToGrid/>
              <w:spacing w:line="240" w:lineRule="auto"/>
              <w:ind w:firstLine="0" w:firstLineChars="0"/>
              <w:jc w:val="center"/>
              <w:rPr>
                <w:bCs/>
                <w:sz w:val="21"/>
                <w:szCs w:val="21"/>
              </w:rPr>
            </w:pPr>
          </w:p>
        </w:tc>
        <w:tc>
          <w:tcPr>
            <w:tcW w:w="357" w:type="pct"/>
            <w:tcBorders>
              <w:top w:val="nil"/>
              <w:left w:val="nil"/>
              <w:bottom w:val="single" w:color="auto" w:sz="4" w:space="0"/>
              <w:right w:val="single" w:color="auto" w:sz="4" w:space="0"/>
            </w:tcBorders>
            <w:shd w:val="clear" w:color="auto" w:fill="auto"/>
            <w:noWrap/>
            <w:vAlign w:val="center"/>
          </w:tcPr>
          <w:p w14:paraId="71E76797">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12ADDACF">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235.31</w:t>
            </w:r>
          </w:p>
        </w:tc>
        <w:tc>
          <w:tcPr>
            <w:tcW w:w="301" w:type="pct"/>
            <w:tcBorders>
              <w:top w:val="nil"/>
              <w:left w:val="nil"/>
              <w:bottom w:val="single" w:color="auto" w:sz="4" w:space="0"/>
              <w:right w:val="single" w:color="auto" w:sz="4" w:space="0"/>
            </w:tcBorders>
            <w:shd w:val="clear" w:color="auto" w:fill="auto"/>
            <w:noWrap/>
            <w:vAlign w:val="center"/>
          </w:tcPr>
          <w:p w14:paraId="11E67150">
            <w:pPr>
              <w:widowControl w:val="0"/>
              <w:snapToGrid/>
              <w:spacing w:line="240" w:lineRule="auto"/>
              <w:ind w:firstLine="0" w:firstLineChars="0"/>
              <w:jc w:val="center"/>
              <w:rPr>
                <w:bCs/>
                <w:sz w:val="21"/>
                <w:szCs w:val="21"/>
              </w:rPr>
            </w:pPr>
            <w:r>
              <w:rPr>
                <w:rFonts w:hint="eastAsia"/>
                <w:bCs/>
                <w:sz w:val="21"/>
                <w:szCs w:val="21"/>
              </w:rPr>
              <w:t>2025</w:t>
            </w:r>
          </w:p>
        </w:tc>
      </w:tr>
      <w:tr w14:paraId="74906FFC">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6C47AAA8">
            <w:pPr>
              <w:widowControl w:val="0"/>
              <w:snapToGrid/>
              <w:spacing w:line="240" w:lineRule="auto"/>
              <w:ind w:firstLine="0" w:firstLineChars="0"/>
              <w:jc w:val="center"/>
              <w:rPr>
                <w:sz w:val="21"/>
                <w:szCs w:val="21"/>
              </w:rPr>
            </w:pPr>
            <w:r>
              <w:rPr>
                <w:sz w:val="21"/>
                <w:szCs w:val="21"/>
              </w:rPr>
              <w:t>15</w:t>
            </w:r>
          </w:p>
        </w:tc>
        <w:tc>
          <w:tcPr>
            <w:tcW w:w="304" w:type="pct"/>
            <w:tcBorders>
              <w:top w:val="nil"/>
              <w:left w:val="nil"/>
              <w:bottom w:val="single" w:color="auto" w:sz="4" w:space="0"/>
              <w:right w:val="single" w:color="auto" w:sz="4" w:space="0"/>
            </w:tcBorders>
            <w:shd w:val="clear" w:color="auto" w:fill="auto"/>
            <w:noWrap/>
            <w:vAlign w:val="center"/>
          </w:tcPr>
          <w:p w14:paraId="1A2B7E65">
            <w:pPr>
              <w:widowControl w:val="0"/>
              <w:snapToGrid/>
              <w:spacing w:line="240" w:lineRule="auto"/>
              <w:ind w:firstLine="0" w:firstLineChars="0"/>
              <w:jc w:val="center"/>
              <w:rPr>
                <w:bCs/>
                <w:sz w:val="21"/>
                <w:szCs w:val="21"/>
              </w:rPr>
            </w:pPr>
            <w:r>
              <w:rPr>
                <w:rFonts w:hint="eastAsia"/>
                <w:bCs/>
                <w:sz w:val="21"/>
                <w:szCs w:val="21"/>
              </w:rPr>
              <w:t>绵虒镇</w:t>
            </w:r>
          </w:p>
        </w:tc>
        <w:tc>
          <w:tcPr>
            <w:tcW w:w="378" w:type="pct"/>
            <w:tcBorders>
              <w:top w:val="nil"/>
              <w:left w:val="nil"/>
              <w:bottom w:val="single" w:color="auto" w:sz="4" w:space="0"/>
              <w:right w:val="single" w:color="auto" w:sz="4" w:space="0"/>
            </w:tcBorders>
            <w:shd w:val="clear" w:color="auto" w:fill="auto"/>
            <w:noWrap/>
            <w:vAlign w:val="center"/>
          </w:tcPr>
          <w:p w14:paraId="645A9261">
            <w:pPr>
              <w:widowControl w:val="0"/>
              <w:snapToGrid/>
              <w:spacing w:line="240" w:lineRule="auto"/>
              <w:ind w:firstLine="0" w:firstLineChars="0"/>
              <w:jc w:val="center"/>
              <w:rPr>
                <w:bCs/>
                <w:sz w:val="21"/>
                <w:szCs w:val="21"/>
              </w:rPr>
            </w:pPr>
            <w:r>
              <w:rPr>
                <w:rFonts w:hint="eastAsia"/>
                <w:bCs/>
                <w:sz w:val="21"/>
                <w:szCs w:val="21"/>
              </w:rPr>
              <w:t>羌锋村</w:t>
            </w:r>
          </w:p>
        </w:tc>
        <w:tc>
          <w:tcPr>
            <w:tcW w:w="295" w:type="pct"/>
            <w:tcBorders>
              <w:top w:val="nil"/>
              <w:left w:val="nil"/>
              <w:bottom w:val="single" w:color="auto" w:sz="4" w:space="0"/>
              <w:right w:val="single" w:color="auto" w:sz="4" w:space="0"/>
            </w:tcBorders>
            <w:shd w:val="clear" w:color="auto" w:fill="auto"/>
            <w:noWrap/>
            <w:vAlign w:val="center"/>
          </w:tcPr>
          <w:p w14:paraId="278EFB59">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51AA9D74">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541E522A">
            <w:pPr>
              <w:widowControl w:val="0"/>
              <w:ind w:firstLine="42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154958EC">
            <w:pPr>
              <w:widowControl w:val="0"/>
              <w:snapToGrid/>
              <w:spacing w:line="240" w:lineRule="auto"/>
              <w:ind w:firstLine="0" w:firstLineChars="0"/>
              <w:jc w:val="center"/>
              <w:rPr>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41AC7D6D">
            <w:pPr>
              <w:widowControl w:val="0"/>
              <w:snapToGrid/>
              <w:spacing w:line="240" w:lineRule="auto"/>
              <w:ind w:firstLine="0" w:firstLineChars="0"/>
              <w:jc w:val="center"/>
              <w:rPr>
                <w:rFonts w:hint="eastAsia" w:eastAsia="宋体"/>
                <w:bCs/>
                <w:sz w:val="21"/>
                <w:szCs w:val="21"/>
                <w:lang w:val="en-US" w:eastAsia="zh-CN"/>
              </w:rPr>
            </w:pPr>
            <w:r>
              <w:rPr>
                <w:rFonts w:hint="eastAsia"/>
                <w:bCs/>
                <w:sz w:val="21"/>
                <w:szCs w:val="21"/>
              </w:rPr>
              <w:t>6.5</w:t>
            </w:r>
            <w:r>
              <w:rPr>
                <w:rFonts w:hint="eastAsia"/>
                <w:bCs/>
                <w:sz w:val="21"/>
                <w:szCs w:val="21"/>
                <w:lang w:val="en-US" w:eastAsia="zh-CN"/>
              </w:rPr>
              <w:t>0</w:t>
            </w:r>
          </w:p>
        </w:tc>
        <w:tc>
          <w:tcPr>
            <w:tcW w:w="348" w:type="pct"/>
            <w:tcBorders>
              <w:top w:val="nil"/>
              <w:left w:val="nil"/>
              <w:bottom w:val="single" w:color="auto" w:sz="4" w:space="0"/>
              <w:right w:val="single" w:color="auto" w:sz="4" w:space="0"/>
            </w:tcBorders>
            <w:shd w:val="clear" w:color="auto" w:fill="auto"/>
            <w:noWrap/>
            <w:vAlign w:val="center"/>
          </w:tcPr>
          <w:p w14:paraId="1E06C71F">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rPr>
              <w:t>255</w:t>
            </w:r>
            <w:r>
              <w:rPr>
                <w:rFonts w:hint="eastAsia"/>
                <w:bCs/>
                <w:sz w:val="21"/>
                <w:szCs w:val="21"/>
                <w:lang w:val="en-US" w:eastAsia="zh-CN"/>
              </w:rPr>
              <w:t>.00</w:t>
            </w:r>
          </w:p>
        </w:tc>
        <w:tc>
          <w:tcPr>
            <w:tcW w:w="330" w:type="pct"/>
            <w:tcBorders>
              <w:top w:val="nil"/>
              <w:left w:val="nil"/>
              <w:bottom w:val="single" w:color="auto" w:sz="4" w:space="0"/>
              <w:right w:val="single" w:color="auto" w:sz="4" w:space="0"/>
            </w:tcBorders>
            <w:shd w:val="clear" w:color="auto" w:fill="auto"/>
            <w:noWrap/>
            <w:vAlign w:val="center"/>
          </w:tcPr>
          <w:p w14:paraId="6638C05B">
            <w:pPr>
              <w:widowControl w:val="0"/>
              <w:snapToGrid/>
              <w:spacing w:line="240" w:lineRule="auto"/>
              <w:ind w:firstLine="0" w:firstLineChars="0"/>
              <w:jc w:val="center"/>
              <w:rPr>
                <w:bCs/>
                <w:sz w:val="21"/>
                <w:szCs w:val="21"/>
              </w:rPr>
            </w:pPr>
          </w:p>
        </w:tc>
        <w:tc>
          <w:tcPr>
            <w:tcW w:w="317" w:type="pct"/>
            <w:tcBorders>
              <w:top w:val="nil"/>
              <w:left w:val="nil"/>
              <w:bottom w:val="single" w:color="auto" w:sz="4" w:space="0"/>
              <w:right w:val="single" w:color="auto" w:sz="4" w:space="0"/>
            </w:tcBorders>
            <w:shd w:val="clear" w:color="auto" w:fill="auto"/>
            <w:noWrap/>
            <w:vAlign w:val="center"/>
          </w:tcPr>
          <w:p w14:paraId="75FFA90C">
            <w:pPr>
              <w:widowControl w:val="0"/>
              <w:snapToGrid/>
              <w:spacing w:line="240" w:lineRule="auto"/>
              <w:ind w:firstLine="0" w:firstLineChars="0"/>
              <w:jc w:val="center"/>
              <w:rPr>
                <w:bCs/>
                <w:sz w:val="21"/>
                <w:szCs w:val="21"/>
              </w:rPr>
            </w:pPr>
          </w:p>
        </w:tc>
        <w:tc>
          <w:tcPr>
            <w:tcW w:w="369" w:type="pct"/>
            <w:tcBorders>
              <w:top w:val="nil"/>
              <w:left w:val="nil"/>
              <w:bottom w:val="single" w:color="auto" w:sz="4" w:space="0"/>
              <w:right w:val="single" w:color="auto" w:sz="4" w:space="0"/>
            </w:tcBorders>
            <w:shd w:val="clear" w:color="auto" w:fill="auto"/>
            <w:noWrap/>
            <w:vAlign w:val="center"/>
          </w:tcPr>
          <w:p w14:paraId="0626F3F7">
            <w:pPr>
              <w:widowControl w:val="0"/>
              <w:snapToGrid/>
              <w:spacing w:line="240" w:lineRule="auto"/>
              <w:ind w:firstLine="0" w:firstLineChars="0"/>
              <w:jc w:val="center"/>
              <w:rPr>
                <w:bCs/>
                <w:sz w:val="21"/>
                <w:szCs w:val="21"/>
              </w:rPr>
            </w:pPr>
          </w:p>
        </w:tc>
        <w:tc>
          <w:tcPr>
            <w:tcW w:w="357" w:type="pct"/>
            <w:tcBorders>
              <w:top w:val="nil"/>
              <w:left w:val="nil"/>
              <w:bottom w:val="single" w:color="auto" w:sz="4" w:space="0"/>
              <w:right w:val="single" w:color="auto" w:sz="4" w:space="0"/>
            </w:tcBorders>
            <w:shd w:val="clear" w:color="auto" w:fill="auto"/>
            <w:noWrap/>
            <w:vAlign w:val="center"/>
          </w:tcPr>
          <w:p w14:paraId="379AFCE3">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1D0CD039">
            <w:pPr>
              <w:widowControl w:val="0"/>
              <w:snapToGrid/>
              <w:spacing w:line="240" w:lineRule="auto"/>
              <w:ind w:firstLine="0" w:firstLineChars="0"/>
              <w:jc w:val="center"/>
              <w:rPr>
                <w:bCs/>
                <w:sz w:val="21"/>
                <w:szCs w:val="21"/>
              </w:rPr>
            </w:pPr>
            <w:r>
              <w:rPr>
                <w:rFonts w:hint="eastAsia"/>
                <w:bCs/>
                <w:sz w:val="21"/>
                <w:szCs w:val="21"/>
              </w:rPr>
              <w:t>255.00</w:t>
            </w:r>
          </w:p>
        </w:tc>
        <w:tc>
          <w:tcPr>
            <w:tcW w:w="301" w:type="pct"/>
            <w:tcBorders>
              <w:top w:val="nil"/>
              <w:left w:val="nil"/>
              <w:bottom w:val="single" w:color="auto" w:sz="4" w:space="0"/>
              <w:right w:val="single" w:color="auto" w:sz="4" w:space="0"/>
            </w:tcBorders>
            <w:shd w:val="clear" w:color="auto" w:fill="auto"/>
            <w:noWrap/>
            <w:vAlign w:val="center"/>
          </w:tcPr>
          <w:p w14:paraId="44E2BF2C">
            <w:pPr>
              <w:widowControl w:val="0"/>
              <w:snapToGrid/>
              <w:spacing w:line="240" w:lineRule="auto"/>
              <w:ind w:firstLine="0" w:firstLineChars="0"/>
              <w:jc w:val="center"/>
              <w:rPr>
                <w:bCs/>
                <w:sz w:val="21"/>
                <w:szCs w:val="21"/>
              </w:rPr>
            </w:pPr>
            <w:r>
              <w:rPr>
                <w:rFonts w:hint="eastAsia"/>
                <w:bCs/>
                <w:sz w:val="21"/>
                <w:szCs w:val="21"/>
              </w:rPr>
              <w:t>2025</w:t>
            </w:r>
          </w:p>
        </w:tc>
      </w:tr>
      <w:tr w14:paraId="43D9629D">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56BB74BA">
            <w:pPr>
              <w:widowControl w:val="0"/>
              <w:snapToGrid/>
              <w:spacing w:line="240" w:lineRule="auto"/>
              <w:ind w:firstLine="0" w:firstLineChars="0"/>
              <w:jc w:val="center"/>
              <w:rPr>
                <w:sz w:val="21"/>
                <w:szCs w:val="21"/>
              </w:rPr>
            </w:pPr>
            <w:r>
              <w:rPr>
                <w:sz w:val="21"/>
                <w:szCs w:val="21"/>
              </w:rPr>
              <w:t>16</w:t>
            </w:r>
          </w:p>
        </w:tc>
        <w:tc>
          <w:tcPr>
            <w:tcW w:w="304" w:type="pct"/>
            <w:tcBorders>
              <w:top w:val="nil"/>
              <w:left w:val="nil"/>
              <w:bottom w:val="single" w:color="auto" w:sz="4" w:space="0"/>
              <w:right w:val="single" w:color="auto" w:sz="4" w:space="0"/>
            </w:tcBorders>
            <w:shd w:val="clear" w:color="auto" w:fill="auto"/>
            <w:noWrap/>
            <w:vAlign w:val="center"/>
          </w:tcPr>
          <w:p w14:paraId="2A03E4C4">
            <w:pPr>
              <w:widowControl w:val="0"/>
              <w:snapToGrid/>
              <w:spacing w:line="240" w:lineRule="auto"/>
              <w:ind w:firstLine="0" w:firstLineChars="0"/>
              <w:jc w:val="center"/>
              <w:rPr>
                <w:bCs/>
                <w:sz w:val="21"/>
                <w:szCs w:val="21"/>
              </w:rPr>
            </w:pPr>
            <w:r>
              <w:rPr>
                <w:rFonts w:hint="eastAsia"/>
                <w:bCs/>
                <w:sz w:val="21"/>
                <w:szCs w:val="21"/>
              </w:rPr>
              <w:t>映秀镇</w:t>
            </w:r>
          </w:p>
        </w:tc>
        <w:tc>
          <w:tcPr>
            <w:tcW w:w="378" w:type="pct"/>
            <w:tcBorders>
              <w:top w:val="nil"/>
              <w:left w:val="nil"/>
              <w:bottom w:val="single" w:color="auto" w:sz="4" w:space="0"/>
              <w:right w:val="single" w:color="auto" w:sz="4" w:space="0"/>
            </w:tcBorders>
            <w:shd w:val="clear" w:color="auto" w:fill="auto"/>
            <w:vAlign w:val="center"/>
          </w:tcPr>
          <w:p w14:paraId="53F31C4B">
            <w:pPr>
              <w:widowControl w:val="0"/>
              <w:snapToGrid/>
              <w:spacing w:line="240" w:lineRule="auto"/>
              <w:ind w:firstLine="0" w:firstLineChars="0"/>
              <w:jc w:val="center"/>
              <w:rPr>
                <w:bCs/>
                <w:sz w:val="21"/>
                <w:szCs w:val="21"/>
              </w:rPr>
            </w:pPr>
            <w:r>
              <w:rPr>
                <w:rFonts w:hint="eastAsia"/>
                <w:bCs/>
                <w:sz w:val="21"/>
                <w:szCs w:val="21"/>
              </w:rPr>
              <w:t>一碗水村</w:t>
            </w:r>
          </w:p>
        </w:tc>
        <w:tc>
          <w:tcPr>
            <w:tcW w:w="295" w:type="pct"/>
            <w:tcBorders>
              <w:top w:val="nil"/>
              <w:left w:val="nil"/>
              <w:bottom w:val="single" w:color="auto" w:sz="4" w:space="0"/>
              <w:right w:val="single" w:color="auto" w:sz="4" w:space="0"/>
            </w:tcBorders>
            <w:shd w:val="clear" w:color="auto" w:fill="auto"/>
            <w:noWrap/>
            <w:vAlign w:val="center"/>
          </w:tcPr>
          <w:p w14:paraId="2AD21A4D">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73C04A7A">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162D4261">
            <w:pPr>
              <w:widowControl w:val="0"/>
              <w:snapToGrid/>
              <w:spacing w:line="240" w:lineRule="auto"/>
              <w:ind w:firstLine="0" w:firstLineChars="0"/>
              <w:jc w:val="center"/>
              <w:rPr>
                <w:bCs/>
                <w:sz w:val="21"/>
                <w:szCs w:val="21"/>
              </w:rPr>
            </w:pPr>
            <w:r>
              <w:rPr>
                <w:bCs/>
                <w:sz w:val="21"/>
                <w:szCs w:val="21"/>
              </w:rPr>
              <w:t>18.00</w:t>
            </w:r>
          </w:p>
        </w:tc>
        <w:tc>
          <w:tcPr>
            <w:tcW w:w="394" w:type="pct"/>
            <w:tcBorders>
              <w:top w:val="nil"/>
              <w:left w:val="nil"/>
              <w:bottom w:val="single" w:color="auto" w:sz="4" w:space="0"/>
              <w:right w:val="single" w:color="auto" w:sz="4" w:space="0"/>
            </w:tcBorders>
            <w:shd w:val="clear" w:color="auto" w:fill="auto"/>
            <w:noWrap/>
            <w:vAlign w:val="center"/>
          </w:tcPr>
          <w:p w14:paraId="7FA2216B">
            <w:pPr>
              <w:widowControl w:val="0"/>
              <w:snapToGrid/>
              <w:spacing w:line="240" w:lineRule="auto"/>
              <w:ind w:firstLine="0" w:firstLineChars="0"/>
              <w:jc w:val="center"/>
              <w:rPr>
                <w:rFonts w:hint="eastAsia" w:eastAsia="宋体"/>
                <w:bCs/>
                <w:sz w:val="21"/>
                <w:szCs w:val="21"/>
                <w:lang w:val="en-US" w:eastAsia="zh-CN"/>
              </w:rPr>
            </w:pPr>
            <w:r>
              <w:rPr>
                <w:rFonts w:hint="eastAsia"/>
                <w:bCs/>
                <w:sz w:val="21"/>
                <w:szCs w:val="21"/>
              </w:rPr>
              <w:t>10.8</w:t>
            </w:r>
            <w:r>
              <w:rPr>
                <w:rFonts w:hint="eastAsia"/>
                <w:bCs/>
                <w:sz w:val="21"/>
                <w:szCs w:val="21"/>
                <w:lang w:val="en-US" w:eastAsia="zh-CN"/>
              </w:rPr>
              <w:t>0</w:t>
            </w:r>
          </w:p>
        </w:tc>
        <w:tc>
          <w:tcPr>
            <w:tcW w:w="312" w:type="pct"/>
            <w:tcBorders>
              <w:top w:val="nil"/>
              <w:left w:val="nil"/>
              <w:bottom w:val="single" w:color="auto" w:sz="4" w:space="0"/>
              <w:right w:val="single" w:color="auto" w:sz="4" w:space="0"/>
            </w:tcBorders>
            <w:shd w:val="clear" w:color="auto" w:fill="auto"/>
            <w:noWrap/>
            <w:vAlign w:val="center"/>
          </w:tcPr>
          <w:p w14:paraId="748DCC4C">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2.486</w:t>
            </w:r>
          </w:p>
        </w:tc>
        <w:tc>
          <w:tcPr>
            <w:tcW w:w="348" w:type="pct"/>
            <w:tcBorders>
              <w:top w:val="nil"/>
              <w:left w:val="nil"/>
              <w:bottom w:val="single" w:color="auto" w:sz="4" w:space="0"/>
              <w:right w:val="single" w:color="auto" w:sz="4" w:space="0"/>
            </w:tcBorders>
            <w:shd w:val="clear" w:color="auto" w:fill="auto"/>
            <w:noWrap/>
            <w:vAlign w:val="center"/>
          </w:tcPr>
          <w:p w14:paraId="7A99AB42">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89.11</w:t>
            </w:r>
          </w:p>
        </w:tc>
        <w:tc>
          <w:tcPr>
            <w:tcW w:w="330" w:type="pct"/>
            <w:tcBorders>
              <w:top w:val="nil"/>
              <w:left w:val="nil"/>
              <w:bottom w:val="single" w:color="auto" w:sz="4" w:space="0"/>
              <w:right w:val="single" w:color="auto" w:sz="4" w:space="0"/>
            </w:tcBorders>
            <w:shd w:val="clear" w:color="auto" w:fill="auto"/>
            <w:noWrap/>
            <w:vAlign w:val="center"/>
          </w:tcPr>
          <w:p w14:paraId="69551C98">
            <w:pPr>
              <w:widowControl w:val="0"/>
              <w:snapToGrid/>
              <w:spacing w:line="240" w:lineRule="auto"/>
              <w:ind w:firstLine="0" w:firstLineChars="0"/>
              <w:jc w:val="center"/>
              <w:rPr>
                <w:bCs/>
                <w:sz w:val="21"/>
                <w:szCs w:val="21"/>
              </w:rPr>
            </w:pPr>
          </w:p>
        </w:tc>
        <w:tc>
          <w:tcPr>
            <w:tcW w:w="317" w:type="pct"/>
            <w:tcBorders>
              <w:top w:val="nil"/>
              <w:left w:val="nil"/>
              <w:bottom w:val="single" w:color="auto" w:sz="4" w:space="0"/>
              <w:right w:val="single" w:color="auto" w:sz="4" w:space="0"/>
            </w:tcBorders>
            <w:shd w:val="clear" w:color="auto" w:fill="auto"/>
            <w:noWrap/>
            <w:vAlign w:val="center"/>
          </w:tcPr>
          <w:p w14:paraId="04754B47">
            <w:pPr>
              <w:widowControl w:val="0"/>
              <w:snapToGrid/>
              <w:spacing w:line="240" w:lineRule="auto"/>
              <w:ind w:firstLine="0" w:firstLineChars="0"/>
              <w:jc w:val="center"/>
              <w:rPr>
                <w:bCs/>
                <w:sz w:val="21"/>
                <w:szCs w:val="21"/>
              </w:rPr>
            </w:pPr>
          </w:p>
        </w:tc>
        <w:tc>
          <w:tcPr>
            <w:tcW w:w="369" w:type="pct"/>
            <w:tcBorders>
              <w:top w:val="nil"/>
              <w:left w:val="nil"/>
              <w:bottom w:val="single" w:color="auto" w:sz="4" w:space="0"/>
              <w:right w:val="single" w:color="auto" w:sz="4" w:space="0"/>
            </w:tcBorders>
            <w:shd w:val="clear" w:color="auto" w:fill="auto"/>
            <w:noWrap/>
            <w:vAlign w:val="center"/>
          </w:tcPr>
          <w:p w14:paraId="13534F9D">
            <w:pPr>
              <w:widowControl w:val="0"/>
              <w:snapToGrid/>
              <w:spacing w:line="240" w:lineRule="auto"/>
              <w:ind w:firstLine="0" w:firstLineChars="0"/>
              <w:jc w:val="center"/>
              <w:rPr>
                <w:bCs/>
                <w:sz w:val="21"/>
                <w:szCs w:val="21"/>
              </w:rPr>
            </w:pPr>
          </w:p>
        </w:tc>
        <w:tc>
          <w:tcPr>
            <w:tcW w:w="357" w:type="pct"/>
            <w:tcBorders>
              <w:top w:val="nil"/>
              <w:left w:val="nil"/>
              <w:bottom w:val="single" w:color="auto" w:sz="4" w:space="0"/>
              <w:right w:val="single" w:color="auto" w:sz="4" w:space="0"/>
            </w:tcBorders>
            <w:shd w:val="clear" w:color="auto" w:fill="auto"/>
            <w:noWrap/>
            <w:vAlign w:val="center"/>
          </w:tcPr>
          <w:p w14:paraId="4FBF4739">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30D550B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99.91</w:t>
            </w:r>
          </w:p>
        </w:tc>
        <w:tc>
          <w:tcPr>
            <w:tcW w:w="301" w:type="pct"/>
            <w:tcBorders>
              <w:top w:val="nil"/>
              <w:left w:val="nil"/>
              <w:bottom w:val="single" w:color="auto" w:sz="4" w:space="0"/>
              <w:right w:val="single" w:color="auto" w:sz="4" w:space="0"/>
            </w:tcBorders>
            <w:shd w:val="clear" w:color="auto" w:fill="auto"/>
            <w:noWrap/>
            <w:vAlign w:val="center"/>
          </w:tcPr>
          <w:p w14:paraId="592E455C">
            <w:pPr>
              <w:widowControl w:val="0"/>
              <w:snapToGrid/>
              <w:spacing w:line="240" w:lineRule="auto"/>
              <w:ind w:firstLine="0" w:firstLineChars="0"/>
              <w:jc w:val="center"/>
              <w:rPr>
                <w:bCs/>
                <w:sz w:val="21"/>
                <w:szCs w:val="21"/>
              </w:rPr>
            </w:pPr>
            <w:r>
              <w:rPr>
                <w:rFonts w:hint="eastAsia"/>
                <w:bCs/>
                <w:sz w:val="21"/>
                <w:szCs w:val="21"/>
              </w:rPr>
              <w:t>2024</w:t>
            </w:r>
          </w:p>
        </w:tc>
      </w:tr>
      <w:tr w14:paraId="6D2D44E4">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1D17F1AA">
            <w:pPr>
              <w:widowControl w:val="0"/>
              <w:snapToGrid/>
              <w:spacing w:line="240" w:lineRule="auto"/>
              <w:ind w:firstLine="0" w:firstLineChars="0"/>
              <w:jc w:val="center"/>
              <w:rPr>
                <w:sz w:val="21"/>
                <w:szCs w:val="21"/>
              </w:rPr>
            </w:pPr>
            <w:r>
              <w:rPr>
                <w:sz w:val="21"/>
                <w:szCs w:val="21"/>
              </w:rPr>
              <w:t>17</w:t>
            </w:r>
          </w:p>
        </w:tc>
        <w:tc>
          <w:tcPr>
            <w:tcW w:w="304" w:type="pct"/>
            <w:tcBorders>
              <w:top w:val="nil"/>
              <w:left w:val="nil"/>
              <w:bottom w:val="single" w:color="auto" w:sz="4" w:space="0"/>
              <w:right w:val="single" w:color="auto" w:sz="4" w:space="0"/>
            </w:tcBorders>
            <w:shd w:val="clear" w:color="auto" w:fill="auto"/>
            <w:noWrap/>
            <w:vAlign w:val="center"/>
          </w:tcPr>
          <w:p w14:paraId="3CF58072">
            <w:pPr>
              <w:widowControl w:val="0"/>
              <w:snapToGrid/>
              <w:spacing w:line="240" w:lineRule="auto"/>
              <w:ind w:firstLine="0" w:firstLineChars="0"/>
              <w:jc w:val="center"/>
              <w:rPr>
                <w:bCs/>
                <w:sz w:val="21"/>
                <w:szCs w:val="21"/>
              </w:rPr>
            </w:pPr>
            <w:r>
              <w:rPr>
                <w:rFonts w:hint="eastAsia"/>
                <w:bCs/>
                <w:sz w:val="21"/>
                <w:szCs w:val="21"/>
              </w:rPr>
              <w:t>映秀镇</w:t>
            </w:r>
          </w:p>
        </w:tc>
        <w:tc>
          <w:tcPr>
            <w:tcW w:w="378" w:type="pct"/>
            <w:tcBorders>
              <w:top w:val="nil"/>
              <w:left w:val="nil"/>
              <w:bottom w:val="single" w:color="auto" w:sz="4" w:space="0"/>
              <w:right w:val="single" w:color="auto" w:sz="4" w:space="0"/>
            </w:tcBorders>
            <w:shd w:val="clear" w:color="auto" w:fill="auto"/>
            <w:noWrap/>
            <w:vAlign w:val="center"/>
          </w:tcPr>
          <w:p w14:paraId="6159A681">
            <w:pPr>
              <w:widowControl w:val="0"/>
              <w:snapToGrid/>
              <w:spacing w:line="240" w:lineRule="auto"/>
              <w:ind w:firstLine="0" w:firstLineChars="0"/>
              <w:jc w:val="center"/>
              <w:rPr>
                <w:bCs/>
                <w:sz w:val="21"/>
                <w:szCs w:val="21"/>
              </w:rPr>
            </w:pPr>
            <w:r>
              <w:rPr>
                <w:rFonts w:hint="eastAsia"/>
                <w:bCs/>
                <w:sz w:val="21"/>
                <w:szCs w:val="21"/>
              </w:rPr>
              <w:t>桃关村</w:t>
            </w:r>
          </w:p>
        </w:tc>
        <w:tc>
          <w:tcPr>
            <w:tcW w:w="295" w:type="pct"/>
            <w:tcBorders>
              <w:top w:val="nil"/>
              <w:left w:val="nil"/>
              <w:bottom w:val="single" w:color="auto" w:sz="4" w:space="0"/>
              <w:right w:val="single" w:color="auto" w:sz="4" w:space="0"/>
            </w:tcBorders>
            <w:shd w:val="clear" w:color="auto" w:fill="auto"/>
            <w:noWrap/>
            <w:vAlign w:val="center"/>
          </w:tcPr>
          <w:p w14:paraId="59E1DD70">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710E9978">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3B724845">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7.00</w:t>
            </w:r>
          </w:p>
        </w:tc>
        <w:tc>
          <w:tcPr>
            <w:tcW w:w="394" w:type="pct"/>
            <w:tcBorders>
              <w:top w:val="nil"/>
              <w:left w:val="nil"/>
              <w:bottom w:val="single" w:color="auto" w:sz="4" w:space="0"/>
              <w:right w:val="single" w:color="auto" w:sz="4" w:space="0"/>
            </w:tcBorders>
            <w:shd w:val="clear" w:color="auto" w:fill="auto"/>
            <w:noWrap/>
            <w:vAlign w:val="center"/>
          </w:tcPr>
          <w:p w14:paraId="32DC807A">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5.60</w:t>
            </w:r>
          </w:p>
        </w:tc>
        <w:tc>
          <w:tcPr>
            <w:tcW w:w="312" w:type="pct"/>
            <w:tcBorders>
              <w:top w:val="nil"/>
              <w:left w:val="nil"/>
              <w:bottom w:val="single" w:color="auto" w:sz="4" w:space="0"/>
              <w:right w:val="single" w:color="auto" w:sz="4" w:space="0"/>
            </w:tcBorders>
            <w:shd w:val="clear" w:color="auto" w:fill="auto"/>
            <w:noWrap/>
            <w:vAlign w:val="center"/>
          </w:tcPr>
          <w:p w14:paraId="68DF9882">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0.942</w:t>
            </w:r>
          </w:p>
        </w:tc>
        <w:tc>
          <w:tcPr>
            <w:tcW w:w="348" w:type="pct"/>
            <w:tcBorders>
              <w:top w:val="nil"/>
              <w:left w:val="nil"/>
              <w:bottom w:val="single" w:color="auto" w:sz="4" w:space="0"/>
              <w:right w:val="single" w:color="auto" w:sz="4" w:space="0"/>
            </w:tcBorders>
            <w:shd w:val="clear" w:color="auto" w:fill="auto"/>
            <w:noWrap/>
            <w:vAlign w:val="center"/>
          </w:tcPr>
          <w:p w14:paraId="5F837A8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35.17</w:t>
            </w:r>
          </w:p>
        </w:tc>
        <w:tc>
          <w:tcPr>
            <w:tcW w:w="330" w:type="pct"/>
            <w:tcBorders>
              <w:top w:val="nil"/>
              <w:left w:val="nil"/>
              <w:bottom w:val="single" w:color="auto" w:sz="4" w:space="0"/>
              <w:right w:val="single" w:color="auto" w:sz="4" w:space="0"/>
            </w:tcBorders>
            <w:shd w:val="clear" w:color="auto" w:fill="auto"/>
            <w:noWrap/>
            <w:vAlign w:val="center"/>
          </w:tcPr>
          <w:p w14:paraId="50803A36">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42.00</w:t>
            </w:r>
          </w:p>
        </w:tc>
        <w:tc>
          <w:tcPr>
            <w:tcW w:w="317" w:type="pct"/>
            <w:tcBorders>
              <w:top w:val="nil"/>
              <w:left w:val="nil"/>
              <w:bottom w:val="single" w:color="auto" w:sz="4" w:space="0"/>
              <w:right w:val="single" w:color="auto" w:sz="4" w:space="0"/>
            </w:tcBorders>
            <w:shd w:val="clear" w:color="auto" w:fill="auto"/>
            <w:noWrap/>
            <w:vAlign w:val="center"/>
          </w:tcPr>
          <w:p w14:paraId="6585F652">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13.86</w:t>
            </w:r>
          </w:p>
        </w:tc>
        <w:tc>
          <w:tcPr>
            <w:tcW w:w="369" w:type="pct"/>
            <w:tcBorders>
              <w:top w:val="nil"/>
              <w:left w:val="nil"/>
              <w:bottom w:val="single" w:color="auto" w:sz="4" w:space="0"/>
              <w:right w:val="single" w:color="auto" w:sz="4" w:space="0"/>
            </w:tcBorders>
            <w:shd w:val="clear" w:color="auto" w:fill="auto"/>
            <w:noWrap/>
            <w:vAlign w:val="center"/>
          </w:tcPr>
          <w:p w14:paraId="2969092D">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1.01</w:t>
            </w:r>
          </w:p>
        </w:tc>
        <w:tc>
          <w:tcPr>
            <w:tcW w:w="357" w:type="pct"/>
            <w:tcBorders>
              <w:top w:val="nil"/>
              <w:left w:val="nil"/>
              <w:bottom w:val="single" w:color="auto" w:sz="4" w:space="0"/>
              <w:right w:val="single" w:color="auto" w:sz="4" w:space="0"/>
            </w:tcBorders>
            <w:shd w:val="clear" w:color="auto" w:fill="auto"/>
            <w:noWrap/>
            <w:vAlign w:val="center"/>
          </w:tcPr>
          <w:p w14:paraId="4663D92A">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10.08</w:t>
            </w:r>
          </w:p>
        </w:tc>
        <w:tc>
          <w:tcPr>
            <w:tcW w:w="348" w:type="pct"/>
            <w:tcBorders>
              <w:top w:val="nil"/>
              <w:left w:val="nil"/>
              <w:bottom w:val="single" w:color="auto" w:sz="4" w:space="0"/>
              <w:right w:val="single" w:color="auto" w:sz="4" w:space="0"/>
            </w:tcBorders>
            <w:shd w:val="clear" w:color="auto" w:fill="auto"/>
            <w:noWrap/>
            <w:vAlign w:val="center"/>
          </w:tcPr>
          <w:p w14:paraId="7F0EA668">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64.70</w:t>
            </w:r>
          </w:p>
        </w:tc>
        <w:tc>
          <w:tcPr>
            <w:tcW w:w="301" w:type="pct"/>
            <w:tcBorders>
              <w:top w:val="nil"/>
              <w:left w:val="nil"/>
              <w:bottom w:val="single" w:color="auto" w:sz="4" w:space="0"/>
              <w:right w:val="single" w:color="auto" w:sz="4" w:space="0"/>
            </w:tcBorders>
            <w:shd w:val="clear" w:color="auto" w:fill="auto"/>
            <w:noWrap/>
            <w:vAlign w:val="center"/>
          </w:tcPr>
          <w:p w14:paraId="04FB7F8F">
            <w:pPr>
              <w:widowControl w:val="0"/>
              <w:snapToGrid/>
              <w:spacing w:line="240" w:lineRule="auto"/>
              <w:ind w:firstLine="0" w:firstLineChars="0"/>
              <w:jc w:val="center"/>
              <w:rPr>
                <w:bCs/>
                <w:sz w:val="21"/>
                <w:szCs w:val="21"/>
              </w:rPr>
            </w:pPr>
            <w:r>
              <w:rPr>
                <w:rFonts w:hint="eastAsia"/>
                <w:bCs/>
                <w:sz w:val="21"/>
                <w:szCs w:val="21"/>
              </w:rPr>
              <w:t>2025</w:t>
            </w:r>
          </w:p>
        </w:tc>
      </w:tr>
      <w:tr w14:paraId="1284EE04">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58B31689">
            <w:pPr>
              <w:widowControl w:val="0"/>
              <w:snapToGrid/>
              <w:spacing w:line="240" w:lineRule="auto"/>
              <w:ind w:firstLine="0" w:firstLineChars="0"/>
              <w:jc w:val="center"/>
              <w:rPr>
                <w:sz w:val="21"/>
                <w:szCs w:val="21"/>
              </w:rPr>
            </w:pPr>
            <w:r>
              <w:rPr>
                <w:sz w:val="21"/>
                <w:szCs w:val="21"/>
              </w:rPr>
              <w:t>18</w:t>
            </w:r>
          </w:p>
        </w:tc>
        <w:tc>
          <w:tcPr>
            <w:tcW w:w="304" w:type="pct"/>
            <w:tcBorders>
              <w:top w:val="nil"/>
              <w:left w:val="nil"/>
              <w:bottom w:val="single" w:color="auto" w:sz="4" w:space="0"/>
              <w:right w:val="single" w:color="auto" w:sz="4" w:space="0"/>
            </w:tcBorders>
            <w:shd w:val="clear" w:color="auto" w:fill="auto"/>
            <w:noWrap/>
            <w:vAlign w:val="center"/>
          </w:tcPr>
          <w:p w14:paraId="5A8D3368">
            <w:pPr>
              <w:widowControl w:val="0"/>
              <w:snapToGrid/>
              <w:spacing w:line="240" w:lineRule="auto"/>
              <w:ind w:firstLine="0" w:firstLineChars="0"/>
              <w:jc w:val="center"/>
              <w:rPr>
                <w:bCs/>
                <w:sz w:val="21"/>
                <w:szCs w:val="21"/>
              </w:rPr>
            </w:pPr>
            <w:r>
              <w:rPr>
                <w:rFonts w:hint="eastAsia"/>
                <w:bCs/>
                <w:sz w:val="21"/>
                <w:szCs w:val="21"/>
              </w:rPr>
              <w:t>漩口镇</w:t>
            </w:r>
          </w:p>
        </w:tc>
        <w:tc>
          <w:tcPr>
            <w:tcW w:w="378" w:type="pct"/>
            <w:tcBorders>
              <w:top w:val="nil"/>
              <w:left w:val="nil"/>
              <w:bottom w:val="single" w:color="auto" w:sz="4" w:space="0"/>
              <w:right w:val="single" w:color="auto" w:sz="4" w:space="0"/>
            </w:tcBorders>
            <w:shd w:val="clear" w:color="auto" w:fill="auto"/>
            <w:noWrap/>
            <w:vAlign w:val="center"/>
          </w:tcPr>
          <w:p w14:paraId="2ED87E7A">
            <w:pPr>
              <w:widowControl w:val="0"/>
              <w:snapToGrid/>
              <w:spacing w:line="240" w:lineRule="auto"/>
              <w:ind w:firstLine="0" w:firstLineChars="0"/>
              <w:jc w:val="center"/>
              <w:rPr>
                <w:bCs/>
                <w:sz w:val="21"/>
                <w:szCs w:val="21"/>
              </w:rPr>
            </w:pPr>
            <w:r>
              <w:rPr>
                <w:rFonts w:hint="eastAsia"/>
                <w:bCs/>
                <w:sz w:val="21"/>
                <w:szCs w:val="21"/>
              </w:rPr>
              <w:t>赵公村</w:t>
            </w:r>
          </w:p>
        </w:tc>
        <w:tc>
          <w:tcPr>
            <w:tcW w:w="295" w:type="pct"/>
            <w:tcBorders>
              <w:top w:val="nil"/>
              <w:left w:val="nil"/>
              <w:bottom w:val="single" w:color="auto" w:sz="4" w:space="0"/>
              <w:right w:val="single" w:color="auto" w:sz="4" w:space="0"/>
            </w:tcBorders>
            <w:shd w:val="clear" w:color="auto" w:fill="auto"/>
            <w:noWrap/>
            <w:vAlign w:val="center"/>
          </w:tcPr>
          <w:p w14:paraId="13645E08">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69EC6999">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60519D1D">
            <w:pPr>
              <w:widowControl w:val="0"/>
              <w:snapToGrid/>
              <w:spacing w:line="240" w:lineRule="auto"/>
              <w:ind w:firstLine="0" w:firstLineChars="0"/>
              <w:jc w:val="center"/>
              <w:rPr>
                <w:bCs/>
                <w:sz w:val="21"/>
                <w:szCs w:val="21"/>
              </w:rPr>
            </w:pPr>
            <w:r>
              <w:rPr>
                <w:bCs/>
                <w:sz w:val="21"/>
                <w:szCs w:val="21"/>
              </w:rPr>
              <w:t xml:space="preserve">10.00 </w:t>
            </w:r>
          </w:p>
        </w:tc>
        <w:tc>
          <w:tcPr>
            <w:tcW w:w="394" w:type="pct"/>
            <w:tcBorders>
              <w:top w:val="nil"/>
              <w:left w:val="nil"/>
              <w:bottom w:val="single" w:color="auto" w:sz="4" w:space="0"/>
              <w:right w:val="single" w:color="auto" w:sz="4" w:space="0"/>
            </w:tcBorders>
            <w:shd w:val="clear" w:color="auto" w:fill="auto"/>
            <w:noWrap/>
            <w:vAlign w:val="center"/>
          </w:tcPr>
          <w:p w14:paraId="6BE2D674">
            <w:pPr>
              <w:widowControl w:val="0"/>
              <w:snapToGrid/>
              <w:spacing w:line="240" w:lineRule="auto"/>
              <w:ind w:firstLine="0" w:firstLineChars="0"/>
              <w:jc w:val="center"/>
              <w:rPr>
                <w:bCs/>
                <w:sz w:val="21"/>
                <w:szCs w:val="21"/>
              </w:rPr>
            </w:pPr>
            <w:r>
              <w:rPr>
                <w:rFonts w:hint="eastAsia"/>
                <w:bCs/>
                <w:sz w:val="21"/>
                <w:szCs w:val="21"/>
              </w:rPr>
              <w:t>8</w:t>
            </w:r>
          </w:p>
        </w:tc>
        <w:tc>
          <w:tcPr>
            <w:tcW w:w="312" w:type="pct"/>
            <w:tcBorders>
              <w:top w:val="nil"/>
              <w:left w:val="nil"/>
              <w:bottom w:val="single" w:color="auto" w:sz="4" w:space="0"/>
              <w:right w:val="single" w:color="auto" w:sz="4" w:space="0"/>
            </w:tcBorders>
            <w:shd w:val="clear" w:color="auto" w:fill="auto"/>
            <w:noWrap/>
            <w:vAlign w:val="center"/>
          </w:tcPr>
          <w:p w14:paraId="0794DD9A">
            <w:pPr>
              <w:widowControl w:val="0"/>
              <w:snapToGrid/>
              <w:spacing w:line="240" w:lineRule="auto"/>
              <w:ind w:firstLine="0" w:firstLineChars="0"/>
              <w:jc w:val="center"/>
              <w:rPr>
                <w:bCs/>
                <w:sz w:val="21"/>
                <w:szCs w:val="21"/>
              </w:rPr>
            </w:pPr>
            <w:r>
              <w:rPr>
                <w:rFonts w:hint="eastAsia"/>
                <w:bCs/>
                <w:sz w:val="21"/>
                <w:szCs w:val="21"/>
              </w:rPr>
              <w:t>0.982</w:t>
            </w:r>
          </w:p>
        </w:tc>
        <w:tc>
          <w:tcPr>
            <w:tcW w:w="348" w:type="pct"/>
            <w:tcBorders>
              <w:top w:val="nil"/>
              <w:left w:val="nil"/>
              <w:bottom w:val="single" w:color="auto" w:sz="4" w:space="0"/>
              <w:right w:val="single" w:color="auto" w:sz="4" w:space="0"/>
            </w:tcBorders>
            <w:shd w:val="clear" w:color="auto" w:fill="auto"/>
            <w:noWrap/>
            <w:vAlign w:val="center"/>
          </w:tcPr>
          <w:p w14:paraId="5E04810E">
            <w:pPr>
              <w:widowControl w:val="0"/>
              <w:snapToGrid/>
              <w:spacing w:line="240" w:lineRule="auto"/>
              <w:ind w:firstLine="0" w:firstLineChars="0"/>
              <w:jc w:val="center"/>
              <w:rPr>
                <w:bCs/>
                <w:sz w:val="21"/>
                <w:szCs w:val="21"/>
              </w:rPr>
            </w:pPr>
            <w:r>
              <w:rPr>
                <w:rFonts w:hint="eastAsia"/>
                <w:bCs/>
                <w:sz w:val="21"/>
                <w:szCs w:val="21"/>
              </w:rPr>
              <w:t>33.07</w:t>
            </w:r>
          </w:p>
        </w:tc>
        <w:tc>
          <w:tcPr>
            <w:tcW w:w="330" w:type="pct"/>
            <w:tcBorders>
              <w:top w:val="nil"/>
              <w:left w:val="nil"/>
              <w:bottom w:val="single" w:color="auto" w:sz="4" w:space="0"/>
              <w:right w:val="single" w:color="auto" w:sz="4" w:space="0"/>
            </w:tcBorders>
            <w:shd w:val="clear" w:color="auto" w:fill="auto"/>
            <w:noWrap/>
            <w:vAlign w:val="center"/>
          </w:tcPr>
          <w:p w14:paraId="08351DC4">
            <w:pPr>
              <w:widowControl w:val="0"/>
              <w:snapToGrid/>
              <w:spacing w:line="240" w:lineRule="auto"/>
              <w:ind w:firstLine="0" w:firstLineChars="0"/>
              <w:jc w:val="center"/>
              <w:rPr>
                <w:bCs/>
                <w:sz w:val="21"/>
                <w:szCs w:val="21"/>
              </w:rPr>
            </w:pPr>
            <w:r>
              <w:rPr>
                <w:bCs/>
                <w:sz w:val="21"/>
                <w:szCs w:val="21"/>
              </w:rPr>
              <w:t xml:space="preserve">30.00 </w:t>
            </w:r>
          </w:p>
        </w:tc>
        <w:tc>
          <w:tcPr>
            <w:tcW w:w="317" w:type="pct"/>
            <w:tcBorders>
              <w:top w:val="nil"/>
              <w:left w:val="nil"/>
              <w:bottom w:val="single" w:color="auto" w:sz="4" w:space="0"/>
              <w:right w:val="single" w:color="auto" w:sz="4" w:space="0"/>
            </w:tcBorders>
            <w:shd w:val="clear" w:color="auto" w:fill="auto"/>
            <w:noWrap/>
            <w:vAlign w:val="center"/>
          </w:tcPr>
          <w:p w14:paraId="6DD0D92F">
            <w:pPr>
              <w:widowControl w:val="0"/>
              <w:snapToGrid/>
              <w:spacing w:line="240" w:lineRule="auto"/>
              <w:ind w:firstLine="0" w:firstLineChars="0"/>
              <w:jc w:val="center"/>
              <w:rPr>
                <w:bCs/>
                <w:sz w:val="21"/>
                <w:szCs w:val="21"/>
              </w:rPr>
            </w:pPr>
            <w:r>
              <w:rPr>
                <w:rFonts w:hint="eastAsia"/>
                <w:bCs/>
                <w:sz w:val="21"/>
                <w:szCs w:val="21"/>
              </w:rPr>
              <w:t>9</w:t>
            </w:r>
          </w:p>
        </w:tc>
        <w:tc>
          <w:tcPr>
            <w:tcW w:w="369" w:type="pct"/>
            <w:tcBorders>
              <w:top w:val="nil"/>
              <w:left w:val="nil"/>
              <w:bottom w:val="single" w:color="auto" w:sz="4" w:space="0"/>
              <w:right w:val="single" w:color="auto" w:sz="4" w:space="0"/>
            </w:tcBorders>
            <w:shd w:val="clear" w:color="auto" w:fill="auto"/>
            <w:noWrap/>
            <w:vAlign w:val="center"/>
          </w:tcPr>
          <w:p w14:paraId="3BC0CF14">
            <w:pPr>
              <w:widowControl w:val="0"/>
              <w:snapToGrid/>
              <w:spacing w:line="240" w:lineRule="auto"/>
              <w:ind w:firstLine="0" w:firstLineChars="0"/>
              <w:jc w:val="center"/>
              <w:rPr>
                <w:bCs/>
                <w:sz w:val="21"/>
                <w:szCs w:val="21"/>
              </w:rPr>
            </w:pPr>
            <w:r>
              <w:rPr>
                <w:rFonts w:hint="eastAsia"/>
                <w:bCs/>
                <w:sz w:val="21"/>
                <w:szCs w:val="21"/>
              </w:rPr>
              <w:t>0.72</w:t>
            </w:r>
          </w:p>
        </w:tc>
        <w:tc>
          <w:tcPr>
            <w:tcW w:w="357" w:type="pct"/>
            <w:tcBorders>
              <w:top w:val="nil"/>
              <w:left w:val="nil"/>
              <w:bottom w:val="single" w:color="auto" w:sz="4" w:space="0"/>
              <w:right w:val="single" w:color="auto" w:sz="4" w:space="0"/>
            </w:tcBorders>
            <w:shd w:val="clear" w:color="auto" w:fill="auto"/>
            <w:noWrap/>
            <w:vAlign w:val="center"/>
          </w:tcPr>
          <w:p w14:paraId="6A357C54">
            <w:pPr>
              <w:widowControl w:val="0"/>
              <w:snapToGrid/>
              <w:spacing w:line="240" w:lineRule="auto"/>
              <w:ind w:firstLine="0" w:firstLineChars="0"/>
              <w:jc w:val="center"/>
              <w:rPr>
                <w:bCs/>
                <w:sz w:val="21"/>
                <w:szCs w:val="21"/>
              </w:rPr>
            </w:pPr>
            <w:r>
              <w:rPr>
                <w:rFonts w:hint="eastAsia"/>
                <w:bCs/>
                <w:sz w:val="21"/>
                <w:szCs w:val="21"/>
              </w:rPr>
              <w:t>7.2</w:t>
            </w:r>
          </w:p>
        </w:tc>
        <w:tc>
          <w:tcPr>
            <w:tcW w:w="348" w:type="pct"/>
            <w:tcBorders>
              <w:top w:val="nil"/>
              <w:left w:val="nil"/>
              <w:bottom w:val="single" w:color="auto" w:sz="4" w:space="0"/>
              <w:right w:val="single" w:color="auto" w:sz="4" w:space="0"/>
            </w:tcBorders>
            <w:shd w:val="clear" w:color="auto" w:fill="auto"/>
            <w:noWrap/>
            <w:vAlign w:val="center"/>
          </w:tcPr>
          <w:p w14:paraId="79FAA5F2">
            <w:pPr>
              <w:widowControl w:val="0"/>
              <w:snapToGrid/>
              <w:spacing w:line="240" w:lineRule="auto"/>
              <w:ind w:firstLine="0" w:firstLineChars="0"/>
              <w:jc w:val="center"/>
              <w:rPr>
                <w:bCs/>
                <w:sz w:val="21"/>
                <w:szCs w:val="21"/>
              </w:rPr>
            </w:pPr>
            <w:r>
              <w:rPr>
                <w:rFonts w:hint="eastAsia"/>
                <w:bCs/>
                <w:sz w:val="21"/>
                <w:szCs w:val="21"/>
              </w:rPr>
              <w:t>57.27</w:t>
            </w:r>
          </w:p>
        </w:tc>
        <w:tc>
          <w:tcPr>
            <w:tcW w:w="301" w:type="pct"/>
            <w:tcBorders>
              <w:top w:val="nil"/>
              <w:left w:val="nil"/>
              <w:bottom w:val="single" w:color="auto" w:sz="4" w:space="0"/>
              <w:right w:val="single" w:color="auto" w:sz="4" w:space="0"/>
            </w:tcBorders>
            <w:shd w:val="clear" w:color="auto" w:fill="auto"/>
            <w:noWrap/>
            <w:vAlign w:val="center"/>
          </w:tcPr>
          <w:p w14:paraId="379C10C0">
            <w:pPr>
              <w:widowControl w:val="0"/>
              <w:snapToGrid/>
              <w:spacing w:line="240" w:lineRule="auto"/>
              <w:ind w:firstLine="0" w:firstLineChars="0"/>
              <w:jc w:val="center"/>
              <w:rPr>
                <w:bCs/>
                <w:sz w:val="21"/>
                <w:szCs w:val="21"/>
              </w:rPr>
            </w:pPr>
            <w:r>
              <w:rPr>
                <w:rFonts w:hint="eastAsia"/>
                <w:bCs/>
                <w:sz w:val="21"/>
                <w:szCs w:val="21"/>
              </w:rPr>
              <w:t>2023</w:t>
            </w:r>
          </w:p>
        </w:tc>
      </w:tr>
      <w:tr w14:paraId="6C14C56A">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4E2FAE1A">
            <w:pPr>
              <w:widowControl w:val="0"/>
              <w:snapToGrid/>
              <w:spacing w:line="240" w:lineRule="auto"/>
              <w:ind w:firstLine="0" w:firstLineChars="0"/>
              <w:jc w:val="center"/>
              <w:rPr>
                <w:sz w:val="21"/>
                <w:szCs w:val="21"/>
              </w:rPr>
            </w:pPr>
            <w:r>
              <w:rPr>
                <w:sz w:val="21"/>
                <w:szCs w:val="21"/>
              </w:rPr>
              <w:t>19</w:t>
            </w:r>
          </w:p>
        </w:tc>
        <w:tc>
          <w:tcPr>
            <w:tcW w:w="304" w:type="pct"/>
            <w:tcBorders>
              <w:top w:val="nil"/>
              <w:left w:val="nil"/>
              <w:bottom w:val="single" w:color="auto" w:sz="4" w:space="0"/>
              <w:right w:val="single" w:color="auto" w:sz="4" w:space="0"/>
            </w:tcBorders>
            <w:shd w:val="clear" w:color="auto" w:fill="auto"/>
            <w:noWrap/>
            <w:vAlign w:val="center"/>
          </w:tcPr>
          <w:p w14:paraId="36A855EF">
            <w:pPr>
              <w:widowControl w:val="0"/>
              <w:snapToGrid/>
              <w:spacing w:line="240" w:lineRule="auto"/>
              <w:ind w:firstLine="0" w:firstLineChars="0"/>
              <w:jc w:val="center"/>
              <w:rPr>
                <w:bCs/>
                <w:sz w:val="21"/>
                <w:szCs w:val="21"/>
              </w:rPr>
            </w:pPr>
            <w:r>
              <w:rPr>
                <w:rFonts w:hint="eastAsia"/>
                <w:bCs/>
                <w:sz w:val="21"/>
                <w:szCs w:val="21"/>
              </w:rPr>
              <w:t>漩口镇</w:t>
            </w:r>
          </w:p>
        </w:tc>
        <w:tc>
          <w:tcPr>
            <w:tcW w:w="378" w:type="pct"/>
            <w:tcBorders>
              <w:top w:val="nil"/>
              <w:left w:val="nil"/>
              <w:bottom w:val="single" w:color="auto" w:sz="4" w:space="0"/>
              <w:right w:val="single" w:color="auto" w:sz="4" w:space="0"/>
            </w:tcBorders>
            <w:shd w:val="clear" w:color="auto" w:fill="auto"/>
            <w:noWrap/>
            <w:vAlign w:val="center"/>
          </w:tcPr>
          <w:p w14:paraId="59E0115F">
            <w:pPr>
              <w:widowControl w:val="0"/>
              <w:snapToGrid/>
              <w:spacing w:line="240" w:lineRule="auto"/>
              <w:ind w:firstLine="0" w:firstLineChars="0"/>
              <w:jc w:val="center"/>
              <w:rPr>
                <w:bCs/>
                <w:sz w:val="21"/>
                <w:szCs w:val="21"/>
              </w:rPr>
            </w:pPr>
            <w:r>
              <w:rPr>
                <w:rFonts w:hint="eastAsia"/>
                <w:bCs/>
                <w:sz w:val="21"/>
                <w:szCs w:val="21"/>
              </w:rPr>
              <w:t>集中村</w:t>
            </w:r>
          </w:p>
        </w:tc>
        <w:tc>
          <w:tcPr>
            <w:tcW w:w="295" w:type="pct"/>
            <w:tcBorders>
              <w:top w:val="nil"/>
              <w:left w:val="nil"/>
              <w:bottom w:val="single" w:color="auto" w:sz="4" w:space="0"/>
              <w:right w:val="single" w:color="auto" w:sz="4" w:space="0"/>
            </w:tcBorders>
            <w:shd w:val="clear" w:color="auto" w:fill="auto"/>
            <w:noWrap/>
            <w:vAlign w:val="center"/>
          </w:tcPr>
          <w:p w14:paraId="34CB3052">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07F71EA4">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22410CE0">
            <w:pPr>
              <w:widowControl w:val="0"/>
              <w:ind w:firstLine="42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0E68F1E1">
            <w:pPr>
              <w:widowControl w:val="0"/>
              <w:snapToGrid/>
              <w:spacing w:line="240" w:lineRule="auto"/>
              <w:ind w:firstLine="0" w:firstLineChars="0"/>
              <w:jc w:val="center"/>
              <w:rPr>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67A3C7D7">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4277F09C">
            <w:pPr>
              <w:widowControl w:val="0"/>
              <w:snapToGrid/>
              <w:spacing w:line="240" w:lineRule="auto"/>
              <w:ind w:firstLine="0" w:firstLineChars="0"/>
              <w:jc w:val="center"/>
              <w:rPr>
                <w:bCs/>
                <w:sz w:val="21"/>
                <w:szCs w:val="21"/>
              </w:rPr>
            </w:pPr>
          </w:p>
        </w:tc>
        <w:tc>
          <w:tcPr>
            <w:tcW w:w="330" w:type="pct"/>
            <w:tcBorders>
              <w:top w:val="nil"/>
              <w:left w:val="nil"/>
              <w:bottom w:val="single" w:color="auto" w:sz="4" w:space="0"/>
              <w:right w:val="single" w:color="auto" w:sz="4" w:space="0"/>
            </w:tcBorders>
            <w:shd w:val="clear" w:color="auto" w:fill="auto"/>
            <w:noWrap/>
            <w:vAlign w:val="center"/>
          </w:tcPr>
          <w:p w14:paraId="1E8760B3">
            <w:pPr>
              <w:widowControl w:val="0"/>
              <w:snapToGrid/>
              <w:spacing w:line="240" w:lineRule="auto"/>
              <w:ind w:firstLine="0" w:firstLineChars="0"/>
              <w:jc w:val="center"/>
              <w:rPr>
                <w:bCs/>
                <w:sz w:val="21"/>
                <w:szCs w:val="21"/>
              </w:rPr>
            </w:pPr>
            <w:r>
              <w:rPr>
                <w:bCs/>
                <w:sz w:val="21"/>
                <w:szCs w:val="21"/>
              </w:rPr>
              <w:t xml:space="preserve">81.00 </w:t>
            </w:r>
          </w:p>
        </w:tc>
        <w:tc>
          <w:tcPr>
            <w:tcW w:w="317" w:type="pct"/>
            <w:tcBorders>
              <w:top w:val="nil"/>
              <w:left w:val="nil"/>
              <w:bottom w:val="single" w:color="auto" w:sz="4" w:space="0"/>
              <w:right w:val="single" w:color="auto" w:sz="4" w:space="0"/>
            </w:tcBorders>
            <w:shd w:val="clear" w:color="auto" w:fill="auto"/>
            <w:noWrap/>
            <w:vAlign w:val="center"/>
          </w:tcPr>
          <w:p w14:paraId="6983A75A">
            <w:pPr>
              <w:widowControl w:val="0"/>
              <w:snapToGrid/>
              <w:spacing w:line="240" w:lineRule="auto"/>
              <w:ind w:firstLine="0" w:firstLineChars="0"/>
              <w:jc w:val="center"/>
              <w:rPr>
                <w:bCs/>
                <w:sz w:val="21"/>
                <w:szCs w:val="21"/>
              </w:rPr>
            </w:pPr>
            <w:r>
              <w:rPr>
                <w:rFonts w:hint="eastAsia"/>
                <w:bCs/>
                <w:sz w:val="21"/>
                <w:szCs w:val="21"/>
              </w:rPr>
              <w:t>24.3</w:t>
            </w:r>
          </w:p>
        </w:tc>
        <w:tc>
          <w:tcPr>
            <w:tcW w:w="369" w:type="pct"/>
            <w:tcBorders>
              <w:top w:val="nil"/>
              <w:left w:val="nil"/>
              <w:bottom w:val="single" w:color="auto" w:sz="4" w:space="0"/>
              <w:right w:val="single" w:color="auto" w:sz="4" w:space="0"/>
            </w:tcBorders>
            <w:shd w:val="clear" w:color="auto" w:fill="auto"/>
            <w:noWrap/>
            <w:vAlign w:val="center"/>
          </w:tcPr>
          <w:p w14:paraId="7CDADBE0">
            <w:pPr>
              <w:widowControl w:val="0"/>
              <w:snapToGrid/>
              <w:spacing w:line="240" w:lineRule="auto"/>
              <w:ind w:firstLine="0" w:firstLineChars="0"/>
              <w:jc w:val="center"/>
              <w:rPr>
                <w:bCs/>
                <w:sz w:val="21"/>
                <w:szCs w:val="21"/>
              </w:rPr>
            </w:pPr>
            <w:r>
              <w:rPr>
                <w:rFonts w:hint="eastAsia"/>
                <w:bCs/>
                <w:sz w:val="21"/>
                <w:szCs w:val="21"/>
              </w:rPr>
              <w:t>3.24</w:t>
            </w:r>
          </w:p>
        </w:tc>
        <w:tc>
          <w:tcPr>
            <w:tcW w:w="357" w:type="pct"/>
            <w:tcBorders>
              <w:top w:val="nil"/>
              <w:left w:val="nil"/>
              <w:bottom w:val="single" w:color="auto" w:sz="4" w:space="0"/>
              <w:right w:val="single" w:color="auto" w:sz="4" w:space="0"/>
            </w:tcBorders>
            <w:shd w:val="clear" w:color="auto" w:fill="auto"/>
            <w:noWrap/>
            <w:vAlign w:val="center"/>
          </w:tcPr>
          <w:p w14:paraId="594B2FD2">
            <w:pPr>
              <w:widowControl w:val="0"/>
              <w:snapToGrid/>
              <w:spacing w:line="240" w:lineRule="auto"/>
              <w:ind w:firstLine="0" w:firstLineChars="0"/>
              <w:jc w:val="center"/>
              <w:rPr>
                <w:bCs/>
                <w:sz w:val="21"/>
                <w:szCs w:val="21"/>
              </w:rPr>
            </w:pPr>
            <w:r>
              <w:rPr>
                <w:rFonts w:hint="eastAsia"/>
                <w:bCs/>
                <w:sz w:val="21"/>
                <w:szCs w:val="21"/>
              </w:rPr>
              <w:t>32.4</w:t>
            </w:r>
          </w:p>
        </w:tc>
        <w:tc>
          <w:tcPr>
            <w:tcW w:w="348" w:type="pct"/>
            <w:tcBorders>
              <w:top w:val="nil"/>
              <w:left w:val="nil"/>
              <w:bottom w:val="single" w:color="auto" w:sz="4" w:space="0"/>
              <w:right w:val="single" w:color="auto" w:sz="4" w:space="0"/>
            </w:tcBorders>
            <w:shd w:val="clear" w:color="auto" w:fill="auto"/>
            <w:noWrap/>
            <w:vAlign w:val="center"/>
          </w:tcPr>
          <w:p w14:paraId="1A433D3D">
            <w:pPr>
              <w:widowControl w:val="0"/>
              <w:snapToGrid/>
              <w:spacing w:line="240" w:lineRule="auto"/>
              <w:ind w:firstLine="0" w:firstLineChars="0"/>
              <w:jc w:val="center"/>
              <w:rPr>
                <w:bCs/>
                <w:sz w:val="21"/>
                <w:szCs w:val="21"/>
              </w:rPr>
            </w:pPr>
            <w:r>
              <w:rPr>
                <w:rFonts w:hint="eastAsia"/>
                <w:bCs/>
                <w:sz w:val="21"/>
                <w:szCs w:val="21"/>
              </w:rPr>
              <w:t>56.70</w:t>
            </w:r>
          </w:p>
        </w:tc>
        <w:tc>
          <w:tcPr>
            <w:tcW w:w="301" w:type="pct"/>
            <w:tcBorders>
              <w:top w:val="nil"/>
              <w:left w:val="nil"/>
              <w:bottom w:val="single" w:color="auto" w:sz="4" w:space="0"/>
              <w:right w:val="single" w:color="auto" w:sz="4" w:space="0"/>
            </w:tcBorders>
            <w:shd w:val="clear" w:color="auto" w:fill="auto"/>
            <w:noWrap/>
            <w:vAlign w:val="center"/>
          </w:tcPr>
          <w:p w14:paraId="0C9C8AA6">
            <w:pPr>
              <w:widowControl w:val="0"/>
              <w:snapToGrid/>
              <w:spacing w:line="240" w:lineRule="auto"/>
              <w:ind w:firstLine="0" w:firstLineChars="0"/>
              <w:jc w:val="center"/>
              <w:rPr>
                <w:bCs/>
                <w:sz w:val="21"/>
                <w:szCs w:val="21"/>
              </w:rPr>
            </w:pPr>
            <w:r>
              <w:rPr>
                <w:rFonts w:hint="eastAsia"/>
                <w:bCs/>
                <w:sz w:val="21"/>
                <w:szCs w:val="21"/>
              </w:rPr>
              <w:t>2023</w:t>
            </w:r>
          </w:p>
        </w:tc>
      </w:tr>
      <w:tr w14:paraId="4894CEDB">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57A031C3">
            <w:pPr>
              <w:widowControl w:val="0"/>
              <w:snapToGrid/>
              <w:spacing w:line="240" w:lineRule="auto"/>
              <w:ind w:firstLine="0" w:firstLineChars="0"/>
              <w:jc w:val="center"/>
              <w:rPr>
                <w:sz w:val="21"/>
                <w:szCs w:val="21"/>
              </w:rPr>
            </w:pPr>
            <w:r>
              <w:rPr>
                <w:sz w:val="21"/>
                <w:szCs w:val="21"/>
              </w:rPr>
              <w:t>20</w:t>
            </w:r>
          </w:p>
        </w:tc>
        <w:tc>
          <w:tcPr>
            <w:tcW w:w="304" w:type="pct"/>
            <w:tcBorders>
              <w:top w:val="nil"/>
              <w:left w:val="nil"/>
              <w:bottom w:val="single" w:color="auto" w:sz="4" w:space="0"/>
              <w:right w:val="single" w:color="auto" w:sz="4" w:space="0"/>
            </w:tcBorders>
            <w:shd w:val="clear" w:color="auto" w:fill="auto"/>
            <w:noWrap/>
            <w:vAlign w:val="center"/>
          </w:tcPr>
          <w:p w14:paraId="2A6067DC">
            <w:pPr>
              <w:widowControl w:val="0"/>
              <w:snapToGrid/>
              <w:spacing w:line="240" w:lineRule="auto"/>
              <w:ind w:firstLine="0" w:firstLineChars="0"/>
              <w:jc w:val="center"/>
              <w:rPr>
                <w:bCs/>
                <w:sz w:val="21"/>
                <w:szCs w:val="21"/>
              </w:rPr>
            </w:pPr>
            <w:r>
              <w:rPr>
                <w:rFonts w:hint="eastAsia"/>
                <w:bCs/>
                <w:sz w:val="21"/>
                <w:szCs w:val="21"/>
              </w:rPr>
              <w:t>漩口镇</w:t>
            </w:r>
          </w:p>
        </w:tc>
        <w:tc>
          <w:tcPr>
            <w:tcW w:w="378" w:type="pct"/>
            <w:tcBorders>
              <w:top w:val="nil"/>
              <w:left w:val="nil"/>
              <w:bottom w:val="single" w:color="auto" w:sz="4" w:space="0"/>
              <w:right w:val="single" w:color="auto" w:sz="4" w:space="0"/>
            </w:tcBorders>
            <w:shd w:val="clear" w:color="auto" w:fill="auto"/>
            <w:noWrap/>
            <w:vAlign w:val="center"/>
          </w:tcPr>
          <w:p w14:paraId="619ED26A">
            <w:pPr>
              <w:widowControl w:val="0"/>
              <w:snapToGrid/>
              <w:spacing w:line="240" w:lineRule="auto"/>
              <w:ind w:firstLine="0" w:firstLineChars="0"/>
              <w:jc w:val="center"/>
              <w:rPr>
                <w:bCs/>
                <w:sz w:val="21"/>
                <w:szCs w:val="21"/>
              </w:rPr>
            </w:pPr>
            <w:r>
              <w:rPr>
                <w:rFonts w:hint="eastAsia"/>
                <w:bCs/>
                <w:sz w:val="21"/>
                <w:szCs w:val="21"/>
              </w:rPr>
              <w:t>双庙村</w:t>
            </w:r>
          </w:p>
        </w:tc>
        <w:tc>
          <w:tcPr>
            <w:tcW w:w="295" w:type="pct"/>
            <w:tcBorders>
              <w:top w:val="nil"/>
              <w:left w:val="nil"/>
              <w:bottom w:val="single" w:color="auto" w:sz="4" w:space="0"/>
              <w:right w:val="single" w:color="auto" w:sz="4" w:space="0"/>
            </w:tcBorders>
            <w:shd w:val="clear" w:color="auto" w:fill="auto"/>
            <w:noWrap/>
            <w:vAlign w:val="center"/>
          </w:tcPr>
          <w:p w14:paraId="2E3D2019">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6F429E1C">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17ACE565">
            <w:pPr>
              <w:widowControl w:val="0"/>
              <w:ind w:firstLine="42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1D5B80F0">
            <w:pPr>
              <w:widowControl w:val="0"/>
              <w:snapToGrid/>
              <w:spacing w:line="240" w:lineRule="auto"/>
              <w:ind w:firstLine="0" w:firstLineChars="0"/>
              <w:jc w:val="center"/>
              <w:rPr>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6020796E">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7BA7D95D">
            <w:pPr>
              <w:widowControl w:val="0"/>
              <w:snapToGrid/>
              <w:spacing w:line="240" w:lineRule="auto"/>
              <w:ind w:firstLine="0" w:firstLineChars="0"/>
              <w:jc w:val="center"/>
              <w:rPr>
                <w:bCs/>
                <w:sz w:val="21"/>
                <w:szCs w:val="21"/>
              </w:rPr>
            </w:pPr>
          </w:p>
        </w:tc>
        <w:tc>
          <w:tcPr>
            <w:tcW w:w="330" w:type="pct"/>
            <w:tcBorders>
              <w:top w:val="nil"/>
              <w:left w:val="nil"/>
              <w:bottom w:val="single" w:color="auto" w:sz="4" w:space="0"/>
              <w:right w:val="single" w:color="auto" w:sz="4" w:space="0"/>
            </w:tcBorders>
            <w:shd w:val="clear" w:color="auto" w:fill="auto"/>
            <w:noWrap/>
            <w:vAlign w:val="center"/>
          </w:tcPr>
          <w:p w14:paraId="3EEDBE96">
            <w:pPr>
              <w:widowControl w:val="0"/>
              <w:snapToGrid/>
              <w:spacing w:line="240" w:lineRule="auto"/>
              <w:ind w:firstLine="0" w:firstLineChars="0"/>
              <w:jc w:val="center"/>
              <w:rPr>
                <w:bCs/>
                <w:sz w:val="21"/>
                <w:szCs w:val="21"/>
              </w:rPr>
            </w:pPr>
            <w:r>
              <w:rPr>
                <w:bCs/>
                <w:sz w:val="21"/>
                <w:szCs w:val="21"/>
              </w:rPr>
              <w:t xml:space="preserve">70.00 </w:t>
            </w:r>
          </w:p>
        </w:tc>
        <w:tc>
          <w:tcPr>
            <w:tcW w:w="317" w:type="pct"/>
            <w:tcBorders>
              <w:top w:val="nil"/>
              <w:left w:val="nil"/>
              <w:bottom w:val="single" w:color="auto" w:sz="4" w:space="0"/>
              <w:right w:val="single" w:color="auto" w:sz="4" w:space="0"/>
            </w:tcBorders>
            <w:shd w:val="clear" w:color="auto" w:fill="auto"/>
            <w:noWrap/>
            <w:vAlign w:val="center"/>
          </w:tcPr>
          <w:p w14:paraId="5395B264">
            <w:pPr>
              <w:widowControl w:val="0"/>
              <w:snapToGrid/>
              <w:spacing w:line="240" w:lineRule="auto"/>
              <w:ind w:firstLine="0" w:firstLineChars="0"/>
              <w:jc w:val="center"/>
              <w:rPr>
                <w:bCs/>
                <w:sz w:val="21"/>
                <w:szCs w:val="21"/>
              </w:rPr>
            </w:pPr>
            <w:r>
              <w:rPr>
                <w:rFonts w:hint="eastAsia"/>
                <w:bCs/>
                <w:sz w:val="21"/>
                <w:szCs w:val="21"/>
              </w:rPr>
              <w:t>21</w:t>
            </w:r>
          </w:p>
        </w:tc>
        <w:tc>
          <w:tcPr>
            <w:tcW w:w="369" w:type="pct"/>
            <w:tcBorders>
              <w:top w:val="nil"/>
              <w:left w:val="nil"/>
              <w:bottom w:val="single" w:color="auto" w:sz="4" w:space="0"/>
              <w:right w:val="single" w:color="auto" w:sz="4" w:space="0"/>
            </w:tcBorders>
            <w:shd w:val="clear" w:color="auto" w:fill="auto"/>
            <w:noWrap/>
            <w:vAlign w:val="center"/>
          </w:tcPr>
          <w:p w14:paraId="0908BB27">
            <w:pPr>
              <w:widowControl w:val="0"/>
              <w:snapToGrid/>
              <w:spacing w:line="240" w:lineRule="auto"/>
              <w:ind w:firstLine="0" w:firstLineChars="0"/>
              <w:jc w:val="center"/>
              <w:rPr>
                <w:bCs/>
                <w:sz w:val="21"/>
                <w:szCs w:val="21"/>
              </w:rPr>
            </w:pPr>
            <w:r>
              <w:rPr>
                <w:rFonts w:hint="eastAsia"/>
                <w:bCs/>
                <w:sz w:val="21"/>
                <w:szCs w:val="21"/>
              </w:rPr>
              <w:t>1.68</w:t>
            </w:r>
          </w:p>
        </w:tc>
        <w:tc>
          <w:tcPr>
            <w:tcW w:w="357" w:type="pct"/>
            <w:tcBorders>
              <w:top w:val="nil"/>
              <w:left w:val="nil"/>
              <w:bottom w:val="single" w:color="auto" w:sz="4" w:space="0"/>
              <w:right w:val="single" w:color="auto" w:sz="4" w:space="0"/>
            </w:tcBorders>
            <w:shd w:val="clear" w:color="auto" w:fill="auto"/>
            <w:noWrap/>
            <w:vAlign w:val="center"/>
          </w:tcPr>
          <w:p w14:paraId="310A8D7E">
            <w:pPr>
              <w:widowControl w:val="0"/>
              <w:snapToGrid/>
              <w:spacing w:line="240" w:lineRule="auto"/>
              <w:ind w:firstLine="0" w:firstLineChars="0"/>
              <w:jc w:val="center"/>
              <w:rPr>
                <w:bCs/>
                <w:sz w:val="21"/>
                <w:szCs w:val="21"/>
              </w:rPr>
            </w:pPr>
            <w:r>
              <w:rPr>
                <w:rFonts w:hint="eastAsia"/>
                <w:bCs/>
                <w:sz w:val="21"/>
                <w:szCs w:val="21"/>
              </w:rPr>
              <w:t>16.8</w:t>
            </w:r>
          </w:p>
        </w:tc>
        <w:tc>
          <w:tcPr>
            <w:tcW w:w="348" w:type="pct"/>
            <w:tcBorders>
              <w:top w:val="nil"/>
              <w:left w:val="nil"/>
              <w:bottom w:val="single" w:color="auto" w:sz="4" w:space="0"/>
              <w:right w:val="single" w:color="auto" w:sz="4" w:space="0"/>
            </w:tcBorders>
            <w:shd w:val="clear" w:color="auto" w:fill="auto"/>
            <w:noWrap/>
            <w:vAlign w:val="center"/>
          </w:tcPr>
          <w:p w14:paraId="33498AE6">
            <w:pPr>
              <w:widowControl w:val="0"/>
              <w:snapToGrid/>
              <w:spacing w:line="240" w:lineRule="auto"/>
              <w:ind w:firstLine="0" w:firstLineChars="0"/>
              <w:jc w:val="center"/>
              <w:rPr>
                <w:bCs/>
                <w:sz w:val="21"/>
                <w:szCs w:val="21"/>
              </w:rPr>
            </w:pPr>
            <w:r>
              <w:rPr>
                <w:rFonts w:hint="eastAsia"/>
                <w:bCs/>
                <w:sz w:val="21"/>
                <w:szCs w:val="21"/>
              </w:rPr>
              <w:t>37.80</w:t>
            </w:r>
          </w:p>
        </w:tc>
        <w:tc>
          <w:tcPr>
            <w:tcW w:w="301" w:type="pct"/>
            <w:tcBorders>
              <w:top w:val="nil"/>
              <w:left w:val="nil"/>
              <w:bottom w:val="single" w:color="auto" w:sz="4" w:space="0"/>
              <w:right w:val="single" w:color="auto" w:sz="4" w:space="0"/>
            </w:tcBorders>
            <w:shd w:val="clear" w:color="auto" w:fill="auto"/>
            <w:noWrap/>
            <w:vAlign w:val="center"/>
          </w:tcPr>
          <w:p w14:paraId="30D4CA21">
            <w:pPr>
              <w:widowControl w:val="0"/>
              <w:snapToGrid/>
              <w:spacing w:line="240" w:lineRule="auto"/>
              <w:ind w:firstLine="0" w:firstLineChars="0"/>
              <w:jc w:val="center"/>
              <w:rPr>
                <w:bCs/>
                <w:sz w:val="21"/>
                <w:szCs w:val="21"/>
              </w:rPr>
            </w:pPr>
            <w:r>
              <w:rPr>
                <w:rFonts w:hint="eastAsia"/>
                <w:bCs/>
                <w:sz w:val="21"/>
                <w:szCs w:val="21"/>
              </w:rPr>
              <w:t>2023</w:t>
            </w:r>
          </w:p>
        </w:tc>
      </w:tr>
      <w:tr w14:paraId="75A6040F">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6C615814">
            <w:pPr>
              <w:widowControl w:val="0"/>
              <w:snapToGrid/>
              <w:spacing w:line="240" w:lineRule="auto"/>
              <w:ind w:firstLine="0" w:firstLineChars="0"/>
              <w:jc w:val="center"/>
              <w:rPr>
                <w:sz w:val="21"/>
                <w:szCs w:val="21"/>
              </w:rPr>
            </w:pPr>
            <w:r>
              <w:rPr>
                <w:sz w:val="21"/>
                <w:szCs w:val="21"/>
              </w:rPr>
              <w:t>21</w:t>
            </w:r>
          </w:p>
        </w:tc>
        <w:tc>
          <w:tcPr>
            <w:tcW w:w="304" w:type="pct"/>
            <w:tcBorders>
              <w:top w:val="nil"/>
              <w:left w:val="nil"/>
              <w:bottom w:val="single" w:color="auto" w:sz="4" w:space="0"/>
              <w:right w:val="single" w:color="auto" w:sz="4" w:space="0"/>
            </w:tcBorders>
            <w:shd w:val="clear" w:color="auto" w:fill="auto"/>
            <w:noWrap/>
            <w:vAlign w:val="center"/>
          </w:tcPr>
          <w:p w14:paraId="14E847FA">
            <w:pPr>
              <w:widowControl w:val="0"/>
              <w:snapToGrid/>
              <w:spacing w:line="240" w:lineRule="auto"/>
              <w:ind w:firstLine="0" w:firstLineChars="0"/>
              <w:jc w:val="center"/>
              <w:rPr>
                <w:bCs/>
                <w:sz w:val="21"/>
                <w:szCs w:val="21"/>
              </w:rPr>
            </w:pPr>
            <w:r>
              <w:rPr>
                <w:rFonts w:hint="eastAsia"/>
                <w:bCs/>
                <w:sz w:val="21"/>
                <w:szCs w:val="21"/>
              </w:rPr>
              <w:t>漩口镇</w:t>
            </w:r>
          </w:p>
        </w:tc>
        <w:tc>
          <w:tcPr>
            <w:tcW w:w="378" w:type="pct"/>
            <w:tcBorders>
              <w:top w:val="nil"/>
              <w:left w:val="nil"/>
              <w:bottom w:val="single" w:color="auto" w:sz="4" w:space="0"/>
              <w:right w:val="single" w:color="auto" w:sz="4" w:space="0"/>
            </w:tcBorders>
            <w:shd w:val="clear" w:color="auto" w:fill="auto"/>
            <w:noWrap/>
            <w:vAlign w:val="center"/>
          </w:tcPr>
          <w:p w14:paraId="1A674B60">
            <w:pPr>
              <w:widowControl w:val="0"/>
              <w:snapToGrid/>
              <w:spacing w:line="240" w:lineRule="auto"/>
              <w:ind w:firstLine="0" w:firstLineChars="0"/>
              <w:jc w:val="center"/>
              <w:rPr>
                <w:bCs/>
                <w:sz w:val="21"/>
                <w:szCs w:val="21"/>
              </w:rPr>
            </w:pPr>
            <w:r>
              <w:rPr>
                <w:rFonts w:hint="eastAsia"/>
                <w:bCs/>
                <w:sz w:val="21"/>
                <w:szCs w:val="21"/>
              </w:rPr>
              <w:t>红福村</w:t>
            </w:r>
          </w:p>
        </w:tc>
        <w:tc>
          <w:tcPr>
            <w:tcW w:w="295" w:type="pct"/>
            <w:tcBorders>
              <w:top w:val="nil"/>
              <w:left w:val="nil"/>
              <w:bottom w:val="single" w:color="auto" w:sz="4" w:space="0"/>
              <w:right w:val="single" w:color="auto" w:sz="4" w:space="0"/>
            </w:tcBorders>
            <w:shd w:val="clear" w:color="auto" w:fill="auto"/>
            <w:noWrap/>
            <w:vAlign w:val="center"/>
          </w:tcPr>
          <w:p w14:paraId="11838589">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2AFCB56F">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2745F83C">
            <w:pPr>
              <w:widowControl w:val="0"/>
              <w:snapToGrid/>
              <w:spacing w:line="240" w:lineRule="auto"/>
              <w:ind w:firstLine="0" w:firstLineChars="0"/>
              <w:jc w:val="center"/>
              <w:rPr>
                <w:bCs/>
                <w:sz w:val="21"/>
                <w:szCs w:val="21"/>
              </w:rPr>
            </w:pPr>
            <w:r>
              <w:rPr>
                <w:bCs/>
                <w:sz w:val="21"/>
                <w:szCs w:val="21"/>
              </w:rPr>
              <w:t xml:space="preserve">44.00 </w:t>
            </w:r>
          </w:p>
        </w:tc>
        <w:tc>
          <w:tcPr>
            <w:tcW w:w="394" w:type="pct"/>
            <w:tcBorders>
              <w:top w:val="nil"/>
              <w:left w:val="nil"/>
              <w:bottom w:val="single" w:color="auto" w:sz="4" w:space="0"/>
              <w:right w:val="single" w:color="auto" w:sz="4" w:space="0"/>
            </w:tcBorders>
            <w:shd w:val="clear" w:color="auto" w:fill="auto"/>
            <w:noWrap/>
            <w:vAlign w:val="center"/>
          </w:tcPr>
          <w:p w14:paraId="689AD3AF">
            <w:pPr>
              <w:widowControl w:val="0"/>
              <w:snapToGrid/>
              <w:spacing w:line="240" w:lineRule="auto"/>
              <w:ind w:firstLine="0" w:firstLineChars="0"/>
              <w:jc w:val="center"/>
              <w:rPr>
                <w:rFonts w:hint="eastAsia" w:eastAsia="宋体"/>
                <w:bCs/>
                <w:sz w:val="21"/>
                <w:szCs w:val="21"/>
                <w:lang w:val="en-US" w:eastAsia="zh-CN"/>
              </w:rPr>
            </w:pPr>
            <w:r>
              <w:rPr>
                <w:rFonts w:hint="eastAsia"/>
                <w:bCs/>
                <w:sz w:val="21"/>
                <w:szCs w:val="21"/>
              </w:rPr>
              <w:t>35.2</w:t>
            </w:r>
            <w:r>
              <w:rPr>
                <w:rFonts w:hint="eastAsia"/>
                <w:bCs/>
                <w:sz w:val="21"/>
                <w:szCs w:val="21"/>
                <w:lang w:val="en-US" w:eastAsia="zh-CN"/>
              </w:rPr>
              <w:t>0</w:t>
            </w:r>
          </w:p>
        </w:tc>
        <w:tc>
          <w:tcPr>
            <w:tcW w:w="312" w:type="pct"/>
            <w:tcBorders>
              <w:top w:val="nil"/>
              <w:left w:val="nil"/>
              <w:bottom w:val="single" w:color="auto" w:sz="4" w:space="0"/>
              <w:right w:val="single" w:color="auto" w:sz="4" w:space="0"/>
            </w:tcBorders>
            <w:shd w:val="clear" w:color="auto" w:fill="auto"/>
            <w:noWrap/>
            <w:vAlign w:val="center"/>
          </w:tcPr>
          <w:p w14:paraId="0481132D">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5.546</w:t>
            </w:r>
          </w:p>
        </w:tc>
        <w:tc>
          <w:tcPr>
            <w:tcW w:w="348" w:type="pct"/>
            <w:tcBorders>
              <w:top w:val="nil"/>
              <w:left w:val="nil"/>
              <w:bottom w:val="single" w:color="auto" w:sz="4" w:space="0"/>
              <w:right w:val="single" w:color="auto" w:sz="4" w:space="0"/>
            </w:tcBorders>
            <w:shd w:val="clear" w:color="auto" w:fill="auto"/>
            <w:noWrap/>
            <w:vAlign w:val="center"/>
          </w:tcPr>
          <w:p w14:paraId="250F89CF">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177.21</w:t>
            </w:r>
          </w:p>
        </w:tc>
        <w:tc>
          <w:tcPr>
            <w:tcW w:w="330" w:type="pct"/>
            <w:tcBorders>
              <w:top w:val="nil"/>
              <w:left w:val="nil"/>
              <w:bottom w:val="single" w:color="auto" w:sz="4" w:space="0"/>
              <w:right w:val="single" w:color="auto" w:sz="4" w:space="0"/>
            </w:tcBorders>
            <w:shd w:val="clear" w:color="auto" w:fill="auto"/>
            <w:noWrap/>
            <w:vAlign w:val="center"/>
          </w:tcPr>
          <w:p w14:paraId="44ECC388">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5.50</w:t>
            </w:r>
          </w:p>
        </w:tc>
        <w:tc>
          <w:tcPr>
            <w:tcW w:w="317" w:type="pct"/>
            <w:tcBorders>
              <w:top w:val="nil"/>
              <w:left w:val="nil"/>
              <w:bottom w:val="single" w:color="auto" w:sz="4" w:space="0"/>
              <w:right w:val="single" w:color="auto" w:sz="4" w:space="0"/>
            </w:tcBorders>
            <w:shd w:val="clear" w:color="auto" w:fill="auto"/>
            <w:noWrap/>
            <w:vAlign w:val="center"/>
          </w:tcPr>
          <w:p w14:paraId="17E93702">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1.65</w:t>
            </w:r>
          </w:p>
        </w:tc>
        <w:tc>
          <w:tcPr>
            <w:tcW w:w="369" w:type="pct"/>
            <w:tcBorders>
              <w:top w:val="nil"/>
              <w:left w:val="nil"/>
              <w:bottom w:val="single" w:color="auto" w:sz="4" w:space="0"/>
              <w:right w:val="single" w:color="auto" w:sz="4" w:space="0"/>
            </w:tcBorders>
            <w:shd w:val="clear" w:color="auto" w:fill="auto"/>
            <w:noWrap/>
            <w:vAlign w:val="center"/>
          </w:tcPr>
          <w:p w14:paraId="0D722908">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0.13</w:t>
            </w:r>
          </w:p>
        </w:tc>
        <w:tc>
          <w:tcPr>
            <w:tcW w:w="357" w:type="pct"/>
            <w:tcBorders>
              <w:top w:val="nil"/>
              <w:left w:val="nil"/>
              <w:bottom w:val="single" w:color="auto" w:sz="4" w:space="0"/>
              <w:right w:val="single" w:color="auto" w:sz="4" w:space="0"/>
            </w:tcBorders>
            <w:shd w:val="clear" w:color="auto" w:fill="auto"/>
            <w:noWrap/>
            <w:vAlign w:val="center"/>
          </w:tcPr>
          <w:p w14:paraId="7617D5A6">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1.32</w:t>
            </w:r>
          </w:p>
        </w:tc>
        <w:tc>
          <w:tcPr>
            <w:tcW w:w="348" w:type="pct"/>
            <w:tcBorders>
              <w:top w:val="nil"/>
              <w:left w:val="nil"/>
              <w:bottom w:val="single" w:color="auto" w:sz="4" w:space="0"/>
              <w:right w:val="single" w:color="auto" w:sz="4" w:space="0"/>
            </w:tcBorders>
            <w:shd w:val="clear" w:color="auto" w:fill="auto"/>
            <w:noWrap/>
            <w:vAlign w:val="center"/>
          </w:tcPr>
          <w:p w14:paraId="71E12EA1">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215.38</w:t>
            </w:r>
          </w:p>
        </w:tc>
        <w:tc>
          <w:tcPr>
            <w:tcW w:w="301" w:type="pct"/>
            <w:tcBorders>
              <w:top w:val="nil"/>
              <w:left w:val="nil"/>
              <w:bottom w:val="single" w:color="auto" w:sz="4" w:space="0"/>
              <w:right w:val="single" w:color="auto" w:sz="4" w:space="0"/>
            </w:tcBorders>
            <w:shd w:val="clear" w:color="auto" w:fill="auto"/>
            <w:noWrap/>
            <w:vAlign w:val="center"/>
          </w:tcPr>
          <w:p w14:paraId="2B797379">
            <w:pPr>
              <w:widowControl w:val="0"/>
              <w:snapToGrid/>
              <w:spacing w:line="240" w:lineRule="auto"/>
              <w:ind w:firstLine="0" w:firstLineChars="0"/>
              <w:jc w:val="center"/>
              <w:rPr>
                <w:bCs/>
                <w:sz w:val="21"/>
                <w:szCs w:val="21"/>
              </w:rPr>
            </w:pPr>
            <w:r>
              <w:rPr>
                <w:rFonts w:hint="eastAsia"/>
                <w:bCs/>
                <w:sz w:val="21"/>
                <w:szCs w:val="21"/>
              </w:rPr>
              <w:t>2024</w:t>
            </w:r>
          </w:p>
        </w:tc>
      </w:tr>
      <w:tr w14:paraId="7057EAFC">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58931274">
            <w:pPr>
              <w:widowControl w:val="0"/>
              <w:snapToGrid/>
              <w:spacing w:line="240" w:lineRule="auto"/>
              <w:ind w:firstLine="0" w:firstLineChars="0"/>
              <w:jc w:val="center"/>
              <w:rPr>
                <w:sz w:val="21"/>
                <w:szCs w:val="21"/>
              </w:rPr>
            </w:pPr>
            <w:r>
              <w:rPr>
                <w:sz w:val="21"/>
                <w:szCs w:val="21"/>
              </w:rPr>
              <w:t>22</w:t>
            </w:r>
          </w:p>
        </w:tc>
        <w:tc>
          <w:tcPr>
            <w:tcW w:w="304" w:type="pct"/>
            <w:tcBorders>
              <w:top w:val="nil"/>
              <w:left w:val="nil"/>
              <w:bottom w:val="single" w:color="auto" w:sz="4" w:space="0"/>
              <w:right w:val="single" w:color="auto" w:sz="4" w:space="0"/>
            </w:tcBorders>
            <w:shd w:val="clear" w:color="auto" w:fill="auto"/>
            <w:noWrap/>
            <w:vAlign w:val="center"/>
          </w:tcPr>
          <w:p w14:paraId="279292D8">
            <w:pPr>
              <w:widowControl w:val="0"/>
              <w:snapToGrid/>
              <w:spacing w:line="240" w:lineRule="auto"/>
              <w:ind w:firstLine="0" w:firstLineChars="0"/>
              <w:jc w:val="center"/>
              <w:rPr>
                <w:bCs/>
                <w:sz w:val="21"/>
                <w:szCs w:val="21"/>
              </w:rPr>
            </w:pPr>
            <w:r>
              <w:rPr>
                <w:rFonts w:hint="eastAsia"/>
                <w:bCs/>
                <w:sz w:val="21"/>
                <w:szCs w:val="21"/>
              </w:rPr>
              <w:t>漩口镇</w:t>
            </w:r>
          </w:p>
        </w:tc>
        <w:tc>
          <w:tcPr>
            <w:tcW w:w="378" w:type="pct"/>
            <w:tcBorders>
              <w:top w:val="nil"/>
              <w:left w:val="nil"/>
              <w:bottom w:val="single" w:color="auto" w:sz="4" w:space="0"/>
              <w:right w:val="single" w:color="auto" w:sz="4" w:space="0"/>
            </w:tcBorders>
            <w:shd w:val="clear" w:color="auto" w:fill="auto"/>
            <w:noWrap/>
            <w:vAlign w:val="center"/>
          </w:tcPr>
          <w:p w14:paraId="7A7756F7">
            <w:pPr>
              <w:widowControl w:val="0"/>
              <w:snapToGrid/>
              <w:spacing w:line="240" w:lineRule="auto"/>
              <w:ind w:firstLine="0" w:firstLineChars="0"/>
              <w:jc w:val="center"/>
              <w:rPr>
                <w:bCs/>
                <w:sz w:val="21"/>
                <w:szCs w:val="21"/>
              </w:rPr>
            </w:pPr>
            <w:r>
              <w:rPr>
                <w:rFonts w:hint="eastAsia"/>
                <w:bCs/>
                <w:sz w:val="21"/>
                <w:szCs w:val="21"/>
              </w:rPr>
              <w:t>安子坪村</w:t>
            </w:r>
          </w:p>
        </w:tc>
        <w:tc>
          <w:tcPr>
            <w:tcW w:w="295" w:type="pct"/>
            <w:tcBorders>
              <w:top w:val="nil"/>
              <w:left w:val="nil"/>
              <w:bottom w:val="single" w:color="auto" w:sz="4" w:space="0"/>
              <w:right w:val="single" w:color="auto" w:sz="4" w:space="0"/>
            </w:tcBorders>
            <w:shd w:val="clear" w:color="auto" w:fill="auto"/>
            <w:noWrap/>
            <w:vAlign w:val="center"/>
          </w:tcPr>
          <w:p w14:paraId="4D124E6D">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5156A87C">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60B772A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15.00</w:t>
            </w:r>
          </w:p>
        </w:tc>
        <w:tc>
          <w:tcPr>
            <w:tcW w:w="394" w:type="pct"/>
            <w:tcBorders>
              <w:top w:val="nil"/>
              <w:left w:val="nil"/>
              <w:bottom w:val="single" w:color="auto" w:sz="4" w:space="0"/>
              <w:right w:val="single" w:color="auto" w:sz="4" w:space="0"/>
            </w:tcBorders>
            <w:shd w:val="clear" w:color="auto" w:fill="auto"/>
            <w:noWrap/>
            <w:vAlign w:val="center"/>
          </w:tcPr>
          <w:p w14:paraId="10C002C3">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12.00</w:t>
            </w:r>
          </w:p>
        </w:tc>
        <w:tc>
          <w:tcPr>
            <w:tcW w:w="312" w:type="pct"/>
            <w:tcBorders>
              <w:top w:val="nil"/>
              <w:left w:val="nil"/>
              <w:bottom w:val="single" w:color="auto" w:sz="4" w:space="0"/>
              <w:right w:val="single" w:color="auto" w:sz="4" w:space="0"/>
            </w:tcBorders>
            <w:shd w:val="clear" w:color="auto" w:fill="auto"/>
            <w:noWrap/>
            <w:vAlign w:val="center"/>
          </w:tcPr>
          <w:p w14:paraId="052F2361">
            <w:pPr>
              <w:widowControl w:val="0"/>
              <w:snapToGrid/>
              <w:spacing w:line="240" w:lineRule="auto"/>
              <w:ind w:firstLine="0" w:firstLineChars="0"/>
              <w:jc w:val="center"/>
              <w:rPr>
                <w:bCs/>
                <w:sz w:val="21"/>
                <w:szCs w:val="21"/>
              </w:rPr>
            </w:pPr>
            <w:r>
              <w:rPr>
                <w:rFonts w:hint="eastAsia"/>
                <w:bCs/>
                <w:sz w:val="21"/>
                <w:szCs w:val="21"/>
              </w:rPr>
              <w:t>2.31</w:t>
            </w:r>
          </w:p>
        </w:tc>
        <w:tc>
          <w:tcPr>
            <w:tcW w:w="348" w:type="pct"/>
            <w:tcBorders>
              <w:top w:val="nil"/>
              <w:left w:val="nil"/>
              <w:bottom w:val="single" w:color="auto" w:sz="4" w:space="0"/>
              <w:right w:val="single" w:color="auto" w:sz="4" w:space="0"/>
            </w:tcBorders>
            <w:shd w:val="clear" w:color="auto" w:fill="auto"/>
            <w:noWrap/>
            <w:vAlign w:val="center"/>
          </w:tcPr>
          <w:p w14:paraId="2800B5DD">
            <w:pPr>
              <w:widowControl w:val="0"/>
              <w:snapToGrid/>
              <w:spacing w:line="240" w:lineRule="auto"/>
              <w:ind w:firstLine="0" w:firstLineChars="0"/>
              <w:jc w:val="center"/>
              <w:rPr>
                <w:bCs/>
                <w:sz w:val="21"/>
                <w:szCs w:val="21"/>
              </w:rPr>
            </w:pPr>
            <w:r>
              <w:rPr>
                <w:rFonts w:hint="eastAsia"/>
                <w:bCs/>
                <w:sz w:val="21"/>
                <w:szCs w:val="21"/>
              </w:rPr>
              <w:t>81.35</w:t>
            </w:r>
          </w:p>
        </w:tc>
        <w:tc>
          <w:tcPr>
            <w:tcW w:w="330" w:type="pct"/>
            <w:tcBorders>
              <w:top w:val="nil"/>
              <w:left w:val="nil"/>
              <w:bottom w:val="single" w:color="auto" w:sz="4" w:space="0"/>
              <w:right w:val="single" w:color="auto" w:sz="4" w:space="0"/>
            </w:tcBorders>
            <w:shd w:val="clear" w:color="auto" w:fill="auto"/>
            <w:noWrap/>
            <w:vAlign w:val="center"/>
          </w:tcPr>
          <w:p w14:paraId="19F7D4CE">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45.00</w:t>
            </w:r>
          </w:p>
        </w:tc>
        <w:tc>
          <w:tcPr>
            <w:tcW w:w="317" w:type="pct"/>
            <w:tcBorders>
              <w:top w:val="nil"/>
              <w:left w:val="nil"/>
              <w:bottom w:val="single" w:color="auto" w:sz="4" w:space="0"/>
              <w:right w:val="single" w:color="auto" w:sz="4" w:space="0"/>
            </w:tcBorders>
            <w:shd w:val="clear" w:color="auto" w:fill="auto"/>
            <w:noWrap/>
            <w:vAlign w:val="center"/>
          </w:tcPr>
          <w:p w14:paraId="3E606CB8">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13.50</w:t>
            </w:r>
          </w:p>
        </w:tc>
        <w:tc>
          <w:tcPr>
            <w:tcW w:w="369" w:type="pct"/>
            <w:tcBorders>
              <w:top w:val="nil"/>
              <w:left w:val="nil"/>
              <w:bottom w:val="single" w:color="auto" w:sz="4" w:space="0"/>
              <w:right w:val="single" w:color="auto" w:sz="4" w:space="0"/>
            </w:tcBorders>
            <w:shd w:val="clear" w:color="auto" w:fill="auto"/>
            <w:noWrap/>
            <w:vAlign w:val="center"/>
          </w:tcPr>
          <w:p w14:paraId="4C08D9E7">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1.08</w:t>
            </w:r>
          </w:p>
        </w:tc>
        <w:tc>
          <w:tcPr>
            <w:tcW w:w="357" w:type="pct"/>
            <w:tcBorders>
              <w:top w:val="nil"/>
              <w:left w:val="nil"/>
              <w:bottom w:val="single" w:color="auto" w:sz="4" w:space="0"/>
              <w:right w:val="single" w:color="auto" w:sz="4" w:space="0"/>
            </w:tcBorders>
            <w:shd w:val="clear" w:color="auto" w:fill="auto"/>
            <w:noWrap/>
            <w:vAlign w:val="center"/>
          </w:tcPr>
          <w:p w14:paraId="2D4E27B8">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10.80</w:t>
            </w:r>
          </w:p>
        </w:tc>
        <w:tc>
          <w:tcPr>
            <w:tcW w:w="348" w:type="pct"/>
            <w:tcBorders>
              <w:top w:val="nil"/>
              <w:left w:val="nil"/>
              <w:bottom w:val="single" w:color="auto" w:sz="4" w:space="0"/>
              <w:right w:val="single" w:color="auto" w:sz="4" w:space="0"/>
            </w:tcBorders>
            <w:shd w:val="clear" w:color="auto" w:fill="auto"/>
            <w:noWrap/>
            <w:vAlign w:val="center"/>
          </w:tcPr>
          <w:p w14:paraId="69602522">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117.65</w:t>
            </w:r>
          </w:p>
        </w:tc>
        <w:tc>
          <w:tcPr>
            <w:tcW w:w="301" w:type="pct"/>
            <w:tcBorders>
              <w:top w:val="nil"/>
              <w:left w:val="nil"/>
              <w:bottom w:val="single" w:color="auto" w:sz="4" w:space="0"/>
              <w:right w:val="single" w:color="auto" w:sz="4" w:space="0"/>
            </w:tcBorders>
            <w:shd w:val="clear" w:color="auto" w:fill="auto"/>
            <w:noWrap/>
            <w:vAlign w:val="center"/>
          </w:tcPr>
          <w:p w14:paraId="1AC9269C">
            <w:pPr>
              <w:widowControl w:val="0"/>
              <w:snapToGrid/>
              <w:spacing w:line="240" w:lineRule="auto"/>
              <w:ind w:firstLine="0" w:firstLineChars="0"/>
              <w:jc w:val="center"/>
              <w:rPr>
                <w:bCs/>
                <w:sz w:val="21"/>
                <w:szCs w:val="21"/>
              </w:rPr>
            </w:pPr>
            <w:r>
              <w:rPr>
                <w:rFonts w:hint="eastAsia"/>
                <w:bCs/>
                <w:sz w:val="21"/>
                <w:szCs w:val="21"/>
              </w:rPr>
              <w:t>2025</w:t>
            </w:r>
          </w:p>
        </w:tc>
      </w:tr>
      <w:tr w14:paraId="481798A3">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68B9B569">
            <w:pPr>
              <w:widowControl w:val="0"/>
              <w:snapToGrid/>
              <w:spacing w:line="240" w:lineRule="auto"/>
              <w:ind w:firstLine="0" w:firstLineChars="0"/>
              <w:jc w:val="center"/>
              <w:rPr>
                <w:sz w:val="21"/>
                <w:szCs w:val="21"/>
              </w:rPr>
            </w:pPr>
            <w:r>
              <w:rPr>
                <w:sz w:val="21"/>
                <w:szCs w:val="21"/>
              </w:rPr>
              <w:t>23</w:t>
            </w:r>
          </w:p>
        </w:tc>
        <w:tc>
          <w:tcPr>
            <w:tcW w:w="304" w:type="pct"/>
            <w:tcBorders>
              <w:top w:val="nil"/>
              <w:left w:val="nil"/>
              <w:bottom w:val="single" w:color="auto" w:sz="4" w:space="0"/>
              <w:right w:val="single" w:color="auto" w:sz="4" w:space="0"/>
            </w:tcBorders>
            <w:shd w:val="clear" w:color="auto" w:fill="auto"/>
            <w:noWrap/>
            <w:vAlign w:val="center"/>
          </w:tcPr>
          <w:p w14:paraId="2AB8DBB1">
            <w:pPr>
              <w:widowControl w:val="0"/>
              <w:snapToGrid/>
              <w:spacing w:line="240" w:lineRule="auto"/>
              <w:ind w:firstLine="0" w:firstLineChars="0"/>
              <w:jc w:val="center"/>
              <w:rPr>
                <w:bCs/>
                <w:sz w:val="21"/>
                <w:szCs w:val="21"/>
              </w:rPr>
            </w:pPr>
            <w:r>
              <w:rPr>
                <w:rFonts w:hint="eastAsia"/>
                <w:bCs/>
                <w:sz w:val="21"/>
                <w:szCs w:val="21"/>
              </w:rPr>
              <w:t>漩口镇</w:t>
            </w:r>
          </w:p>
        </w:tc>
        <w:tc>
          <w:tcPr>
            <w:tcW w:w="378" w:type="pct"/>
            <w:tcBorders>
              <w:top w:val="nil"/>
              <w:left w:val="nil"/>
              <w:bottom w:val="single" w:color="auto" w:sz="4" w:space="0"/>
              <w:right w:val="single" w:color="auto" w:sz="4" w:space="0"/>
            </w:tcBorders>
            <w:shd w:val="clear" w:color="auto" w:fill="auto"/>
            <w:noWrap/>
            <w:vAlign w:val="center"/>
          </w:tcPr>
          <w:p w14:paraId="5CDC46A0">
            <w:pPr>
              <w:widowControl w:val="0"/>
              <w:snapToGrid/>
              <w:spacing w:line="240" w:lineRule="auto"/>
              <w:ind w:firstLine="0" w:firstLineChars="0"/>
              <w:jc w:val="center"/>
              <w:rPr>
                <w:bCs/>
                <w:sz w:val="21"/>
                <w:szCs w:val="21"/>
              </w:rPr>
            </w:pPr>
            <w:r>
              <w:rPr>
                <w:rFonts w:hint="eastAsia"/>
                <w:bCs/>
                <w:sz w:val="21"/>
                <w:szCs w:val="21"/>
              </w:rPr>
              <w:t>小麻溪村</w:t>
            </w:r>
          </w:p>
        </w:tc>
        <w:tc>
          <w:tcPr>
            <w:tcW w:w="295" w:type="pct"/>
            <w:tcBorders>
              <w:top w:val="nil"/>
              <w:left w:val="nil"/>
              <w:bottom w:val="single" w:color="auto" w:sz="4" w:space="0"/>
              <w:right w:val="single" w:color="auto" w:sz="4" w:space="0"/>
            </w:tcBorders>
            <w:shd w:val="clear" w:color="auto" w:fill="auto"/>
            <w:noWrap/>
            <w:vAlign w:val="center"/>
          </w:tcPr>
          <w:p w14:paraId="63B16268">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2.738</w:t>
            </w:r>
          </w:p>
        </w:tc>
        <w:tc>
          <w:tcPr>
            <w:tcW w:w="319" w:type="pct"/>
            <w:tcBorders>
              <w:top w:val="nil"/>
              <w:left w:val="nil"/>
              <w:bottom w:val="single" w:color="auto" w:sz="4" w:space="0"/>
              <w:right w:val="single" w:color="auto" w:sz="4" w:space="0"/>
            </w:tcBorders>
            <w:shd w:val="clear" w:color="auto" w:fill="auto"/>
            <w:noWrap/>
            <w:vAlign w:val="center"/>
          </w:tcPr>
          <w:p w14:paraId="1701004B">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103.63</w:t>
            </w:r>
          </w:p>
        </w:tc>
        <w:tc>
          <w:tcPr>
            <w:tcW w:w="376" w:type="pct"/>
            <w:tcBorders>
              <w:top w:val="nil"/>
              <w:left w:val="nil"/>
              <w:bottom w:val="single" w:color="auto" w:sz="4" w:space="0"/>
              <w:right w:val="single" w:color="auto" w:sz="4" w:space="0"/>
            </w:tcBorders>
            <w:shd w:val="clear" w:color="auto" w:fill="auto"/>
            <w:noWrap/>
            <w:vAlign w:val="center"/>
          </w:tcPr>
          <w:p w14:paraId="0295396C">
            <w:pPr>
              <w:widowControl w:val="0"/>
              <w:snapToGrid/>
              <w:spacing w:line="240" w:lineRule="auto"/>
              <w:ind w:firstLine="0" w:firstLineChars="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26E59E4D">
            <w:pPr>
              <w:widowControl w:val="0"/>
              <w:snapToGrid/>
              <w:spacing w:line="240" w:lineRule="auto"/>
              <w:ind w:firstLine="0" w:firstLineChars="0"/>
              <w:jc w:val="center"/>
              <w:rPr>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77427F9F">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07E2C3F0">
            <w:pPr>
              <w:widowControl w:val="0"/>
              <w:snapToGrid/>
              <w:spacing w:line="240" w:lineRule="auto"/>
              <w:ind w:firstLine="0" w:firstLineChars="0"/>
              <w:jc w:val="center"/>
              <w:rPr>
                <w:bCs/>
                <w:sz w:val="21"/>
                <w:szCs w:val="21"/>
              </w:rPr>
            </w:pPr>
          </w:p>
        </w:tc>
        <w:tc>
          <w:tcPr>
            <w:tcW w:w="330" w:type="pct"/>
            <w:tcBorders>
              <w:top w:val="nil"/>
              <w:left w:val="nil"/>
              <w:bottom w:val="single" w:color="auto" w:sz="4" w:space="0"/>
              <w:right w:val="single" w:color="auto" w:sz="4" w:space="0"/>
            </w:tcBorders>
            <w:shd w:val="clear" w:color="auto" w:fill="auto"/>
            <w:noWrap/>
            <w:vAlign w:val="center"/>
          </w:tcPr>
          <w:p w14:paraId="0CA14228">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2.50</w:t>
            </w:r>
          </w:p>
        </w:tc>
        <w:tc>
          <w:tcPr>
            <w:tcW w:w="317" w:type="pct"/>
            <w:tcBorders>
              <w:top w:val="nil"/>
              <w:left w:val="nil"/>
              <w:bottom w:val="single" w:color="auto" w:sz="4" w:space="0"/>
              <w:right w:val="single" w:color="auto" w:sz="4" w:space="0"/>
            </w:tcBorders>
            <w:shd w:val="clear" w:color="auto" w:fill="auto"/>
            <w:noWrap/>
            <w:vAlign w:val="center"/>
          </w:tcPr>
          <w:p w14:paraId="6854EF21">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0.75</w:t>
            </w:r>
          </w:p>
        </w:tc>
        <w:tc>
          <w:tcPr>
            <w:tcW w:w="369" w:type="pct"/>
            <w:tcBorders>
              <w:top w:val="nil"/>
              <w:left w:val="nil"/>
              <w:bottom w:val="single" w:color="auto" w:sz="4" w:space="0"/>
              <w:right w:val="single" w:color="auto" w:sz="4" w:space="0"/>
            </w:tcBorders>
            <w:shd w:val="clear" w:color="auto" w:fill="auto"/>
            <w:noWrap/>
            <w:vAlign w:val="center"/>
          </w:tcPr>
          <w:p w14:paraId="029321E0">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0.006</w:t>
            </w:r>
          </w:p>
        </w:tc>
        <w:tc>
          <w:tcPr>
            <w:tcW w:w="357" w:type="pct"/>
            <w:tcBorders>
              <w:top w:val="nil"/>
              <w:left w:val="nil"/>
              <w:bottom w:val="single" w:color="auto" w:sz="4" w:space="0"/>
              <w:right w:val="single" w:color="auto" w:sz="4" w:space="0"/>
            </w:tcBorders>
            <w:shd w:val="clear" w:color="auto" w:fill="auto"/>
            <w:noWrap/>
            <w:vAlign w:val="center"/>
          </w:tcPr>
          <w:p w14:paraId="26633657">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0.60</w:t>
            </w:r>
          </w:p>
        </w:tc>
        <w:tc>
          <w:tcPr>
            <w:tcW w:w="348" w:type="pct"/>
            <w:tcBorders>
              <w:top w:val="nil"/>
              <w:left w:val="nil"/>
              <w:bottom w:val="single" w:color="auto" w:sz="4" w:space="0"/>
              <w:right w:val="single" w:color="auto" w:sz="4" w:space="0"/>
            </w:tcBorders>
            <w:shd w:val="clear" w:color="auto" w:fill="auto"/>
            <w:noWrap/>
            <w:vAlign w:val="center"/>
          </w:tcPr>
          <w:p w14:paraId="3716B667">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104.98</w:t>
            </w:r>
          </w:p>
        </w:tc>
        <w:tc>
          <w:tcPr>
            <w:tcW w:w="301" w:type="pct"/>
            <w:tcBorders>
              <w:top w:val="nil"/>
              <w:left w:val="nil"/>
              <w:bottom w:val="single" w:color="auto" w:sz="4" w:space="0"/>
              <w:right w:val="single" w:color="auto" w:sz="4" w:space="0"/>
            </w:tcBorders>
            <w:shd w:val="clear" w:color="auto" w:fill="auto"/>
            <w:noWrap/>
            <w:vAlign w:val="center"/>
          </w:tcPr>
          <w:p w14:paraId="29D808EB">
            <w:pPr>
              <w:widowControl w:val="0"/>
              <w:snapToGrid/>
              <w:spacing w:line="240" w:lineRule="auto"/>
              <w:ind w:firstLine="0" w:firstLineChars="0"/>
              <w:jc w:val="center"/>
              <w:rPr>
                <w:bCs/>
                <w:sz w:val="21"/>
                <w:szCs w:val="21"/>
              </w:rPr>
            </w:pPr>
            <w:r>
              <w:rPr>
                <w:rFonts w:hint="eastAsia"/>
                <w:bCs/>
                <w:sz w:val="21"/>
                <w:szCs w:val="21"/>
              </w:rPr>
              <w:t>2025</w:t>
            </w:r>
          </w:p>
        </w:tc>
      </w:tr>
      <w:tr w14:paraId="2DD2FA31">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10220E50">
            <w:pPr>
              <w:widowControl w:val="0"/>
              <w:snapToGrid/>
              <w:spacing w:line="240" w:lineRule="auto"/>
              <w:ind w:firstLine="0" w:firstLineChars="0"/>
              <w:jc w:val="center"/>
              <w:rPr>
                <w:sz w:val="21"/>
                <w:szCs w:val="21"/>
              </w:rPr>
            </w:pPr>
            <w:r>
              <w:rPr>
                <w:sz w:val="21"/>
                <w:szCs w:val="21"/>
              </w:rPr>
              <w:t>24</w:t>
            </w:r>
          </w:p>
        </w:tc>
        <w:tc>
          <w:tcPr>
            <w:tcW w:w="304" w:type="pct"/>
            <w:tcBorders>
              <w:top w:val="nil"/>
              <w:left w:val="nil"/>
              <w:bottom w:val="single" w:color="auto" w:sz="4" w:space="0"/>
              <w:right w:val="single" w:color="auto" w:sz="4" w:space="0"/>
            </w:tcBorders>
            <w:shd w:val="clear" w:color="auto" w:fill="auto"/>
            <w:noWrap/>
            <w:vAlign w:val="center"/>
          </w:tcPr>
          <w:p w14:paraId="44B0CE01">
            <w:pPr>
              <w:widowControl w:val="0"/>
              <w:snapToGrid/>
              <w:spacing w:line="240" w:lineRule="auto"/>
              <w:ind w:firstLine="0" w:firstLineChars="0"/>
              <w:jc w:val="center"/>
              <w:rPr>
                <w:bCs/>
                <w:sz w:val="21"/>
                <w:szCs w:val="21"/>
              </w:rPr>
            </w:pPr>
            <w:r>
              <w:rPr>
                <w:rFonts w:hint="eastAsia"/>
                <w:bCs/>
                <w:sz w:val="21"/>
                <w:szCs w:val="21"/>
              </w:rPr>
              <w:t>水磨镇</w:t>
            </w:r>
          </w:p>
        </w:tc>
        <w:tc>
          <w:tcPr>
            <w:tcW w:w="378" w:type="pct"/>
            <w:tcBorders>
              <w:top w:val="nil"/>
              <w:left w:val="nil"/>
              <w:bottom w:val="single" w:color="auto" w:sz="4" w:space="0"/>
              <w:right w:val="single" w:color="auto" w:sz="4" w:space="0"/>
            </w:tcBorders>
            <w:shd w:val="clear" w:color="auto" w:fill="auto"/>
            <w:noWrap/>
            <w:vAlign w:val="center"/>
          </w:tcPr>
          <w:p w14:paraId="45677C84">
            <w:pPr>
              <w:widowControl w:val="0"/>
              <w:snapToGrid/>
              <w:spacing w:line="240" w:lineRule="auto"/>
              <w:ind w:firstLine="0" w:firstLineChars="0"/>
              <w:jc w:val="center"/>
              <w:rPr>
                <w:bCs/>
                <w:sz w:val="21"/>
                <w:szCs w:val="21"/>
              </w:rPr>
            </w:pPr>
            <w:r>
              <w:rPr>
                <w:rFonts w:hint="eastAsia"/>
                <w:bCs/>
                <w:sz w:val="21"/>
                <w:szCs w:val="21"/>
              </w:rPr>
              <w:t>白果坪村</w:t>
            </w:r>
          </w:p>
        </w:tc>
        <w:tc>
          <w:tcPr>
            <w:tcW w:w="295" w:type="pct"/>
            <w:tcBorders>
              <w:top w:val="nil"/>
              <w:left w:val="nil"/>
              <w:bottom w:val="single" w:color="auto" w:sz="4" w:space="0"/>
              <w:right w:val="single" w:color="auto" w:sz="4" w:space="0"/>
            </w:tcBorders>
            <w:shd w:val="clear" w:color="auto" w:fill="auto"/>
            <w:noWrap/>
            <w:vAlign w:val="center"/>
          </w:tcPr>
          <w:p w14:paraId="2A5B3F92">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329FADEE">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4AAE196C">
            <w:pPr>
              <w:widowControl w:val="0"/>
              <w:snapToGrid/>
              <w:spacing w:line="240" w:lineRule="auto"/>
              <w:ind w:firstLine="0" w:firstLineChars="0"/>
              <w:jc w:val="center"/>
              <w:rPr>
                <w:bCs/>
                <w:sz w:val="21"/>
                <w:szCs w:val="21"/>
              </w:rPr>
            </w:pPr>
            <w:r>
              <w:rPr>
                <w:bCs/>
                <w:sz w:val="21"/>
                <w:szCs w:val="21"/>
              </w:rPr>
              <w:t xml:space="preserve">30.00 </w:t>
            </w:r>
          </w:p>
        </w:tc>
        <w:tc>
          <w:tcPr>
            <w:tcW w:w="394" w:type="pct"/>
            <w:tcBorders>
              <w:top w:val="nil"/>
              <w:left w:val="nil"/>
              <w:bottom w:val="single" w:color="auto" w:sz="4" w:space="0"/>
              <w:right w:val="single" w:color="auto" w:sz="4" w:space="0"/>
            </w:tcBorders>
            <w:shd w:val="clear" w:color="auto" w:fill="auto"/>
            <w:noWrap/>
            <w:vAlign w:val="center"/>
          </w:tcPr>
          <w:p w14:paraId="43B0933A">
            <w:pPr>
              <w:widowControl w:val="0"/>
              <w:snapToGrid/>
              <w:spacing w:line="240" w:lineRule="auto"/>
              <w:ind w:firstLine="0" w:firstLineChars="0"/>
              <w:jc w:val="center"/>
              <w:rPr>
                <w:bCs/>
                <w:sz w:val="21"/>
                <w:szCs w:val="21"/>
              </w:rPr>
            </w:pPr>
            <w:r>
              <w:rPr>
                <w:rFonts w:hint="eastAsia"/>
                <w:bCs/>
                <w:sz w:val="21"/>
                <w:szCs w:val="21"/>
              </w:rPr>
              <w:t>24</w:t>
            </w:r>
          </w:p>
        </w:tc>
        <w:tc>
          <w:tcPr>
            <w:tcW w:w="312" w:type="pct"/>
            <w:tcBorders>
              <w:top w:val="nil"/>
              <w:left w:val="nil"/>
              <w:bottom w:val="single" w:color="auto" w:sz="4" w:space="0"/>
              <w:right w:val="single" w:color="auto" w:sz="4" w:space="0"/>
            </w:tcBorders>
            <w:shd w:val="clear" w:color="auto" w:fill="auto"/>
            <w:noWrap/>
            <w:vAlign w:val="center"/>
          </w:tcPr>
          <w:p w14:paraId="750B5B6F">
            <w:pPr>
              <w:widowControl w:val="0"/>
              <w:snapToGrid/>
              <w:spacing w:line="240" w:lineRule="auto"/>
              <w:ind w:firstLine="0" w:firstLineChars="0"/>
              <w:jc w:val="center"/>
              <w:rPr>
                <w:bCs/>
                <w:sz w:val="21"/>
                <w:szCs w:val="21"/>
              </w:rPr>
            </w:pPr>
            <w:r>
              <w:rPr>
                <w:rFonts w:hint="eastAsia"/>
                <w:bCs/>
                <w:sz w:val="21"/>
                <w:szCs w:val="21"/>
              </w:rPr>
              <w:t>4.712</w:t>
            </w:r>
          </w:p>
        </w:tc>
        <w:tc>
          <w:tcPr>
            <w:tcW w:w="348" w:type="pct"/>
            <w:tcBorders>
              <w:top w:val="nil"/>
              <w:left w:val="nil"/>
              <w:bottom w:val="single" w:color="auto" w:sz="4" w:space="0"/>
              <w:right w:val="single" w:color="auto" w:sz="4" w:space="0"/>
            </w:tcBorders>
            <w:shd w:val="clear" w:color="auto" w:fill="auto"/>
            <w:noWrap/>
            <w:vAlign w:val="center"/>
          </w:tcPr>
          <w:p w14:paraId="460D4B86">
            <w:pPr>
              <w:widowControl w:val="0"/>
              <w:snapToGrid/>
              <w:spacing w:line="240" w:lineRule="auto"/>
              <w:ind w:firstLine="0" w:firstLineChars="0"/>
              <w:jc w:val="center"/>
              <w:rPr>
                <w:bCs/>
                <w:sz w:val="21"/>
                <w:szCs w:val="21"/>
              </w:rPr>
            </w:pPr>
            <w:r>
              <w:rPr>
                <w:rFonts w:hint="eastAsia"/>
                <w:bCs/>
                <w:sz w:val="21"/>
                <w:szCs w:val="21"/>
              </w:rPr>
              <w:t>180.37</w:t>
            </w:r>
          </w:p>
        </w:tc>
        <w:tc>
          <w:tcPr>
            <w:tcW w:w="330" w:type="pct"/>
            <w:tcBorders>
              <w:top w:val="nil"/>
              <w:left w:val="nil"/>
              <w:bottom w:val="single" w:color="auto" w:sz="4" w:space="0"/>
              <w:right w:val="single" w:color="auto" w:sz="4" w:space="0"/>
            </w:tcBorders>
            <w:shd w:val="clear" w:color="auto" w:fill="auto"/>
            <w:noWrap/>
            <w:vAlign w:val="center"/>
          </w:tcPr>
          <w:p w14:paraId="4E819656">
            <w:pPr>
              <w:widowControl w:val="0"/>
              <w:snapToGrid/>
              <w:spacing w:line="240" w:lineRule="auto"/>
              <w:ind w:firstLine="0" w:firstLineChars="0"/>
              <w:jc w:val="center"/>
              <w:rPr>
                <w:bCs/>
                <w:sz w:val="21"/>
                <w:szCs w:val="21"/>
              </w:rPr>
            </w:pPr>
            <w:r>
              <w:rPr>
                <w:bCs/>
                <w:sz w:val="21"/>
                <w:szCs w:val="21"/>
              </w:rPr>
              <w:t xml:space="preserve">50.00 </w:t>
            </w:r>
          </w:p>
        </w:tc>
        <w:tc>
          <w:tcPr>
            <w:tcW w:w="317" w:type="pct"/>
            <w:tcBorders>
              <w:top w:val="nil"/>
              <w:left w:val="nil"/>
              <w:bottom w:val="single" w:color="auto" w:sz="4" w:space="0"/>
              <w:right w:val="single" w:color="auto" w:sz="4" w:space="0"/>
            </w:tcBorders>
            <w:shd w:val="clear" w:color="auto" w:fill="auto"/>
            <w:noWrap/>
            <w:vAlign w:val="center"/>
          </w:tcPr>
          <w:p w14:paraId="7098DF59">
            <w:pPr>
              <w:widowControl w:val="0"/>
              <w:snapToGrid/>
              <w:spacing w:line="240" w:lineRule="auto"/>
              <w:ind w:firstLine="0" w:firstLineChars="0"/>
              <w:jc w:val="center"/>
              <w:rPr>
                <w:bCs/>
                <w:sz w:val="21"/>
                <w:szCs w:val="21"/>
              </w:rPr>
            </w:pPr>
            <w:r>
              <w:rPr>
                <w:rFonts w:hint="eastAsia"/>
                <w:bCs/>
                <w:sz w:val="21"/>
                <w:szCs w:val="21"/>
              </w:rPr>
              <w:t>15</w:t>
            </w:r>
          </w:p>
        </w:tc>
        <w:tc>
          <w:tcPr>
            <w:tcW w:w="369" w:type="pct"/>
            <w:tcBorders>
              <w:top w:val="nil"/>
              <w:left w:val="nil"/>
              <w:bottom w:val="single" w:color="auto" w:sz="4" w:space="0"/>
              <w:right w:val="single" w:color="auto" w:sz="4" w:space="0"/>
            </w:tcBorders>
            <w:shd w:val="clear" w:color="auto" w:fill="auto"/>
            <w:noWrap/>
            <w:vAlign w:val="center"/>
          </w:tcPr>
          <w:p w14:paraId="7BB7B7EC">
            <w:pPr>
              <w:widowControl w:val="0"/>
              <w:snapToGrid/>
              <w:spacing w:line="240" w:lineRule="auto"/>
              <w:ind w:firstLine="0" w:firstLineChars="0"/>
              <w:jc w:val="center"/>
              <w:rPr>
                <w:bCs/>
                <w:sz w:val="21"/>
                <w:szCs w:val="21"/>
              </w:rPr>
            </w:pPr>
            <w:r>
              <w:rPr>
                <w:rFonts w:hint="eastAsia"/>
                <w:bCs/>
                <w:sz w:val="21"/>
                <w:szCs w:val="21"/>
              </w:rPr>
              <w:t>1.2</w:t>
            </w:r>
          </w:p>
        </w:tc>
        <w:tc>
          <w:tcPr>
            <w:tcW w:w="357" w:type="pct"/>
            <w:tcBorders>
              <w:top w:val="nil"/>
              <w:left w:val="nil"/>
              <w:bottom w:val="single" w:color="auto" w:sz="4" w:space="0"/>
              <w:right w:val="single" w:color="auto" w:sz="4" w:space="0"/>
            </w:tcBorders>
            <w:shd w:val="clear" w:color="auto" w:fill="auto"/>
            <w:noWrap/>
            <w:vAlign w:val="center"/>
          </w:tcPr>
          <w:p w14:paraId="18B34C46">
            <w:pPr>
              <w:widowControl w:val="0"/>
              <w:snapToGrid/>
              <w:spacing w:line="240" w:lineRule="auto"/>
              <w:ind w:firstLine="0" w:firstLineChars="0"/>
              <w:jc w:val="center"/>
              <w:rPr>
                <w:bCs/>
                <w:sz w:val="21"/>
                <w:szCs w:val="21"/>
              </w:rPr>
            </w:pPr>
            <w:r>
              <w:rPr>
                <w:rFonts w:hint="eastAsia"/>
                <w:bCs/>
                <w:sz w:val="21"/>
                <w:szCs w:val="21"/>
              </w:rPr>
              <w:t>12</w:t>
            </w:r>
          </w:p>
        </w:tc>
        <w:tc>
          <w:tcPr>
            <w:tcW w:w="348" w:type="pct"/>
            <w:tcBorders>
              <w:top w:val="nil"/>
              <w:left w:val="nil"/>
              <w:bottom w:val="single" w:color="auto" w:sz="4" w:space="0"/>
              <w:right w:val="single" w:color="auto" w:sz="4" w:space="0"/>
            </w:tcBorders>
            <w:shd w:val="clear" w:color="auto" w:fill="auto"/>
            <w:noWrap/>
            <w:vAlign w:val="center"/>
          </w:tcPr>
          <w:p w14:paraId="617098A2">
            <w:pPr>
              <w:widowControl w:val="0"/>
              <w:snapToGrid/>
              <w:spacing w:line="240" w:lineRule="auto"/>
              <w:ind w:firstLine="0" w:firstLineChars="0"/>
              <w:jc w:val="center"/>
              <w:rPr>
                <w:bCs/>
                <w:sz w:val="21"/>
                <w:szCs w:val="21"/>
              </w:rPr>
            </w:pPr>
            <w:r>
              <w:rPr>
                <w:rFonts w:hint="eastAsia"/>
                <w:bCs/>
                <w:sz w:val="21"/>
                <w:szCs w:val="21"/>
              </w:rPr>
              <w:t>231.37</w:t>
            </w:r>
          </w:p>
        </w:tc>
        <w:tc>
          <w:tcPr>
            <w:tcW w:w="301" w:type="pct"/>
            <w:tcBorders>
              <w:top w:val="nil"/>
              <w:left w:val="nil"/>
              <w:bottom w:val="single" w:color="auto" w:sz="4" w:space="0"/>
              <w:right w:val="single" w:color="auto" w:sz="4" w:space="0"/>
            </w:tcBorders>
            <w:shd w:val="clear" w:color="auto" w:fill="auto"/>
            <w:noWrap/>
            <w:vAlign w:val="center"/>
          </w:tcPr>
          <w:p w14:paraId="7881E015">
            <w:pPr>
              <w:widowControl w:val="0"/>
              <w:snapToGrid/>
              <w:spacing w:line="240" w:lineRule="auto"/>
              <w:ind w:firstLine="0" w:firstLineChars="0"/>
              <w:jc w:val="center"/>
              <w:rPr>
                <w:bCs/>
                <w:sz w:val="21"/>
                <w:szCs w:val="21"/>
              </w:rPr>
            </w:pPr>
            <w:r>
              <w:rPr>
                <w:rFonts w:hint="eastAsia"/>
                <w:bCs/>
                <w:sz w:val="21"/>
                <w:szCs w:val="21"/>
              </w:rPr>
              <w:t>2023</w:t>
            </w:r>
          </w:p>
        </w:tc>
      </w:tr>
      <w:tr w14:paraId="5CD14F78">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02EBEEF4">
            <w:pPr>
              <w:widowControl w:val="0"/>
              <w:snapToGrid/>
              <w:spacing w:line="240" w:lineRule="auto"/>
              <w:ind w:firstLine="0" w:firstLineChars="0"/>
              <w:jc w:val="center"/>
              <w:rPr>
                <w:sz w:val="21"/>
                <w:szCs w:val="21"/>
              </w:rPr>
            </w:pPr>
            <w:r>
              <w:rPr>
                <w:sz w:val="21"/>
                <w:szCs w:val="21"/>
              </w:rPr>
              <w:t>25</w:t>
            </w:r>
          </w:p>
        </w:tc>
        <w:tc>
          <w:tcPr>
            <w:tcW w:w="304" w:type="pct"/>
            <w:tcBorders>
              <w:top w:val="nil"/>
              <w:left w:val="nil"/>
              <w:bottom w:val="single" w:color="auto" w:sz="4" w:space="0"/>
              <w:right w:val="single" w:color="auto" w:sz="4" w:space="0"/>
            </w:tcBorders>
            <w:shd w:val="clear" w:color="auto" w:fill="auto"/>
            <w:noWrap/>
            <w:vAlign w:val="center"/>
          </w:tcPr>
          <w:p w14:paraId="5CE79EC1">
            <w:pPr>
              <w:widowControl w:val="0"/>
              <w:snapToGrid/>
              <w:spacing w:line="240" w:lineRule="auto"/>
              <w:ind w:firstLine="0" w:firstLineChars="0"/>
              <w:jc w:val="center"/>
              <w:rPr>
                <w:bCs/>
                <w:sz w:val="21"/>
                <w:szCs w:val="21"/>
              </w:rPr>
            </w:pPr>
            <w:r>
              <w:rPr>
                <w:rFonts w:hint="eastAsia"/>
                <w:bCs/>
                <w:sz w:val="21"/>
                <w:szCs w:val="21"/>
              </w:rPr>
              <w:t>水磨镇</w:t>
            </w:r>
          </w:p>
        </w:tc>
        <w:tc>
          <w:tcPr>
            <w:tcW w:w="378" w:type="pct"/>
            <w:tcBorders>
              <w:top w:val="nil"/>
              <w:left w:val="nil"/>
              <w:bottom w:val="single" w:color="auto" w:sz="4" w:space="0"/>
              <w:right w:val="single" w:color="auto" w:sz="4" w:space="0"/>
            </w:tcBorders>
            <w:shd w:val="clear" w:color="auto" w:fill="auto"/>
            <w:noWrap/>
            <w:vAlign w:val="center"/>
          </w:tcPr>
          <w:p w14:paraId="5AEE1530">
            <w:pPr>
              <w:widowControl w:val="0"/>
              <w:snapToGrid/>
              <w:spacing w:line="240" w:lineRule="auto"/>
              <w:ind w:firstLine="0" w:firstLineChars="0"/>
              <w:jc w:val="center"/>
              <w:rPr>
                <w:bCs/>
                <w:sz w:val="21"/>
                <w:szCs w:val="21"/>
              </w:rPr>
            </w:pPr>
            <w:r>
              <w:rPr>
                <w:rFonts w:hint="eastAsia"/>
                <w:bCs/>
                <w:sz w:val="21"/>
                <w:szCs w:val="21"/>
              </w:rPr>
              <w:t>寨子坪村</w:t>
            </w:r>
          </w:p>
        </w:tc>
        <w:tc>
          <w:tcPr>
            <w:tcW w:w="295" w:type="pct"/>
            <w:tcBorders>
              <w:top w:val="nil"/>
              <w:left w:val="nil"/>
              <w:bottom w:val="single" w:color="auto" w:sz="4" w:space="0"/>
              <w:right w:val="single" w:color="auto" w:sz="4" w:space="0"/>
            </w:tcBorders>
            <w:shd w:val="clear" w:color="auto" w:fill="auto"/>
            <w:noWrap/>
            <w:vAlign w:val="center"/>
          </w:tcPr>
          <w:p w14:paraId="51F1D23B">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5D529FB3">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3DCA7E3B">
            <w:pPr>
              <w:widowControl w:val="0"/>
              <w:snapToGrid/>
              <w:spacing w:line="240" w:lineRule="auto"/>
              <w:ind w:firstLine="0" w:firstLineChars="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71EF584A">
            <w:pPr>
              <w:widowControl w:val="0"/>
              <w:snapToGrid/>
              <w:spacing w:line="240" w:lineRule="auto"/>
              <w:ind w:firstLine="0" w:firstLineChars="0"/>
              <w:jc w:val="center"/>
              <w:rPr>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3B47BAC8">
            <w:pPr>
              <w:widowControl w:val="0"/>
              <w:snapToGrid/>
              <w:spacing w:line="240" w:lineRule="auto"/>
              <w:ind w:firstLine="0" w:firstLineChars="0"/>
              <w:jc w:val="center"/>
              <w:rPr>
                <w:bCs/>
                <w:sz w:val="21"/>
                <w:szCs w:val="21"/>
              </w:rPr>
            </w:pPr>
            <w:r>
              <w:rPr>
                <w:rFonts w:hint="eastAsia"/>
                <w:bCs/>
                <w:sz w:val="21"/>
                <w:szCs w:val="21"/>
              </w:rPr>
              <w:t>1.118</w:t>
            </w:r>
          </w:p>
        </w:tc>
        <w:tc>
          <w:tcPr>
            <w:tcW w:w="348" w:type="pct"/>
            <w:tcBorders>
              <w:top w:val="nil"/>
              <w:left w:val="nil"/>
              <w:bottom w:val="single" w:color="auto" w:sz="4" w:space="0"/>
              <w:right w:val="single" w:color="auto" w:sz="4" w:space="0"/>
            </w:tcBorders>
            <w:shd w:val="clear" w:color="auto" w:fill="auto"/>
            <w:noWrap/>
            <w:vAlign w:val="center"/>
          </w:tcPr>
          <w:p w14:paraId="25F99083">
            <w:pPr>
              <w:widowControl w:val="0"/>
              <w:snapToGrid/>
              <w:spacing w:line="240" w:lineRule="auto"/>
              <w:ind w:firstLine="0" w:firstLineChars="0"/>
              <w:jc w:val="center"/>
              <w:rPr>
                <w:bCs/>
                <w:sz w:val="21"/>
                <w:szCs w:val="21"/>
              </w:rPr>
            </w:pPr>
            <w:r>
              <w:rPr>
                <w:rFonts w:hint="eastAsia"/>
                <w:bCs/>
                <w:sz w:val="21"/>
                <w:szCs w:val="21"/>
              </w:rPr>
              <w:t>24.43</w:t>
            </w:r>
          </w:p>
        </w:tc>
        <w:tc>
          <w:tcPr>
            <w:tcW w:w="330" w:type="pct"/>
            <w:tcBorders>
              <w:top w:val="nil"/>
              <w:left w:val="nil"/>
              <w:bottom w:val="single" w:color="auto" w:sz="4" w:space="0"/>
              <w:right w:val="single" w:color="auto" w:sz="4" w:space="0"/>
            </w:tcBorders>
            <w:shd w:val="clear" w:color="auto" w:fill="auto"/>
            <w:noWrap/>
            <w:vAlign w:val="center"/>
          </w:tcPr>
          <w:p w14:paraId="03578C07">
            <w:pPr>
              <w:widowControl w:val="0"/>
              <w:snapToGrid/>
              <w:spacing w:line="240" w:lineRule="auto"/>
              <w:ind w:firstLine="0" w:firstLineChars="0"/>
              <w:jc w:val="center"/>
              <w:rPr>
                <w:bCs/>
                <w:sz w:val="21"/>
                <w:szCs w:val="21"/>
              </w:rPr>
            </w:pPr>
          </w:p>
        </w:tc>
        <w:tc>
          <w:tcPr>
            <w:tcW w:w="317" w:type="pct"/>
            <w:tcBorders>
              <w:top w:val="nil"/>
              <w:left w:val="nil"/>
              <w:bottom w:val="single" w:color="auto" w:sz="4" w:space="0"/>
              <w:right w:val="single" w:color="auto" w:sz="4" w:space="0"/>
            </w:tcBorders>
            <w:shd w:val="clear" w:color="auto" w:fill="auto"/>
            <w:noWrap/>
            <w:vAlign w:val="center"/>
          </w:tcPr>
          <w:p w14:paraId="5700EF0C">
            <w:pPr>
              <w:widowControl w:val="0"/>
              <w:snapToGrid/>
              <w:spacing w:line="240" w:lineRule="auto"/>
              <w:ind w:firstLine="0" w:firstLineChars="0"/>
              <w:jc w:val="center"/>
              <w:rPr>
                <w:bCs/>
                <w:sz w:val="21"/>
                <w:szCs w:val="21"/>
              </w:rPr>
            </w:pPr>
          </w:p>
        </w:tc>
        <w:tc>
          <w:tcPr>
            <w:tcW w:w="369" w:type="pct"/>
            <w:tcBorders>
              <w:top w:val="nil"/>
              <w:left w:val="nil"/>
              <w:bottom w:val="single" w:color="auto" w:sz="4" w:space="0"/>
              <w:right w:val="single" w:color="auto" w:sz="4" w:space="0"/>
            </w:tcBorders>
            <w:shd w:val="clear" w:color="auto" w:fill="auto"/>
            <w:noWrap/>
            <w:vAlign w:val="center"/>
          </w:tcPr>
          <w:p w14:paraId="3F74E46B">
            <w:pPr>
              <w:widowControl w:val="0"/>
              <w:snapToGrid/>
              <w:spacing w:line="240" w:lineRule="auto"/>
              <w:ind w:firstLine="0" w:firstLineChars="0"/>
              <w:jc w:val="center"/>
              <w:rPr>
                <w:bCs/>
                <w:sz w:val="21"/>
                <w:szCs w:val="21"/>
              </w:rPr>
            </w:pPr>
          </w:p>
        </w:tc>
        <w:tc>
          <w:tcPr>
            <w:tcW w:w="357" w:type="pct"/>
            <w:tcBorders>
              <w:top w:val="nil"/>
              <w:left w:val="nil"/>
              <w:bottom w:val="single" w:color="auto" w:sz="4" w:space="0"/>
              <w:right w:val="single" w:color="auto" w:sz="4" w:space="0"/>
            </w:tcBorders>
            <w:shd w:val="clear" w:color="auto" w:fill="auto"/>
            <w:noWrap/>
            <w:vAlign w:val="center"/>
          </w:tcPr>
          <w:p w14:paraId="7239CE1F">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0F199E24">
            <w:pPr>
              <w:widowControl w:val="0"/>
              <w:snapToGrid/>
              <w:spacing w:line="240" w:lineRule="auto"/>
              <w:ind w:firstLine="0" w:firstLineChars="0"/>
              <w:jc w:val="center"/>
              <w:rPr>
                <w:bCs/>
                <w:sz w:val="21"/>
                <w:szCs w:val="21"/>
              </w:rPr>
            </w:pPr>
            <w:r>
              <w:rPr>
                <w:rFonts w:hint="eastAsia"/>
                <w:bCs/>
                <w:sz w:val="21"/>
                <w:szCs w:val="21"/>
              </w:rPr>
              <w:t>24.43</w:t>
            </w:r>
          </w:p>
        </w:tc>
        <w:tc>
          <w:tcPr>
            <w:tcW w:w="301" w:type="pct"/>
            <w:tcBorders>
              <w:top w:val="nil"/>
              <w:left w:val="nil"/>
              <w:bottom w:val="single" w:color="auto" w:sz="4" w:space="0"/>
              <w:right w:val="single" w:color="auto" w:sz="4" w:space="0"/>
            </w:tcBorders>
            <w:shd w:val="clear" w:color="auto" w:fill="auto"/>
            <w:noWrap/>
            <w:vAlign w:val="center"/>
          </w:tcPr>
          <w:p w14:paraId="1CAFE482">
            <w:pPr>
              <w:widowControl w:val="0"/>
              <w:snapToGrid/>
              <w:spacing w:line="240" w:lineRule="auto"/>
              <w:ind w:firstLine="0" w:firstLineChars="0"/>
              <w:jc w:val="center"/>
              <w:rPr>
                <w:bCs/>
                <w:sz w:val="21"/>
                <w:szCs w:val="21"/>
              </w:rPr>
            </w:pPr>
            <w:r>
              <w:rPr>
                <w:rFonts w:hint="eastAsia"/>
                <w:bCs/>
                <w:sz w:val="21"/>
                <w:szCs w:val="21"/>
              </w:rPr>
              <w:t>2024</w:t>
            </w:r>
          </w:p>
        </w:tc>
      </w:tr>
      <w:tr w14:paraId="75861C32">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2AD7D2C0">
            <w:pPr>
              <w:widowControl w:val="0"/>
              <w:snapToGrid/>
              <w:spacing w:line="240" w:lineRule="auto"/>
              <w:ind w:firstLine="0" w:firstLineChars="0"/>
              <w:jc w:val="center"/>
              <w:rPr>
                <w:sz w:val="21"/>
                <w:szCs w:val="21"/>
              </w:rPr>
            </w:pPr>
            <w:r>
              <w:rPr>
                <w:sz w:val="21"/>
                <w:szCs w:val="21"/>
              </w:rPr>
              <w:t>26</w:t>
            </w:r>
          </w:p>
        </w:tc>
        <w:tc>
          <w:tcPr>
            <w:tcW w:w="304" w:type="pct"/>
            <w:tcBorders>
              <w:top w:val="nil"/>
              <w:left w:val="nil"/>
              <w:bottom w:val="single" w:color="auto" w:sz="4" w:space="0"/>
              <w:right w:val="single" w:color="auto" w:sz="4" w:space="0"/>
            </w:tcBorders>
            <w:shd w:val="clear" w:color="auto" w:fill="auto"/>
            <w:noWrap/>
            <w:vAlign w:val="center"/>
          </w:tcPr>
          <w:p w14:paraId="4B8021A0">
            <w:pPr>
              <w:widowControl w:val="0"/>
              <w:snapToGrid/>
              <w:spacing w:line="240" w:lineRule="auto"/>
              <w:ind w:firstLine="0" w:firstLineChars="0"/>
              <w:jc w:val="center"/>
              <w:rPr>
                <w:bCs/>
                <w:sz w:val="21"/>
                <w:szCs w:val="21"/>
              </w:rPr>
            </w:pPr>
            <w:r>
              <w:rPr>
                <w:rFonts w:hint="eastAsia"/>
                <w:bCs/>
                <w:sz w:val="21"/>
                <w:szCs w:val="21"/>
              </w:rPr>
              <w:t>水磨镇</w:t>
            </w:r>
          </w:p>
        </w:tc>
        <w:tc>
          <w:tcPr>
            <w:tcW w:w="378" w:type="pct"/>
            <w:tcBorders>
              <w:top w:val="nil"/>
              <w:left w:val="nil"/>
              <w:bottom w:val="single" w:color="auto" w:sz="4" w:space="0"/>
              <w:right w:val="single" w:color="auto" w:sz="4" w:space="0"/>
            </w:tcBorders>
            <w:shd w:val="clear" w:color="auto" w:fill="auto"/>
            <w:noWrap/>
            <w:vAlign w:val="center"/>
          </w:tcPr>
          <w:p w14:paraId="016CB19B">
            <w:pPr>
              <w:widowControl w:val="0"/>
              <w:snapToGrid/>
              <w:spacing w:line="240" w:lineRule="auto"/>
              <w:ind w:firstLine="0" w:firstLineChars="0"/>
              <w:jc w:val="center"/>
              <w:rPr>
                <w:bCs/>
                <w:sz w:val="21"/>
                <w:szCs w:val="21"/>
              </w:rPr>
            </w:pPr>
            <w:r>
              <w:rPr>
                <w:rFonts w:hint="eastAsia"/>
                <w:bCs/>
                <w:sz w:val="21"/>
                <w:szCs w:val="21"/>
              </w:rPr>
              <w:t>马家营村</w:t>
            </w:r>
          </w:p>
        </w:tc>
        <w:tc>
          <w:tcPr>
            <w:tcW w:w="295" w:type="pct"/>
            <w:tcBorders>
              <w:top w:val="nil"/>
              <w:left w:val="nil"/>
              <w:bottom w:val="single" w:color="auto" w:sz="4" w:space="0"/>
              <w:right w:val="single" w:color="auto" w:sz="4" w:space="0"/>
            </w:tcBorders>
            <w:shd w:val="clear" w:color="auto" w:fill="auto"/>
            <w:noWrap/>
            <w:vAlign w:val="center"/>
          </w:tcPr>
          <w:p w14:paraId="3CA1A269">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2336E511">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06E8A386">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44.00</w:t>
            </w:r>
          </w:p>
        </w:tc>
        <w:tc>
          <w:tcPr>
            <w:tcW w:w="394" w:type="pct"/>
            <w:tcBorders>
              <w:top w:val="nil"/>
              <w:left w:val="nil"/>
              <w:bottom w:val="single" w:color="auto" w:sz="4" w:space="0"/>
              <w:right w:val="single" w:color="auto" w:sz="4" w:space="0"/>
            </w:tcBorders>
            <w:shd w:val="clear" w:color="auto" w:fill="auto"/>
            <w:noWrap/>
            <w:vAlign w:val="center"/>
          </w:tcPr>
          <w:p w14:paraId="2C1DDD23">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35.20</w:t>
            </w:r>
          </w:p>
        </w:tc>
        <w:tc>
          <w:tcPr>
            <w:tcW w:w="312" w:type="pct"/>
            <w:tcBorders>
              <w:top w:val="nil"/>
              <w:left w:val="nil"/>
              <w:bottom w:val="single" w:color="auto" w:sz="4" w:space="0"/>
              <w:right w:val="single" w:color="auto" w:sz="4" w:space="0"/>
            </w:tcBorders>
            <w:shd w:val="clear" w:color="auto" w:fill="auto"/>
            <w:noWrap/>
            <w:vAlign w:val="center"/>
          </w:tcPr>
          <w:p w14:paraId="41E9BCDD">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5.322</w:t>
            </w:r>
          </w:p>
        </w:tc>
        <w:tc>
          <w:tcPr>
            <w:tcW w:w="348" w:type="pct"/>
            <w:tcBorders>
              <w:top w:val="nil"/>
              <w:left w:val="nil"/>
              <w:bottom w:val="single" w:color="auto" w:sz="4" w:space="0"/>
              <w:right w:val="single" w:color="auto" w:sz="4" w:space="0"/>
            </w:tcBorders>
            <w:shd w:val="clear" w:color="auto" w:fill="auto"/>
            <w:noWrap/>
            <w:vAlign w:val="center"/>
          </w:tcPr>
          <w:p w14:paraId="6E2B87EB">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170.97</w:t>
            </w:r>
          </w:p>
        </w:tc>
        <w:tc>
          <w:tcPr>
            <w:tcW w:w="330" w:type="pct"/>
            <w:tcBorders>
              <w:top w:val="nil"/>
              <w:left w:val="nil"/>
              <w:bottom w:val="single" w:color="auto" w:sz="4" w:space="0"/>
              <w:right w:val="single" w:color="auto" w:sz="4" w:space="0"/>
            </w:tcBorders>
            <w:shd w:val="clear" w:color="auto" w:fill="auto"/>
            <w:noWrap/>
            <w:vAlign w:val="center"/>
          </w:tcPr>
          <w:p w14:paraId="17DAED75">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26.00</w:t>
            </w:r>
          </w:p>
        </w:tc>
        <w:tc>
          <w:tcPr>
            <w:tcW w:w="317" w:type="pct"/>
            <w:tcBorders>
              <w:top w:val="nil"/>
              <w:left w:val="nil"/>
              <w:bottom w:val="single" w:color="auto" w:sz="4" w:space="0"/>
              <w:right w:val="single" w:color="auto" w:sz="4" w:space="0"/>
            </w:tcBorders>
            <w:shd w:val="clear" w:color="auto" w:fill="auto"/>
            <w:noWrap/>
            <w:vAlign w:val="center"/>
          </w:tcPr>
          <w:p w14:paraId="281874A5">
            <w:pPr>
              <w:widowControl w:val="0"/>
              <w:snapToGrid/>
              <w:spacing w:line="240" w:lineRule="auto"/>
              <w:ind w:firstLine="0" w:firstLineChars="0"/>
              <w:jc w:val="center"/>
              <w:rPr>
                <w:bCs/>
                <w:sz w:val="21"/>
                <w:szCs w:val="21"/>
              </w:rPr>
            </w:pPr>
            <w:r>
              <w:rPr>
                <w:rFonts w:hint="eastAsia"/>
                <w:bCs/>
                <w:sz w:val="21"/>
                <w:szCs w:val="21"/>
                <w:lang w:val="en-US" w:eastAsia="zh-CN"/>
              </w:rPr>
              <w:t>7.80</w:t>
            </w:r>
          </w:p>
        </w:tc>
        <w:tc>
          <w:tcPr>
            <w:tcW w:w="369" w:type="pct"/>
            <w:tcBorders>
              <w:top w:val="nil"/>
              <w:left w:val="nil"/>
              <w:bottom w:val="single" w:color="auto" w:sz="4" w:space="0"/>
              <w:right w:val="single" w:color="auto" w:sz="4" w:space="0"/>
            </w:tcBorders>
            <w:shd w:val="clear" w:color="auto" w:fill="auto"/>
            <w:noWrap/>
            <w:vAlign w:val="center"/>
          </w:tcPr>
          <w:p w14:paraId="79883835">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0.936</w:t>
            </w:r>
          </w:p>
        </w:tc>
        <w:tc>
          <w:tcPr>
            <w:tcW w:w="357" w:type="pct"/>
            <w:tcBorders>
              <w:top w:val="nil"/>
              <w:left w:val="nil"/>
              <w:bottom w:val="single" w:color="auto" w:sz="4" w:space="0"/>
              <w:right w:val="single" w:color="auto" w:sz="4" w:space="0"/>
            </w:tcBorders>
            <w:shd w:val="clear" w:color="auto" w:fill="auto"/>
            <w:noWrap/>
            <w:vAlign w:val="center"/>
          </w:tcPr>
          <w:p w14:paraId="299C6F27">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9.36</w:t>
            </w:r>
          </w:p>
        </w:tc>
        <w:tc>
          <w:tcPr>
            <w:tcW w:w="348" w:type="pct"/>
            <w:tcBorders>
              <w:top w:val="nil"/>
              <w:left w:val="nil"/>
              <w:bottom w:val="single" w:color="auto" w:sz="4" w:space="0"/>
              <w:right w:val="single" w:color="auto" w:sz="4" w:space="0"/>
            </w:tcBorders>
            <w:shd w:val="clear" w:color="auto" w:fill="auto"/>
            <w:noWrap/>
            <w:vAlign w:val="center"/>
          </w:tcPr>
          <w:p w14:paraId="788771A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223.33</w:t>
            </w:r>
          </w:p>
        </w:tc>
        <w:tc>
          <w:tcPr>
            <w:tcW w:w="301" w:type="pct"/>
            <w:tcBorders>
              <w:top w:val="nil"/>
              <w:left w:val="nil"/>
              <w:bottom w:val="single" w:color="auto" w:sz="4" w:space="0"/>
              <w:right w:val="single" w:color="auto" w:sz="4" w:space="0"/>
            </w:tcBorders>
            <w:shd w:val="clear" w:color="auto" w:fill="auto"/>
            <w:noWrap/>
            <w:vAlign w:val="center"/>
          </w:tcPr>
          <w:p w14:paraId="6E1E8205">
            <w:pPr>
              <w:widowControl w:val="0"/>
              <w:snapToGrid/>
              <w:spacing w:line="240" w:lineRule="auto"/>
              <w:ind w:firstLine="0" w:firstLineChars="0"/>
              <w:jc w:val="center"/>
              <w:rPr>
                <w:bCs/>
                <w:sz w:val="21"/>
                <w:szCs w:val="21"/>
              </w:rPr>
            </w:pPr>
            <w:r>
              <w:rPr>
                <w:rFonts w:hint="eastAsia"/>
                <w:bCs/>
                <w:sz w:val="21"/>
                <w:szCs w:val="21"/>
              </w:rPr>
              <w:t>2024</w:t>
            </w:r>
          </w:p>
        </w:tc>
      </w:tr>
      <w:tr w14:paraId="172BF03B">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477C4B0E">
            <w:pPr>
              <w:widowControl w:val="0"/>
              <w:snapToGrid/>
              <w:spacing w:line="240" w:lineRule="auto"/>
              <w:ind w:firstLine="0" w:firstLineChars="0"/>
              <w:jc w:val="center"/>
              <w:rPr>
                <w:sz w:val="21"/>
                <w:szCs w:val="21"/>
              </w:rPr>
            </w:pPr>
            <w:r>
              <w:rPr>
                <w:sz w:val="21"/>
                <w:szCs w:val="21"/>
              </w:rPr>
              <w:t>27</w:t>
            </w:r>
          </w:p>
        </w:tc>
        <w:tc>
          <w:tcPr>
            <w:tcW w:w="304" w:type="pct"/>
            <w:tcBorders>
              <w:top w:val="nil"/>
              <w:left w:val="nil"/>
              <w:bottom w:val="single" w:color="auto" w:sz="4" w:space="0"/>
              <w:right w:val="single" w:color="auto" w:sz="4" w:space="0"/>
            </w:tcBorders>
            <w:shd w:val="clear" w:color="auto" w:fill="auto"/>
            <w:noWrap/>
            <w:vAlign w:val="center"/>
          </w:tcPr>
          <w:p w14:paraId="00A7D1A3">
            <w:pPr>
              <w:widowControl w:val="0"/>
              <w:snapToGrid/>
              <w:spacing w:line="240" w:lineRule="auto"/>
              <w:ind w:firstLine="0" w:firstLineChars="0"/>
              <w:jc w:val="center"/>
              <w:rPr>
                <w:bCs/>
                <w:sz w:val="21"/>
                <w:szCs w:val="21"/>
              </w:rPr>
            </w:pPr>
            <w:r>
              <w:rPr>
                <w:rFonts w:hint="eastAsia"/>
                <w:bCs/>
                <w:sz w:val="21"/>
                <w:szCs w:val="21"/>
              </w:rPr>
              <w:t>水磨镇</w:t>
            </w:r>
          </w:p>
        </w:tc>
        <w:tc>
          <w:tcPr>
            <w:tcW w:w="378" w:type="pct"/>
            <w:tcBorders>
              <w:top w:val="nil"/>
              <w:left w:val="nil"/>
              <w:bottom w:val="single" w:color="auto" w:sz="4" w:space="0"/>
              <w:right w:val="single" w:color="auto" w:sz="4" w:space="0"/>
            </w:tcBorders>
            <w:shd w:val="clear" w:color="auto" w:fill="auto"/>
            <w:noWrap/>
            <w:vAlign w:val="center"/>
          </w:tcPr>
          <w:p w14:paraId="0CA48C6A">
            <w:pPr>
              <w:widowControl w:val="0"/>
              <w:snapToGrid/>
              <w:spacing w:line="240" w:lineRule="auto"/>
              <w:ind w:firstLine="0" w:firstLineChars="0"/>
              <w:jc w:val="center"/>
              <w:rPr>
                <w:bCs/>
                <w:sz w:val="21"/>
                <w:szCs w:val="21"/>
              </w:rPr>
            </w:pPr>
            <w:r>
              <w:rPr>
                <w:rFonts w:hint="eastAsia"/>
                <w:bCs/>
                <w:sz w:val="21"/>
                <w:szCs w:val="21"/>
              </w:rPr>
              <w:t>郭家坝村</w:t>
            </w:r>
          </w:p>
        </w:tc>
        <w:tc>
          <w:tcPr>
            <w:tcW w:w="295" w:type="pct"/>
            <w:tcBorders>
              <w:top w:val="nil"/>
              <w:left w:val="nil"/>
              <w:bottom w:val="single" w:color="auto" w:sz="4" w:space="0"/>
              <w:right w:val="single" w:color="auto" w:sz="4" w:space="0"/>
            </w:tcBorders>
            <w:shd w:val="clear" w:color="auto" w:fill="auto"/>
            <w:noWrap/>
            <w:vAlign w:val="center"/>
          </w:tcPr>
          <w:p w14:paraId="53DF4C08">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5.372</w:t>
            </w:r>
          </w:p>
        </w:tc>
        <w:tc>
          <w:tcPr>
            <w:tcW w:w="319" w:type="pct"/>
            <w:tcBorders>
              <w:top w:val="nil"/>
              <w:left w:val="nil"/>
              <w:bottom w:val="single" w:color="auto" w:sz="4" w:space="0"/>
              <w:right w:val="single" w:color="auto" w:sz="4" w:space="0"/>
            </w:tcBorders>
            <w:shd w:val="clear" w:color="auto" w:fill="auto"/>
            <w:noWrap/>
            <w:vAlign w:val="center"/>
          </w:tcPr>
          <w:p w14:paraId="64CFAE30">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186.22</w:t>
            </w:r>
          </w:p>
        </w:tc>
        <w:tc>
          <w:tcPr>
            <w:tcW w:w="376" w:type="pct"/>
            <w:tcBorders>
              <w:top w:val="nil"/>
              <w:left w:val="nil"/>
              <w:bottom w:val="single" w:color="auto" w:sz="4" w:space="0"/>
              <w:right w:val="single" w:color="auto" w:sz="4" w:space="0"/>
            </w:tcBorders>
            <w:shd w:val="clear" w:color="auto" w:fill="auto"/>
            <w:noWrap/>
            <w:vAlign w:val="center"/>
          </w:tcPr>
          <w:p w14:paraId="5390865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5.00</w:t>
            </w:r>
          </w:p>
        </w:tc>
        <w:tc>
          <w:tcPr>
            <w:tcW w:w="394" w:type="pct"/>
            <w:tcBorders>
              <w:top w:val="nil"/>
              <w:left w:val="nil"/>
              <w:bottom w:val="single" w:color="auto" w:sz="4" w:space="0"/>
              <w:right w:val="single" w:color="auto" w:sz="4" w:space="0"/>
            </w:tcBorders>
            <w:shd w:val="clear" w:color="auto" w:fill="auto"/>
            <w:noWrap/>
            <w:vAlign w:val="center"/>
          </w:tcPr>
          <w:p w14:paraId="59E381C0">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4.00</w:t>
            </w:r>
          </w:p>
        </w:tc>
        <w:tc>
          <w:tcPr>
            <w:tcW w:w="312" w:type="pct"/>
            <w:tcBorders>
              <w:top w:val="nil"/>
              <w:left w:val="nil"/>
              <w:bottom w:val="single" w:color="auto" w:sz="4" w:space="0"/>
              <w:right w:val="single" w:color="auto" w:sz="4" w:space="0"/>
            </w:tcBorders>
            <w:shd w:val="clear" w:color="auto" w:fill="auto"/>
            <w:noWrap/>
            <w:vAlign w:val="center"/>
          </w:tcPr>
          <w:p w14:paraId="32C84EDC">
            <w:pPr>
              <w:widowControl w:val="0"/>
              <w:snapToGrid/>
              <w:spacing w:line="240" w:lineRule="auto"/>
              <w:ind w:firstLine="0" w:firstLineChars="0"/>
              <w:jc w:val="center"/>
              <w:rPr>
                <w:bCs/>
                <w:sz w:val="21"/>
                <w:szCs w:val="21"/>
              </w:rPr>
            </w:pPr>
            <w:r>
              <w:rPr>
                <w:rFonts w:hint="eastAsia"/>
                <w:bCs/>
                <w:sz w:val="21"/>
                <w:szCs w:val="21"/>
                <w:lang w:val="en-US" w:eastAsia="zh-CN"/>
              </w:rPr>
              <w:t>0.622</w:t>
            </w:r>
          </w:p>
        </w:tc>
        <w:tc>
          <w:tcPr>
            <w:tcW w:w="348" w:type="pct"/>
            <w:tcBorders>
              <w:top w:val="nil"/>
              <w:left w:val="nil"/>
              <w:bottom w:val="single" w:color="auto" w:sz="4" w:space="0"/>
              <w:right w:val="single" w:color="auto" w:sz="4" w:space="0"/>
            </w:tcBorders>
            <w:shd w:val="clear" w:color="auto" w:fill="auto"/>
            <w:noWrap/>
            <w:vAlign w:val="center"/>
          </w:tcPr>
          <w:p w14:paraId="3AE3E5CA">
            <w:pPr>
              <w:widowControl w:val="0"/>
              <w:snapToGrid/>
              <w:spacing w:line="240" w:lineRule="auto"/>
              <w:ind w:firstLine="0" w:firstLineChars="0"/>
              <w:jc w:val="center"/>
              <w:rPr>
                <w:bCs/>
                <w:sz w:val="21"/>
                <w:szCs w:val="21"/>
              </w:rPr>
            </w:pPr>
            <w:r>
              <w:rPr>
                <w:rFonts w:hint="eastAsia"/>
                <w:bCs/>
                <w:sz w:val="21"/>
                <w:szCs w:val="21"/>
                <w:lang w:val="en-US" w:eastAsia="zh-CN"/>
              </w:rPr>
              <w:t>21.97</w:t>
            </w:r>
          </w:p>
        </w:tc>
        <w:tc>
          <w:tcPr>
            <w:tcW w:w="330" w:type="pct"/>
            <w:tcBorders>
              <w:top w:val="nil"/>
              <w:left w:val="nil"/>
              <w:bottom w:val="single" w:color="auto" w:sz="4" w:space="0"/>
              <w:right w:val="single" w:color="auto" w:sz="4" w:space="0"/>
            </w:tcBorders>
            <w:shd w:val="clear" w:color="auto" w:fill="auto"/>
            <w:noWrap/>
            <w:vAlign w:val="center"/>
          </w:tcPr>
          <w:p w14:paraId="6C31E2CF">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45.50</w:t>
            </w:r>
          </w:p>
        </w:tc>
        <w:tc>
          <w:tcPr>
            <w:tcW w:w="317" w:type="pct"/>
            <w:tcBorders>
              <w:top w:val="nil"/>
              <w:left w:val="nil"/>
              <w:bottom w:val="single" w:color="auto" w:sz="4" w:space="0"/>
              <w:right w:val="single" w:color="auto" w:sz="4" w:space="0"/>
            </w:tcBorders>
            <w:shd w:val="clear" w:color="auto" w:fill="auto"/>
            <w:noWrap/>
            <w:vAlign w:val="center"/>
          </w:tcPr>
          <w:p w14:paraId="2C63D936">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13.65</w:t>
            </w:r>
          </w:p>
        </w:tc>
        <w:tc>
          <w:tcPr>
            <w:tcW w:w="369" w:type="pct"/>
            <w:tcBorders>
              <w:top w:val="nil"/>
              <w:left w:val="nil"/>
              <w:bottom w:val="single" w:color="auto" w:sz="4" w:space="0"/>
              <w:right w:val="single" w:color="auto" w:sz="4" w:space="0"/>
            </w:tcBorders>
            <w:shd w:val="clear" w:color="auto" w:fill="auto"/>
            <w:noWrap/>
            <w:vAlign w:val="center"/>
          </w:tcPr>
          <w:p w14:paraId="1ECF480B">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1.092</w:t>
            </w:r>
          </w:p>
        </w:tc>
        <w:tc>
          <w:tcPr>
            <w:tcW w:w="357" w:type="pct"/>
            <w:tcBorders>
              <w:top w:val="nil"/>
              <w:left w:val="nil"/>
              <w:bottom w:val="single" w:color="auto" w:sz="4" w:space="0"/>
              <w:right w:val="single" w:color="auto" w:sz="4" w:space="0"/>
            </w:tcBorders>
            <w:shd w:val="clear" w:color="auto" w:fill="auto"/>
            <w:noWrap/>
            <w:vAlign w:val="center"/>
          </w:tcPr>
          <w:p w14:paraId="448C477B">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10.92</w:t>
            </w:r>
          </w:p>
        </w:tc>
        <w:tc>
          <w:tcPr>
            <w:tcW w:w="348" w:type="pct"/>
            <w:tcBorders>
              <w:top w:val="nil"/>
              <w:left w:val="nil"/>
              <w:bottom w:val="single" w:color="auto" w:sz="4" w:space="0"/>
              <w:right w:val="single" w:color="auto" w:sz="4" w:space="0"/>
            </w:tcBorders>
            <w:shd w:val="clear" w:color="auto" w:fill="auto"/>
            <w:noWrap/>
            <w:vAlign w:val="center"/>
          </w:tcPr>
          <w:p w14:paraId="24C399C1">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236.76</w:t>
            </w:r>
          </w:p>
        </w:tc>
        <w:tc>
          <w:tcPr>
            <w:tcW w:w="301" w:type="pct"/>
            <w:tcBorders>
              <w:top w:val="nil"/>
              <w:left w:val="nil"/>
              <w:bottom w:val="single" w:color="auto" w:sz="4" w:space="0"/>
              <w:right w:val="single" w:color="auto" w:sz="4" w:space="0"/>
            </w:tcBorders>
            <w:shd w:val="clear" w:color="auto" w:fill="auto"/>
            <w:noWrap/>
            <w:vAlign w:val="center"/>
          </w:tcPr>
          <w:p w14:paraId="220FA17B">
            <w:pPr>
              <w:widowControl w:val="0"/>
              <w:snapToGrid/>
              <w:spacing w:line="240" w:lineRule="auto"/>
              <w:ind w:firstLine="0" w:firstLineChars="0"/>
              <w:jc w:val="center"/>
              <w:rPr>
                <w:bCs/>
                <w:sz w:val="21"/>
                <w:szCs w:val="21"/>
              </w:rPr>
            </w:pPr>
            <w:r>
              <w:rPr>
                <w:rFonts w:hint="eastAsia"/>
                <w:bCs/>
                <w:sz w:val="21"/>
                <w:szCs w:val="21"/>
              </w:rPr>
              <w:t>2024</w:t>
            </w:r>
          </w:p>
        </w:tc>
      </w:tr>
      <w:tr w14:paraId="44D985BA">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08A1CC32">
            <w:pPr>
              <w:widowControl w:val="0"/>
              <w:snapToGrid/>
              <w:spacing w:line="240" w:lineRule="auto"/>
              <w:ind w:firstLine="0" w:firstLineChars="0"/>
              <w:jc w:val="center"/>
              <w:rPr>
                <w:rFonts w:hint="default" w:eastAsia="宋体"/>
                <w:sz w:val="21"/>
                <w:szCs w:val="21"/>
                <w:lang w:val="en-US" w:eastAsia="zh-CN"/>
              </w:rPr>
            </w:pPr>
            <w:r>
              <w:rPr>
                <w:rFonts w:hint="eastAsia"/>
                <w:sz w:val="21"/>
                <w:szCs w:val="21"/>
                <w:lang w:val="en-US" w:eastAsia="zh-CN"/>
              </w:rPr>
              <w:t>28</w:t>
            </w:r>
          </w:p>
        </w:tc>
        <w:tc>
          <w:tcPr>
            <w:tcW w:w="304" w:type="pct"/>
            <w:tcBorders>
              <w:top w:val="nil"/>
              <w:left w:val="nil"/>
              <w:bottom w:val="single" w:color="auto" w:sz="4" w:space="0"/>
              <w:right w:val="single" w:color="auto" w:sz="4" w:space="0"/>
            </w:tcBorders>
            <w:shd w:val="clear" w:color="auto" w:fill="auto"/>
            <w:noWrap/>
            <w:vAlign w:val="center"/>
          </w:tcPr>
          <w:p w14:paraId="60D1A27E">
            <w:pPr>
              <w:widowControl w:val="0"/>
              <w:snapToGrid/>
              <w:spacing w:line="240" w:lineRule="auto"/>
              <w:ind w:firstLine="0" w:firstLineChars="0"/>
              <w:jc w:val="center"/>
              <w:rPr>
                <w:rFonts w:hint="eastAsia" w:eastAsia="宋体"/>
                <w:bCs/>
                <w:sz w:val="21"/>
                <w:szCs w:val="21"/>
                <w:lang w:val="en-US" w:eastAsia="zh-CN"/>
              </w:rPr>
            </w:pPr>
            <w:r>
              <w:rPr>
                <w:rFonts w:hint="eastAsia"/>
                <w:bCs/>
                <w:sz w:val="21"/>
                <w:szCs w:val="21"/>
                <w:lang w:val="en-US" w:eastAsia="zh-CN"/>
              </w:rPr>
              <w:t>水磨镇</w:t>
            </w:r>
          </w:p>
        </w:tc>
        <w:tc>
          <w:tcPr>
            <w:tcW w:w="378" w:type="pct"/>
            <w:tcBorders>
              <w:top w:val="nil"/>
              <w:left w:val="nil"/>
              <w:bottom w:val="single" w:color="auto" w:sz="4" w:space="0"/>
              <w:right w:val="single" w:color="auto" w:sz="4" w:space="0"/>
            </w:tcBorders>
            <w:shd w:val="clear" w:color="auto" w:fill="auto"/>
            <w:noWrap/>
            <w:vAlign w:val="center"/>
          </w:tcPr>
          <w:p w14:paraId="12E5899B">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老人村</w:t>
            </w:r>
          </w:p>
        </w:tc>
        <w:tc>
          <w:tcPr>
            <w:tcW w:w="295" w:type="pct"/>
            <w:tcBorders>
              <w:top w:val="nil"/>
              <w:left w:val="nil"/>
              <w:bottom w:val="single" w:color="auto" w:sz="4" w:space="0"/>
              <w:right w:val="single" w:color="auto" w:sz="4" w:space="0"/>
            </w:tcBorders>
            <w:shd w:val="clear" w:color="auto" w:fill="auto"/>
            <w:noWrap/>
            <w:vAlign w:val="center"/>
          </w:tcPr>
          <w:p w14:paraId="3AD880D7">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4.912</w:t>
            </w:r>
          </w:p>
        </w:tc>
        <w:tc>
          <w:tcPr>
            <w:tcW w:w="319" w:type="pct"/>
            <w:tcBorders>
              <w:top w:val="nil"/>
              <w:left w:val="nil"/>
              <w:bottom w:val="single" w:color="auto" w:sz="4" w:space="0"/>
              <w:right w:val="single" w:color="auto" w:sz="4" w:space="0"/>
            </w:tcBorders>
            <w:shd w:val="clear" w:color="auto" w:fill="auto"/>
            <w:noWrap/>
            <w:vAlign w:val="center"/>
          </w:tcPr>
          <w:p w14:paraId="1B3E884D">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186.62</w:t>
            </w:r>
          </w:p>
        </w:tc>
        <w:tc>
          <w:tcPr>
            <w:tcW w:w="376" w:type="pct"/>
            <w:tcBorders>
              <w:top w:val="nil"/>
              <w:left w:val="nil"/>
              <w:bottom w:val="single" w:color="auto" w:sz="4" w:space="0"/>
              <w:right w:val="single" w:color="auto" w:sz="4" w:space="0"/>
            </w:tcBorders>
            <w:shd w:val="clear" w:color="auto" w:fill="auto"/>
            <w:noWrap/>
            <w:vAlign w:val="center"/>
          </w:tcPr>
          <w:p w14:paraId="5AEF36DB">
            <w:pPr>
              <w:widowControl w:val="0"/>
              <w:snapToGrid/>
              <w:spacing w:line="240" w:lineRule="auto"/>
              <w:ind w:firstLine="0" w:firstLineChars="0"/>
              <w:jc w:val="center"/>
              <w:rPr>
                <w:rFonts w:hint="eastAsia"/>
                <w:bCs/>
                <w:sz w:val="21"/>
                <w:szCs w:val="21"/>
                <w:lang w:val="en-US" w:eastAsia="zh-CN"/>
              </w:rPr>
            </w:pPr>
          </w:p>
        </w:tc>
        <w:tc>
          <w:tcPr>
            <w:tcW w:w="394" w:type="pct"/>
            <w:tcBorders>
              <w:top w:val="nil"/>
              <w:left w:val="nil"/>
              <w:bottom w:val="single" w:color="auto" w:sz="4" w:space="0"/>
              <w:right w:val="single" w:color="auto" w:sz="4" w:space="0"/>
            </w:tcBorders>
            <w:shd w:val="clear" w:color="auto" w:fill="auto"/>
            <w:noWrap/>
            <w:vAlign w:val="center"/>
          </w:tcPr>
          <w:p w14:paraId="50732B7A">
            <w:pPr>
              <w:widowControl w:val="0"/>
              <w:snapToGrid/>
              <w:spacing w:line="240" w:lineRule="auto"/>
              <w:ind w:firstLine="0" w:firstLineChars="0"/>
              <w:jc w:val="center"/>
              <w:rPr>
                <w:rFonts w:hint="eastAsia"/>
                <w:bCs/>
                <w:sz w:val="21"/>
                <w:szCs w:val="21"/>
                <w:lang w:val="en-US" w:eastAsia="zh-CN"/>
              </w:rPr>
            </w:pPr>
          </w:p>
        </w:tc>
        <w:tc>
          <w:tcPr>
            <w:tcW w:w="312" w:type="pct"/>
            <w:tcBorders>
              <w:top w:val="nil"/>
              <w:left w:val="nil"/>
              <w:bottom w:val="single" w:color="auto" w:sz="4" w:space="0"/>
              <w:right w:val="single" w:color="auto" w:sz="4" w:space="0"/>
            </w:tcBorders>
            <w:shd w:val="clear" w:color="auto" w:fill="auto"/>
            <w:noWrap/>
            <w:vAlign w:val="center"/>
          </w:tcPr>
          <w:p w14:paraId="157ABC8A">
            <w:pPr>
              <w:widowControl w:val="0"/>
              <w:snapToGrid/>
              <w:spacing w:line="240" w:lineRule="auto"/>
              <w:ind w:firstLine="0" w:firstLineChars="0"/>
              <w:jc w:val="center"/>
              <w:rPr>
                <w:rFonts w:hint="eastAsia"/>
                <w:bCs/>
                <w:sz w:val="21"/>
                <w:szCs w:val="21"/>
                <w:lang w:val="en-US" w:eastAsia="zh-CN"/>
              </w:rPr>
            </w:pPr>
          </w:p>
        </w:tc>
        <w:tc>
          <w:tcPr>
            <w:tcW w:w="348" w:type="pct"/>
            <w:tcBorders>
              <w:top w:val="nil"/>
              <w:left w:val="nil"/>
              <w:bottom w:val="single" w:color="auto" w:sz="4" w:space="0"/>
              <w:right w:val="single" w:color="auto" w:sz="4" w:space="0"/>
            </w:tcBorders>
            <w:shd w:val="clear" w:color="auto" w:fill="auto"/>
            <w:noWrap/>
            <w:vAlign w:val="center"/>
          </w:tcPr>
          <w:p w14:paraId="2D87BD81">
            <w:pPr>
              <w:widowControl w:val="0"/>
              <w:snapToGrid/>
              <w:spacing w:line="240" w:lineRule="auto"/>
              <w:ind w:firstLine="0" w:firstLineChars="0"/>
              <w:jc w:val="center"/>
              <w:rPr>
                <w:rFonts w:hint="eastAsia"/>
                <w:bCs/>
                <w:sz w:val="21"/>
                <w:szCs w:val="21"/>
                <w:lang w:val="en-US" w:eastAsia="zh-CN"/>
              </w:rPr>
            </w:pPr>
          </w:p>
        </w:tc>
        <w:tc>
          <w:tcPr>
            <w:tcW w:w="330" w:type="pct"/>
            <w:tcBorders>
              <w:top w:val="nil"/>
              <w:left w:val="nil"/>
              <w:bottom w:val="single" w:color="auto" w:sz="4" w:space="0"/>
              <w:right w:val="single" w:color="auto" w:sz="4" w:space="0"/>
            </w:tcBorders>
            <w:shd w:val="clear" w:color="auto" w:fill="auto"/>
            <w:noWrap/>
            <w:vAlign w:val="center"/>
          </w:tcPr>
          <w:p w14:paraId="621AE8BB">
            <w:pPr>
              <w:widowControl w:val="0"/>
              <w:snapToGrid/>
              <w:spacing w:line="240" w:lineRule="auto"/>
              <w:ind w:firstLine="0" w:firstLineChars="0"/>
              <w:jc w:val="center"/>
              <w:rPr>
                <w:rFonts w:hint="eastAsia"/>
                <w:bCs/>
                <w:sz w:val="21"/>
                <w:szCs w:val="21"/>
                <w:lang w:val="en-US" w:eastAsia="zh-CN"/>
              </w:rPr>
            </w:pPr>
          </w:p>
        </w:tc>
        <w:tc>
          <w:tcPr>
            <w:tcW w:w="317" w:type="pct"/>
            <w:tcBorders>
              <w:top w:val="nil"/>
              <w:left w:val="nil"/>
              <w:bottom w:val="single" w:color="auto" w:sz="4" w:space="0"/>
              <w:right w:val="single" w:color="auto" w:sz="4" w:space="0"/>
            </w:tcBorders>
            <w:shd w:val="clear" w:color="auto" w:fill="auto"/>
            <w:noWrap/>
            <w:vAlign w:val="center"/>
          </w:tcPr>
          <w:p w14:paraId="4BEFA2FF">
            <w:pPr>
              <w:widowControl w:val="0"/>
              <w:snapToGrid/>
              <w:spacing w:line="240" w:lineRule="auto"/>
              <w:ind w:firstLine="0" w:firstLineChars="0"/>
              <w:jc w:val="center"/>
              <w:rPr>
                <w:rFonts w:hint="eastAsia"/>
                <w:bCs/>
                <w:sz w:val="21"/>
                <w:szCs w:val="21"/>
                <w:lang w:val="en-US" w:eastAsia="zh-CN"/>
              </w:rPr>
            </w:pPr>
          </w:p>
        </w:tc>
        <w:tc>
          <w:tcPr>
            <w:tcW w:w="369" w:type="pct"/>
            <w:tcBorders>
              <w:top w:val="nil"/>
              <w:left w:val="nil"/>
              <w:bottom w:val="single" w:color="auto" w:sz="4" w:space="0"/>
              <w:right w:val="single" w:color="auto" w:sz="4" w:space="0"/>
            </w:tcBorders>
            <w:shd w:val="clear" w:color="auto" w:fill="auto"/>
            <w:noWrap/>
            <w:vAlign w:val="center"/>
          </w:tcPr>
          <w:p w14:paraId="4D77F697">
            <w:pPr>
              <w:widowControl w:val="0"/>
              <w:snapToGrid/>
              <w:spacing w:line="240" w:lineRule="auto"/>
              <w:ind w:firstLine="0" w:firstLineChars="0"/>
              <w:jc w:val="center"/>
              <w:rPr>
                <w:rFonts w:hint="eastAsia"/>
                <w:bCs/>
                <w:sz w:val="21"/>
                <w:szCs w:val="21"/>
                <w:lang w:val="en-US" w:eastAsia="zh-CN"/>
              </w:rPr>
            </w:pPr>
          </w:p>
        </w:tc>
        <w:tc>
          <w:tcPr>
            <w:tcW w:w="357" w:type="pct"/>
            <w:tcBorders>
              <w:top w:val="nil"/>
              <w:left w:val="nil"/>
              <w:bottom w:val="single" w:color="auto" w:sz="4" w:space="0"/>
              <w:right w:val="single" w:color="auto" w:sz="4" w:space="0"/>
            </w:tcBorders>
            <w:shd w:val="clear" w:color="auto" w:fill="auto"/>
            <w:noWrap/>
            <w:vAlign w:val="center"/>
          </w:tcPr>
          <w:p w14:paraId="657B6CEB">
            <w:pPr>
              <w:widowControl w:val="0"/>
              <w:snapToGrid/>
              <w:spacing w:line="240" w:lineRule="auto"/>
              <w:ind w:firstLine="0" w:firstLineChars="0"/>
              <w:jc w:val="center"/>
              <w:rPr>
                <w:rFonts w:hint="eastAsia"/>
                <w:bCs/>
                <w:sz w:val="21"/>
                <w:szCs w:val="21"/>
                <w:lang w:val="en-US" w:eastAsia="zh-CN"/>
              </w:rPr>
            </w:pPr>
          </w:p>
        </w:tc>
        <w:tc>
          <w:tcPr>
            <w:tcW w:w="348" w:type="pct"/>
            <w:tcBorders>
              <w:top w:val="nil"/>
              <w:left w:val="nil"/>
              <w:bottom w:val="single" w:color="auto" w:sz="4" w:space="0"/>
              <w:right w:val="single" w:color="auto" w:sz="4" w:space="0"/>
            </w:tcBorders>
            <w:shd w:val="clear" w:color="auto" w:fill="auto"/>
            <w:noWrap/>
            <w:vAlign w:val="center"/>
          </w:tcPr>
          <w:p w14:paraId="301459E9">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186.62</w:t>
            </w:r>
          </w:p>
        </w:tc>
        <w:tc>
          <w:tcPr>
            <w:tcW w:w="301" w:type="pct"/>
            <w:tcBorders>
              <w:top w:val="nil"/>
              <w:left w:val="nil"/>
              <w:bottom w:val="single" w:color="auto" w:sz="4" w:space="0"/>
              <w:right w:val="single" w:color="auto" w:sz="4" w:space="0"/>
            </w:tcBorders>
            <w:shd w:val="clear" w:color="auto" w:fill="auto"/>
            <w:noWrap/>
            <w:vAlign w:val="center"/>
          </w:tcPr>
          <w:p w14:paraId="09394CAB">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2024</w:t>
            </w:r>
          </w:p>
        </w:tc>
      </w:tr>
      <w:tr w14:paraId="478ECCE5">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55F4094E">
            <w:pPr>
              <w:widowControl w:val="0"/>
              <w:snapToGrid/>
              <w:spacing w:line="240" w:lineRule="auto"/>
              <w:ind w:firstLine="0" w:firstLineChars="0"/>
              <w:jc w:val="center"/>
              <w:rPr>
                <w:rFonts w:hint="eastAsia"/>
                <w:sz w:val="21"/>
                <w:szCs w:val="21"/>
                <w:lang w:val="en-US" w:eastAsia="zh-CN"/>
              </w:rPr>
            </w:pPr>
            <w:r>
              <w:rPr>
                <w:rFonts w:hint="eastAsia"/>
                <w:sz w:val="21"/>
                <w:szCs w:val="21"/>
              </w:rPr>
              <w:t>29</w:t>
            </w:r>
          </w:p>
        </w:tc>
        <w:tc>
          <w:tcPr>
            <w:tcW w:w="304" w:type="pct"/>
            <w:tcBorders>
              <w:top w:val="nil"/>
              <w:left w:val="nil"/>
              <w:bottom w:val="single" w:color="auto" w:sz="4" w:space="0"/>
              <w:right w:val="single" w:color="auto" w:sz="4" w:space="0"/>
            </w:tcBorders>
            <w:shd w:val="clear" w:color="auto" w:fill="auto"/>
            <w:noWrap/>
            <w:vAlign w:val="center"/>
          </w:tcPr>
          <w:p w14:paraId="1B93CC7D">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三江镇</w:t>
            </w:r>
          </w:p>
        </w:tc>
        <w:tc>
          <w:tcPr>
            <w:tcW w:w="378" w:type="pct"/>
            <w:tcBorders>
              <w:top w:val="nil"/>
              <w:left w:val="nil"/>
              <w:bottom w:val="single" w:color="auto" w:sz="4" w:space="0"/>
              <w:right w:val="single" w:color="auto" w:sz="4" w:space="0"/>
            </w:tcBorders>
            <w:shd w:val="clear" w:color="auto" w:fill="auto"/>
            <w:noWrap/>
            <w:vAlign w:val="center"/>
          </w:tcPr>
          <w:p w14:paraId="0D14FEAA">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街村</w:t>
            </w:r>
          </w:p>
        </w:tc>
        <w:tc>
          <w:tcPr>
            <w:tcW w:w="295" w:type="pct"/>
            <w:tcBorders>
              <w:top w:val="nil"/>
              <w:left w:val="nil"/>
              <w:bottom w:val="single" w:color="auto" w:sz="4" w:space="0"/>
              <w:right w:val="single" w:color="auto" w:sz="4" w:space="0"/>
            </w:tcBorders>
            <w:shd w:val="clear" w:color="auto" w:fill="auto"/>
            <w:noWrap/>
            <w:vAlign w:val="center"/>
          </w:tcPr>
          <w:p w14:paraId="26455E07">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2.68</w:t>
            </w:r>
          </w:p>
        </w:tc>
        <w:tc>
          <w:tcPr>
            <w:tcW w:w="319" w:type="pct"/>
            <w:tcBorders>
              <w:top w:val="nil"/>
              <w:left w:val="nil"/>
              <w:bottom w:val="single" w:color="auto" w:sz="4" w:space="0"/>
              <w:right w:val="single" w:color="auto" w:sz="4" w:space="0"/>
            </w:tcBorders>
            <w:shd w:val="clear" w:color="auto" w:fill="auto"/>
            <w:noWrap/>
            <w:vAlign w:val="center"/>
          </w:tcPr>
          <w:p w14:paraId="30341BC2">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64.30</w:t>
            </w:r>
          </w:p>
        </w:tc>
        <w:tc>
          <w:tcPr>
            <w:tcW w:w="376" w:type="pct"/>
            <w:tcBorders>
              <w:top w:val="nil"/>
              <w:left w:val="nil"/>
              <w:bottom w:val="single" w:color="auto" w:sz="4" w:space="0"/>
              <w:right w:val="single" w:color="auto" w:sz="4" w:space="0"/>
            </w:tcBorders>
            <w:shd w:val="clear" w:color="auto" w:fill="auto"/>
            <w:noWrap/>
            <w:vAlign w:val="center"/>
          </w:tcPr>
          <w:p w14:paraId="724AD6AD">
            <w:pPr>
              <w:widowControl w:val="0"/>
              <w:snapToGrid/>
              <w:spacing w:line="240" w:lineRule="auto"/>
              <w:ind w:firstLine="0" w:firstLineChars="0"/>
              <w:jc w:val="center"/>
              <w:rPr>
                <w:rFonts w:hint="eastAsia"/>
                <w:bCs/>
                <w:sz w:val="21"/>
                <w:szCs w:val="21"/>
                <w:lang w:val="en-US" w:eastAsia="zh-CN"/>
              </w:rPr>
            </w:pPr>
          </w:p>
        </w:tc>
        <w:tc>
          <w:tcPr>
            <w:tcW w:w="394" w:type="pct"/>
            <w:tcBorders>
              <w:top w:val="nil"/>
              <w:left w:val="nil"/>
              <w:bottom w:val="single" w:color="auto" w:sz="4" w:space="0"/>
              <w:right w:val="single" w:color="auto" w:sz="4" w:space="0"/>
            </w:tcBorders>
            <w:shd w:val="clear" w:color="auto" w:fill="auto"/>
            <w:noWrap/>
            <w:vAlign w:val="center"/>
          </w:tcPr>
          <w:p w14:paraId="5524BF48">
            <w:pPr>
              <w:widowControl w:val="0"/>
              <w:snapToGrid/>
              <w:spacing w:line="240" w:lineRule="auto"/>
              <w:ind w:firstLine="0" w:firstLineChars="0"/>
              <w:jc w:val="center"/>
              <w:rPr>
                <w:rFonts w:hint="eastAsia"/>
                <w:bCs/>
                <w:sz w:val="21"/>
                <w:szCs w:val="21"/>
                <w:lang w:val="en-US" w:eastAsia="zh-CN"/>
              </w:rPr>
            </w:pPr>
          </w:p>
        </w:tc>
        <w:tc>
          <w:tcPr>
            <w:tcW w:w="312" w:type="pct"/>
            <w:tcBorders>
              <w:top w:val="nil"/>
              <w:left w:val="nil"/>
              <w:bottom w:val="single" w:color="auto" w:sz="4" w:space="0"/>
              <w:right w:val="single" w:color="auto" w:sz="4" w:space="0"/>
            </w:tcBorders>
            <w:shd w:val="clear" w:color="auto" w:fill="auto"/>
            <w:noWrap/>
            <w:vAlign w:val="center"/>
          </w:tcPr>
          <w:p w14:paraId="0E4E44DF">
            <w:pPr>
              <w:widowControl w:val="0"/>
              <w:snapToGrid/>
              <w:spacing w:line="240" w:lineRule="auto"/>
              <w:ind w:firstLine="0" w:firstLineChars="0"/>
              <w:jc w:val="center"/>
              <w:rPr>
                <w:rFonts w:hint="eastAsia"/>
                <w:bCs/>
                <w:sz w:val="21"/>
                <w:szCs w:val="21"/>
                <w:lang w:val="en-US" w:eastAsia="zh-CN"/>
              </w:rPr>
            </w:pPr>
          </w:p>
        </w:tc>
        <w:tc>
          <w:tcPr>
            <w:tcW w:w="348" w:type="pct"/>
            <w:tcBorders>
              <w:top w:val="nil"/>
              <w:left w:val="nil"/>
              <w:bottom w:val="single" w:color="auto" w:sz="4" w:space="0"/>
              <w:right w:val="single" w:color="auto" w:sz="4" w:space="0"/>
            </w:tcBorders>
            <w:shd w:val="clear" w:color="auto" w:fill="auto"/>
            <w:noWrap/>
            <w:vAlign w:val="center"/>
          </w:tcPr>
          <w:p w14:paraId="1D3F26A0">
            <w:pPr>
              <w:widowControl w:val="0"/>
              <w:snapToGrid/>
              <w:spacing w:line="240" w:lineRule="auto"/>
              <w:ind w:firstLine="0" w:firstLineChars="0"/>
              <w:jc w:val="center"/>
              <w:rPr>
                <w:rFonts w:hint="eastAsia"/>
                <w:bCs/>
                <w:sz w:val="21"/>
                <w:szCs w:val="21"/>
                <w:lang w:val="en-US" w:eastAsia="zh-CN"/>
              </w:rPr>
            </w:pPr>
          </w:p>
        </w:tc>
        <w:tc>
          <w:tcPr>
            <w:tcW w:w="330" w:type="pct"/>
            <w:tcBorders>
              <w:top w:val="nil"/>
              <w:left w:val="nil"/>
              <w:bottom w:val="single" w:color="auto" w:sz="4" w:space="0"/>
              <w:right w:val="single" w:color="auto" w:sz="4" w:space="0"/>
            </w:tcBorders>
            <w:shd w:val="clear" w:color="auto" w:fill="auto"/>
            <w:noWrap/>
            <w:vAlign w:val="center"/>
          </w:tcPr>
          <w:p w14:paraId="58BAC7F7">
            <w:pPr>
              <w:widowControl w:val="0"/>
              <w:snapToGrid/>
              <w:spacing w:line="240" w:lineRule="auto"/>
              <w:ind w:firstLine="0" w:firstLineChars="0"/>
              <w:jc w:val="center"/>
              <w:rPr>
                <w:rFonts w:hint="eastAsia"/>
                <w:bCs/>
                <w:sz w:val="21"/>
                <w:szCs w:val="21"/>
                <w:lang w:val="en-US" w:eastAsia="zh-CN"/>
              </w:rPr>
            </w:pPr>
          </w:p>
        </w:tc>
        <w:tc>
          <w:tcPr>
            <w:tcW w:w="317" w:type="pct"/>
            <w:tcBorders>
              <w:top w:val="nil"/>
              <w:left w:val="nil"/>
              <w:bottom w:val="single" w:color="auto" w:sz="4" w:space="0"/>
              <w:right w:val="single" w:color="auto" w:sz="4" w:space="0"/>
            </w:tcBorders>
            <w:shd w:val="clear" w:color="auto" w:fill="auto"/>
            <w:noWrap/>
            <w:vAlign w:val="center"/>
          </w:tcPr>
          <w:p w14:paraId="13E4EE28">
            <w:pPr>
              <w:widowControl w:val="0"/>
              <w:snapToGrid/>
              <w:spacing w:line="240" w:lineRule="auto"/>
              <w:ind w:firstLine="0" w:firstLineChars="0"/>
              <w:jc w:val="center"/>
              <w:rPr>
                <w:rFonts w:hint="eastAsia"/>
                <w:bCs/>
                <w:sz w:val="21"/>
                <w:szCs w:val="21"/>
                <w:lang w:val="en-US" w:eastAsia="zh-CN"/>
              </w:rPr>
            </w:pPr>
          </w:p>
        </w:tc>
        <w:tc>
          <w:tcPr>
            <w:tcW w:w="369" w:type="pct"/>
            <w:tcBorders>
              <w:top w:val="nil"/>
              <w:left w:val="nil"/>
              <w:bottom w:val="single" w:color="auto" w:sz="4" w:space="0"/>
              <w:right w:val="single" w:color="auto" w:sz="4" w:space="0"/>
            </w:tcBorders>
            <w:shd w:val="clear" w:color="auto" w:fill="auto"/>
            <w:noWrap/>
            <w:vAlign w:val="center"/>
          </w:tcPr>
          <w:p w14:paraId="23288FE7">
            <w:pPr>
              <w:widowControl w:val="0"/>
              <w:snapToGrid/>
              <w:spacing w:line="240" w:lineRule="auto"/>
              <w:ind w:firstLine="0" w:firstLineChars="0"/>
              <w:jc w:val="center"/>
              <w:rPr>
                <w:rFonts w:hint="eastAsia"/>
                <w:bCs/>
                <w:sz w:val="21"/>
                <w:szCs w:val="21"/>
                <w:lang w:val="en-US" w:eastAsia="zh-CN"/>
              </w:rPr>
            </w:pPr>
          </w:p>
        </w:tc>
        <w:tc>
          <w:tcPr>
            <w:tcW w:w="357" w:type="pct"/>
            <w:tcBorders>
              <w:top w:val="nil"/>
              <w:left w:val="nil"/>
              <w:bottom w:val="single" w:color="auto" w:sz="4" w:space="0"/>
              <w:right w:val="single" w:color="auto" w:sz="4" w:space="0"/>
            </w:tcBorders>
            <w:shd w:val="clear" w:color="auto" w:fill="auto"/>
            <w:noWrap/>
            <w:vAlign w:val="center"/>
          </w:tcPr>
          <w:p w14:paraId="18B9B62D">
            <w:pPr>
              <w:widowControl w:val="0"/>
              <w:snapToGrid/>
              <w:spacing w:line="240" w:lineRule="auto"/>
              <w:ind w:firstLine="0" w:firstLineChars="0"/>
              <w:jc w:val="center"/>
              <w:rPr>
                <w:rFonts w:hint="eastAsia"/>
                <w:bCs/>
                <w:sz w:val="21"/>
                <w:szCs w:val="21"/>
                <w:lang w:val="en-US" w:eastAsia="zh-CN"/>
              </w:rPr>
            </w:pPr>
          </w:p>
        </w:tc>
        <w:tc>
          <w:tcPr>
            <w:tcW w:w="348" w:type="pct"/>
            <w:tcBorders>
              <w:top w:val="nil"/>
              <w:left w:val="nil"/>
              <w:bottom w:val="single" w:color="auto" w:sz="4" w:space="0"/>
              <w:right w:val="single" w:color="auto" w:sz="4" w:space="0"/>
            </w:tcBorders>
            <w:shd w:val="clear" w:color="auto" w:fill="auto"/>
            <w:noWrap/>
            <w:vAlign w:val="center"/>
          </w:tcPr>
          <w:p w14:paraId="08B059D6">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64.30</w:t>
            </w:r>
          </w:p>
        </w:tc>
        <w:tc>
          <w:tcPr>
            <w:tcW w:w="301" w:type="pct"/>
            <w:tcBorders>
              <w:top w:val="nil"/>
              <w:left w:val="nil"/>
              <w:bottom w:val="single" w:color="auto" w:sz="4" w:space="0"/>
              <w:right w:val="single" w:color="auto" w:sz="4" w:space="0"/>
            </w:tcBorders>
            <w:shd w:val="clear" w:color="auto" w:fill="auto"/>
            <w:noWrap/>
            <w:vAlign w:val="center"/>
          </w:tcPr>
          <w:p w14:paraId="66E783A2">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2024</w:t>
            </w:r>
          </w:p>
        </w:tc>
      </w:tr>
      <w:tr w14:paraId="22B48614">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275FA202">
            <w:pPr>
              <w:widowControl w:val="0"/>
              <w:snapToGrid/>
              <w:spacing w:line="240" w:lineRule="auto"/>
              <w:ind w:firstLine="0" w:firstLineChars="0"/>
              <w:jc w:val="center"/>
              <w:rPr>
                <w:sz w:val="21"/>
                <w:szCs w:val="21"/>
              </w:rPr>
            </w:pPr>
            <w:r>
              <w:rPr>
                <w:rFonts w:hint="eastAsia"/>
                <w:sz w:val="21"/>
                <w:szCs w:val="21"/>
              </w:rPr>
              <w:t>30</w:t>
            </w:r>
          </w:p>
        </w:tc>
        <w:tc>
          <w:tcPr>
            <w:tcW w:w="304" w:type="pct"/>
            <w:tcBorders>
              <w:top w:val="nil"/>
              <w:left w:val="nil"/>
              <w:bottom w:val="single" w:color="auto" w:sz="4" w:space="0"/>
              <w:right w:val="single" w:color="auto" w:sz="4" w:space="0"/>
            </w:tcBorders>
            <w:shd w:val="clear" w:color="auto" w:fill="auto"/>
            <w:noWrap/>
            <w:vAlign w:val="center"/>
          </w:tcPr>
          <w:p w14:paraId="213CA91C">
            <w:pPr>
              <w:widowControl w:val="0"/>
              <w:snapToGrid/>
              <w:spacing w:line="240" w:lineRule="auto"/>
              <w:ind w:firstLine="0" w:firstLineChars="0"/>
              <w:jc w:val="center"/>
              <w:rPr>
                <w:bCs/>
                <w:sz w:val="21"/>
                <w:szCs w:val="21"/>
              </w:rPr>
            </w:pPr>
            <w:r>
              <w:rPr>
                <w:rFonts w:hint="eastAsia"/>
                <w:bCs/>
                <w:sz w:val="21"/>
                <w:szCs w:val="21"/>
              </w:rPr>
              <w:t>三江镇</w:t>
            </w:r>
          </w:p>
        </w:tc>
        <w:tc>
          <w:tcPr>
            <w:tcW w:w="378" w:type="pct"/>
            <w:tcBorders>
              <w:top w:val="nil"/>
              <w:left w:val="nil"/>
              <w:bottom w:val="single" w:color="auto" w:sz="4" w:space="0"/>
              <w:right w:val="single" w:color="auto" w:sz="4" w:space="0"/>
            </w:tcBorders>
            <w:shd w:val="clear" w:color="auto" w:fill="auto"/>
            <w:noWrap/>
            <w:vAlign w:val="center"/>
          </w:tcPr>
          <w:p w14:paraId="7B937B32">
            <w:pPr>
              <w:widowControl w:val="0"/>
              <w:snapToGrid/>
              <w:spacing w:line="240" w:lineRule="auto"/>
              <w:ind w:firstLine="0" w:firstLineChars="0"/>
              <w:jc w:val="center"/>
              <w:rPr>
                <w:bCs/>
                <w:sz w:val="21"/>
                <w:szCs w:val="21"/>
              </w:rPr>
            </w:pPr>
            <w:r>
              <w:rPr>
                <w:rFonts w:hint="eastAsia"/>
                <w:bCs/>
                <w:sz w:val="21"/>
                <w:szCs w:val="21"/>
              </w:rPr>
              <w:t>草坪村</w:t>
            </w:r>
          </w:p>
        </w:tc>
        <w:tc>
          <w:tcPr>
            <w:tcW w:w="295" w:type="pct"/>
            <w:tcBorders>
              <w:top w:val="nil"/>
              <w:left w:val="nil"/>
              <w:bottom w:val="single" w:color="auto" w:sz="4" w:space="0"/>
              <w:right w:val="single" w:color="auto" w:sz="4" w:space="0"/>
            </w:tcBorders>
            <w:shd w:val="clear" w:color="auto" w:fill="auto"/>
            <w:noWrap/>
            <w:vAlign w:val="center"/>
          </w:tcPr>
          <w:p w14:paraId="4ADE7C5A">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609BA62D">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223A1BD9">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95.00</w:t>
            </w:r>
          </w:p>
        </w:tc>
        <w:tc>
          <w:tcPr>
            <w:tcW w:w="394" w:type="pct"/>
            <w:tcBorders>
              <w:top w:val="nil"/>
              <w:left w:val="nil"/>
              <w:bottom w:val="single" w:color="auto" w:sz="4" w:space="0"/>
              <w:right w:val="single" w:color="auto" w:sz="4" w:space="0"/>
            </w:tcBorders>
            <w:shd w:val="clear" w:color="auto" w:fill="auto"/>
            <w:noWrap/>
            <w:vAlign w:val="center"/>
          </w:tcPr>
          <w:p w14:paraId="473782FF">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76.00</w:t>
            </w:r>
          </w:p>
        </w:tc>
        <w:tc>
          <w:tcPr>
            <w:tcW w:w="312" w:type="pct"/>
            <w:tcBorders>
              <w:top w:val="nil"/>
              <w:left w:val="nil"/>
              <w:bottom w:val="single" w:color="auto" w:sz="4" w:space="0"/>
              <w:right w:val="single" w:color="auto" w:sz="4" w:space="0"/>
            </w:tcBorders>
            <w:shd w:val="clear" w:color="auto" w:fill="auto"/>
            <w:noWrap/>
            <w:vAlign w:val="center"/>
          </w:tcPr>
          <w:p w14:paraId="3009EDE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3.156</w:t>
            </w:r>
          </w:p>
        </w:tc>
        <w:tc>
          <w:tcPr>
            <w:tcW w:w="348" w:type="pct"/>
            <w:tcBorders>
              <w:top w:val="nil"/>
              <w:left w:val="nil"/>
              <w:bottom w:val="single" w:color="auto" w:sz="4" w:space="0"/>
              <w:right w:val="single" w:color="auto" w:sz="4" w:space="0"/>
            </w:tcBorders>
            <w:shd w:val="clear" w:color="auto" w:fill="auto"/>
            <w:noWrap/>
            <w:vAlign w:val="center"/>
          </w:tcPr>
          <w:p w14:paraId="0873454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130.31</w:t>
            </w:r>
          </w:p>
        </w:tc>
        <w:tc>
          <w:tcPr>
            <w:tcW w:w="330" w:type="pct"/>
            <w:tcBorders>
              <w:top w:val="nil"/>
              <w:left w:val="nil"/>
              <w:bottom w:val="single" w:color="auto" w:sz="4" w:space="0"/>
              <w:right w:val="single" w:color="auto" w:sz="4" w:space="0"/>
            </w:tcBorders>
            <w:shd w:val="clear" w:color="auto" w:fill="auto"/>
            <w:noWrap/>
            <w:vAlign w:val="center"/>
          </w:tcPr>
          <w:p w14:paraId="4163D49A">
            <w:pPr>
              <w:widowControl w:val="0"/>
              <w:snapToGrid/>
              <w:spacing w:line="240" w:lineRule="auto"/>
              <w:ind w:firstLine="0" w:firstLineChars="0"/>
              <w:jc w:val="center"/>
              <w:rPr>
                <w:bCs/>
                <w:sz w:val="21"/>
                <w:szCs w:val="21"/>
              </w:rPr>
            </w:pPr>
          </w:p>
        </w:tc>
        <w:tc>
          <w:tcPr>
            <w:tcW w:w="317" w:type="pct"/>
            <w:tcBorders>
              <w:top w:val="nil"/>
              <w:left w:val="nil"/>
              <w:bottom w:val="single" w:color="auto" w:sz="4" w:space="0"/>
              <w:right w:val="single" w:color="auto" w:sz="4" w:space="0"/>
            </w:tcBorders>
            <w:shd w:val="clear" w:color="auto" w:fill="auto"/>
            <w:noWrap/>
            <w:vAlign w:val="center"/>
          </w:tcPr>
          <w:p w14:paraId="669EACE5">
            <w:pPr>
              <w:widowControl w:val="0"/>
              <w:snapToGrid/>
              <w:spacing w:line="240" w:lineRule="auto"/>
              <w:ind w:firstLine="0" w:firstLineChars="0"/>
              <w:jc w:val="center"/>
              <w:rPr>
                <w:bCs/>
                <w:sz w:val="21"/>
                <w:szCs w:val="21"/>
              </w:rPr>
            </w:pPr>
          </w:p>
        </w:tc>
        <w:tc>
          <w:tcPr>
            <w:tcW w:w="369" w:type="pct"/>
            <w:tcBorders>
              <w:top w:val="nil"/>
              <w:left w:val="nil"/>
              <w:bottom w:val="single" w:color="auto" w:sz="4" w:space="0"/>
              <w:right w:val="single" w:color="auto" w:sz="4" w:space="0"/>
            </w:tcBorders>
            <w:shd w:val="clear" w:color="auto" w:fill="auto"/>
            <w:noWrap/>
            <w:vAlign w:val="center"/>
          </w:tcPr>
          <w:p w14:paraId="7C34C66C">
            <w:pPr>
              <w:widowControl w:val="0"/>
              <w:snapToGrid/>
              <w:spacing w:line="240" w:lineRule="auto"/>
              <w:ind w:firstLine="0" w:firstLineChars="0"/>
              <w:jc w:val="center"/>
              <w:rPr>
                <w:bCs/>
                <w:sz w:val="21"/>
                <w:szCs w:val="21"/>
              </w:rPr>
            </w:pPr>
          </w:p>
        </w:tc>
        <w:tc>
          <w:tcPr>
            <w:tcW w:w="357" w:type="pct"/>
            <w:tcBorders>
              <w:top w:val="nil"/>
              <w:left w:val="nil"/>
              <w:bottom w:val="single" w:color="auto" w:sz="4" w:space="0"/>
              <w:right w:val="single" w:color="auto" w:sz="4" w:space="0"/>
            </w:tcBorders>
            <w:shd w:val="clear" w:color="auto" w:fill="auto"/>
            <w:noWrap/>
            <w:vAlign w:val="center"/>
          </w:tcPr>
          <w:p w14:paraId="7A11CAC0">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208D5BC1">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206.31</w:t>
            </w:r>
          </w:p>
        </w:tc>
        <w:tc>
          <w:tcPr>
            <w:tcW w:w="301" w:type="pct"/>
            <w:tcBorders>
              <w:top w:val="nil"/>
              <w:left w:val="nil"/>
              <w:bottom w:val="single" w:color="auto" w:sz="4" w:space="0"/>
              <w:right w:val="single" w:color="auto" w:sz="4" w:space="0"/>
            </w:tcBorders>
            <w:shd w:val="clear" w:color="auto" w:fill="auto"/>
            <w:noWrap/>
            <w:vAlign w:val="center"/>
          </w:tcPr>
          <w:p w14:paraId="5633CD1E">
            <w:pPr>
              <w:widowControl w:val="0"/>
              <w:snapToGrid/>
              <w:spacing w:line="240" w:lineRule="auto"/>
              <w:ind w:firstLine="0" w:firstLineChars="0"/>
              <w:jc w:val="center"/>
              <w:rPr>
                <w:bCs/>
                <w:sz w:val="21"/>
                <w:szCs w:val="21"/>
              </w:rPr>
            </w:pPr>
            <w:r>
              <w:rPr>
                <w:rFonts w:hint="eastAsia"/>
                <w:bCs/>
                <w:sz w:val="21"/>
                <w:szCs w:val="21"/>
              </w:rPr>
              <w:t>2024</w:t>
            </w:r>
          </w:p>
        </w:tc>
      </w:tr>
      <w:tr w14:paraId="3362BD7D">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023C8CF5">
            <w:pPr>
              <w:widowControl w:val="0"/>
              <w:snapToGrid/>
              <w:spacing w:line="240" w:lineRule="auto"/>
              <w:ind w:firstLine="0" w:firstLineChars="0"/>
              <w:jc w:val="center"/>
              <w:rPr>
                <w:sz w:val="21"/>
                <w:szCs w:val="21"/>
              </w:rPr>
            </w:pPr>
            <w:r>
              <w:rPr>
                <w:rFonts w:hint="eastAsia"/>
                <w:sz w:val="21"/>
                <w:szCs w:val="21"/>
              </w:rPr>
              <w:t>31</w:t>
            </w:r>
          </w:p>
        </w:tc>
        <w:tc>
          <w:tcPr>
            <w:tcW w:w="304" w:type="pct"/>
            <w:tcBorders>
              <w:top w:val="nil"/>
              <w:left w:val="nil"/>
              <w:bottom w:val="single" w:color="auto" w:sz="4" w:space="0"/>
              <w:right w:val="single" w:color="auto" w:sz="4" w:space="0"/>
            </w:tcBorders>
            <w:shd w:val="clear" w:color="auto" w:fill="auto"/>
            <w:noWrap/>
            <w:vAlign w:val="center"/>
          </w:tcPr>
          <w:p w14:paraId="17FB45D4">
            <w:pPr>
              <w:widowControl w:val="0"/>
              <w:snapToGrid/>
              <w:spacing w:line="240" w:lineRule="auto"/>
              <w:ind w:firstLine="0" w:firstLineChars="0"/>
              <w:jc w:val="center"/>
              <w:rPr>
                <w:bCs/>
                <w:sz w:val="21"/>
                <w:szCs w:val="21"/>
              </w:rPr>
            </w:pPr>
            <w:r>
              <w:rPr>
                <w:rFonts w:hint="eastAsia"/>
                <w:bCs/>
                <w:sz w:val="21"/>
                <w:szCs w:val="21"/>
              </w:rPr>
              <w:t>三江镇</w:t>
            </w:r>
          </w:p>
        </w:tc>
        <w:tc>
          <w:tcPr>
            <w:tcW w:w="378" w:type="pct"/>
            <w:tcBorders>
              <w:top w:val="nil"/>
              <w:left w:val="nil"/>
              <w:bottom w:val="single" w:color="auto" w:sz="4" w:space="0"/>
              <w:right w:val="single" w:color="auto" w:sz="4" w:space="0"/>
            </w:tcBorders>
            <w:shd w:val="clear" w:color="auto" w:fill="auto"/>
            <w:noWrap/>
            <w:vAlign w:val="center"/>
          </w:tcPr>
          <w:p w14:paraId="4AB01C24">
            <w:pPr>
              <w:widowControl w:val="0"/>
              <w:snapToGrid/>
              <w:spacing w:line="240" w:lineRule="auto"/>
              <w:ind w:firstLine="0" w:firstLineChars="0"/>
              <w:jc w:val="center"/>
              <w:rPr>
                <w:bCs/>
                <w:sz w:val="21"/>
                <w:szCs w:val="21"/>
              </w:rPr>
            </w:pPr>
            <w:r>
              <w:rPr>
                <w:rFonts w:hint="eastAsia"/>
                <w:bCs/>
                <w:sz w:val="21"/>
                <w:szCs w:val="21"/>
              </w:rPr>
              <w:t>静居村</w:t>
            </w:r>
          </w:p>
        </w:tc>
        <w:tc>
          <w:tcPr>
            <w:tcW w:w="295" w:type="pct"/>
            <w:tcBorders>
              <w:top w:val="nil"/>
              <w:left w:val="nil"/>
              <w:bottom w:val="single" w:color="auto" w:sz="4" w:space="0"/>
              <w:right w:val="single" w:color="auto" w:sz="4" w:space="0"/>
            </w:tcBorders>
            <w:shd w:val="clear" w:color="auto" w:fill="auto"/>
            <w:noWrap/>
            <w:vAlign w:val="center"/>
          </w:tcPr>
          <w:p w14:paraId="68CE96D0">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3.672</w:t>
            </w:r>
          </w:p>
        </w:tc>
        <w:tc>
          <w:tcPr>
            <w:tcW w:w="319" w:type="pct"/>
            <w:tcBorders>
              <w:top w:val="nil"/>
              <w:left w:val="nil"/>
              <w:bottom w:val="single" w:color="auto" w:sz="4" w:space="0"/>
              <w:right w:val="single" w:color="auto" w:sz="4" w:space="0"/>
            </w:tcBorders>
            <w:shd w:val="clear" w:color="auto" w:fill="auto"/>
            <w:noWrap/>
            <w:vAlign w:val="center"/>
          </w:tcPr>
          <w:p w14:paraId="4029DB26">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158.47</w:t>
            </w:r>
          </w:p>
        </w:tc>
        <w:tc>
          <w:tcPr>
            <w:tcW w:w="376" w:type="pct"/>
            <w:tcBorders>
              <w:top w:val="nil"/>
              <w:left w:val="nil"/>
              <w:bottom w:val="single" w:color="auto" w:sz="4" w:space="0"/>
              <w:right w:val="single" w:color="auto" w:sz="4" w:space="0"/>
            </w:tcBorders>
            <w:shd w:val="clear" w:color="auto" w:fill="auto"/>
            <w:noWrap/>
            <w:vAlign w:val="center"/>
          </w:tcPr>
          <w:p w14:paraId="4F2B5F06">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16.00</w:t>
            </w:r>
          </w:p>
        </w:tc>
        <w:tc>
          <w:tcPr>
            <w:tcW w:w="394" w:type="pct"/>
            <w:tcBorders>
              <w:top w:val="nil"/>
              <w:left w:val="nil"/>
              <w:bottom w:val="single" w:color="auto" w:sz="4" w:space="0"/>
              <w:right w:val="single" w:color="auto" w:sz="4" w:space="0"/>
            </w:tcBorders>
            <w:shd w:val="clear" w:color="auto" w:fill="auto"/>
            <w:noWrap/>
            <w:vAlign w:val="center"/>
          </w:tcPr>
          <w:p w14:paraId="731C2695">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12.80</w:t>
            </w:r>
          </w:p>
        </w:tc>
        <w:tc>
          <w:tcPr>
            <w:tcW w:w="312" w:type="pct"/>
            <w:tcBorders>
              <w:top w:val="nil"/>
              <w:left w:val="nil"/>
              <w:bottom w:val="single" w:color="auto" w:sz="4" w:space="0"/>
              <w:right w:val="single" w:color="auto" w:sz="4" w:space="0"/>
            </w:tcBorders>
            <w:shd w:val="clear" w:color="auto" w:fill="auto"/>
            <w:noWrap/>
            <w:vAlign w:val="center"/>
          </w:tcPr>
          <w:p w14:paraId="2EA28B1C">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1.58</w:t>
            </w:r>
          </w:p>
        </w:tc>
        <w:tc>
          <w:tcPr>
            <w:tcW w:w="348" w:type="pct"/>
            <w:tcBorders>
              <w:top w:val="nil"/>
              <w:left w:val="nil"/>
              <w:bottom w:val="single" w:color="auto" w:sz="4" w:space="0"/>
              <w:right w:val="single" w:color="auto" w:sz="4" w:space="0"/>
            </w:tcBorders>
            <w:shd w:val="clear" w:color="auto" w:fill="auto"/>
            <w:noWrap/>
            <w:vAlign w:val="center"/>
          </w:tcPr>
          <w:p w14:paraId="761C6B89">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75.80</w:t>
            </w:r>
          </w:p>
        </w:tc>
        <w:tc>
          <w:tcPr>
            <w:tcW w:w="330" w:type="pct"/>
            <w:tcBorders>
              <w:top w:val="nil"/>
              <w:left w:val="nil"/>
              <w:bottom w:val="single" w:color="auto" w:sz="4" w:space="0"/>
              <w:right w:val="single" w:color="auto" w:sz="4" w:space="0"/>
            </w:tcBorders>
            <w:shd w:val="clear" w:color="auto" w:fill="auto"/>
            <w:noWrap/>
            <w:vAlign w:val="center"/>
          </w:tcPr>
          <w:p w14:paraId="35F58273">
            <w:pPr>
              <w:widowControl w:val="0"/>
              <w:snapToGrid/>
              <w:spacing w:line="240" w:lineRule="auto"/>
              <w:ind w:firstLine="0" w:firstLineChars="0"/>
              <w:jc w:val="center"/>
              <w:rPr>
                <w:bCs/>
                <w:sz w:val="21"/>
                <w:szCs w:val="21"/>
              </w:rPr>
            </w:pPr>
          </w:p>
        </w:tc>
        <w:tc>
          <w:tcPr>
            <w:tcW w:w="317" w:type="pct"/>
            <w:tcBorders>
              <w:top w:val="nil"/>
              <w:left w:val="nil"/>
              <w:bottom w:val="single" w:color="auto" w:sz="4" w:space="0"/>
              <w:right w:val="single" w:color="auto" w:sz="4" w:space="0"/>
            </w:tcBorders>
            <w:shd w:val="clear" w:color="auto" w:fill="auto"/>
            <w:noWrap/>
            <w:vAlign w:val="center"/>
          </w:tcPr>
          <w:p w14:paraId="674DC4D3">
            <w:pPr>
              <w:widowControl w:val="0"/>
              <w:snapToGrid/>
              <w:spacing w:line="240" w:lineRule="auto"/>
              <w:ind w:firstLine="0" w:firstLineChars="0"/>
              <w:jc w:val="center"/>
              <w:rPr>
                <w:bCs/>
                <w:sz w:val="21"/>
                <w:szCs w:val="21"/>
              </w:rPr>
            </w:pPr>
          </w:p>
        </w:tc>
        <w:tc>
          <w:tcPr>
            <w:tcW w:w="369" w:type="pct"/>
            <w:tcBorders>
              <w:top w:val="nil"/>
              <w:left w:val="nil"/>
              <w:bottom w:val="single" w:color="auto" w:sz="4" w:space="0"/>
              <w:right w:val="single" w:color="auto" w:sz="4" w:space="0"/>
            </w:tcBorders>
            <w:shd w:val="clear" w:color="auto" w:fill="auto"/>
            <w:noWrap/>
            <w:vAlign w:val="center"/>
          </w:tcPr>
          <w:p w14:paraId="4D8ABC4D">
            <w:pPr>
              <w:widowControl w:val="0"/>
              <w:snapToGrid/>
              <w:spacing w:line="240" w:lineRule="auto"/>
              <w:ind w:firstLine="0" w:firstLineChars="0"/>
              <w:jc w:val="center"/>
              <w:rPr>
                <w:bCs/>
                <w:sz w:val="21"/>
                <w:szCs w:val="21"/>
              </w:rPr>
            </w:pPr>
          </w:p>
        </w:tc>
        <w:tc>
          <w:tcPr>
            <w:tcW w:w="357" w:type="pct"/>
            <w:tcBorders>
              <w:top w:val="nil"/>
              <w:left w:val="nil"/>
              <w:bottom w:val="single" w:color="auto" w:sz="4" w:space="0"/>
              <w:right w:val="single" w:color="auto" w:sz="4" w:space="0"/>
            </w:tcBorders>
            <w:shd w:val="clear" w:color="auto" w:fill="auto"/>
            <w:noWrap/>
            <w:vAlign w:val="center"/>
          </w:tcPr>
          <w:p w14:paraId="08A07154">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458920C1">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247.07</w:t>
            </w:r>
          </w:p>
        </w:tc>
        <w:tc>
          <w:tcPr>
            <w:tcW w:w="301" w:type="pct"/>
            <w:tcBorders>
              <w:top w:val="nil"/>
              <w:left w:val="nil"/>
              <w:bottom w:val="single" w:color="auto" w:sz="4" w:space="0"/>
              <w:right w:val="single" w:color="auto" w:sz="4" w:space="0"/>
            </w:tcBorders>
            <w:shd w:val="clear" w:color="auto" w:fill="auto"/>
            <w:noWrap/>
            <w:vAlign w:val="center"/>
          </w:tcPr>
          <w:p w14:paraId="1CBD6D5C">
            <w:pPr>
              <w:widowControl w:val="0"/>
              <w:snapToGrid/>
              <w:spacing w:line="240" w:lineRule="auto"/>
              <w:ind w:firstLine="0" w:firstLineChars="0"/>
              <w:jc w:val="center"/>
              <w:rPr>
                <w:bCs/>
                <w:sz w:val="21"/>
                <w:szCs w:val="21"/>
              </w:rPr>
            </w:pPr>
            <w:r>
              <w:rPr>
                <w:rFonts w:hint="eastAsia"/>
                <w:bCs/>
                <w:sz w:val="21"/>
                <w:szCs w:val="21"/>
              </w:rPr>
              <w:t>2025</w:t>
            </w:r>
          </w:p>
        </w:tc>
      </w:tr>
      <w:tr w14:paraId="087BE454">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0BA32616">
            <w:pPr>
              <w:widowControl w:val="0"/>
              <w:snapToGrid/>
              <w:spacing w:line="240" w:lineRule="auto"/>
              <w:ind w:firstLine="0" w:firstLineChars="0"/>
              <w:jc w:val="center"/>
              <w:rPr>
                <w:sz w:val="21"/>
                <w:szCs w:val="21"/>
              </w:rPr>
            </w:pPr>
            <w:r>
              <w:rPr>
                <w:rFonts w:hint="eastAsia"/>
                <w:sz w:val="21"/>
                <w:szCs w:val="21"/>
              </w:rPr>
              <w:t>32</w:t>
            </w:r>
          </w:p>
        </w:tc>
        <w:tc>
          <w:tcPr>
            <w:tcW w:w="304" w:type="pct"/>
            <w:tcBorders>
              <w:top w:val="nil"/>
              <w:left w:val="nil"/>
              <w:bottom w:val="single" w:color="auto" w:sz="4" w:space="0"/>
              <w:right w:val="single" w:color="auto" w:sz="4" w:space="0"/>
            </w:tcBorders>
            <w:shd w:val="clear" w:color="auto" w:fill="auto"/>
            <w:noWrap/>
            <w:vAlign w:val="center"/>
          </w:tcPr>
          <w:p w14:paraId="210C2711">
            <w:pPr>
              <w:widowControl w:val="0"/>
              <w:snapToGrid/>
              <w:spacing w:line="240" w:lineRule="auto"/>
              <w:ind w:firstLine="0" w:firstLineChars="0"/>
              <w:jc w:val="center"/>
              <w:rPr>
                <w:bCs/>
                <w:sz w:val="21"/>
                <w:szCs w:val="21"/>
              </w:rPr>
            </w:pPr>
            <w:r>
              <w:rPr>
                <w:rFonts w:hint="eastAsia"/>
                <w:bCs/>
                <w:sz w:val="21"/>
                <w:szCs w:val="21"/>
              </w:rPr>
              <w:t>灞州镇</w:t>
            </w:r>
          </w:p>
        </w:tc>
        <w:tc>
          <w:tcPr>
            <w:tcW w:w="378" w:type="pct"/>
            <w:tcBorders>
              <w:top w:val="nil"/>
              <w:left w:val="nil"/>
              <w:bottom w:val="single" w:color="auto" w:sz="4" w:space="0"/>
              <w:right w:val="single" w:color="auto" w:sz="4" w:space="0"/>
            </w:tcBorders>
            <w:shd w:val="clear" w:color="auto" w:fill="auto"/>
            <w:noWrap/>
            <w:vAlign w:val="center"/>
          </w:tcPr>
          <w:p w14:paraId="2218F642">
            <w:pPr>
              <w:widowControl w:val="0"/>
              <w:snapToGrid/>
              <w:spacing w:line="240" w:lineRule="auto"/>
              <w:ind w:firstLine="0" w:firstLineChars="0"/>
              <w:jc w:val="center"/>
              <w:rPr>
                <w:bCs/>
                <w:sz w:val="21"/>
                <w:szCs w:val="21"/>
              </w:rPr>
            </w:pPr>
            <w:r>
              <w:rPr>
                <w:rFonts w:hint="eastAsia"/>
                <w:bCs/>
                <w:sz w:val="21"/>
                <w:szCs w:val="21"/>
              </w:rPr>
              <w:t>垮坡村</w:t>
            </w:r>
          </w:p>
        </w:tc>
        <w:tc>
          <w:tcPr>
            <w:tcW w:w="295" w:type="pct"/>
            <w:tcBorders>
              <w:top w:val="nil"/>
              <w:left w:val="nil"/>
              <w:bottom w:val="single" w:color="auto" w:sz="4" w:space="0"/>
              <w:right w:val="single" w:color="auto" w:sz="4" w:space="0"/>
            </w:tcBorders>
            <w:shd w:val="clear" w:color="auto" w:fill="auto"/>
            <w:noWrap/>
            <w:vAlign w:val="center"/>
          </w:tcPr>
          <w:p w14:paraId="704B6160">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2A9C94CF">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148EE099">
            <w:pPr>
              <w:widowControl w:val="0"/>
              <w:snapToGrid/>
              <w:spacing w:line="240" w:lineRule="auto"/>
              <w:ind w:firstLine="0" w:firstLineChars="0"/>
              <w:jc w:val="center"/>
              <w:rPr>
                <w:bCs/>
                <w:sz w:val="21"/>
                <w:szCs w:val="21"/>
              </w:rPr>
            </w:pPr>
            <w:r>
              <w:rPr>
                <w:bCs/>
                <w:sz w:val="21"/>
                <w:szCs w:val="21"/>
              </w:rPr>
              <w:t xml:space="preserve">20.00 </w:t>
            </w:r>
          </w:p>
        </w:tc>
        <w:tc>
          <w:tcPr>
            <w:tcW w:w="394" w:type="pct"/>
            <w:tcBorders>
              <w:top w:val="nil"/>
              <w:left w:val="nil"/>
              <w:bottom w:val="single" w:color="auto" w:sz="4" w:space="0"/>
              <w:right w:val="single" w:color="auto" w:sz="4" w:space="0"/>
            </w:tcBorders>
            <w:shd w:val="clear" w:color="auto" w:fill="auto"/>
            <w:noWrap/>
            <w:vAlign w:val="center"/>
          </w:tcPr>
          <w:p w14:paraId="7DE9C144">
            <w:pPr>
              <w:widowControl w:val="0"/>
              <w:snapToGrid/>
              <w:spacing w:line="240" w:lineRule="auto"/>
              <w:ind w:firstLine="0" w:firstLineChars="0"/>
              <w:jc w:val="center"/>
              <w:rPr>
                <w:bCs/>
                <w:sz w:val="21"/>
                <w:szCs w:val="21"/>
              </w:rPr>
            </w:pPr>
            <w:r>
              <w:rPr>
                <w:rFonts w:hint="eastAsia"/>
                <w:bCs/>
                <w:sz w:val="21"/>
                <w:szCs w:val="21"/>
              </w:rPr>
              <w:t>16</w:t>
            </w:r>
          </w:p>
        </w:tc>
        <w:tc>
          <w:tcPr>
            <w:tcW w:w="312" w:type="pct"/>
            <w:tcBorders>
              <w:top w:val="nil"/>
              <w:left w:val="nil"/>
              <w:bottom w:val="single" w:color="auto" w:sz="4" w:space="0"/>
              <w:right w:val="single" w:color="auto" w:sz="4" w:space="0"/>
            </w:tcBorders>
            <w:shd w:val="clear" w:color="auto" w:fill="auto"/>
            <w:noWrap/>
            <w:vAlign w:val="center"/>
          </w:tcPr>
          <w:p w14:paraId="3744399D">
            <w:pPr>
              <w:widowControl w:val="0"/>
              <w:snapToGrid/>
              <w:spacing w:line="240" w:lineRule="auto"/>
              <w:ind w:firstLine="0" w:firstLineChars="0"/>
              <w:jc w:val="center"/>
              <w:rPr>
                <w:bCs/>
                <w:sz w:val="21"/>
                <w:szCs w:val="21"/>
              </w:rPr>
            </w:pPr>
            <w:r>
              <w:rPr>
                <w:rFonts w:hint="eastAsia"/>
                <w:bCs/>
                <w:sz w:val="21"/>
                <w:szCs w:val="21"/>
              </w:rPr>
              <w:t>0.6</w:t>
            </w:r>
          </w:p>
        </w:tc>
        <w:tc>
          <w:tcPr>
            <w:tcW w:w="348" w:type="pct"/>
            <w:tcBorders>
              <w:top w:val="nil"/>
              <w:left w:val="nil"/>
              <w:bottom w:val="single" w:color="auto" w:sz="4" w:space="0"/>
              <w:right w:val="single" w:color="auto" w:sz="4" w:space="0"/>
            </w:tcBorders>
            <w:shd w:val="clear" w:color="auto" w:fill="auto"/>
            <w:noWrap/>
            <w:vAlign w:val="center"/>
          </w:tcPr>
          <w:p w14:paraId="69875451">
            <w:pPr>
              <w:widowControl w:val="0"/>
              <w:snapToGrid/>
              <w:spacing w:line="240" w:lineRule="auto"/>
              <w:ind w:firstLine="0" w:firstLineChars="0"/>
              <w:jc w:val="center"/>
              <w:rPr>
                <w:bCs/>
                <w:sz w:val="21"/>
                <w:szCs w:val="21"/>
              </w:rPr>
            </w:pPr>
            <w:r>
              <w:rPr>
                <w:rFonts w:hint="eastAsia"/>
                <w:bCs/>
                <w:sz w:val="21"/>
                <w:szCs w:val="21"/>
              </w:rPr>
              <w:t>30</w:t>
            </w:r>
          </w:p>
        </w:tc>
        <w:tc>
          <w:tcPr>
            <w:tcW w:w="330" w:type="pct"/>
            <w:tcBorders>
              <w:top w:val="nil"/>
              <w:left w:val="nil"/>
              <w:bottom w:val="single" w:color="auto" w:sz="4" w:space="0"/>
              <w:right w:val="single" w:color="auto" w:sz="4" w:space="0"/>
            </w:tcBorders>
            <w:shd w:val="clear" w:color="auto" w:fill="auto"/>
            <w:noWrap/>
            <w:vAlign w:val="center"/>
          </w:tcPr>
          <w:p w14:paraId="6F81684C">
            <w:pPr>
              <w:widowControl w:val="0"/>
              <w:snapToGrid/>
              <w:spacing w:line="240" w:lineRule="auto"/>
              <w:ind w:firstLine="0" w:firstLineChars="0"/>
              <w:jc w:val="center"/>
              <w:rPr>
                <w:bCs/>
                <w:sz w:val="21"/>
                <w:szCs w:val="21"/>
              </w:rPr>
            </w:pPr>
          </w:p>
        </w:tc>
        <w:tc>
          <w:tcPr>
            <w:tcW w:w="317" w:type="pct"/>
            <w:tcBorders>
              <w:top w:val="nil"/>
              <w:left w:val="nil"/>
              <w:bottom w:val="single" w:color="auto" w:sz="4" w:space="0"/>
              <w:right w:val="single" w:color="auto" w:sz="4" w:space="0"/>
            </w:tcBorders>
            <w:shd w:val="clear" w:color="auto" w:fill="auto"/>
            <w:noWrap/>
            <w:vAlign w:val="center"/>
          </w:tcPr>
          <w:p w14:paraId="4C21B246">
            <w:pPr>
              <w:widowControl w:val="0"/>
              <w:snapToGrid/>
              <w:spacing w:line="240" w:lineRule="auto"/>
              <w:ind w:firstLine="0" w:firstLineChars="0"/>
              <w:jc w:val="center"/>
              <w:rPr>
                <w:bCs/>
                <w:sz w:val="21"/>
                <w:szCs w:val="21"/>
              </w:rPr>
            </w:pPr>
          </w:p>
        </w:tc>
        <w:tc>
          <w:tcPr>
            <w:tcW w:w="369" w:type="pct"/>
            <w:tcBorders>
              <w:top w:val="nil"/>
              <w:left w:val="nil"/>
              <w:bottom w:val="single" w:color="auto" w:sz="4" w:space="0"/>
              <w:right w:val="single" w:color="auto" w:sz="4" w:space="0"/>
            </w:tcBorders>
            <w:shd w:val="clear" w:color="auto" w:fill="auto"/>
            <w:noWrap/>
            <w:vAlign w:val="center"/>
          </w:tcPr>
          <w:p w14:paraId="7AE2D825">
            <w:pPr>
              <w:widowControl w:val="0"/>
              <w:snapToGrid/>
              <w:spacing w:line="240" w:lineRule="auto"/>
              <w:ind w:firstLine="0" w:firstLineChars="0"/>
              <w:jc w:val="center"/>
              <w:rPr>
                <w:bCs/>
                <w:sz w:val="21"/>
                <w:szCs w:val="21"/>
              </w:rPr>
            </w:pPr>
          </w:p>
        </w:tc>
        <w:tc>
          <w:tcPr>
            <w:tcW w:w="357" w:type="pct"/>
            <w:tcBorders>
              <w:top w:val="nil"/>
              <w:left w:val="nil"/>
              <w:bottom w:val="single" w:color="auto" w:sz="4" w:space="0"/>
              <w:right w:val="single" w:color="auto" w:sz="4" w:space="0"/>
            </w:tcBorders>
            <w:shd w:val="clear" w:color="auto" w:fill="auto"/>
            <w:noWrap/>
            <w:vAlign w:val="center"/>
          </w:tcPr>
          <w:p w14:paraId="3E6A4E16">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321FE6E5">
            <w:pPr>
              <w:widowControl w:val="0"/>
              <w:snapToGrid/>
              <w:spacing w:line="240" w:lineRule="auto"/>
              <w:ind w:firstLine="0" w:firstLineChars="0"/>
              <w:jc w:val="center"/>
              <w:rPr>
                <w:bCs/>
                <w:sz w:val="21"/>
                <w:szCs w:val="21"/>
              </w:rPr>
            </w:pPr>
            <w:r>
              <w:rPr>
                <w:rFonts w:hint="eastAsia"/>
                <w:bCs/>
                <w:sz w:val="21"/>
                <w:szCs w:val="21"/>
              </w:rPr>
              <w:t>46.00</w:t>
            </w:r>
          </w:p>
        </w:tc>
        <w:tc>
          <w:tcPr>
            <w:tcW w:w="301" w:type="pct"/>
            <w:tcBorders>
              <w:top w:val="nil"/>
              <w:left w:val="nil"/>
              <w:bottom w:val="single" w:color="auto" w:sz="4" w:space="0"/>
              <w:right w:val="single" w:color="auto" w:sz="4" w:space="0"/>
            </w:tcBorders>
            <w:shd w:val="clear" w:color="auto" w:fill="auto"/>
            <w:noWrap/>
            <w:vAlign w:val="center"/>
          </w:tcPr>
          <w:p w14:paraId="306436A1">
            <w:pPr>
              <w:widowControl w:val="0"/>
              <w:snapToGrid/>
              <w:spacing w:line="240" w:lineRule="auto"/>
              <w:ind w:firstLine="0" w:firstLineChars="0"/>
              <w:jc w:val="center"/>
              <w:rPr>
                <w:rFonts w:hint="eastAsia" w:eastAsia="宋体"/>
                <w:bCs/>
                <w:sz w:val="21"/>
                <w:szCs w:val="21"/>
                <w:lang w:eastAsia="zh-CN"/>
              </w:rPr>
            </w:pPr>
            <w:r>
              <w:rPr>
                <w:rFonts w:hint="eastAsia"/>
                <w:bCs/>
                <w:sz w:val="21"/>
                <w:szCs w:val="21"/>
              </w:rPr>
              <w:t>202</w:t>
            </w:r>
            <w:r>
              <w:rPr>
                <w:rFonts w:hint="eastAsia"/>
                <w:bCs/>
                <w:sz w:val="21"/>
                <w:szCs w:val="21"/>
                <w:lang w:val="en-US" w:eastAsia="zh-CN"/>
              </w:rPr>
              <w:t>5</w:t>
            </w:r>
          </w:p>
        </w:tc>
      </w:tr>
      <w:tr w14:paraId="3F56BFCA">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2CB3C6AE">
            <w:pPr>
              <w:widowControl w:val="0"/>
              <w:snapToGrid/>
              <w:spacing w:line="240" w:lineRule="auto"/>
              <w:ind w:firstLine="0" w:firstLineChars="0"/>
              <w:jc w:val="center"/>
              <w:rPr>
                <w:sz w:val="21"/>
                <w:szCs w:val="21"/>
              </w:rPr>
            </w:pPr>
            <w:r>
              <w:rPr>
                <w:rFonts w:hint="eastAsia"/>
                <w:sz w:val="21"/>
                <w:szCs w:val="21"/>
              </w:rPr>
              <w:t>33</w:t>
            </w:r>
          </w:p>
        </w:tc>
        <w:tc>
          <w:tcPr>
            <w:tcW w:w="304" w:type="pct"/>
            <w:tcBorders>
              <w:top w:val="nil"/>
              <w:left w:val="nil"/>
              <w:bottom w:val="single" w:color="auto" w:sz="4" w:space="0"/>
              <w:right w:val="single" w:color="auto" w:sz="4" w:space="0"/>
            </w:tcBorders>
            <w:shd w:val="clear" w:color="auto" w:fill="auto"/>
            <w:noWrap/>
            <w:vAlign w:val="center"/>
          </w:tcPr>
          <w:p w14:paraId="181A1C37">
            <w:pPr>
              <w:widowControl w:val="0"/>
              <w:snapToGrid/>
              <w:spacing w:line="240" w:lineRule="auto"/>
              <w:ind w:firstLine="0" w:firstLineChars="0"/>
              <w:jc w:val="center"/>
              <w:rPr>
                <w:bCs/>
                <w:sz w:val="21"/>
                <w:szCs w:val="21"/>
              </w:rPr>
            </w:pPr>
            <w:r>
              <w:rPr>
                <w:rFonts w:hint="eastAsia"/>
                <w:bCs/>
                <w:sz w:val="21"/>
                <w:szCs w:val="21"/>
              </w:rPr>
              <w:t>灞州镇</w:t>
            </w:r>
          </w:p>
        </w:tc>
        <w:tc>
          <w:tcPr>
            <w:tcW w:w="378" w:type="pct"/>
            <w:tcBorders>
              <w:top w:val="nil"/>
              <w:left w:val="nil"/>
              <w:bottom w:val="single" w:color="auto" w:sz="4" w:space="0"/>
              <w:right w:val="single" w:color="auto" w:sz="4" w:space="0"/>
            </w:tcBorders>
            <w:shd w:val="clear" w:color="auto" w:fill="auto"/>
            <w:noWrap/>
            <w:vAlign w:val="center"/>
          </w:tcPr>
          <w:p w14:paraId="24879E3A">
            <w:pPr>
              <w:widowControl w:val="0"/>
              <w:snapToGrid/>
              <w:spacing w:line="240" w:lineRule="auto"/>
              <w:ind w:firstLine="0" w:firstLineChars="0"/>
              <w:jc w:val="center"/>
              <w:rPr>
                <w:bCs/>
                <w:sz w:val="21"/>
                <w:szCs w:val="21"/>
              </w:rPr>
            </w:pPr>
            <w:r>
              <w:rPr>
                <w:rFonts w:hint="eastAsia"/>
                <w:bCs/>
                <w:sz w:val="21"/>
                <w:szCs w:val="21"/>
              </w:rPr>
              <w:t>布兰村</w:t>
            </w:r>
          </w:p>
        </w:tc>
        <w:tc>
          <w:tcPr>
            <w:tcW w:w="295" w:type="pct"/>
            <w:tcBorders>
              <w:top w:val="nil"/>
              <w:left w:val="nil"/>
              <w:bottom w:val="single" w:color="auto" w:sz="4" w:space="0"/>
              <w:right w:val="single" w:color="auto" w:sz="4" w:space="0"/>
            </w:tcBorders>
            <w:shd w:val="clear" w:color="auto" w:fill="auto"/>
            <w:noWrap/>
            <w:vAlign w:val="center"/>
          </w:tcPr>
          <w:p w14:paraId="2EA067E8">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404BDDA0">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6983B6F9">
            <w:pPr>
              <w:widowControl w:val="0"/>
              <w:ind w:firstLine="42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35B1B9D1">
            <w:pPr>
              <w:widowControl w:val="0"/>
              <w:snapToGrid/>
              <w:spacing w:line="240" w:lineRule="auto"/>
              <w:ind w:firstLine="0" w:firstLineChars="0"/>
              <w:jc w:val="center"/>
              <w:rPr>
                <w:bCs/>
                <w:sz w:val="21"/>
                <w:szCs w:val="21"/>
              </w:rPr>
            </w:pPr>
            <w:r>
              <w:rPr>
                <w:rFonts w:hint="eastAsia"/>
                <w:bCs/>
                <w:sz w:val="21"/>
                <w:szCs w:val="21"/>
              </w:rPr>
              <w:t>1.0</w:t>
            </w:r>
            <w:r>
              <w:rPr>
                <w:rFonts w:hint="eastAsia"/>
                <w:bCs/>
                <w:sz w:val="21"/>
                <w:szCs w:val="21"/>
                <w:vertAlign w:val="superscript"/>
              </w:rPr>
              <w:t>①</w:t>
            </w:r>
          </w:p>
        </w:tc>
        <w:tc>
          <w:tcPr>
            <w:tcW w:w="312" w:type="pct"/>
            <w:tcBorders>
              <w:top w:val="nil"/>
              <w:left w:val="nil"/>
              <w:bottom w:val="single" w:color="auto" w:sz="4" w:space="0"/>
              <w:right w:val="single" w:color="auto" w:sz="4" w:space="0"/>
            </w:tcBorders>
            <w:shd w:val="clear" w:color="auto" w:fill="auto"/>
            <w:noWrap/>
            <w:vAlign w:val="center"/>
          </w:tcPr>
          <w:p w14:paraId="4F40A6B5">
            <w:pPr>
              <w:widowControl w:val="0"/>
              <w:snapToGrid/>
              <w:spacing w:line="240" w:lineRule="auto"/>
              <w:ind w:firstLine="0" w:firstLineChars="0"/>
              <w:jc w:val="center"/>
              <w:rPr>
                <w:bCs/>
                <w:sz w:val="21"/>
                <w:szCs w:val="21"/>
              </w:rPr>
            </w:pPr>
            <w:r>
              <w:rPr>
                <w:rFonts w:hint="eastAsia"/>
                <w:bCs/>
                <w:sz w:val="21"/>
                <w:szCs w:val="21"/>
              </w:rPr>
              <w:t>1.05</w:t>
            </w:r>
          </w:p>
        </w:tc>
        <w:tc>
          <w:tcPr>
            <w:tcW w:w="348" w:type="pct"/>
            <w:tcBorders>
              <w:top w:val="nil"/>
              <w:left w:val="nil"/>
              <w:bottom w:val="single" w:color="auto" w:sz="4" w:space="0"/>
              <w:right w:val="single" w:color="auto" w:sz="4" w:space="0"/>
            </w:tcBorders>
            <w:shd w:val="clear" w:color="auto" w:fill="auto"/>
            <w:noWrap/>
            <w:vAlign w:val="center"/>
          </w:tcPr>
          <w:p w14:paraId="0748CA10">
            <w:pPr>
              <w:widowControl w:val="0"/>
              <w:snapToGrid/>
              <w:spacing w:line="240" w:lineRule="auto"/>
              <w:ind w:firstLine="0" w:firstLineChars="0"/>
              <w:jc w:val="center"/>
              <w:rPr>
                <w:bCs/>
                <w:sz w:val="21"/>
                <w:szCs w:val="21"/>
              </w:rPr>
            </w:pPr>
            <w:r>
              <w:rPr>
                <w:rFonts w:hint="eastAsia"/>
                <w:bCs/>
                <w:sz w:val="21"/>
                <w:szCs w:val="21"/>
              </w:rPr>
              <w:t>32.75</w:t>
            </w:r>
          </w:p>
        </w:tc>
        <w:tc>
          <w:tcPr>
            <w:tcW w:w="330" w:type="pct"/>
            <w:tcBorders>
              <w:top w:val="nil"/>
              <w:left w:val="nil"/>
              <w:bottom w:val="single" w:color="auto" w:sz="4" w:space="0"/>
              <w:right w:val="single" w:color="auto" w:sz="4" w:space="0"/>
            </w:tcBorders>
            <w:shd w:val="clear" w:color="auto" w:fill="auto"/>
            <w:noWrap/>
            <w:vAlign w:val="center"/>
          </w:tcPr>
          <w:p w14:paraId="61B37338">
            <w:pPr>
              <w:widowControl w:val="0"/>
              <w:snapToGrid/>
              <w:spacing w:line="240" w:lineRule="auto"/>
              <w:ind w:firstLine="0" w:firstLineChars="0"/>
              <w:jc w:val="center"/>
              <w:rPr>
                <w:bCs/>
                <w:sz w:val="21"/>
                <w:szCs w:val="21"/>
              </w:rPr>
            </w:pPr>
          </w:p>
        </w:tc>
        <w:tc>
          <w:tcPr>
            <w:tcW w:w="317" w:type="pct"/>
            <w:tcBorders>
              <w:top w:val="nil"/>
              <w:left w:val="nil"/>
              <w:bottom w:val="single" w:color="auto" w:sz="4" w:space="0"/>
              <w:right w:val="single" w:color="auto" w:sz="4" w:space="0"/>
            </w:tcBorders>
            <w:shd w:val="clear" w:color="auto" w:fill="auto"/>
            <w:noWrap/>
            <w:vAlign w:val="center"/>
          </w:tcPr>
          <w:p w14:paraId="31204F48">
            <w:pPr>
              <w:widowControl w:val="0"/>
              <w:snapToGrid/>
              <w:spacing w:line="240" w:lineRule="auto"/>
              <w:ind w:firstLine="0" w:firstLineChars="0"/>
              <w:jc w:val="center"/>
              <w:rPr>
                <w:bCs/>
                <w:sz w:val="21"/>
                <w:szCs w:val="21"/>
              </w:rPr>
            </w:pPr>
          </w:p>
        </w:tc>
        <w:tc>
          <w:tcPr>
            <w:tcW w:w="369" w:type="pct"/>
            <w:tcBorders>
              <w:top w:val="nil"/>
              <w:left w:val="nil"/>
              <w:bottom w:val="single" w:color="auto" w:sz="4" w:space="0"/>
              <w:right w:val="single" w:color="auto" w:sz="4" w:space="0"/>
            </w:tcBorders>
            <w:shd w:val="clear" w:color="auto" w:fill="auto"/>
            <w:noWrap/>
            <w:vAlign w:val="center"/>
          </w:tcPr>
          <w:p w14:paraId="1C052A4D">
            <w:pPr>
              <w:widowControl w:val="0"/>
              <w:snapToGrid/>
              <w:spacing w:line="240" w:lineRule="auto"/>
              <w:ind w:firstLine="0" w:firstLineChars="0"/>
              <w:jc w:val="center"/>
              <w:rPr>
                <w:bCs/>
                <w:sz w:val="21"/>
                <w:szCs w:val="21"/>
              </w:rPr>
            </w:pPr>
          </w:p>
        </w:tc>
        <w:tc>
          <w:tcPr>
            <w:tcW w:w="357" w:type="pct"/>
            <w:tcBorders>
              <w:top w:val="nil"/>
              <w:left w:val="nil"/>
              <w:bottom w:val="single" w:color="auto" w:sz="4" w:space="0"/>
              <w:right w:val="single" w:color="auto" w:sz="4" w:space="0"/>
            </w:tcBorders>
            <w:shd w:val="clear" w:color="auto" w:fill="auto"/>
            <w:noWrap/>
            <w:vAlign w:val="center"/>
          </w:tcPr>
          <w:p w14:paraId="22439BC2">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1602A130">
            <w:pPr>
              <w:widowControl w:val="0"/>
              <w:snapToGrid/>
              <w:spacing w:line="240" w:lineRule="auto"/>
              <w:ind w:firstLine="0" w:firstLineChars="0"/>
              <w:jc w:val="center"/>
              <w:rPr>
                <w:bCs/>
                <w:sz w:val="21"/>
                <w:szCs w:val="21"/>
              </w:rPr>
            </w:pPr>
            <w:r>
              <w:rPr>
                <w:rFonts w:hint="eastAsia"/>
                <w:bCs/>
                <w:sz w:val="21"/>
                <w:szCs w:val="21"/>
              </w:rPr>
              <w:t>33.75</w:t>
            </w:r>
          </w:p>
        </w:tc>
        <w:tc>
          <w:tcPr>
            <w:tcW w:w="301" w:type="pct"/>
            <w:tcBorders>
              <w:top w:val="nil"/>
              <w:left w:val="nil"/>
              <w:bottom w:val="single" w:color="auto" w:sz="4" w:space="0"/>
              <w:right w:val="single" w:color="auto" w:sz="4" w:space="0"/>
            </w:tcBorders>
            <w:shd w:val="clear" w:color="auto" w:fill="auto"/>
            <w:noWrap/>
            <w:vAlign w:val="center"/>
          </w:tcPr>
          <w:p w14:paraId="5DF857A6">
            <w:pPr>
              <w:widowControl w:val="0"/>
              <w:snapToGrid/>
              <w:spacing w:line="240" w:lineRule="auto"/>
              <w:ind w:firstLine="0" w:firstLineChars="0"/>
              <w:jc w:val="center"/>
              <w:rPr>
                <w:rFonts w:hint="eastAsia" w:eastAsia="宋体"/>
                <w:bCs/>
                <w:sz w:val="21"/>
                <w:szCs w:val="21"/>
                <w:lang w:eastAsia="zh-CN"/>
              </w:rPr>
            </w:pPr>
            <w:r>
              <w:rPr>
                <w:rFonts w:hint="eastAsia"/>
                <w:bCs/>
                <w:sz w:val="21"/>
                <w:szCs w:val="21"/>
              </w:rPr>
              <w:t>202</w:t>
            </w:r>
            <w:r>
              <w:rPr>
                <w:rFonts w:hint="eastAsia"/>
                <w:bCs/>
                <w:sz w:val="21"/>
                <w:szCs w:val="21"/>
                <w:lang w:val="en-US" w:eastAsia="zh-CN"/>
              </w:rPr>
              <w:t>4</w:t>
            </w:r>
          </w:p>
        </w:tc>
      </w:tr>
      <w:tr w14:paraId="3796278A">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057765D9">
            <w:pPr>
              <w:widowControl w:val="0"/>
              <w:snapToGrid/>
              <w:spacing w:line="240" w:lineRule="auto"/>
              <w:ind w:firstLine="0" w:firstLineChars="0"/>
              <w:jc w:val="center"/>
              <w:rPr>
                <w:sz w:val="21"/>
                <w:szCs w:val="21"/>
              </w:rPr>
            </w:pPr>
            <w:r>
              <w:rPr>
                <w:rFonts w:hint="eastAsia"/>
                <w:sz w:val="21"/>
                <w:szCs w:val="21"/>
              </w:rPr>
              <w:t>34</w:t>
            </w:r>
          </w:p>
        </w:tc>
        <w:tc>
          <w:tcPr>
            <w:tcW w:w="304" w:type="pct"/>
            <w:tcBorders>
              <w:top w:val="nil"/>
              <w:left w:val="nil"/>
              <w:bottom w:val="single" w:color="auto" w:sz="4" w:space="0"/>
              <w:right w:val="single" w:color="auto" w:sz="4" w:space="0"/>
            </w:tcBorders>
            <w:shd w:val="clear" w:color="auto" w:fill="auto"/>
            <w:noWrap/>
            <w:vAlign w:val="center"/>
          </w:tcPr>
          <w:p w14:paraId="5B73D14C">
            <w:pPr>
              <w:widowControl w:val="0"/>
              <w:snapToGrid/>
              <w:spacing w:line="240" w:lineRule="auto"/>
              <w:ind w:firstLine="0" w:firstLineChars="0"/>
              <w:jc w:val="center"/>
              <w:rPr>
                <w:bCs/>
                <w:sz w:val="21"/>
                <w:szCs w:val="21"/>
              </w:rPr>
            </w:pPr>
            <w:r>
              <w:rPr>
                <w:rFonts w:hint="eastAsia"/>
                <w:bCs/>
                <w:sz w:val="21"/>
                <w:szCs w:val="21"/>
              </w:rPr>
              <w:t>灞州镇</w:t>
            </w:r>
          </w:p>
        </w:tc>
        <w:tc>
          <w:tcPr>
            <w:tcW w:w="378" w:type="pct"/>
            <w:tcBorders>
              <w:top w:val="nil"/>
              <w:left w:val="nil"/>
              <w:bottom w:val="single" w:color="auto" w:sz="4" w:space="0"/>
              <w:right w:val="single" w:color="auto" w:sz="4" w:space="0"/>
            </w:tcBorders>
            <w:shd w:val="clear" w:color="auto" w:fill="auto"/>
            <w:noWrap/>
            <w:vAlign w:val="center"/>
          </w:tcPr>
          <w:p w14:paraId="2420274B">
            <w:pPr>
              <w:widowControl w:val="0"/>
              <w:snapToGrid/>
              <w:spacing w:line="240" w:lineRule="auto"/>
              <w:ind w:firstLine="0" w:firstLineChars="0"/>
              <w:jc w:val="center"/>
              <w:rPr>
                <w:bCs/>
                <w:sz w:val="21"/>
                <w:szCs w:val="21"/>
              </w:rPr>
            </w:pPr>
            <w:r>
              <w:rPr>
                <w:rFonts w:hint="eastAsia"/>
                <w:bCs/>
                <w:sz w:val="21"/>
                <w:szCs w:val="21"/>
              </w:rPr>
              <w:t>阿尔村</w:t>
            </w:r>
          </w:p>
        </w:tc>
        <w:tc>
          <w:tcPr>
            <w:tcW w:w="295" w:type="pct"/>
            <w:tcBorders>
              <w:top w:val="nil"/>
              <w:left w:val="nil"/>
              <w:bottom w:val="single" w:color="auto" w:sz="4" w:space="0"/>
              <w:right w:val="single" w:color="auto" w:sz="4" w:space="0"/>
            </w:tcBorders>
            <w:shd w:val="clear" w:color="auto" w:fill="auto"/>
            <w:noWrap/>
            <w:vAlign w:val="center"/>
          </w:tcPr>
          <w:p w14:paraId="330DE073">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46865A6F">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4A097429">
            <w:pPr>
              <w:widowControl w:val="0"/>
              <w:snapToGrid/>
              <w:spacing w:line="240" w:lineRule="auto"/>
              <w:ind w:firstLine="0" w:firstLineChars="0"/>
              <w:jc w:val="center"/>
              <w:rPr>
                <w:bCs/>
                <w:sz w:val="21"/>
                <w:szCs w:val="21"/>
              </w:rPr>
            </w:pPr>
            <w:r>
              <w:rPr>
                <w:bCs/>
                <w:sz w:val="21"/>
                <w:szCs w:val="21"/>
              </w:rPr>
              <w:t xml:space="preserve">10.00 </w:t>
            </w:r>
          </w:p>
        </w:tc>
        <w:tc>
          <w:tcPr>
            <w:tcW w:w="394" w:type="pct"/>
            <w:tcBorders>
              <w:top w:val="nil"/>
              <w:left w:val="nil"/>
              <w:bottom w:val="single" w:color="auto" w:sz="4" w:space="0"/>
              <w:right w:val="single" w:color="auto" w:sz="4" w:space="0"/>
            </w:tcBorders>
            <w:shd w:val="clear" w:color="auto" w:fill="auto"/>
            <w:noWrap/>
            <w:vAlign w:val="center"/>
          </w:tcPr>
          <w:p w14:paraId="330B40ED">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rPr>
              <w:t>8</w:t>
            </w:r>
            <w:r>
              <w:rPr>
                <w:rFonts w:hint="eastAsia"/>
                <w:bCs/>
                <w:sz w:val="21"/>
                <w:szCs w:val="21"/>
                <w:lang w:val="en-US" w:eastAsia="zh-CN"/>
              </w:rPr>
              <w:t>.00</w:t>
            </w:r>
          </w:p>
        </w:tc>
        <w:tc>
          <w:tcPr>
            <w:tcW w:w="312" w:type="pct"/>
            <w:tcBorders>
              <w:top w:val="nil"/>
              <w:left w:val="nil"/>
              <w:bottom w:val="single" w:color="auto" w:sz="4" w:space="0"/>
              <w:right w:val="single" w:color="auto" w:sz="4" w:space="0"/>
            </w:tcBorders>
            <w:shd w:val="clear" w:color="auto" w:fill="auto"/>
            <w:noWrap/>
            <w:vAlign w:val="center"/>
          </w:tcPr>
          <w:p w14:paraId="0D904C46">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4.228</w:t>
            </w:r>
          </w:p>
        </w:tc>
        <w:tc>
          <w:tcPr>
            <w:tcW w:w="348" w:type="pct"/>
            <w:tcBorders>
              <w:top w:val="nil"/>
              <w:left w:val="nil"/>
              <w:bottom w:val="single" w:color="auto" w:sz="4" w:space="0"/>
              <w:right w:val="single" w:color="auto" w:sz="4" w:space="0"/>
            </w:tcBorders>
            <w:shd w:val="clear" w:color="auto" w:fill="auto"/>
            <w:noWrap/>
            <w:vAlign w:val="center"/>
          </w:tcPr>
          <w:p w14:paraId="5B891EE2">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123.53</w:t>
            </w:r>
          </w:p>
        </w:tc>
        <w:tc>
          <w:tcPr>
            <w:tcW w:w="330" w:type="pct"/>
            <w:tcBorders>
              <w:top w:val="nil"/>
              <w:left w:val="nil"/>
              <w:bottom w:val="single" w:color="auto" w:sz="4" w:space="0"/>
              <w:right w:val="single" w:color="auto" w:sz="4" w:space="0"/>
            </w:tcBorders>
            <w:shd w:val="clear" w:color="auto" w:fill="auto"/>
            <w:noWrap/>
            <w:vAlign w:val="center"/>
          </w:tcPr>
          <w:p w14:paraId="7FAA5FA1">
            <w:pPr>
              <w:widowControl w:val="0"/>
              <w:snapToGrid/>
              <w:spacing w:line="240" w:lineRule="auto"/>
              <w:ind w:firstLine="0" w:firstLineChars="0"/>
              <w:jc w:val="center"/>
              <w:rPr>
                <w:bCs/>
                <w:sz w:val="21"/>
                <w:szCs w:val="21"/>
              </w:rPr>
            </w:pPr>
          </w:p>
        </w:tc>
        <w:tc>
          <w:tcPr>
            <w:tcW w:w="317" w:type="pct"/>
            <w:tcBorders>
              <w:top w:val="nil"/>
              <w:left w:val="nil"/>
              <w:bottom w:val="single" w:color="auto" w:sz="4" w:space="0"/>
              <w:right w:val="single" w:color="auto" w:sz="4" w:space="0"/>
            </w:tcBorders>
            <w:shd w:val="clear" w:color="auto" w:fill="auto"/>
            <w:noWrap/>
            <w:vAlign w:val="center"/>
          </w:tcPr>
          <w:p w14:paraId="37D6555F">
            <w:pPr>
              <w:widowControl w:val="0"/>
              <w:snapToGrid/>
              <w:spacing w:line="240" w:lineRule="auto"/>
              <w:ind w:firstLine="0" w:firstLineChars="0"/>
              <w:jc w:val="center"/>
              <w:rPr>
                <w:bCs/>
                <w:sz w:val="21"/>
                <w:szCs w:val="21"/>
              </w:rPr>
            </w:pPr>
          </w:p>
        </w:tc>
        <w:tc>
          <w:tcPr>
            <w:tcW w:w="369" w:type="pct"/>
            <w:tcBorders>
              <w:top w:val="nil"/>
              <w:left w:val="nil"/>
              <w:bottom w:val="single" w:color="auto" w:sz="4" w:space="0"/>
              <w:right w:val="single" w:color="auto" w:sz="4" w:space="0"/>
            </w:tcBorders>
            <w:shd w:val="clear" w:color="auto" w:fill="auto"/>
            <w:noWrap/>
            <w:vAlign w:val="center"/>
          </w:tcPr>
          <w:p w14:paraId="296F4584">
            <w:pPr>
              <w:widowControl w:val="0"/>
              <w:snapToGrid/>
              <w:spacing w:line="240" w:lineRule="auto"/>
              <w:ind w:firstLine="0" w:firstLineChars="0"/>
              <w:jc w:val="center"/>
              <w:rPr>
                <w:bCs/>
                <w:sz w:val="21"/>
                <w:szCs w:val="21"/>
              </w:rPr>
            </w:pPr>
          </w:p>
        </w:tc>
        <w:tc>
          <w:tcPr>
            <w:tcW w:w="357" w:type="pct"/>
            <w:tcBorders>
              <w:top w:val="nil"/>
              <w:left w:val="nil"/>
              <w:bottom w:val="single" w:color="auto" w:sz="4" w:space="0"/>
              <w:right w:val="single" w:color="auto" w:sz="4" w:space="0"/>
            </w:tcBorders>
            <w:shd w:val="clear" w:color="auto" w:fill="auto"/>
            <w:noWrap/>
            <w:vAlign w:val="center"/>
          </w:tcPr>
          <w:p w14:paraId="3D171C52">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2D1837CC">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131.53</w:t>
            </w:r>
          </w:p>
        </w:tc>
        <w:tc>
          <w:tcPr>
            <w:tcW w:w="301" w:type="pct"/>
            <w:tcBorders>
              <w:top w:val="nil"/>
              <w:left w:val="nil"/>
              <w:bottom w:val="single" w:color="auto" w:sz="4" w:space="0"/>
              <w:right w:val="single" w:color="auto" w:sz="4" w:space="0"/>
            </w:tcBorders>
            <w:shd w:val="clear" w:color="auto" w:fill="auto"/>
            <w:noWrap/>
            <w:vAlign w:val="center"/>
          </w:tcPr>
          <w:p w14:paraId="5FC767A5">
            <w:pPr>
              <w:widowControl w:val="0"/>
              <w:snapToGrid/>
              <w:spacing w:line="240" w:lineRule="auto"/>
              <w:ind w:firstLine="0" w:firstLineChars="0"/>
              <w:jc w:val="center"/>
              <w:rPr>
                <w:bCs/>
                <w:sz w:val="21"/>
                <w:szCs w:val="21"/>
              </w:rPr>
            </w:pPr>
            <w:r>
              <w:rPr>
                <w:rFonts w:hint="eastAsia"/>
                <w:bCs/>
                <w:sz w:val="21"/>
                <w:szCs w:val="21"/>
              </w:rPr>
              <w:t>2024</w:t>
            </w:r>
          </w:p>
        </w:tc>
      </w:tr>
      <w:tr w14:paraId="73730468">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78163BD6">
            <w:pPr>
              <w:widowControl w:val="0"/>
              <w:snapToGrid/>
              <w:spacing w:line="240" w:lineRule="auto"/>
              <w:ind w:firstLine="0" w:firstLineChars="0"/>
              <w:jc w:val="center"/>
              <w:rPr>
                <w:sz w:val="21"/>
                <w:szCs w:val="21"/>
              </w:rPr>
            </w:pPr>
            <w:r>
              <w:rPr>
                <w:rFonts w:hint="eastAsia"/>
                <w:sz w:val="21"/>
                <w:szCs w:val="21"/>
              </w:rPr>
              <w:t>35</w:t>
            </w:r>
          </w:p>
        </w:tc>
        <w:tc>
          <w:tcPr>
            <w:tcW w:w="304" w:type="pct"/>
            <w:tcBorders>
              <w:top w:val="nil"/>
              <w:left w:val="nil"/>
              <w:bottom w:val="single" w:color="auto" w:sz="4" w:space="0"/>
              <w:right w:val="single" w:color="auto" w:sz="4" w:space="0"/>
            </w:tcBorders>
            <w:shd w:val="clear" w:color="auto" w:fill="auto"/>
            <w:noWrap/>
            <w:vAlign w:val="center"/>
          </w:tcPr>
          <w:p w14:paraId="4E9C1FF3">
            <w:pPr>
              <w:widowControl w:val="0"/>
              <w:snapToGrid/>
              <w:spacing w:line="240" w:lineRule="auto"/>
              <w:ind w:firstLine="0" w:firstLineChars="0"/>
              <w:jc w:val="center"/>
              <w:rPr>
                <w:bCs/>
                <w:sz w:val="21"/>
                <w:szCs w:val="21"/>
              </w:rPr>
            </w:pPr>
            <w:r>
              <w:rPr>
                <w:rFonts w:hint="eastAsia"/>
                <w:bCs/>
                <w:sz w:val="21"/>
                <w:szCs w:val="21"/>
              </w:rPr>
              <w:t>灞州镇</w:t>
            </w:r>
          </w:p>
        </w:tc>
        <w:tc>
          <w:tcPr>
            <w:tcW w:w="378" w:type="pct"/>
            <w:tcBorders>
              <w:top w:val="nil"/>
              <w:left w:val="nil"/>
              <w:bottom w:val="single" w:color="auto" w:sz="4" w:space="0"/>
              <w:right w:val="single" w:color="auto" w:sz="4" w:space="0"/>
            </w:tcBorders>
            <w:shd w:val="clear" w:color="auto" w:fill="auto"/>
            <w:noWrap/>
            <w:vAlign w:val="center"/>
          </w:tcPr>
          <w:p w14:paraId="2C49DB60">
            <w:pPr>
              <w:widowControl w:val="0"/>
              <w:snapToGrid/>
              <w:spacing w:line="240" w:lineRule="auto"/>
              <w:ind w:firstLine="0" w:firstLineChars="0"/>
              <w:jc w:val="center"/>
              <w:rPr>
                <w:bCs/>
                <w:sz w:val="21"/>
                <w:szCs w:val="21"/>
              </w:rPr>
            </w:pPr>
            <w:r>
              <w:rPr>
                <w:rFonts w:hint="eastAsia"/>
                <w:bCs/>
                <w:sz w:val="21"/>
                <w:szCs w:val="21"/>
              </w:rPr>
              <w:t>联合村</w:t>
            </w:r>
          </w:p>
        </w:tc>
        <w:tc>
          <w:tcPr>
            <w:tcW w:w="295" w:type="pct"/>
            <w:tcBorders>
              <w:top w:val="nil"/>
              <w:left w:val="nil"/>
              <w:bottom w:val="single" w:color="auto" w:sz="4" w:space="0"/>
              <w:right w:val="single" w:color="auto" w:sz="4" w:space="0"/>
            </w:tcBorders>
            <w:shd w:val="clear" w:color="auto" w:fill="auto"/>
            <w:noWrap/>
            <w:vAlign w:val="center"/>
          </w:tcPr>
          <w:p w14:paraId="2950E243">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0.68</w:t>
            </w:r>
          </w:p>
        </w:tc>
        <w:tc>
          <w:tcPr>
            <w:tcW w:w="319" w:type="pct"/>
            <w:tcBorders>
              <w:top w:val="nil"/>
              <w:left w:val="nil"/>
              <w:bottom w:val="single" w:color="auto" w:sz="4" w:space="0"/>
              <w:right w:val="single" w:color="auto" w:sz="4" w:space="0"/>
            </w:tcBorders>
            <w:shd w:val="clear" w:color="auto" w:fill="auto"/>
            <w:noWrap/>
            <w:vAlign w:val="center"/>
          </w:tcPr>
          <w:p w14:paraId="6AF7CB65">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22.55</w:t>
            </w:r>
          </w:p>
        </w:tc>
        <w:tc>
          <w:tcPr>
            <w:tcW w:w="376" w:type="pct"/>
            <w:tcBorders>
              <w:top w:val="nil"/>
              <w:left w:val="nil"/>
              <w:bottom w:val="single" w:color="auto" w:sz="4" w:space="0"/>
              <w:right w:val="single" w:color="auto" w:sz="4" w:space="0"/>
            </w:tcBorders>
            <w:shd w:val="clear" w:color="auto" w:fill="auto"/>
            <w:noWrap/>
            <w:vAlign w:val="center"/>
          </w:tcPr>
          <w:p w14:paraId="1961803B">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25.00</w:t>
            </w:r>
          </w:p>
        </w:tc>
        <w:tc>
          <w:tcPr>
            <w:tcW w:w="394" w:type="pct"/>
            <w:tcBorders>
              <w:top w:val="nil"/>
              <w:left w:val="nil"/>
              <w:bottom w:val="single" w:color="auto" w:sz="4" w:space="0"/>
              <w:right w:val="single" w:color="auto" w:sz="4" w:space="0"/>
            </w:tcBorders>
            <w:shd w:val="clear" w:color="auto" w:fill="auto"/>
            <w:noWrap/>
            <w:vAlign w:val="center"/>
          </w:tcPr>
          <w:p w14:paraId="4375319E">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20.00</w:t>
            </w:r>
          </w:p>
        </w:tc>
        <w:tc>
          <w:tcPr>
            <w:tcW w:w="312" w:type="pct"/>
            <w:tcBorders>
              <w:top w:val="nil"/>
              <w:left w:val="nil"/>
              <w:bottom w:val="single" w:color="auto" w:sz="4" w:space="0"/>
              <w:right w:val="single" w:color="auto" w:sz="4" w:space="0"/>
            </w:tcBorders>
            <w:shd w:val="clear" w:color="auto" w:fill="auto"/>
            <w:noWrap/>
            <w:vAlign w:val="center"/>
          </w:tcPr>
          <w:p w14:paraId="37CB307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5.815</w:t>
            </w:r>
          </w:p>
        </w:tc>
        <w:tc>
          <w:tcPr>
            <w:tcW w:w="348" w:type="pct"/>
            <w:tcBorders>
              <w:top w:val="nil"/>
              <w:left w:val="nil"/>
              <w:bottom w:val="single" w:color="auto" w:sz="4" w:space="0"/>
              <w:right w:val="single" w:color="auto" w:sz="4" w:space="0"/>
            </w:tcBorders>
            <w:shd w:val="clear" w:color="auto" w:fill="auto"/>
            <w:noWrap/>
            <w:vAlign w:val="center"/>
          </w:tcPr>
          <w:p w14:paraId="2B1073D7">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194.90</w:t>
            </w:r>
          </w:p>
        </w:tc>
        <w:tc>
          <w:tcPr>
            <w:tcW w:w="330" w:type="pct"/>
            <w:tcBorders>
              <w:top w:val="nil"/>
              <w:left w:val="nil"/>
              <w:bottom w:val="single" w:color="auto" w:sz="4" w:space="0"/>
              <w:right w:val="single" w:color="auto" w:sz="4" w:space="0"/>
            </w:tcBorders>
            <w:shd w:val="clear" w:color="auto" w:fill="auto"/>
            <w:noWrap/>
            <w:vAlign w:val="center"/>
          </w:tcPr>
          <w:p w14:paraId="68D4CC30">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26.00</w:t>
            </w:r>
          </w:p>
        </w:tc>
        <w:tc>
          <w:tcPr>
            <w:tcW w:w="317" w:type="pct"/>
            <w:tcBorders>
              <w:top w:val="nil"/>
              <w:left w:val="nil"/>
              <w:bottom w:val="single" w:color="auto" w:sz="4" w:space="0"/>
              <w:right w:val="single" w:color="auto" w:sz="4" w:space="0"/>
            </w:tcBorders>
            <w:shd w:val="clear" w:color="auto" w:fill="auto"/>
            <w:noWrap/>
            <w:vAlign w:val="center"/>
          </w:tcPr>
          <w:p w14:paraId="54FF236D">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7.80</w:t>
            </w:r>
          </w:p>
        </w:tc>
        <w:tc>
          <w:tcPr>
            <w:tcW w:w="369" w:type="pct"/>
            <w:tcBorders>
              <w:top w:val="nil"/>
              <w:left w:val="nil"/>
              <w:bottom w:val="single" w:color="auto" w:sz="4" w:space="0"/>
              <w:right w:val="single" w:color="auto" w:sz="4" w:space="0"/>
            </w:tcBorders>
            <w:shd w:val="clear" w:color="auto" w:fill="auto"/>
            <w:noWrap/>
            <w:vAlign w:val="center"/>
          </w:tcPr>
          <w:p w14:paraId="1255D6F3">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0.67</w:t>
            </w:r>
          </w:p>
        </w:tc>
        <w:tc>
          <w:tcPr>
            <w:tcW w:w="357" w:type="pct"/>
            <w:tcBorders>
              <w:top w:val="nil"/>
              <w:left w:val="nil"/>
              <w:bottom w:val="single" w:color="auto" w:sz="4" w:space="0"/>
              <w:right w:val="single" w:color="auto" w:sz="4" w:space="0"/>
            </w:tcBorders>
            <w:shd w:val="clear" w:color="auto" w:fill="auto"/>
            <w:noWrap/>
            <w:vAlign w:val="center"/>
          </w:tcPr>
          <w:p w14:paraId="61A8F5CF">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6.70</w:t>
            </w:r>
          </w:p>
        </w:tc>
        <w:tc>
          <w:tcPr>
            <w:tcW w:w="348" w:type="pct"/>
            <w:tcBorders>
              <w:top w:val="nil"/>
              <w:left w:val="nil"/>
              <w:bottom w:val="single" w:color="auto" w:sz="4" w:space="0"/>
              <w:right w:val="single" w:color="auto" w:sz="4" w:space="0"/>
            </w:tcBorders>
            <w:shd w:val="clear" w:color="auto" w:fill="auto"/>
            <w:noWrap/>
            <w:vAlign w:val="center"/>
          </w:tcPr>
          <w:p w14:paraId="06433363">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251.95</w:t>
            </w:r>
          </w:p>
        </w:tc>
        <w:tc>
          <w:tcPr>
            <w:tcW w:w="301" w:type="pct"/>
            <w:tcBorders>
              <w:top w:val="nil"/>
              <w:left w:val="nil"/>
              <w:bottom w:val="single" w:color="auto" w:sz="4" w:space="0"/>
              <w:right w:val="single" w:color="auto" w:sz="4" w:space="0"/>
            </w:tcBorders>
            <w:shd w:val="clear" w:color="auto" w:fill="auto"/>
            <w:noWrap/>
            <w:vAlign w:val="center"/>
          </w:tcPr>
          <w:p w14:paraId="4E92C5E6">
            <w:pPr>
              <w:widowControl w:val="0"/>
              <w:snapToGrid/>
              <w:spacing w:line="240" w:lineRule="auto"/>
              <w:ind w:firstLine="0" w:firstLineChars="0"/>
              <w:jc w:val="center"/>
              <w:rPr>
                <w:bCs/>
                <w:sz w:val="21"/>
                <w:szCs w:val="21"/>
              </w:rPr>
            </w:pPr>
            <w:r>
              <w:rPr>
                <w:rFonts w:hint="eastAsia"/>
                <w:bCs/>
                <w:sz w:val="21"/>
                <w:szCs w:val="21"/>
              </w:rPr>
              <w:t>2024</w:t>
            </w:r>
          </w:p>
        </w:tc>
      </w:tr>
      <w:tr w14:paraId="48DCF521">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0E6A79D7">
            <w:pPr>
              <w:widowControl w:val="0"/>
              <w:snapToGrid/>
              <w:spacing w:line="240" w:lineRule="auto"/>
              <w:ind w:firstLine="0" w:firstLineChars="0"/>
              <w:jc w:val="center"/>
              <w:rPr>
                <w:rFonts w:hint="default" w:eastAsia="宋体"/>
                <w:sz w:val="21"/>
                <w:szCs w:val="21"/>
                <w:lang w:val="en-US" w:eastAsia="zh-CN"/>
              </w:rPr>
            </w:pPr>
            <w:r>
              <w:rPr>
                <w:rFonts w:hint="eastAsia"/>
                <w:sz w:val="21"/>
                <w:szCs w:val="21"/>
                <w:lang w:val="en-US" w:eastAsia="zh-CN"/>
              </w:rPr>
              <w:t>36</w:t>
            </w:r>
          </w:p>
        </w:tc>
        <w:tc>
          <w:tcPr>
            <w:tcW w:w="304" w:type="pct"/>
            <w:tcBorders>
              <w:top w:val="nil"/>
              <w:left w:val="nil"/>
              <w:bottom w:val="single" w:color="auto" w:sz="4" w:space="0"/>
              <w:right w:val="single" w:color="auto" w:sz="4" w:space="0"/>
            </w:tcBorders>
            <w:shd w:val="clear" w:color="auto" w:fill="auto"/>
            <w:noWrap/>
            <w:vAlign w:val="center"/>
          </w:tcPr>
          <w:p w14:paraId="54A63A11">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灞州镇</w:t>
            </w:r>
          </w:p>
        </w:tc>
        <w:tc>
          <w:tcPr>
            <w:tcW w:w="378" w:type="pct"/>
            <w:tcBorders>
              <w:top w:val="nil"/>
              <w:left w:val="nil"/>
              <w:bottom w:val="single" w:color="auto" w:sz="4" w:space="0"/>
              <w:right w:val="single" w:color="auto" w:sz="4" w:space="0"/>
            </w:tcBorders>
            <w:shd w:val="clear" w:color="auto" w:fill="auto"/>
            <w:noWrap/>
            <w:vAlign w:val="center"/>
          </w:tcPr>
          <w:p w14:paraId="673E8A37">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克枯村</w:t>
            </w:r>
          </w:p>
        </w:tc>
        <w:tc>
          <w:tcPr>
            <w:tcW w:w="295" w:type="pct"/>
            <w:tcBorders>
              <w:top w:val="nil"/>
              <w:left w:val="nil"/>
              <w:bottom w:val="single" w:color="auto" w:sz="4" w:space="0"/>
              <w:right w:val="single" w:color="auto" w:sz="4" w:space="0"/>
            </w:tcBorders>
            <w:shd w:val="clear" w:color="auto" w:fill="auto"/>
            <w:noWrap/>
            <w:vAlign w:val="center"/>
          </w:tcPr>
          <w:p w14:paraId="68EEF75B">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1.61</w:t>
            </w:r>
          </w:p>
        </w:tc>
        <w:tc>
          <w:tcPr>
            <w:tcW w:w="319" w:type="pct"/>
            <w:tcBorders>
              <w:top w:val="nil"/>
              <w:left w:val="nil"/>
              <w:bottom w:val="single" w:color="auto" w:sz="4" w:space="0"/>
              <w:right w:val="single" w:color="auto" w:sz="4" w:space="0"/>
            </w:tcBorders>
            <w:shd w:val="clear" w:color="auto" w:fill="auto"/>
            <w:noWrap/>
            <w:vAlign w:val="center"/>
          </w:tcPr>
          <w:p w14:paraId="48731657">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44.85</w:t>
            </w:r>
          </w:p>
        </w:tc>
        <w:tc>
          <w:tcPr>
            <w:tcW w:w="376" w:type="pct"/>
            <w:tcBorders>
              <w:top w:val="nil"/>
              <w:left w:val="nil"/>
              <w:bottom w:val="single" w:color="auto" w:sz="4" w:space="0"/>
              <w:right w:val="single" w:color="auto" w:sz="4" w:space="0"/>
            </w:tcBorders>
            <w:shd w:val="clear" w:color="auto" w:fill="auto"/>
            <w:noWrap/>
            <w:vAlign w:val="center"/>
          </w:tcPr>
          <w:p w14:paraId="31B7388E">
            <w:pPr>
              <w:widowControl w:val="0"/>
              <w:snapToGrid/>
              <w:spacing w:line="240" w:lineRule="auto"/>
              <w:ind w:firstLine="0" w:firstLineChars="0"/>
              <w:jc w:val="center"/>
              <w:rPr>
                <w:rFonts w:hint="eastAsia"/>
                <w:bCs/>
                <w:sz w:val="21"/>
                <w:szCs w:val="21"/>
                <w:lang w:val="en-US" w:eastAsia="zh-CN"/>
              </w:rPr>
            </w:pPr>
          </w:p>
        </w:tc>
        <w:tc>
          <w:tcPr>
            <w:tcW w:w="394" w:type="pct"/>
            <w:tcBorders>
              <w:top w:val="nil"/>
              <w:left w:val="nil"/>
              <w:bottom w:val="single" w:color="auto" w:sz="4" w:space="0"/>
              <w:right w:val="single" w:color="auto" w:sz="4" w:space="0"/>
            </w:tcBorders>
            <w:shd w:val="clear" w:color="auto" w:fill="auto"/>
            <w:noWrap/>
            <w:vAlign w:val="center"/>
          </w:tcPr>
          <w:p w14:paraId="0C80D602">
            <w:pPr>
              <w:widowControl w:val="0"/>
              <w:snapToGrid/>
              <w:spacing w:line="240" w:lineRule="auto"/>
              <w:ind w:firstLine="0" w:firstLineChars="0"/>
              <w:jc w:val="center"/>
              <w:rPr>
                <w:rFonts w:hint="eastAsia"/>
                <w:bCs/>
                <w:sz w:val="21"/>
                <w:szCs w:val="21"/>
                <w:lang w:val="en-US" w:eastAsia="zh-CN"/>
              </w:rPr>
            </w:pPr>
          </w:p>
        </w:tc>
        <w:tc>
          <w:tcPr>
            <w:tcW w:w="312" w:type="pct"/>
            <w:tcBorders>
              <w:top w:val="nil"/>
              <w:left w:val="nil"/>
              <w:bottom w:val="single" w:color="auto" w:sz="4" w:space="0"/>
              <w:right w:val="single" w:color="auto" w:sz="4" w:space="0"/>
            </w:tcBorders>
            <w:shd w:val="clear" w:color="auto" w:fill="auto"/>
            <w:noWrap/>
            <w:vAlign w:val="center"/>
          </w:tcPr>
          <w:p w14:paraId="5BE4B641">
            <w:pPr>
              <w:widowControl w:val="0"/>
              <w:snapToGrid/>
              <w:spacing w:line="240" w:lineRule="auto"/>
              <w:ind w:firstLine="0" w:firstLineChars="0"/>
              <w:jc w:val="center"/>
              <w:rPr>
                <w:rFonts w:hint="eastAsia"/>
                <w:bCs/>
                <w:sz w:val="21"/>
                <w:szCs w:val="21"/>
                <w:lang w:val="en-US" w:eastAsia="zh-CN"/>
              </w:rPr>
            </w:pPr>
          </w:p>
        </w:tc>
        <w:tc>
          <w:tcPr>
            <w:tcW w:w="348" w:type="pct"/>
            <w:tcBorders>
              <w:top w:val="nil"/>
              <w:left w:val="nil"/>
              <w:bottom w:val="single" w:color="auto" w:sz="4" w:space="0"/>
              <w:right w:val="single" w:color="auto" w:sz="4" w:space="0"/>
            </w:tcBorders>
            <w:shd w:val="clear" w:color="auto" w:fill="auto"/>
            <w:noWrap/>
            <w:vAlign w:val="center"/>
          </w:tcPr>
          <w:p w14:paraId="71036FC1">
            <w:pPr>
              <w:widowControl w:val="0"/>
              <w:snapToGrid/>
              <w:spacing w:line="240" w:lineRule="auto"/>
              <w:ind w:firstLine="0" w:firstLineChars="0"/>
              <w:jc w:val="center"/>
              <w:rPr>
                <w:rFonts w:hint="eastAsia"/>
                <w:bCs/>
                <w:sz w:val="21"/>
                <w:szCs w:val="21"/>
                <w:lang w:val="en-US" w:eastAsia="zh-CN"/>
              </w:rPr>
            </w:pPr>
          </w:p>
        </w:tc>
        <w:tc>
          <w:tcPr>
            <w:tcW w:w="330" w:type="pct"/>
            <w:tcBorders>
              <w:top w:val="nil"/>
              <w:left w:val="nil"/>
              <w:bottom w:val="single" w:color="auto" w:sz="4" w:space="0"/>
              <w:right w:val="single" w:color="auto" w:sz="4" w:space="0"/>
            </w:tcBorders>
            <w:shd w:val="clear" w:color="auto" w:fill="auto"/>
            <w:noWrap/>
            <w:vAlign w:val="center"/>
          </w:tcPr>
          <w:p w14:paraId="1ADD11D5">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4.00</w:t>
            </w:r>
          </w:p>
        </w:tc>
        <w:tc>
          <w:tcPr>
            <w:tcW w:w="317" w:type="pct"/>
            <w:tcBorders>
              <w:top w:val="nil"/>
              <w:left w:val="nil"/>
              <w:bottom w:val="single" w:color="auto" w:sz="4" w:space="0"/>
              <w:right w:val="single" w:color="auto" w:sz="4" w:space="0"/>
            </w:tcBorders>
            <w:shd w:val="clear" w:color="auto" w:fill="auto"/>
            <w:noWrap/>
            <w:vAlign w:val="center"/>
          </w:tcPr>
          <w:p w14:paraId="0E6EECB2">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1.20</w:t>
            </w:r>
          </w:p>
        </w:tc>
        <w:tc>
          <w:tcPr>
            <w:tcW w:w="369" w:type="pct"/>
            <w:tcBorders>
              <w:top w:val="nil"/>
              <w:left w:val="nil"/>
              <w:bottom w:val="single" w:color="auto" w:sz="4" w:space="0"/>
              <w:right w:val="single" w:color="auto" w:sz="4" w:space="0"/>
            </w:tcBorders>
            <w:shd w:val="clear" w:color="auto" w:fill="auto"/>
            <w:noWrap/>
            <w:vAlign w:val="center"/>
          </w:tcPr>
          <w:p w14:paraId="0C2C54A4">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0.16</w:t>
            </w:r>
          </w:p>
        </w:tc>
        <w:tc>
          <w:tcPr>
            <w:tcW w:w="357" w:type="pct"/>
            <w:tcBorders>
              <w:top w:val="nil"/>
              <w:left w:val="nil"/>
              <w:bottom w:val="single" w:color="auto" w:sz="4" w:space="0"/>
              <w:right w:val="single" w:color="auto" w:sz="4" w:space="0"/>
            </w:tcBorders>
            <w:shd w:val="clear" w:color="auto" w:fill="auto"/>
            <w:noWrap/>
            <w:vAlign w:val="center"/>
          </w:tcPr>
          <w:p w14:paraId="1FC7C64C">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1.60</w:t>
            </w:r>
          </w:p>
        </w:tc>
        <w:tc>
          <w:tcPr>
            <w:tcW w:w="348" w:type="pct"/>
            <w:tcBorders>
              <w:top w:val="nil"/>
              <w:left w:val="nil"/>
              <w:bottom w:val="single" w:color="auto" w:sz="4" w:space="0"/>
              <w:right w:val="single" w:color="auto" w:sz="4" w:space="0"/>
            </w:tcBorders>
            <w:shd w:val="clear" w:color="auto" w:fill="auto"/>
            <w:noWrap/>
            <w:vAlign w:val="center"/>
          </w:tcPr>
          <w:p w14:paraId="45FF8067">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47.65</w:t>
            </w:r>
          </w:p>
        </w:tc>
        <w:tc>
          <w:tcPr>
            <w:tcW w:w="301" w:type="pct"/>
            <w:tcBorders>
              <w:top w:val="nil"/>
              <w:left w:val="nil"/>
              <w:bottom w:val="single" w:color="auto" w:sz="4" w:space="0"/>
              <w:right w:val="single" w:color="auto" w:sz="4" w:space="0"/>
            </w:tcBorders>
            <w:shd w:val="clear" w:color="auto" w:fill="auto"/>
            <w:noWrap/>
            <w:vAlign w:val="center"/>
          </w:tcPr>
          <w:p w14:paraId="1033F5E7">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2025</w:t>
            </w:r>
          </w:p>
        </w:tc>
      </w:tr>
      <w:tr w14:paraId="78AD7D0A">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603BFBFB">
            <w:pPr>
              <w:widowControl w:val="0"/>
              <w:snapToGrid/>
              <w:spacing w:line="240" w:lineRule="auto"/>
              <w:ind w:firstLine="0" w:firstLineChars="0"/>
              <w:jc w:val="center"/>
              <w:rPr>
                <w:sz w:val="21"/>
                <w:szCs w:val="21"/>
              </w:rPr>
            </w:pPr>
            <w:r>
              <w:rPr>
                <w:rFonts w:hint="eastAsia"/>
                <w:sz w:val="21"/>
                <w:szCs w:val="21"/>
              </w:rPr>
              <w:t>36</w:t>
            </w:r>
          </w:p>
        </w:tc>
        <w:tc>
          <w:tcPr>
            <w:tcW w:w="304" w:type="pct"/>
            <w:tcBorders>
              <w:top w:val="nil"/>
              <w:left w:val="nil"/>
              <w:bottom w:val="single" w:color="auto" w:sz="4" w:space="0"/>
              <w:right w:val="single" w:color="auto" w:sz="4" w:space="0"/>
            </w:tcBorders>
            <w:shd w:val="clear" w:color="auto" w:fill="auto"/>
            <w:noWrap/>
            <w:vAlign w:val="center"/>
          </w:tcPr>
          <w:p w14:paraId="144DED71">
            <w:pPr>
              <w:widowControl w:val="0"/>
              <w:snapToGrid/>
              <w:spacing w:line="240" w:lineRule="auto"/>
              <w:ind w:firstLine="0" w:firstLineChars="0"/>
              <w:jc w:val="center"/>
              <w:rPr>
                <w:bCs/>
                <w:sz w:val="21"/>
                <w:szCs w:val="21"/>
              </w:rPr>
            </w:pPr>
            <w:r>
              <w:rPr>
                <w:rFonts w:hint="eastAsia"/>
                <w:bCs/>
                <w:sz w:val="21"/>
                <w:szCs w:val="21"/>
              </w:rPr>
              <w:t>卧龙镇</w:t>
            </w:r>
          </w:p>
        </w:tc>
        <w:tc>
          <w:tcPr>
            <w:tcW w:w="378" w:type="pct"/>
            <w:tcBorders>
              <w:top w:val="nil"/>
              <w:left w:val="nil"/>
              <w:bottom w:val="single" w:color="auto" w:sz="4" w:space="0"/>
              <w:right w:val="single" w:color="auto" w:sz="4" w:space="0"/>
            </w:tcBorders>
            <w:shd w:val="clear" w:color="auto" w:fill="auto"/>
            <w:noWrap/>
            <w:vAlign w:val="center"/>
          </w:tcPr>
          <w:p w14:paraId="4E004F08">
            <w:pPr>
              <w:widowControl w:val="0"/>
              <w:snapToGrid/>
              <w:spacing w:line="240" w:lineRule="auto"/>
              <w:ind w:firstLine="0" w:firstLineChars="0"/>
              <w:jc w:val="center"/>
              <w:rPr>
                <w:bCs/>
                <w:sz w:val="21"/>
                <w:szCs w:val="21"/>
              </w:rPr>
            </w:pPr>
            <w:r>
              <w:rPr>
                <w:rFonts w:hint="eastAsia"/>
                <w:bCs/>
                <w:sz w:val="21"/>
                <w:szCs w:val="21"/>
              </w:rPr>
              <w:t>卧龙关村</w:t>
            </w:r>
          </w:p>
        </w:tc>
        <w:tc>
          <w:tcPr>
            <w:tcW w:w="295" w:type="pct"/>
            <w:tcBorders>
              <w:top w:val="nil"/>
              <w:left w:val="nil"/>
              <w:bottom w:val="single" w:color="auto" w:sz="4" w:space="0"/>
              <w:right w:val="single" w:color="auto" w:sz="4" w:space="0"/>
            </w:tcBorders>
            <w:shd w:val="clear" w:color="auto" w:fill="auto"/>
            <w:noWrap/>
            <w:vAlign w:val="center"/>
          </w:tcPr>
          <w:p w14:paraId="7B37FD13">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79ABDD53">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2306FE6C">
            <w:pPr>
              <w:widowControl w:val="0"/>
              <w:snapToGrid/>
              <w:spacing w:line="240" w:lineRule="auto"/>
              <w:ind w:firstLine="0" w:firstLineChars="0"/>
              <w:jc w:val="center"/>
              <w:rPr>
                <w:bCs/>
                <w:sz w:val="21"/>
                <w:szCs w:val="21"/>
              </w:rPr>
            </w:pPr>
            <w:r>
              <w:rPr>
                <w:bCs/>
                <w:sz w:val="21"/>
                <w:szCs w:val="21"/>
              </w:rPr>
              <w:t xml:space="preserve">13.00 </w:t>
            </w:r>
          </w:p>
        </w:tc>
        <w:tc>
          <w:tcPr>
            <w:tcW w:w="394" w:type="pct"/>
            <w:tcBorders>
              <w:top w:val="nil"/>
              <w:left w:val="nil"/>
              <w:bottom w:val="single" w:color="auto" w:sz="4" w:space="0"/>
              <w:right w:val="single" w:color="auto" w:sz="4" w:space="0"/>
            </w:tcBorders>
            <w:shd w:val="clear" w:color="auto" w:fill="auto"/>
            <w:noWrap/>
            <w:vAlign w:val="center"/>
          </w:tcPr>
          <w:p w14:paraId="76D2C124">
            <w:pPr>
              <w:widowControl w:val="0"/>
              <w:snapToGrid/>
              <w:spacing w:line="240" w:lineRule="auto"/>
              <w:ind w:firstLine="0" w:firstLineChars="0"/>
              <w:jc w:val="center"/>
              <w:rPr>
                <w:bCs/>
                <w:sz w:val="21"/>
                <w:szCs w:val="21"/>
              </w:rPr>
            </w:pPr>
            <w:r>
              <w:rPr>
                <w:rFonts w:hint="eastAsia"/>
                <w:bCs/>
                <w:sz w:val="21"/>
                <w:szCs w:val="21"/>
              </w:rPr>
              <w:t>10.4</w:t>
            </w:r>
          </w:p>
        </w:tc>
        <w:tc>
          <w:tcPr>
            <w:tcW w:w="312" w:type="pct"/>
            <w:tcBorders>
              <w:top w:val="nil"/>
              <w:left w:val="nil"/>
              <w:bottom w:val="single" w:color="auto" w:sz="4" w:space="0"/>
              <w:right w:val="single" w:color="auto" w:sz="4" w:space="0"/>
            </w:tcBorders>
            <w:shd w:val="clear" w:color="auto" w:fill="auto"/>
            <w:noWrap/>
            <w:vAlign w:val="center"/>
          </w:tcPr>
          <w:p w14:paraId="3153913C">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1.738</w:t>
            </w:r>
          </w:p>
        </w:tc>
        <w:tc>
          <w:tcPr>
            <w:tcW w:w="348" w:type="pct"/>
            <w:tcBorders>
              <w:top w:val="nil"/>
              <w:left w:val="nil"/>
              <w:bottom w:val="single" w:color="auto" w:sz="4" w:space="0"/>
              <w:right w:val="single" w:color="auto" w:sz="4" w:space="0"/>
            </w:tcBorders>
            <w:shd w:val="clear" w:color="auto" w:fill="auto"/>
            <w:noWrap/>
            <w:vAlign w:val="center"/>
          </w:tcPr>
          <w:p w14:paraId="227EF575">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69.38</w:t>
            </w:r>
          </w:p>
        </w:tc>
        <w:tc>
          <w:tcPr>
            <w:tcW w:w="330" w:type="pct"/>
            <w:tcBorders>
              <w:top w:val="nil"/>
              <w:left w:val="nil"/>
              <w:bottom w:val="single" w:color="auto" w:sz="4" w:space="0"/>
              <w:right w:val="single" w:color="auto" w:sz="4" w:space="0"/>
            </w:tcBorders>
            <w:shd w:val="clear" w:color="auto" w:fill="auto"/>
            <w:noWrap/>
            <w:vAlign w:val="center"/>
          </w:tcPr>
          <w:p w14:paraId="55348AEC">
            <w:pPr>
              <w:widowControl w:val="0"/>
              <w:snapToGrid/>
              <w:spacing w:line="240" w:lineRule="auto"/>
              <w:ind w:firstLine="0" w:firstLineChars="0"/>
              <w:jc w:val="center"/>
              <w:rPr>
                <w:bCs/>
                <w:sz w:val="21"/>
                <w:szCs w:val="21"/>
              </w:rPr>
            </w:pPr>
          </w:p>
        </w:tc>
        <w:tc>
          <w:tcPr>
            <w:tcW w:w="317" w:type="pct"/>
            <w:tcBorders>
              <w:top w:val="nil"/>
              <w:left w:val="nil"/>
              <w:bottom w:val="single" w:color="auto" w:sz="4" w:space="0"/>
              <w:right w:val="single" w:color="auto" w:sz="4" w:space="0"/>
            </w:tcBorders>
            <w:shd w:val="clear" w:color="auto" w:fill="auto"/>
            <w:noWrap/>
            <w:vAlign w:val="center"/>
          </w:tcPr>
          <w:p w14:paraId="161CE652">
            <w:pPr>
              <w:widowControl w:val="0"/>
              <w:snapToGrid/>
              <w:spacing w:line="240" w:lineRule="auto"/>
              <w:ind w:firstLine="0" w:firstLineChars="0"/>
              <w:jc w:val="center"/>
              <w:rPr>
                <w:bCs/>
                <w:sz w:val="21"/>
                <w:szCs w:val="21"/>
              </w:rPr>
            </w:pPr>
          </w:p>
        </w:tc>
        <w:tc>
          <w:tcPr>
            <w:tcW w:w="369" w:type="pct"/>
            <w:tcBorders>
              <w:top w:val="nil"/>
              <w:left w:val="nil"/>
              <w:bottom w:val="single" w:color="auto" w:sz="4" w:space="0"/>
              <w:right w:val="single" w:color="auto" w:sz="4" w:space="0"/>
            </w:tcBorders>
            <w:shd w:val="clear" w:color="auto" w:fill="auto"/>
            <w:noWrap/>
            <w:vAlign w:val="center"/>
          </w:tcPr>
          <w:p w14:paraId="3EBFBF3B">
            <w:pPr>
              <w:widowControl w:val="0"/>
              <w:snapToGrid/>
              <w:spacing w:line="240" w:lineRule="auto"/>
              <w:ind w:firstLine="0" w:firstLineChars="0"/>
              <w:jc w:val="center"/>
              <w:rPr>
                <w:bCs/>
                <w:sz w:val="21"/>
                <w:szCs w:val="21"/>
              </w:rPr>
            </w:pPr>
          </w:p>
        </w:tc>
        <w:tc>
          <w:tcPr>
            <w:tcW w:w="357" w:type="pct"/>
            <w:tcBorders>
              <w:top w:val="nil"/>
              <w:left w:val="nil"/>
              <w:bottom w:val="single" w:color="auto" w:sz="4" w:space="0"/>
              <w:right w:val="single" w:color="auto" w:sz="4" w:space="0"/>
            </w:tcBorders>
            <w:shd w:val="clear" w:color="auto" w:fill="auto"/>
            <w:noWrap/>
            <w:vAlign w:val="center"/>
          </w:tcPr>
          <w:p w14:paraId="06835CB7">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0D27446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rPr>
              <w:t>79.</w:t>
            </w:r>
            <w:r>
              <w:rPr>
                <w:rFonts w:hint="eastAsia"/>
                <w:bCs/>
                <w:sz w:val="21"/>
                <w:szCs w:val="21"/>
                <w:lang w:val="en-US" w:eastAsia="zh-CN"/>
              </w:rPr>
              <w:t>78</w:t>
            </w:r>
          </w:p>
        </w:tc>
        <w:tc>
          <w:tcPr>
            <w:tcW w:w="301" w:type="pct"/>
            <w:tcBorders>
              <w:top w:val="nil"/>
              <w:left w:val="nil"/>
              <w:bottom w:val="single" w:color="auto" w:sz="4" w:space="0"/>
              <w:right w:val="single" w:color="auto" w:sz="4" w:space="0"/>
            </w:tcBorders>
            <w:shd w:val="clear" w:color="auto" w:fill="auto"/>
            <w:noWrap/>
            <w:vAlign w:val="center"/>
          </w:tcPr>
          <w:p w14:paraId="32679FB1">
            <w:pPr>
              <w:widowControl w:val="0"/>
              <w:snapToGrid/>
              <w:spacing w:line="240" w:lineRule="auto"/>
              <w:ind w:firstLine="0" w:firstLineChars="0"/>
              <w:jc w:val="center"/>
              <w:rPr>
                <w:bCs/>
                <w:sz w:val="21"/>
                <w:szCs w:val="21"/>
              </w:rPr>
            </w:pPr>
            <w:r>
              <w:rPr>
                <w:rFonts w:hint="eastAsia"/>
                <w:bCs/>
                <w:sz w:val="21"/>
                <w:szCs w:val="21"/>
              </w:rPr>
              <w:t>2023</w:t>
            </w:r>
          </w:p>
        </w:tc>
      </w:tr>
      <w:tr w14:paraId="4BFDDC50">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5A82BE65">
            <w:pPr>
              <w:widowControl w:val="0"/>
              <w:snapToGrid/>
              <w:spacing w:line="240" w:lineRule="auto"/>
              <w:ind w:firstLine="0" w:firstLineChars="0"/>
              <w:jc w:val="center"/>
              <w:rPr>
                <w:sz w:val="21"/>
                <w:szCs w:val="21"/>
              </w:rPr>
            </w:pPr>
            <w:r>
              <w:rPr>
                <w:rFonts w:hint="eastAsia"/>
                <w:sz w:val="21"/>
                <w:szCs w:val="21"/>
              </w:rPr>
              <w:t>37</w:t>
            </w:r>
          </w:p>
        </w:tc>
        <w:tc>
          <w:tcPr>
            <w:tcW w:w="304" w:type="pct"/>
            <w:tcBorders>
              <w:top w:val="nil"/>
              <w:left w:val="nil"/>
              <w:bottom w:val="single" w:color="auto" w:sz="4" w:space="0"/>
              <w:right w:val="single" w:color="auto" w:sz="4" w:space="0"/>
            </w:tcBorders>
            <w:shd w:val="clear" w:color="auto" w:fill="auto"/>
            <w:noWrap/>
            <w:vAlign w:val="center"/>
          </w:tcPr>
          <w:p w14:paraId="58A31F16">
            <w:pPr>
              <w:widowControl w:val="0"/>
              <w:snapToGrid/>
              <w:spacing w:line="240" w:lineRule="auto"/>
              <w:ind w:firstLine="0" w:firstLineChars="0"/>
              <w:jc w:val="center"/>
              <w:rPr>
                <w:bCs/>
                <w:sz w:val="21"/>
                <w:szCs w:val="21"/>
              </w:rPr>
            </w:pPr>
            <w:r>
              <w:rPr>
                <w:rFonts w:hint="eastAsia"/>
                <w:bCs/>
                <w:sz w:val="21"/>
                <w:szCs w:val="21"/>
              </w:rPr>
              <w:t>卧龙镇</w:t>
            </w:r>
          </w:p>
        </w:tc>
        <w:tc>
          <w:tcPr>
            <w:tcW w:w="378" w:type="pct"/>
            <w:tcBorders>
              <w:top w:val="nil"/>
              <w:left w:val="nil"/>
              <w:bottom w:val="single" w:color="auto" w:sz="4" w:space="0"/>
              <w:right w:val="single" w:color="auto" w:sz="4" w:space="0"/>
            </w:tcBorders>
            <w:shd w:val="clear" w:color="auto" w:fill="auto"/>
            <w:noWrap/>
            <w:vAlign w:val="center"/>
          </w:tcPr>
          <w:p w14:paraId="1B141B80">
            <w:pPr>
              <w:widowControl w:val="0"/>
              <w:snapToGrid/>
              <w:spacing w:line="240" w:lineRule="auto"/>
              <w:ind w:firstLine="0" w:firstLineChars="0"/>
              <w:jc w:val="center"/>
              <w:rPr>
                <w:bCs/>
                <w:sz w:val="21"/>
                <w:szCs w:val="21"/>
              </w:rPr>
            </w:pPr>
            <w:r>
              <w:rPr>
                <w:rFonts w:hint="eastAsia"/>
                <w:bCs/>
                <w:sz w:val="21"/>
                <w:szCs w:val="21"/>
              </w:rPr>
              <w:t>足木山村</w:t>
            </w:r>
          </w:p>
        </w:tc>
        <w:tc>
          <w:tcPr>
            <w:tcW w:w="295" w:type="pct"/>
            <w:tcBorders>
              <w:top w:val="nil"/>
              <w:left w:val="nil"/>
              <w:bottom w:val="single" w:color="auto" w:sz="4" w:space="0"/>
              <w:right w:val="single" w:color="auto" w:sz="4" w:space="0"/>
            </w:tcBorders>
            <w:shd w:val="clear" w:color="auto" w:fill="auto"/>
            <w:noWrap/>
            <w:vAlign w:val="center"/>
          </w:tcPr>
          <w:p w14:paraId="53B48825">
            <w:pPr>
              <w:widowControl w:val="0"/>
              <w:snapToGrid/>
              <w:spacing w:line="240" w:lineRule="auto"/>
              <w:ind w:firstLine="0" w:firstLineChars="0"/>
              <w:jc w:val="center"/>
              <w:rPr>
                <w:bCs/>
                <w:sz w:val="21"/>
                <w:szCs w:val="21"/>
              </w:rPr>
            </w:pPr>
            <w:r>
              <w:rPr>
                <w:rFonts w:hint="eastAsia"/>
                <w:bCs/>
                <w:sz w:val="21"/>
                <w:szCs w:val="21"/>
              </w:rPr>
              <w:t>1.08</w:t>
            </w:r>
          </w:p>
        </w:tc>
        <w:tc>
          <w:tcPr>
            <w:tcW w:w="319" w:type="pct"/>
            <w:tcBorders>
              <w:top w:val="nil"/>
              <w:left w:val="nil"/>
              <w:bottom w:val="single" w:color="auto" w:sz="4" w:space="0"/>
              <w:right w:val="single" w:color="auto" w:sz="4" w:space="0"/>
            </w:tcBorders>
            <w:shd w:val="clear" w:color="auto" w:fill="auto"/>
            <w:noWrap/>
            <w:vAlign w:val="center"/>
          </w:tcPr>
          <w:p w14:paraId="0A526776">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72.36</w:t>
            </w:r>
          </w:p>
        </w:tc>
        <w:tc>
          <w:tcPr>
            <w:tcW w:w="376" w:type="pct"/>
            <w:tcBorders>
              <w:top w:val="nil"/>
              <w:left w:val="nil"/>
              <w:bottom w:val="single" w:color="auto" w:sz="4" w:space="0"/>
              <w:right w:val="single" w:color="auto" w:sz="4" w:space="0"/>
            </w:tcBorders>
            <w:shd w:val="clear" w:color="auto" w:fill="auto"/>
            <w:noWrap/>
            <w:vAlign w:val="center"/>
          </w:tcPr>
          <w:p w14:paraId="34AB96AD">
            <w:pPr>
              <w:widowControl w:val="0"/>
              <w:ind w:firstLine="42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1C06B98E">
            <w:pPr>
              <w:widowControl w:val="0"/>
              <w:snapToGrid/>
              <w:spacing w:line="240" w:lineRule="auto"/>
              <w:ind w:firstLine="0" w:firstLineChars="0"/>
              <w:jc w:val="center"/>
              <w:rPr>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72826539">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2A879350">
            <w:pPr>
              <w:widowControl w:val="0"/>
              <w:snapToGrid/>
              <w:spacing w:line="240" w:lineRule="auto"/>
              <w:ind w:firstLine="0" w:firstLineChars="0"/>
              <w:jc w:val="center"/>
              <w:rPr>
                <w:bCs/>
                <w:sz w:val="21"/>
                <w:szCs w:val="21"/>
              </w:rPr>
            </w:pPr>
          </w:p>
        </w:tc>
        <w:tc>
          <w:tcPr>
            <w:tcW w:w="330" w:type="pct"/>
            <w:tcBorders>
              <w:top w:val="nil"/>
              <w:left w:val="nil"/>
              <w:bottom w:val="single" w:color="auto" w:sz="4" w:space="0"/>
              <w:right w:val="single" w:color="auto" w:sz="4" w:space="0"/>
            </w:tcBorders>
            <w:shd w:val="clear" w:color="auto" w:fill="auto"/>
            <w:noWrap/>
            <w:vAlign w:val="center"/>
          </w:tcPr>
          <w:p w14:paraId="7BC39952">
            <w:pPr>
              <w:widowControl w:val="0"/>
              <w:snapToGrid/>
              <w:spacing w:line="240" w:lineRule="auto"/>
              <w:ind w:firstLine="0" w:firstLineChars="0"/>
              <w:jc w:val="center"/>
              <w:rPr>
                <w:bCs/>
                <w:sz w:val="21"/>
                <w:szCs w:val="21"/>
              </w:rPr>
            </w:pPr>
          </w:p>
        </w:tc>
        <w:tc>
          <w:tcPr>
            <w:tcW w:w="317" w:type="pct"/>
            <w:tcBorders>
              <w:top w:val="nil"/>
              <w:left w:val="nil"/>
              <w:bottom w:val="single" w:color="auto" w:sz="4" w:space="0"/>
              <w:right w:val="single" w:color="auto" w:sz="4" w:space="0"/>
            </w:tcBorders>
            <w:shd w:val="clear" w:color="auto" w:fill="auto"/>
            <w:noWrap/>
            <w:vAlign w:val="center"/>
          </w:tcPr>
          <w:p w14:paraId="342B8C92">
            <w:pPr>
              <w:widowControl w:val="0"/>
              <w:snapToGrid/>
              <w:spacing w:line="240" w:lineRule="auto"/>
              <w:ind w:firstLine="0" w:firstLineChars="0"/>
              <w:jc w:val="center"/>
              <w:rPr>
                <w:bCs/>
                <w:sz w:val="21"/>
                <w:szCs w:val="21"/>
              </w:rPr>
            </w:pPr>
          </w:p>
        </w:tc>
        <w:tc>
          <w:tcPr>
            <w:tcW w:w="369" w:type="pct"/>
            <w:tcBorders>
              <w:top w:val="nil"/>
              <w:left w:val="nil"/>
              <w:bottom w:val="single" w:color="auto" w:sz="4" w:space="0"/>
              <w:right w:val="single" w:color="auto" w:sz="4" w:space="0"/>
            </w:tcBorders>
            <w:shd w:val="clear" w:color="auto" w:fill="auto"/>
            <w:noWrap/>
            <w:vAlign w:val="center"/>
          </w:tcPr>
          <w:p w14:paraId="0581CA96">
            <w:pPr>
              <w:widowControl w:val="0"/>
              <w:snapToGrid/>
              <w:spacing w:line="240" w:lineRule="auto"/>
              <w:ind w:firstLine="0" w:firstLineChars="0"/>
              <w:jc w:val="center"/>
              <w:rPr>
                <w:bCs/>
                <w:sz w:val="21"/>
                <w:szCs w:val="21"/>
              </w:rPr>
            </w:pPr>
          </w:p>
        </w:tc>
        <w:tc>
          <w:tcPr>
            <w:tcW w:w="357" w:type="pct"/>
            <w:tcBorders>
              <w:top w:val="nil"/>
              <w:left w:val="nil"/>
              <w:bottom w:val="single" w:color="auto" w:sz="4" w:space="0"/>
              <w:right w:val="single" w:color="auto" w:sz="4" w:space="0"/>
            </w:tcBorders>
            <w:shd w:val="clear" w:color="auto" w:fill="auto"/>
            <w:noWrap/>
            <w:vAlign w:val="center"/>
          </w:tcPr>
          <w:p w14:paraId="062BE4D4">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6F340C6A">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72.36</w:t>
            </w:r>
          </w:p>
        </w:tc>
        <w:tc>
          <w:tcPr>
            <w:tcW w:w="301" w:type="pct"/>
            <w:tcBorders>
              <w:top w:val="nil"/>
              <w:left w:val="nil"/>
              <w:bottom w:val="single" w:color="auto" w:sz="4" w:space="0"/>
              <w:right w:val="single" w:color="auto" w:sz="4" w:space="0"/>
            </w:tcBorders>
            <w:shd w:val="clear" w:color="auto" w:fill="auto"/>
            <w:noWrap/>
            <w:vAlign w:val="center"/>
          </w:tcPr>
          <w:p w14:paraId="438C13C7">
            <w:pPr>
              <w:widowControl w:val="0"/>
              <w:snapToGrid/>
              <w:spacing w:line="240" w:lineRule="auto"/>
              <w:ind w:firstLine="0" w:firstLineChars="0"/>
              <w:jc w:val="center"/>
              <w:rPr>
                <w:bCs/>
                <w:sz w:val="21"/>
                <w:szCs w:val="21"/>
              </w:rPr>
            </w:pPr>
            <w:r>
              <w:rPr>
                <w:rFonts w:hint="eastAsia"/>
                <w:bCs/>
                <w:sz w:val="21"/>
                <w:szCs w:val="21"/>
              </w:rPr>
              <w:t>2023</w:t>
            </w:r>
          </w:p>
        </w:tc>
      </w:tr>
      <w:tr w14:paraId="7CE62D62">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536E5F41">
            <w:pPr>
              <w:widowControl w:val="0"/>
              <w:snapToGrid/>
              <w:spacing w:line="240" w:lineRule="auto"/>
              <w:ind w:firstLine="0" w:firstLineChars="0"/>
              <w:jc w:val="center"/>
              <w:rPr>
                <w:rFonts w:hint="default" w:eastAsia="宋体"/>
                <w:sz w:val="21"/>
                <w:szCs w:val="21"/>
                <w:lang w:val="en-US" w:eastAsia="zh-CN"/>
              </w:rPr>
            </w:pPr>
            <w:r>
              <w:rPr>
                <w:rFonts w:hint="eastAsia"/>
                <w:sz w:val="21"/>
                <w:szCs w:val="21"/>
                <w:lang w:val="en-US" w:eastAsia="zh-CN"/>
              </w:rPr>
              <w:t>38</w:t>
            </w:r>
          </w:p>
        </w:tc>
        <w:tc>
          <w:tcPr>
            <w:tcW w:w="304" w:type="pct"/>
            <w:tcBorders>
              <w:top w:val="nil"/>
              <w:left w:val="nil"/>
              <w:bottom w:val="single" w:color="auto" w:sz="4" w:space="0"/>
              <w:right w:val="single" w:color="auto" w:sz="4" w:space="0"/>
            </w:tcBorders>
            <w:shd w:val="clear" w:color="auto" w:fill="auto"/>
            <w:noWrap/>
            <w:vAlign w:val="center"/>
          </w:tcPr>
          <w:p w14:paraId="3A229CFA">
            <w:pPr>
              <w:widowControl w:val="0"/>
              <w:snapToGrid/>
              <w:spacing w:line="240" w:lineRule="auto"/>
              <w:ind w:firstLine="0" w:firstLineChars="0"/>
              <w:jc w:val="center"/>
              <w:rPr>
                <w:rFonts w:hint="eastAsia" w:eastAsia="宋体"/>
                <w:bCs/>
                <w:sz w:val="21"/>
                <w:szCs w:val="21"/>
                <w:lang w:val="en-US" w:eastAsia="zh-CN"/>
              </w:rPr>
            </w:pPr>
            <w:r>
              <w:rPr>
                <w:rFonts w:hint="eastAsia"/>
                <w:bCs/>
                <w:sz w:val="21"/>
                <w:szCs w:val="21"/>
                <w:lang w:val="en-US" w:eastAsia="zh-CN"/>
              </w:rPr>
              <w:t>卧龙镇</w:t>
            </w:r>
          </w:p>
        </w:tc>
        <w:tc>
          <w:tcPr>
            <w:tcW w:w="378" w:type="pct"/>
            <w:tcBorders>
              <w:top w:val="nil"/>
              <w:left w:val="nil"/>
              <w:bottom w:val="single" w:color="auto" w:sz="4" w:space="0"/>
              <w:right w:val="single" w:color="auto" w:sz="4" w:space="0"/>
            </w:tcBorders>
            <w:shd w:val="clear" w:color="auto" w:fill="auto"/>
            <w:noWrap/>
            <w:vAlign w:val="center"/>
          </w:tcPr>
          <w:p w14:paraId="448FAD30">
            <w:pPr>
              <w:widowControl w:val="0"/>
              <w:snapToGrid/>
              <w:spacing w:line="240" w:lineRule="auto"/>
              <w:ind w:firstLine="0" w:firstLineChars="0"/>
              <w:jc w:val="center"/>
              <w:rPr>
                <w:rFonts w:hint="eastAsia" w:eastAsia="宋体"/>
                <w:bCs/>
                <w:sz w:val="21"/>
                <w:szCs w:val="21"/>
                <w:lang w:val="en-US" w:eastAsia="zh-CN"/>
              </w:rPr>
            </w:pPr>
            <w:r>
              <w:rPr>
                <w:rFonts w:hint="eastAsia"/>
                <w:bCs/>
                <w:sz w:val="21"/>
                <w:szCs w:val="21"/>
                <w:lang w:val="en-US" w:eastAsia="zh-CN"/>
              </w:rPr>
              <w:t>足木山村</w:t>
            </w:r>
          </w:p>
        </w:tc>
        <w:tc>
          <w:tcPr>
            <w:tcW w:w="295" w:type="pct"/>
            <w:tcBorders>
              <w:top w:val="nil"/>
              <w:left w:val="nil"/>
              <w:bottom w:val="single" w:color="auto" w:sz="4" w:space="0"/>
              <w:right w:val="single" w:color="auto" w:sz="4" w:space="0"/>
            </w:tcBorders>
            <w:shd w:val="clear" w:color="auto" w:fill="auto"/>
            <w:noWrap/>
            <w:vAlign w:val="center"/>
          </w:tcPr>
          <w:p w14:paraId="5F757EB8">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1.12</w:t>
            </w:r>
          </w:p>
        </w:tc>
        <w:tc>
          <w:tcPr>
            <w:tcW w:w="319" w:type="pct"/>
            <w:tcBorders>
              <w:top w:val="nil"/>
              <w:left w:val="nil"/>
              <w:bottom w:val="single" w:color="auto" w:sz="4" w:space="0"/>
              <w:right w:val="single" w:color="auto" w:sz="4" w:space="0"/>
            </w:tcBorders>
            <w:shd w:val="clear" w:color="auto" w:fill="auto"/>
            <w:noWrap/>
            <w:vAlign w:val="center"/>
          </w:tcPr>
          <w:p w14:paraId="3450F46B">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80.40</w:t>
            </w:r>
          </w:p>
        </w:tc>
        <w:tc>
          <w:tcPr>
            <w:tcW w:w="376" w:type="pct"/>
            <w:tcBorders>
              <w:top w:val="nil"/>
              <w:left w:val="nil"/>
              <w:bottom w:val="single" w:color="auto" w:sz="4" w:space="0"/>
              <w:right w:val="single" w:color="auto" w:sz="4" w:space="0"/>
            </w:tcBorders>
            <w:shd w:val="clear" w:color="auto" w:fill="auto"/>
            <w:noWrap/>
            <w:vAlign w:val="center"/>
          </w:tcPr>
          <w:p w14:paraId="6B70F969">
            <w:pPr>
              <w:widowControl w:val="0"/>
              <w:ind w:firstLine="42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0AE2827A">
            <w:pPr>
              <w:widowControl w:val="0"/>
              <w:snapToGrid/>
              <w:spacing w:line="240" w:lineRule="auto"/>
              <w:ind w:firstLine="0" w:firstLineChars="0"/>
              <w:jc w:val="center"/>
              <w:rPr>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0EF2201F">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0D4E3CA4">
            <w:pPr>
              <w:widowControl w:val="0"/>
              <w:snapToGrid/>
              <w:spacing w:line="240" w:lineRule="auto"/>
              <w:ind w:firstLine="0" w:firstLineChars="0"/>
              <w:jc w:val="center"/>
              <w:rPr>
                <w:bCs/>
                <w:sz w:val="21"/>
                <w:szCs w:val="21"/>
              </w:rPr>
            </w:pPr>
          </w:p>
        </w:tc>
        <w:tc>
          <w:tcPr>
            <w:tcW w:w="330" w:type="pct"/>
            <w:tcBorders>
              <w:top w:val="nil"/>
              <w:left w:val="nil"/>
              <w:bottom w:val="single" w:color="auto" w:sz="4" w:space="0"/>
              <w:right w:val="single" w:color="auto" w:sz="4" w:space="0"/>
            </w:tcBorders>
            <w:shd w:val="clear" w:color="auto" w:fill="auto"/>
            <w:noWrap/>
            <w:vAlign w:val="center"/>
          </w:tcPr>
          <w:p w14:paraId="66927915">
            <w:pPr>
              <w:widowControl w:val="0"/>
              <w:snapToGrid/>
              <w:spacing w:line="240" w:lineRule="auto"/>
              <w:ind w:firstLine="0" w:firstLineChars="0"/>
              <w:jc w:val="center"/>
              <w:rPr>
                <w:bCs/>
                <w:sz w:val="21"/>
                <w:szCs w:val="21"/>
              </w:rPr>
            </w:pPr>
          </w:p>
        </w:tc>
        <w:tc>
          <w:tcPr>
            <w:tcW w:w="317" w:type="pct"/>
            <w:tcBorders>
              <w:top w:val="nil"/>
              <w:left w:val="nil"/>
              <w:bottom w:val="single" w:color="auto" w:sz="4" w:space="0"/>
              <w:right w:val="single" w:color="auto" w:sz="4" w:space="0"/>
            </w:tcBorders>
            <w:shd w:val="clear" w:color="auto" w:fill="auto"/>
            <w:noWrap/>
            <w:vAlign w:val="center"/>
          </w:tcPr>
          <w:p w14:paraId="43645637">
            <w:pPr>
              <w:widowControl w:val="0"/>
              <w:snapToGrid/>
              <w:spacing w:line="240" w:lineRule="auto"/>
              <w:ind w:firstLine="0" w:firstLineChars="0"/>
              <w:jc w:val="center"/>
              <w:rPr>
                <w:bCs/>
                <w:sz w:val="21"/>
                <w:szCs w:val="21"/>
              </w:rPr>
            </w:pPr>
          </w:p>
        </w:tc>
        <w:tc>
          <w:tcPr>
            <w:tcW w:w="369" w:type="pct"/>
            <w:tcBorders>
              <w:top w:val="nil"/>
              <w:left w:val="nil"/>
              <w:bottom w:val="single" w:color="auto" w:sz="4" w:space="0"/>
              <w:right w:val="single" w:color="auto" w:sz="4" w:space="0"/>
            </w:tcBorders>
            <w:shd w:val="clear" w:color="auto" w:fill="auto"/>
            <w:noWrap/>
            <w:vAlign w:val="center"/>
          </w:tcPr>
          <w:p w14:paraId="6F2BB7E3">
            <w:pPr>
              <w:widowControl w:val="0"/>
              <w:snapToGrid/>
              <w:spacing w:line="240" w:lineRule="auto"/>
              <w:ind w:firstLine="0" w:firstLineChars="0"/>
              <w:jc w:val="center"/>
              <w:rPr>
                <w:bCs/>
                <w:sz w:val="21"/>
                <w:szCs w:val="21"/>
              </w:rPr>
            </w:pPr>
          </w:p>
        </w:tc>
        <w:tc>
          <w:tcPr>
            <w:tcW w:w="357" w:type="pct"/>
            <w:tcBorders>
              <w:top w:val="nil"/>
              <w:left w:val="nil"/>
              <w:bottom w:val="single" w:color="auto" w:sz="4" w:space="0"/>
              <w:right w:val="single" w:color="auto" w:sz="4" w:space="0"/>
            </w:tcBorders>
            <w:shd w:val="clear" w:color="auto" w:fill="auto"/>
            <w:noWrap/>
            <w:vAlign w:val="center"/>
          </w:tcPr>
          <w:p w14:paraId="27D62415">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613C29CD">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80.40</w:t>
            </w:r>
          </w:p>
        </w:tc>
        <w:tc>
          <w:tcPr>
            <w:tcW w:w="301" w:type="pct"/>
            <w:tcBorders>
              <w:top w:val="nil"/>
              <w:left w:val="nil"/>
              <w:bottom w:val="single" w:color="auto" w:sz="4" w:space="0"/>
              <w:right w:val="single" w:color="auto" w:sz="4" w:space="0"/>
            </w:tcBorders>
            <w:shd w:val="clear" w:color="auto" w:fill="auto"/>
            <w:noWrap/>
            <w:vAlign w:val="center"/>
          </w:tcPr>
          <w:p w14:paraId="751F0A4A">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2025</w:t>
            </w:r>
          </w:p>
        </w:tc>
      </w:tr>
      <w:tr w14:paraId="79472BD6">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515F359D">
            <w:pPr>
              <w:widowControl w:val="0"/>
              <w:snapToGrid/>
              <w:spacing w:line="240" w:lineRule="auto"/>
              <w:ind w:firstLine="0" w:firstLineChars="0"/>
              <w:jc w:val="center"/>
              <w:rPr>
                <w:rFonts w:hint="default"/>
                <w:sz w:val="21"/>
                <w:szCs w:val="21"/>
                <w:lang w:val="en-US" w:eastAsia="zh-CN"/>
              </w:rPr>
            </w:pPr>
            <w:r>
              <w:rPr>
                <w:rFonts w:hint="eastAsia"/>
                <w:sz w:val="21"/>
                <w:szCs w:val="21"/>
                <w:lang w:val="en-US" w:eastAsia="zh-CN"/>
              </w:rPr>
              <w:t>39</w:t>
            </w:r>
          </w:p>
        </w:tc>
        <w:tc>
          <w:tcPr>
            <w:tcW w:w="304" w:type="pct"/>
            <w:tcBorders>
              <w:top w:val="nil"/>
              <w:left w:val="nil"/>
              <w:bottom w:val="single" w:color="auto" w:sz="4" w:space="0"/>
              <w:right w:val="single" w:color="auto" w:sz="4" w:space="0"/>
            </w:tcBorders>
            <w:shd w:val="clear" w:color="auto" w:fill="auto"/>
            <w:noWrap/>
            <w:vAlign w:val="center"/>
          </w:tcPr>
          <w:p w14:paraId="6959D7D2">
            <w:pPr>
              <w:widowControl w:val="0"/>
              <w:snapToGrid/>
              <w:spacing w:line="240" w:lineRule="auto"/>
              <w:ind w:firstLine="0" w:firstLineChars="0"/>
              <w:jc w:val="center"/>
              <w:rPr>
                <w:rFonts w:hint="eastAsia" w:eastAsia="宋体"/>
                <w:bCs/>
                <w:sz w:val="21"/>
                <w:szCs w:val="21"/>
                <w:lang w:val="en-US" w:eastAsia="zh-CN"/>
              </w:rPr>
            </w:pPr>
            <w:r>
              <w:rPr>
                <w:rFonts w:hint="eastAsia"/>
                <w:bCs/>
                <w:sz w:val="21"/>
                <w:szCs w:val="21"/>
                <w:lang w:val="en-US" w:eastAsia="zh-CN"/>
              </w:rPr>
              <w:t>耿达镇</w:t>
            </w:r>
          </w:p>
        </w:tc>
        <w:tc>
          <w:tcPr>
            <w:tcW w:w="378" w:type="pct"/>
            <w:tcBorders>
              <w:top w:val="nil"/>
              <w:left w:val="nil"/>
              <w:bottom w:val="single" w:color="auto" w:sz="4" w:space="0"/>
              <w:right w:val="single" w:color="auto" w:sz="4" w:space="0"/>
            </w:tcBorders>
            <w:shd w:val="clear" w:color="auto" w:fill="auto"/>
            <w:noWrap/>
            <w:vAlign w:val="center"/>
          </w:tcPr>
          <w:p w14:paraId="4BD34472">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幸福村</w:t>
            </w:r>
            <w:r>
              <w:rPr>
                <w:rFonts w:hint="eastAsia"/>
                <w:bCs/>
                <w:sz w:val="21"/>
                <w:szCs w:val="21"/>
                <w:vertAlign w:val="superscript"/>
                <w:lang w:val="en-US" w:eastAsia="zh-CN"/>
              </w:rPr>
              <w:t>②</w:t>
            </w:r>
          </w:p>
        </w:tc>
        <w:tc>
          <w:tcPr>
            <w:tcW w:w="295" w:type="pct"/>
            <w:tcBorders>
              <w:top w:val="nil"/>
              <w:left w:val="nil"/>
              <w:bottom w:val="single" w:color="auto" w:sz="4" w:space="0"/>
              <w:right w:val="single" w:color="auto" w:sz="4" w:space="0"/>
            </w:tcBorders>
            <w:shd w:val="clear" w:color="auto" w:fill="auto"/>
            <w:noWrap/>
            <w:vAlign w:val="center"/>
          </w:tcPr>
          <w:p w14:paraId="497B517A">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5.32</w:t>
            </w:r>
          </w:p>
        </w:tc>
        <w:tc>
          <w:tcPr>
            <w:tcW w:w="319" w:type="pct"/>
            <w:tcBorders>
              <w:top w:val="nil"/>
              <w:left w:val="nil"/>
              <w:bottom w:val="single" w:color="auto" w:sz="4" w:space="0"/>
              <w:right w:val="single" w:color="auto" w:sz="4" w:space="0"/>
            </w:tcBorders>
            <w:shd w:val="clear" w:color="auto" w:fill="auto"/>
            <w:noWrap/>
            <w:vAlign w:val="center"/>
          </w:tcPr>
          <w:p w14:paraId="71B29C00">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203.20</w:t>
            </w:r>
          </w:p>
        </w:tc>
        <w:tc>
          <w:tcPr>
            <w:tcW w:w="376" w:type="pct"/>
            <w:tcBorders>
              <w:top w:val="nil"/>
              <w:left w:val="nil"/>
              <w:bottom w:val="single" w:color="auto" w:sz="4" w:space="0"/>
              <w:right w:val="single" w:color="auto" w:sz="4" w:space="0"/>
            </w:tcBorders>
            <w:shd w:val="clear" w:color="auto" w:fill="auto"/>
            <w:noWrap/>
            <w:vAlign w:val="center"/>
          </w:tcPr>
          <w:p w14:paraId="4C5FC81C">
            <w:pPr>
              <w:widowControl w:val="0"/>
              <w:snapToGrid/>
              <w:spacing w:line="240" w:lineRule="auto"/>
              <w:ind w:firstLine="0" w:firstLineChars="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691FF08C">
            <w:pPr>
              <w:widowControl w:val="0"/>
              <w:snapToGrid/>
              <w:spacing w:line="240" w:lineRule="auto"/>
              <w:ind w:firstLine="0" w:firstLineChars="0"/>
              <w:jc w:val="center"/>
              <w:rPr>
                <w:rFonts w:hint="eastAsia"/>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3B5E8A6E">
            <w:pPr>
              <w:widowControl w:val="0"/>
              <w:snapToGrid/>
              <w:spacing w:line="240" w:lineRule="auto"/>
              <w:ind w:firstLine="0" w:firstLineChars="0"/>
              <w:jc w:val="center"/>
              <w:rPr>
                <w:rFonts w:hint="eastAsia"/>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10A9F59D">
            <w:pPr>
              <w:widowControl w:val="0"/>
              <w:snapToGrid/>
              <w:spacing w:line="240" w:lineRule="auto"/>
              <w:ind w:firstLine="0" w:firstLineChars="0"/>
              <w:jc w:val="center"/>
              <w:rPr>
                <w:rFonts w:hint="eastAsia"/>
                <w:bCs/>
                <w:sz w:val="21"/>
                <w:szCs w:val="21"/>
              </w:rPr>
            </w:pPr>
          </w:p>
        </w:tc>
        <w:tc>
          <w:tcPr>
            <w:tcW w:w="330" w:type="pct"/>
            <w:tcBorders>
              <w:top w:val="nil"/>
              <w:left w:val="nil"/>
              <w:bottom w:val="single" w:color="auto" w:sz="4" w:space="0"/>
              <w:right w:val="single" w:color="auto" w:sz="4" w:space="0"/>
            </w:tcBorders>
            <w:shd w:val="clear" w:color="auto" w:fill="auto"/>
            <w:noWrap/>
            <w:vAlign w:val="center"/>
          </w:tcPr>
          <w:p w14:paraId="640EDD05">
            <w:pPr>
              <w:widowControl w:val="0"/>
              <w:snapToGrid/>
              <w:spacing w:line="240" w:lineRule="auto"/>
              <w:ind w:firstLine="0" w:firstLineChars="0"/>
              <w:jc w:val="center"/>
              <w:rPr>
                <w:bCs/>
                <w:sz w:val="21"/>
                <w:szCs w:val="21"/>
              </w:rPr>
            </w:pPr>
          </w:p>
        </w:tc>
        <w:tc>
          <w:tcPr>
            <w:tcW w:w="317" w:type="pct"/>
            <w:tcBorders>
              <w:top w:val="nil"/>
              <w:left w:val="nil"/>
              <w:bottom w:val="single" w:color="auto" w:sz="4" w:space="0"/>
              <w:right w:val="single" w:color="auto" w:sz="4" w:space="0"/>
            </w:tcBorders>
            <w:shd w:val="clear" w:color="auto" w:fill="auto"/>
            <w:noWrap/>
            <w:vAlign w:val="center"/>
          </w:tcPr>
          <w:p w14:paraId="6AD465CC">
            <w:pPr>
              <w:widowControl w:val="0"/>
              <w:snapToGrid/>
              <w:spacing w:line="240" w:lineRule="auto"/>
              <w:ind w:firstLine="0" w:firstLineChars="0"/>
              <w:jc w:val="center"/>
              <w:rPr>
                <w:rFonts w:hint="eastAsia"/>
                <w:bCs/>
                <w:sz w:val="21"/>
                <w:szCs w:val="21"/>
              </w:rPr>
            </w:pPr>
          </w:p>
        </w:tc>
        <w:tc>
          <w:tcPr>
            <w:tcW w:w="369" w:type="pct"/>
            <w:tcBorders>
              <w:top w:val="nil"/>
              <w:left w:val="nil"/>
              <w:bottom w:val="single" w:color="auto" w:sz="4" w:space="0"/>
              <w:right w:val="single" w:color="auto" w:sz="4" w:space="0"/>
            </w:tcBorders>
            <w:shd w:val="clear" w:color="auto" w:fill="auto"/>
            <w:noWrap/>
            <w:vAlign w:val="center"/>
          </w:tcPr>
          <w:p w14:paraId="5EA122BE">
            <w:pPr>
              <w:widowControl w:val="0"/>
              <w:snapToGrid/>
              <w:spacing w:line="240" w:lineRule="auto"/>
              <w:ind w:firstLine="0" w:firstLineChars="0"/>
              <w:jc w:val="center"/>
              <w:rPr>
                <w:rFonts w:hint="eastAsia"/>
                <w:bCs/>
                <w:sz w:val="21"/>
                <w:szCs w:val="21"/>
              </w:rPr>
            </w:pPr>
          </w:p>
        </w:tc>
        <w:tc>
          <w:tcPr>
            <w:tcW w:w="357" w:type="pct"/>
            <w:tcBorders>
              <w:top w:val="nil"/>
              <w:left w:val="nil"/>
              <w:bottom w:val="single" w:color="auto" w:sz="4" w:space="0"/>
              <w:right w:val="single" w:color="auto" w:sz="4" w:space="0"/>
            </w:tcBorders>
            <w:shd w:val="clear" w:color="auto" w:fill="auto"/>
            <w:noWrap/>
            <w:vAlign w:val="center"/>
          </w:tcPr>
          <w:p w14:paraId="63BA6016">
            <w:pPr>
              <w:widowControl w:val="0"/>
              <w:snapToGrid/>
              <w:spacing w:line="240" w:lineRule="auto"/>
              <w:ind w:firstLine="0" w:firstLineChars="0"/>
              <w:jc w:val="center"/>
              <w:rPr>
                <w:rFonts w:hint="eastAsia"/>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21CCB251">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203.20</w:t>
            </w:r>
          </w:p>
        </w:tc>
        <w:tc>
          <w:tcPr>
            <w:tcW w:w="301" w:type="pct"/>
            <w:tcBorders>
              <w:top w:val="nil"/>
              <w:left w:val="nil"/>
              <w:bottom w:val="single" w:color="auto" w:sz="4" w:space="0"/>
              <w:right w:val="single" w:color="auto" w:sz="4" w:space="0"/>
            </w:tcBorders>
            <w:shd w:val="clear" w:color="auto" w:fill="auto"/>
            <w:noWrap/>
            <w:vAlign w:val="center"/>
          </w:tcPr>
          <w:p w14:paraId="70B8CA9C">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2024</w:t>
            </w:r>
          </w:p>
        </w:tc>
      </w:tr>
      <w:tr w14:paraId="38A7924E">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42F07C03">
            <w:pPr>
              <w:widowControl w:val="0"/>
              <w:snapToGrid/>
              <w:spacing w:line="240" w:lineRule="auto"/>
              <w:ind w:firstLine="0" w:firstLineChars="0"/>
              <w:jc w:val="center"/>
              <w:rPr>
                <w:rFonts w:hint="default" w:eastAsia="宋体"/>
                <w:sz w:val="21"/>
                <w:szCs w:val="21"/>
                <w:lang w:val="en-US" w:eastAsia="zh-CN"/>
              </w:rPr>
            </w:pPr>
            <w:r>
              <w:rPr>
                <w:rFonts w:hint="eastAsia"/>
                <w:sz w:val="21"/>
                <w:szCs w:val="21"/>
                <w:lang w:val="en-US" w:eastAsia="zh-CN"/>
              </w:rPr>
              <w:t>40</w:t>
            </w:r>
          </w:p>
        </w:tc>
        <w:tc>
          <w:tcPr>
            <w:tcW w:w="304" w:type="pct"/>
            <w:tcBorders>
              <w:top w:val="nil"/>
              <w:left w:val="nil"/>
              <w:bottom w:val="single" w:color="auto" w:sz="4" w:space="0"/>
              <w:right w:val="single" w:color="auto" w:sz="4" w:space="0"/>
            </w:tcBorders>
            <w:shd w:val="clear" w:color="auto" w:fill="auto"/>
            <w:noWrap/>
            <w:vAlign w:val="center"/>
          </w:tcPr>
          <w:p w14:paraId="1A9021BD">
            <w:pPr>
              <w:widowControl w:val="0"/>
              <w:snapToGrid/>
              <w:spacing w:line="240" w:lineRule="auto"/>
              <w:ind w:firstLine="0" w:firstLineChars="0"/>
              <w:jc w:val="center"/>
              <w:rPr>
                <w:bCs/>
                <w:sz w:val="21"/>
                <w:szCs w:val="21"/>
              </w:rPr>
            </w:pPr>
            <w:r>
              <w:rPr>
                <w:rFonts w:hint="eastAsia"/>
                <w:bCs/>
                <w:sz w:val="21"/>
                <w:szCs w:val="21"/>
              </w:rPr>
              <w:t>耿达镇</w:t>
            </w:r>
          </w:p>
        </w:tc>
        <w:tc>
          <w:tcPr>
            <w:tcW w:w="378" w:type="pct"/>
            <w:tcBorders>
              <w:top w:val="nil"/>
              <w:left w:val="nil"/>
              <w:bottom w:val="single" w:color="auto" w:sz="4" w:space="0"/>
              <w:right w:val="single" w:color="auto" w:sz="4" w:space="0"/>
            </w:tcBorders>
            <w:shd w:val="clear" w:color="auto" w:fill="auto"/>
            <w:noWrap/>
            <w:vAlign w:val="center"/>
          </w:tcPr>
          <w:p w14:paraId="0C5C5947">
            <w:pPr>
              <w:widowControl w:val="0"/>
              <w:snapToGrid/>
              <w:spacing w:line="240" w:lineRule="auto"/>
              <w:ind w:firstLine="0" w:firstLineChars="0"/>
              <w:jc w:val="center"/>
              <w:rPr>
                <w:bCs/>
                <w:sz w:val="21"/>
                <w:szCs w:val="21"/>
              </w:rPr>
            </w:pPr>
            <w:r>
              <w:rPr>
                <w:rFonts w:hint="eastAsia"/>
                <w:bCs/>
                <w:sz w:val="21"/>
                <w:szCs w:val="21"/>
              </w:rPr>
              <w:t>耿达村</w:t>
            </w:r>
          </w:p>
        </w:tc>
        <w:tc>
          <w:tcPr>
            <w:tcW w:w="295" w:type="pct"/>
            <w:tcBorders>
              <w:top w:val="nil"/>
              <w:left w:val="nil"/>
              <w:bottom w:val="single" w:color="auto" w:sz="4" w:space="0"/>
              <w:right w:val="single" w:color="auto" w:sz="4" w:space="0"/>
            </w:tcBorders>
            <w:shd w:val="clear" w:color="auto" w:fill="auto"/>
            <w:noWrap/>
            <w:vAlign w:val="center"/>
          </w:tcPr>
          <w:p w14:paraId="1EE6C6E4">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3FE56BCB">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53C5DC7F">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30.00</w:t>
            </w:r>
          </w:p>
        </w:tc>
        <w:tc>
          <w:tcPr>
            <w:tcW w:w="394" w:type="pct"/>
            <w:tcBorders>
              <w:top w:val="nil"/>
              <w:left w:val="nil"/>
              <w:bottom w:val="single" w:color="auto" w:sz="4" w:space="0"/>
              <w:right w:val="single" w:color="auto" w:sz="4" w:space="0"/>
            </w:tcBorders>
            <w:shd w:val="clear" w:color="auto" w:fill="auto"/>
            <w:noWrap/>
            <w:vAlign w:val="center"/>
          </w:tcPr>
          <w:p w14:paraId="53D5C7CF">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24.00</w:t>
            </w:r>
          </w:p>
        </w:tc>
        <w:tc>
          <w:tcPr>
            <w:tcW w:w="312" w:type="pct"/>
            <w:tcBorders>
              <w:top w:val="nil"/>
              <w:left w:val="nil"/>
              <w:bottom w:val="single" w:color="auto" w:sz="4" w:space="0"/>
              <w:right w:val="single" w:color="auto" w:sz="4" w:space="0"/>
            </w:tcBorders>
            <w:shd w:val="clear" w:color="auto" w:fill="auto"/>
            <w:noWrap/>
            <w:vAlign w:val="center"/>
          </w:tcPr>
          <w:p w14:paraId="4E49B9FA">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3.266</w:t>
            </w:r>
          </w:p>
        </w:tc>
        <w:tc>
          <w:tcPr>
            <w:tcW w:w="348" w:type="pct"/>
            <w:tcBorders>
              <w:top w:val="nil"/>
              <w:left w:val="nil"/>
              <w:bottom w:val="single" w:color="auto" w:sz="4" w:space="0"/>
              <w:right w:val="single" w:color="auto" w:sz="4" w:space="0"/>
            </w:tcBorders>
            <w:shd w:val="clear" w:color="auto" w:fill="auto"/>
            <w:noWrap/>
            <w:vAlign w:val="center"/>
          </w:tcPr>
          <w:p w14:paraId="0E11DC9B">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121.16</w:t>
            </w:r>
          </w:p>
        </w:tc>
        <w:tc>
          <w:tcPr>
            <w:tcW w:w="330" w:type="pct"/>
            <w:tcBorders>
              <w:top w:val="nil"/>
              <w:left w:val="nil"/>
              <w:bottom w:val="single" w:color="auto" w:sz="4" w:space="0"/>
              <w:right w:val="single" w:color="auto" w:sz="4" w:space="0"/>
            </w:tcBorders>
            <w:shd w:val="clear" w:color="auto" w:fill="auto"/>
            <w:noWrap/>
            <w:vAlign w:val="center"/>
          </w:tcPr>
          <w:p w14:paraId="5E883BD5">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9.50</w:t>
            </w:r>
          </w:p>
        </w:tc>
        <w:tc>
          <w:tcPr>
            <w:tcW w:w="317" w:type="pct"/>
            <w:tcBorders>
              <w:top w:val="nil"/>
              <w:left w:val="nil"/>
              <w:bottom w:val="single" w:color="auto" w:sz="4" w:space="0"/>
              <w:right w:val="single" w:color="auto" w:sz="4" w:space="0"/>
            </w:tcBorders>
            <w:shd w:val="clear" w:color="auto" w:fill="auto"/>
            <w:noWrap/>
            <w:vAlign w:val="center"/>
          </w:tcPr>
          <w:p w14:paraId="3CD6583F">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2.85</w:t>
            </w:r>
          </w:p>
        </w:tc>
        <w:tc>
          <w:tcPr>
            <w:tcW w:w="369" w:type="pct"/>
            <w:tcBorders>
              <w:top w:val="nil"/>
              <w:left w:val="nil"/>
              <w:bottom w:val="single" w:color="auto" w:sz="4" w:space="0"/>
              <w:right w:val="single" w:color="auto" w:sz="4" w:space="0"/>
            </w:tcBorders>
            <w:shd w:val="clear" w:color="auto" w:fill="auto"/>
            <w:noWrap/>
            <w:vAlign w:val="center"/>
          </w:tcPr>
          <w:p w14:paraId="6F910198">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0.34</w:t>
            </w:r>
          </w:p>
        </w:tc>
        <w:tc>
          <w:tcPr>
            <w:tcW w:w="357" w:type="pct"/>
            <w:tcBorders>
              <w:top w:val="nil"/>
              <w:left w:val="nil"/>
              <w:bottom w:val="single" w:color="auto" w:sz="4" w:space="0"/>
              <w:right w:val="single" w:color="auto" w:sz="4" w:space="0"/>
            </w:tcBorders>
            <w:shd w:val="clear" w:color="auto" w:fill="auto"/>
            <w:noWrap/>
            <w:vAlign w:val="center"/>
          </w:tcPr>
          <w:p w14:paraId="4D34AA4A">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3.40</w:t>
            </w:r>
          </w:p>
        </w:tc>
        <w:tc>
          <w:tcPr>
            <w:tcW w:w="348" w:type="pct"/>
            <w:tcBorders>
              <w:top w:val="nil"/>
              <w:left w:val="nil"/>
              <w:bottom w:val="single" w:color="auto" w:sz="4" w:space="0"/>
              <w:right w:val="single" w:color="auto" w:sz="4" w:space="0"/>
            </w:tcBorders>
            <w:shd w:val="clear" w:color="auto" w:fill="auto"/>
            <w:noWrap/>
            <w:vAlign w:val="center"/>
          </w:tcPr>
          <w:p w14:paraId="67E9E113">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151.41</w:t>
            </w:r>
          </w:p>
        </w:tc>
        <w:tc>
          <w:tcPr>
            <w:tcW w:w="301" w:type="pct"/>
            <w:tcBorders>
              <w:top w:val="nil"/>
              <w:left w:val="nil"/>
              <w:bottom w:val="single" w:color="auto" w:sz="4" w:space="0"/>
              <w:right w:val="single" w:color="auto" w:sz="4" w:space="0"/>
            </w:tcBorders>
            <w:shd w:val="clear" w:color="auto" w:fill="auto"/>
            <w:noWrap/>
            <w:vAlign w:val="center"/>
          </w:tcPr>
          <w:p w14:paraId="1924EC7A">
            <w:pPr>
              <w:widowControl w:val="0"/>
              <w:snapToGrid/>
              <w:spacing w:line="240" w:lineRule="auto"/>
              <w:ind w:firstLine="0" w:firstLineChars="0"/>
              <w:jc w:val="center"/>
              <w:rPr>
                <w:bCs/>
                <w:sz w:val="21"/>
                <w:szCs w:val="21"/>
              </w:rPr>
            </w:pPr>
            <w:r>
              <w:rPr>
                <w:rFonts w:hint="eastAsia"/>
                <w:bCs/>
                <w:sz w:val="21"/>
                <w:szCs w:val="21"/>
              </w:rPr>
              <w:t>2024</w:t>
            </w:r>
          </w:p>
        </w:tc>
      </w:tr>
      <w:tr w14:paraId="095AF805">
        <w:tblPrEx>
          <w:tblCellMar>
            <w:top w:w="0" w:type="dxa"/>
            <w:left w:w="108" w:type="dxa"/>
            <w:bottom w:w="0" w:type="dxa"/>
            <w:right w:w="108" w:type="dxa"/>
          </w:tblCellMar>
        </w:tblPrEx>
        <w:trPr>
          <w:trHeight w:val="454" w:hRule="atLeast"/>
        </w:trPr>
        <w:tc>
          <w:tcPr>
            <w:tcW w:w="247" w:type="pct"/>
            <w:tcBorders>
              <w:top w:val="nil"/>
              <w:left w:val="single" w:color="auto" w:sz="4" w:space="0"/>
              <w:bottom w:val="single" w:color="auto" w:sz="4" w:space="0"/>
              <w:right w:val="single" w:color="auto" w:sz="4" w:space="0"/>
            </w:tcBorders>
            <w:shd w:val="clear" w:color="auto" w:fill="auto"/>
            <w:noWrap/>
            <w:vAlign w:val="center"/>
          </w:tcPr>
          <w:p w14:paraId="51E03977">
            <w:pPr>
              <w:widowControl w:val="0"/>
              <w:snapToGrid/>
              <w:spacing w:line="240" w:lineRule="auto"/>
              <w:ind w:firstLine="0" w:firstLineChars="0"/>
              <w:jc w:val="center"/>
              <w:rPr>
                <w:rFonts w:hint="default" w:eastAsia="宋体"/>
                <w:sz w:val="21"/>
                <w:szCs w:val="21"/>
                <w:lang w:val="en-US" w:eastAsia="zh-CN"/>
              </w:rPr>
            </w:pPr>
            <w:r>
              <w:rPr>
                <w:rFonts w:hint="eastAsia"/>
                <w:sz w:val="21"/>
                <w:szCs w:val="21"/>
                <w:lang w:val="en-US" w:eastAsia="zh-CN"/>
              </w:rPr>
              <w:t>41</w:t>
            </w:r>
          </w:p>
        </w:tc>
        <w:tc>
          <w:tcPr>
            <w:tcW w:w="304" w:type="pct"/>
            <w:tcBorders>
              <w:top w:val="nil"/>
              <w:left w:val="nil"/>
              <w:bottom w:val="single" w:color="auto" w:sz="4" w:space="0"/>
              <w:right w:val="single" w:color="auto" w:sz="4" w:space="0"/>
            </w:tcBorders>
            <w:shd w:val="clear" w:color="auto" w:fill="auto"/>
            <w:noWrap/>
            <w:vAlign w:val="center"/>
          </w:tcPr>
          <w:p w14:paraId="534F42E3">
            <w:pPr>
              <w:widowControl w:val="0"/>
              <w:snapToGrid/>
              <w:spacing w:line="240" w:lineRule="auto"/>
              <w:ind w:firstLine="0" w:firstLineChars="0"/>
              <w:jc w:val="center"/>
              <w:rPr>
                <w:bCs/>
                <w:sz w:val="21"/>
                <w:szCs w:val="21"/>
              </w:rPr>
            </w:pPr>
            <w:r>
              <w:rPr>
                <w:rFonts w:hint="eastAsia"/>
                <w:bCs/>
                <w:sz w:val="21"/>
                <w:szCs w:val="21"/>
              </w:rPr>
              <w:t>耿达镇</w:t>
            </w:r>
          </w:p>
        </w:tc>
        <w:tc>
          <w:tcPr>
            <w:tcW w:w="378" w:type="pct"/>
            <w:tcBorders>
              <w:top w:val="nil"/>
              <w:left w:val="nil"/>
              <w:bottom w:val="single" w:color="auto" w:sz="4" w:space="0"/>
              <w:right w:val="single" w:color="auto" w:sz="4" w:space="0"/>
            </w:tcBorders>
            <w:shd w:val="clear" w:color="auto" w:fill="auto"/>
            <w:noWrap/>
            <w:vAlign w:val="center"/>
          </w:tcPr>
          <w:p w14:paraId="67B39630">
            <w:pPr>
              <w:widowControl w:val="0"/>
              <w:snapToGrid/>
              <w:spacing w:line="240" w:lineRule="auto"/>
              <w:ind w:firstLine="0" w:firstLineChars="0"/>
              <w:jc w:val="center"/>
              <w:rPr>
                <w:bCs/>
                <w:sz w:val="21"/>
                <w:szCs w:val="21"/>
              </w:rPr>
            </w:pPr>
            <w:r>
              <w:rPr>
                <w:rFonts w:hint="eastAsia"/>
                <w:bCs/>
                <w:sz w:val="21"/>
                <w:szCs w:val="21"/>
              </w:rPr>
              <w:t>龙潭村</w:t>
            </w:r>
          </w:p>
        </w:tc>
        <w:tc>
          <w:tcPr>
            <w:tcW w:w="295" w:type="pct"/>
            <w:tcBorders>
              <w:top w:val="nil"/>
              <w:left w:val="nil"/>
              <w:bottom w:val="single" w:color="auto" w:sz="4" w:space="0"/>
              <w:right w:val="single" w:color="auto" w:sz="4" w:space="0"/>
            </w:tcBorders>
            <w:shd w:val="clear" w:color="auto" w:fill="auto"/>
            <w:noWrap/>
            <w:vAlign w:val="center"/>
          </w:tcPr>
          <w:p w14:paraId="409FA63E">
            <w:pPr>
              <w:widowControl w:val="0"/>
              <w:snapToGrid/>
              <w:spacing w:line="240" w:lineRule="auto"/>
              <w:ind w:firstLine="0" w:firstLineChars="0"/>
              <w:jc w:val="center"/>
              <w:rPr>
                <w:bCs/>
                <w:sz w:val="21"/>
                <w:szCs w:val="21"/>
              </w:rPr>
            </w:pPr>
          </w:p>
        </w:tc>
        <w:tc>
          <w:tcPr>
            <w:tcW w:w="319" w:type="pct"/>
            <w:tcBorders>
              <w:top w:val="nil"/>
              <w:left w:val="nil"/>
              <w:bottom w:val="single" w:color="auto" w:sz="4" w:space="0"/>
              <w:right w:val="single" w:color="auto" w:sz="4" w:space="0"/>
            </w:tcBorders>
            <w:shd w:val="clear" w:color="auto" w:fill="auto"/>
            <w:noWrap/>
            <w:vAlign w:val="center"/>
          </w:tcPr>
          <w:p w14:paraId="7F6818F4">
            <w:pPr>
              <w:widowControl w:val="0"/>
              <w:snapToGrid/>
              <w:spacing w:line="240" w:lineRule="auto"/>
              <w:ind w:firstLine="0" w:firstLineChars="0"/>
              <w:jc w:val="center"/>
              <w:rPr>
                <w:bCs/>
                <w:sz w:val="21"/>
                <w:szCs w:val="21"/>
              </w:rPr>
            </w:pPr>
          </w:p>
        </w:tc>
        <w:tc>
          <w:tcPr>
            <w:tcW w:w="376" w:type="pct"/>
            <w:tcBorders>
              <w:top w:val="nil"/>
              <w:left w:val="nil"/>
              <w:bottom w:val="single" w:color="auto" w:sz="4" w:space="0"/>
              <w:right w:val="single" w:color="auto" w:sz="4" w:space="0"/>
            </w:tcBorders>
            <w:shd w:val="clear" w:color="auto" w:fill="auto"/>
            <w:noWrap/>
            <w:vAlign w:val="center"/>
          </w:tcPr>
          <w:p w14:paraId="3491002C">
            <w:pPr>
              <w:widowControl w:val="0"/>
              <w:snapToGrid/>
              <w:spacing w:line="240" w:lineRule="auto"/>
              <w:ind w:firstLine="0" w:firstLineChars="0"/>
              <w:jc w:val="center"/>
              <w:rPr>
                <w:bCs/>
                <w:sz w:val="21"/>
                <w:szCs w:val="21"/>
              </w:rPr>
            </w:pPr>
          </w:p>
        </w:tc>
        <w:tc>
          <w:tcPr>
            <w:tcW w:w="394" w:type="pct"/>
            <w:tcBorders>
              <w:top w:val="nil"/>
              <w:left w:val="nil"/>
              <w:bottom w:val="single" w:color="auto" w:sz="4" w:space="0"/>
              <w:right w:val="single" w:color="auto" w:sz="4" w:space="0"/>
            </w:tcBorders>
            <w:shd w:val="clear" w:color="auto" w:fill="auto"/>
            <w:noWrap/>
            <w:vAlign w:val="center"/>
          </w:tcPr>
          <w:p w14:paraId="274E066F">
            <w:pPr>
              <w:widowControl w:val="0"/>
              <w:snapToGrid/>
              <w:spacing w:line="240" w:lineRule="auto"/>
              <w:ind w:firstLine="0" w:firstLineChars="0"/>
              <w:jc w:val="center"/>
              <w:rPr>
                <w:bCs/>
                <w:sz w:val="21"/>
                <w:szCs w:val="21"/>
              </w:rPr>
            </w:pPr>
          </w:p>
        </w:tc>
        <w:tc>
          <w:tcPr>
            <w:tcW w:w="312" w:type="pct"/>
            <w:tcBorders>
              <w:top w:val="nil"/>
              <w:left w:val="nil"/>
              <w:bottom w:val="single" w:color="auto" w:sz="4" w:space="0"/>
              <w:right w:val="single" w:color="auto" w:sz="4" w:space="0"/>
            </w:tcBorders>
            <w:shd w:val="clear" w:color="auto" w:fill="auto"/>
            <w:noWrap/>
            <w:vAlign w:val="center"/>
          </w:tcPr>
          <w:p w14:paraId="313D64C2">
            <w:pPr>
              <w:widowControl w:val="0"/>
              <w:snapToGrid/>
              <w:spacing w:line="240" w:lineRule="auto"/>
              <w:ind w:firstLine="0" w:firstLineChars="0"/>
              <w:jc w:val="center"/>
              <w:rPr>
                <w:bCs/>
                <w:sz w:val="21"/>
                <w:szCs w:val="21"/>
              </w:rPr>
            </w:pPr>
          </w:p>
        </w:tc>
        <w:tc>
          <w:tcPr>
            <w:tcW w:w="348" w:type="pct"/>
            <w:tcBorders>
              <w:top w:val="nil"/>
              <w:left w:val="nil"/>
              <w:bottom w:val="single" w:color="auto" w:sz="4" w:space="0"/>
              <w:right w:val="single" w:color="auto" w:sz="4" w:space="0"/>
            </w:tcBorders>
            <w:shd w:val="clear" w:color="auto" w:fill="auto"/>
            <w:noWrap/>
            <w:vAlign w:val="center"/>
          </w:tcPr>
          <w:p w14:paraId="09342A1E">
            <w:pPr>
              <w:widowControl w:val="0"/>
              <w:snapToGrid/>
              <w:spacing w:line="240" w:lineRule="auto"/>
              <w:ind w:firstLine="0" w:firstLineChars="0"/>
              <w:jc w:val="center"/>
              <w:rPr>
                <w:bCs/>
                <w:sz w:val="21"/>
                <w:szCs w:val="21"/>
              </w:rPr>
            </w:pPr>
          </w:p>
        </w:tc>
        <w:tc>
          <w:tcPr>
            <w:tcW w:w="330" w:type="pct"/>
            <w:tcBorders>
              <w:top w:val="nil"/>
              <w:left w:val="nil"/>
              <w:bottom w:val="single" w:color="auto" w:sz="4" w:space="0"/>
              <w:right w:val="single" w:color="auto" w:sz="4" w:space="0"/>
            </w:tcBorders>
            <w:shd w:val="clear" w:color="auto" w:fill="auto"/>
            <w:noWrap/>
            <w:vAlign w:val="center"/>
          </w:tcPr>
          <w:p w14:paraId="15F350D3">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27.50</w:t>
            </w:r>
          </w:p>
        </w:tc>
        <w:tc>
          <w:tcPr>
            <w:tcW w:w="317" w:type="pct"/>
            <w:tcBorders>
              <w:top w:val="nil"/>
              <w:left w:val="nil"/>
              <w:bottom w:val="single" w:color="auto" w:sz="4" w:space="0"/>
              <w:right w:val="single" w:color="auto" w:sz="4" w:space="0"/>
            </w:tcBorders>
            <w:shd w:val="clear" w:color="auto" w:fill="auto"/>
            <w:noWrap/>
            <w:vAlign w:val="center"/>
          </w:tcPr>
          <w:p w14:paraId="39863A44">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8.25</w:t>
            </w:r>
          </w:p>
        </w:tc>
        <w:tc>
          <w:tcPr>
            <w:tcW w:w="369" w:type="pct"/>
            <w:tcBorders>
              <w:top w:val="nil"/>
              <w:left w:val="nil"/>
              <w:bottom w:val="single" w:color="auto" w:sz="4" w:space="0"/>
              <w:right w:val="single" w:color="auto" w:sz="4" w:space="0"/>
            </w:tcBorders>
            <w:shd w:val="clear" w:color="auto" w:fill="auto"/>
            <w:noWrap/>
            <w:vAlign w:val="center"/>
          </w:tcPr>
          <w:p w14:paraId="4AC4E457">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1.36</w:t>
            </w:r>
          </w:p>
        </w:tc>
        <w:tc>
          <w:tcPr>
            <w:tcW w:w="357" w:type="pct"/>
            <w:tcBorders>
              <w:top w:val="nil"/>
              <w:left w:val="nil"/>
              <w:bottom w:val="single" w:color="auto" w:sz="4" w:space="0"/>
              <w:right w:val="single" w:color="auto" w:sz="4" w:space="0"/>
            </w:tcBorders>
            <w:shd w:val="clear" w:color="auto" w:fill="auto"/>
            <w:noWrap/>
            <w:vAlign w:val="center"/>
          </w:tcPr>
          <w:p w14:paraId="6AACAB3C">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13.60</w:t>
            </w:r>
          </w:p>
        </w:tc>
        <w:tc>
          <w:tcPr>
            <w:tcW w:w="348" w:type="pct"/>
            <w:tcBorders>
              <w:top w:val="nil"/>
              <w:left w:val="nil"/>
              <w:bottom w:val="single" w:color="auto" w:sz="4" w:space="0"/>
              <w:right w:val="single" w:color="auto" w:sz="4" w:space="0"/>
            </w:tcBorders>
            <w:shd w:val="clear" w:color="auto" w:fill="auto"/>
            <w:noWrap/>
            <w:vAlign w:val="center"/>
          </w:tcPr>
          <w:p w14:paraId="1C69EBF2">
            <w:pPr>
              <w:widowControl w:val="0"/>
              <w:snapToGrid/>
              <w:spacing w:line="240" w:lineRule="auto"/>
              <w:ind w:firstLine="0" w:firstLineChars="0"/>
              <w:jc w:val="center"/>
              <w:rPr>
                <w:rFonts w:hint="default" w:eastAsia="宋体"/>
                <w:bCs/>
                <w:sz w:val="21"/>
                <w:szCs w:val="21"/>
                <w:lang w:val="en-US" w:eastAsia="zh-CN"/>
              </w:rPr>
            </w:pPr>
            <w:r>
              <w:rPr>
                <w:rFonts w:hint="eastAsia"/>
                <w:bCs/>
                <w:sz w:val="21"/>
                <w:szCs w:val="21"/>
                <w:lang w:val="en-US" w:eastAsia="zh-CN"/>
              </w:rPr>
              <w:t>21.85</w:t>
            </w:r>
          </w:p>
        </w:tc>
        <w:tc>
          <w:tcPr>
            <w:tcW w:w="301" w:type="pct"/>
            <w:tcBorders>
              <w:top w:val="nil"/>
              <w:left w:val="nil"/>
              <w:bottom w:val="single" w:color="auto" w:sz="4" w:space="0"/>
              <w:right w:val="single" w:color="auto" w:sz="4" w:space="0"/>
            </w:tcBorders>
            <w:shd w:val="clear" w:color="auto" w:fill="auto"/>
            <w:noWrap/>
            <w:vAlign w:val="center"/>
          </w:tcPr>
          <w:p w14:paraId="59D916E6">
            <w:pPr>
              <w:widowControl w:val="0"/>
              <w:snapToGrid/>
              <w:spacing w:line="240" w:lineRule="auto"/>
              <w:ind w:firstLine="0" w:firstLineChars="0"/>
              <w:jc w:val="center"/>
              <w:rPr>
                <w:bCs/>
                <w:sz w:val="21"/>
                <w:szCs w:val="21"/>
              </w:rPr>
            </w:pPr>
            <w:r>
              <w:rPr>
                <w:rFonts w:hint="eastAsia"/>
                <w:bCs/>
                <w:sz w:val="21"/>
                <w:szCs w:val="21"/>
              </w:rPr>
              <w:t>2025</w:t>
            </w:r>
          </w:p>
        </w:tc>
      </w:tr>
      <w:tr w14:paraId="0392A045">
        <w:tblPrEx>
          <w:tblCellMar>
            <w:top w:w="0" w:type="dxa"/>
            <w:left w:w="108" w:type="dxa"/>
            <w:bottom w:w="0" w:type="dxa"/>
            <w:right w:w="108" w:type="dxa"/>
          </w:tblCellMar>
        </w:tblPrEx>
        <w:trPr>
          <w:trHeight w:val="454" w:hRule="atLeast"/>
        </w:trPr>
        <w:tc>
          <w:tcPr>
            <w:tcW w:w="930" w:type="pct"/>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14:paraId="1F94FAC4">
            <w:pPr>
              <w:widowControl w:val="0"/>
              <w:snapToGrid/>
              <w:spacing w:line="240" w:lineRule="auto"/>
              <w:ind w:firstLine="0" w:firstLineChars="0"/>
              <w:jc w:val="center"/>
              <w:rPr>
                <w:b/>
                <w:sz w:val="21"/>
                <w:szCs w:val="21"/>
              </w:rPr>
            </w:pPr>
            <w:r>
              <w:rPr>
                <w:b/>
                <w:sz w:val="21"/>
                <w:szCs w:val="21"/>
              </w:rPr>
              <w:t>合计</w:t>
            </w:r>
          </w:p>
        </w:tc>
        <w:tc>
          <w:tcPr>
            <w:tcW w:w="840" w:type="dxa"/>
            <w:tcBorders>
              <w:top w:val="nil"/>
              <w:left w:val="nil"/>
              <w:bottom w:val="single" w:color="auto" w:sz="4" w:space="0"/>
              <w:right w:val="single" w:color="auto" w:sz="4" w:space="0"/>
            </w:tcBorders>
            <w:shd w:val="clear" w:color="auto" w:fill="auto"/>
            <w:noWrap/>
            <w:vAlign w:val="center"/>
          </w:tcPr>
          <w:p w14:paraId="2E2DE07F">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38.024</w:t>
            </w:r>
          </w:p>
        </w:tc>
        <w:tc>
          <w:tcPr>
            <w:tcW w:w="910" w:type="dxa"/>
            <w:tcBorders>
              <w:top w:val="nil"/>
              <w:left w:val="nil"/>
              <w:bottom w:val="single" w:color="auto" w:sz="4" w:space="0"/>
              <w:right w:val="single" w:color="auto" w:sz="4" w:space="0"/>
            </w:tcBorders>
            <w:shd w:val="clear" w:color="auto" w:fill="auto"/>
            <w:noWrap/>
            <w:vAlign w:val="center"/>
          </w:tcPr>
          <w:p w14:paraId="507883C7">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1443.6</w:t>
            </w:r>
          </w:p>
        </w:tc>
        <w:tc>
          <w:tcPr>
            <w:tcW w:w="1071" w:type="dxa"/>
            <w:tcBorders>
              <w:top w:val="nil"/>
              <w:left w:val="nil"/>
              <w:bottom w:val="single" w:color="auto" w:sz="4" w:space="0"/>
              <w:right w:val="single" w:color="auto" w:sz="4" w:space="0"/>
            </w:tcBorders>
            <w:shd w:val="clear" w:color="auto" w:fill="auto"/>
            <w:noWrap/>
            <w:vAlign w:val="center"/>
          </w:tcPr>
          <w:p w14:paraId="5A05CDB7">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646</w:t>
            </w:r>
          </w:p>
        </w:tc>
        <w:tc>
          <w:tcPr>
            <w:tcW w:w="1121" w:type="dxa"/>
            <w:tcBorders>
              <w:top w:val="nil"/>
              <w:left w:val="nil"/>
              <w:bottom w:val="single" w:color="auto" w:sz="4" w:space="0"/>
              <w:right w:val="single" w:color="auto" w:sz="4" w:space="0"/>
            </w:tcBorders>
            <w:shd w:val="clear" w:color="auto" w:fill="auto"/>
            <w:noWrap/>
            <w:vAlign w:val="center"/>
          </w:tcPr>
          <w:p w14:paraId="00F9B7DC">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514.2</w:t>
            </w:r>
          </w:p>
        </w:tc>
        <w:tc>
          <w:tcPr>
            <w:tcW w:w="888" w:type="dxa"/>
            <w:tcBorders>
              <w:top w:val="nil"/>
              <w:left w:val="nil"/>
              <w:bottom w:val="single" w:color="auto" w:sz="4" w:space="0"/>
              <w:right w:val="single" w:color="auto" w:sz="4" w:space="0"/>
            </w:tcBorders>
            <w:shd w:val="clear" w:color="auto" w:fill="auto"/>
            <w:noWrap/>
            <w:vAlign w:val="center"/>
          </w:tcPr>
          <w:p w14:paraId="49858ECE">
            <w:pPr>
              <w:widowControl w:val="0"/>
              <w:snapToGrid/>
              <w:spacing w:line="240" w:lineRule="auto"/>
              <w:ind w:firstLine="0" w:firstLineChars="0"/>
              <w:jc w:val="center"/>
              <w:rPr>
                <w:rFonts w:hint="eastAsia"/>
                <w:bCs/>
                <w:sz w:val="21"/>
                <w:szCs w:val="21"/>
                <w:lang w:val="en-US" w:eastAsia="zh-CN"/>
              </w:rPr>
            </w:pPr>
            <w:r>
              <w:rPr>
                <w:rFonts w:hint="eastAsia"/>
                <w:bCs/>
                <w:sz w:val="21"/>
                <w:szCs w:val="21"/>
                <w:lang w:val="en-US" w:eastAsia="zh-CN"/>
              </w:rPr>
              <w:t>89.495</w:t>
            </w:r>
          </w:p>
        </w:tc>
        <w:tc>
          <w:tcPr>
            <w:tcW w:w="991" w:type="dxa"/>
            <w:tcBorders>
              <w:top w:val="nil"/>
              <w:left w:val="nil"/>
              <w:bottom w:val="single" w:color="auto" w:sz="4" w:space="0"/>
              <w:right w:val="single" w:color="auto" w:sz="4" w:space="0"/>
            </w:tcBorders>
            <w:shd w:val="clear" w:color="auto" w:fill="auto"/>
            <w:noWrap/>
            <w:vAlign w:val="center"/>
          </w:tcPr>
          <w:p w14:paraId="664C6967">
            <w:pPr>
              <w:widowControl w:val="0"/>
              <w:snapToGrid/>
              <w:spacing w:line="240" w:lineRule="auto"/>
              <w:ind w:firstLine="0" w:firstLineChars="0"/>
              <w:jc w:val="center"/>
              <w:rPr>
                <w:rFonts w:hint="eastAsia"/>
                <w:bCs/>
                <w:sz w:val="21"/>
                <w:szCs w:val="21"/>
                <w:lang w:val="en-US" w:eastAsia="zh-CN"/>
              </w:rPr>
            </w:pPr>
            <w:r>
              <w:rPr>
                <w:rFonts w:hint="eastAsia"/>
                <w:bCs/>
                <w:sz w:val="21"/>
                <w:szCs w:val="21"/>
                <w:lang w:val="en-US" w:eastAsia="zh-CN"/>
              </w:rPr>
              <w:t>3010.66</w:t>
            </w:r>
          </w:p>
        </w:tc>
        <w:tc>
          <w:tcPr>
            <w:tcW w:w="939" w:type="dxa"/>
            <w:tcBorders>
              <w:top w:val="nil"/>
              <w:left w:val="nil"/>
              <w:bottom w:val="single" w:color="auto" w:sz="4" w:space="0"/>
              <w:right w:val="single" w:color="auto" w:sz="4" w:space="0"/>
            </w:tcBorders>
            <w:shd w:val="clear" w:color="auto" w:fill="auto"/>
            <w:noWrap/>
            <w:vAlign w:val="center"/>
          </w:tcPr>
          <w:p w14:paraId="035A457F">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852.5</w:t>
            </w:r>
          </w:p>
        </w:tc>
        <w:tc>
          <w:tcPr>
            <w:tcW w:w="902" w:type="dxa"/>
            <w:tcBorders>
              <w:top w:val="nil"/>
              <w:left w:val="nil"/>
              <w:bottom w:val="single" w:color="auto" w:sz="4" w:space="0"/>
              <w:right w:val="single" w:color="auto" w:sz="4" w:space="0"/>
            </w:tcBorders>
            <w:shd w:val="clear" w:color="auto" w:fill="auto"/>
            <w:noWrap/>
            <w:vAlign w:val="center"/>
          </w:tcPr>
          <w:p w14:paraId="476DD28F">
            <w:pPr>
              <w:widowControl w:val="0"/>
              <w:snapToGrid/>
              <w:spacing w:line="240" w:lineRule="auto"/>
              <w:ind w:firstLine="0" w:firstLineChars="0"/>
              <w:jc w:val="center"/>
              <w:rPr>
                <w:rFonts w:hint="eastAsia"/>
                <w:bCs/>
                <w:sz w:val="21"/>
                <w:szCs w:val="21"/>
                <w:lang w:val="en-US" w:eastAsia="zh-CN"/>
              </w:rPr>
            </w:pPr>
            <w:r>
              <w:rPr>
                <w:rFonts w:hint="eastAsia"/>
                <w:bCs/>
                <w:sz w:val="21"/>
                <w:szCs w:val="21"/>
                <w:lang w:val="en-US" w:eastAsia="zh-CN"/>
              </w:rPr>
              <w:t>327.65</w:t>
            </w:r>
          </w:p>
        </w:tc>
        <w:tc>
          <w:tcPr>
            <w:tcW w:w="1050" w:type="dxa"/>
            <w:tcBorders>
              <w:top w:val="nil"/>
              <w:left w:val="nil"/>
              <w:bottom w:val="single" w:color="auto" w:sz="4" w:space="0"/>
              <w:right w:val="single" w:color="auto" w:sz="4" w:space="0"/>
            </w:tcBorders>
            <w:shd w:val="clear" w:color="auto" w:fill="auto"/>
            <w:noWrap/>
            <w:vAlign w:val="center"/>
          </w:tcPr>
          <w:p w14:paraId="6926FB26">
            <w:pPr>
              <w:widowControl w:val="0"/>
              <w:snapToGrid/>
              <w:spacing w:line="240" w:lineRule="auto"/>
              <w:ind w:firstLine="0" w:firstLineChars="0"/>
              <w:jc w:val="center"/>
              <w:rPr>
                <w:rFonts w:hint="eastAsia"/>
                <w:bCs/>
                <w:sz w:val="21"/>
                <w:szCs w:val="21"/>
                <w:lang w:val="en-US" w:eastAsia="zh-CN"/>
              </w:rPr>
            </w:pPr>
            <w:r>
              <w:rPr>
                <w:rFonts w:hint="eastAsia"/>
                <w:bCs/>
                <w:sz w:val="21"/>
                <w:szCs w:val="21"/>
                <w:lang w:val="en-US" w:eastAsia="zh-CN"/>
              </w:rPr>
              <w:t>43.184</w:t>
            </w:r>
          </w:p>
        </w:tc>
        <w:tc>
          <w:tcPr>
            <w:tcW w:w="1016" w:type="dxa"/>
            <w:tcBorders>
              <w:top w:val="nil"/>
              <w:left w:val="nil"/>
              <w:bottom w:val="single" w:color="auto" w:sz="4" w:space="0"/>
              <w:right w:val="single" w:color="auto" w:sz="4" w:space="0"/>
            </w:tcBorders>
            <w:shd w:val="clear" w:color="auto" w:fill="auto"/>
            <w:noWrap/>
            <w:vAlign w:val="center"/>
          </w:tcPr>
          <w:p w14:paraId="2ABC9BDD">
            <w:pPr>
              <w:widowControl w:val="0"/>
              <w:snapToGrid/>
              <w:spacing w:line="240" w:lineRule="auto"/>
              <w:ind w:firstLine="0" w:firstLineChars="0"/>
              <w:jc w:val="center"/>
              <w:rPr>
                <w:rFonts w:hint="eastAsia"/>
                <w:bCs/>
                <w:sz w:val="21"/>
                <w:szCs w:val="21"/>
                <w:lang w:val="en-US" w:eastAsia="zh-CN"/>
              </w:rPr>
            </w:pPr>
            <w:r>
              <w:rPr>
                <w:rFonts w:hint="eastAsia"/>
                <w:bCs/>
                <w:sz w:val="21"/>
                <w:szCs w:val="21"/>
                <w:lang w:val="en-US" w:eastAsia="zh-CN"/>
              </w:rPr>
              <w:t>488.88</w:t>
            </w:r>
          </w:p>
        </w:tc>
        <w:tc>
          <w:tcPr>
            <w:tcW w:w="990" w:type="dxa"/>
            <w:tcBorders>
              <w:top w:val="nil"/>
              <w:left w:val="nil"/>
              <w:bottom w:val="single" w:color="auto" w:sz="4" w:space="0"/>
              <w:right w:val="single" w:color="auto" w:sz="4" w:space="0"/>
            </w:tcBorders>
            <w:shd w:val="clear" w:color="auto" w:fill="auto"/>
            <w:noWrap/>
            <w:vAlign w:val="center"/>
          </w:tcPr>
          <w:p w14:paraId="43B13E8C">
            <w:pPr>
              <w:widowControl w:val="0"/>
              <w:snapToGrid/>
              <w:spacing w:line="240" w:lineRule="auto"/>
              <w:ind w:firstLine="0" w:firstLineChars="0"/>
              <w:jc w:val="center"/>
              <w:rPr>
                <w:rFonts w:hint="default"/>
                <w:bCs/>
                <w:sz w:val="21"/>
                <w:szCs w:val="21"/>
                <w:lang w:val="en-US" w:eastAsia="zh-CN"/>
              </w:rPr>
            </w:pPr>
            <w:r>
              <w:rPr>
                <w:rFonts w:hint="eastAsia"/>
                <w:bCs/>
                <w:sz w:val="21"/>
                <w:szCs w:val="21"/>
                <w:lang w:val="en-US" w:eastAsia="zh-CN"/>
              </w:rPr>
              <w:t>5784.98</w:t>
            </w:r>
          </w:p>
        </w:tc>
        <w:tc>
          <w:tcPr>
            <w:tcW w:w="301" w:type="pct"/>
            <w:tcBorders>
              <w:top w:val="nil"/>
              <w:left w:val="nil"/>
              <w:bottom w:val="single" w:color="auto" w:sz="4" w:space="0"/>
              <w:right w:val="single" w:color="auto" w:sz="4" w:space="0"/>
            </w:tcBorders>
            <w:shd w:val="clear" w:color="auto" w:fill="auto"/>
            <w:noWrap/>
            <w:vAlign w:val="center"/>
          </w:tcPr>
          <w:p w14:paraId="1D004F3D">
            <w:pPr>
              <w:widowControl w:val="0"/>
              <w:snapToGrid/>
              <w:spacing w:line="240" w:lineRule="auto"/>
              <w:ind w:firstLine="0" w:firstLineChars="0"/>
              <w:jc w:val="center"/>
              <w:rPr>
                <w:bCs/>
                <w:sz w:val="21"/>
                <w:szCs w:val="21"/>
              </w:rPr>
            </w:pPr>
            <w:r>
              <w:rPr>
                <w:rFonts w:hint="eastAsia"/>
                <w:bCs/>
                <w:sz w:val="21"/>
                <w:szCs w:val="21"/>
              </w:rPr>
              <w:t>——</w:t>
            </w:r>
          </w:p>
        </w:tc>
      </w:tr>
    </w:tbl>
    <w:p w14:paraId="6FBFDA78">
      <w:pPr>
        <w:pStyle w:val="25"/>
        <w:widowControl w:val="0"/>
        <w:ind w:firstLine="0" w:firstLineChars="0"/>
        <w:rPr>
          <w:rFonts w:hint="eastAsia" w:ascii="Times New Roman" w:hAnsi="Times New Roman"/>
          <w:bCs/>
          <w:sz w:val="21"/>
          <w:szCs w:val="21"/>
        </w:rPr>
      </w:pPr>
      <w:r>
        <w:rPr>
          <w:rFonts w:hint="eastAsia" w:ascii="Times New Roman" w:hAnsi="Times New Roman"/>
          <w:bCs/>
          <w:sz w:val="21"/>
          <w:szCs w:val="21"/>
        </w:rPr>
        <w:t>备注：①建2座资源化回用池，每座50m</w:t>
      </w:r>
      <w:r>
        <w:rPr>
          <w:rFonts w:hint="eastAsia" w:ascii="Times New Roman" w:hAnsi="Times New Roman"/>
          <w:bCs/>
          <w:sz w:val="21"/>
          <w:szCs w:val="21"/>
          <w:vertAlign w:val="superscript"/>
        </w:rPr>
        <w:t>3</w:t>
      </w:r>
      <w:r>
        <w:rPr>
          <w:rFonts w:hint="eastAsia" w:ascii="Times New Roman" w:hAnsi="Times New Roman"/>
          <w:bCs/>
          <w:sz w:val="21"/>
          <w:szCs w:val="21"/>
        </w:rPr>
        <w:t>。</w:t>
      </w:r>
    </w:p>
    <w:p w14:paraId="3CC6CCE9">
      <w:pPr>
        <w:pStyle w:val="25"/>
        <w:widowControl w:val="0"/>
        <w:ind w:firstLine="630" w:firstLineChars="300"/>
        <w:rPr>
          <w:rFonts w:hint="default" w:ascii="Times New Roman" w:hAnsi="Times New Roman" w:eastAsia="宋体"/>
          <w:bCs/>
          <w:sz w:val="21"/>
          <w:szCs w:val="21"/>
          <w:lang w:val="en-US" w:eastAsia="zh-CN"/>
        </w:rPr>
      </w:pPr>
      <w:r>
        <w:rPr>
          <w:rFonts w:hint="eastAsia" w:ascii="Times New Roman" w:hAnsi="Times New Roman"/>
          <w:bCs/>
          <w:sz w:val="21"/>
          <w:szCs w:val="21"/>
          <w:lang w:val="en-US" w:eastAsia="zh-CN"/>
        </w:rPr>
        <w:t>②重建耿达镇污水处理厂费用不计入其中。</w:t>
      </w:r>
    </w:p>
    <w:p w14:paraId="4B4613D6">
      <w:pPr>
        <w:pStyle w:val="25"/>
        <w:widowControl w:val="0"/>
        <w:ind w:firstLine="560"/>
      </w:pPr>
    </w:p>
    <w:p w14:paraId="1FB14181">
      <w:pPr>
        <w:pStyle w:val="14"/>
        <w:widowControl w:val="0"/>
        <w:ind w:firstLine="560"/>
        <w:sectPr>
          <w:pgSz w:w="16838" w:h="11906" w:orient="landscape"/>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3B8000B4">
      <w:pPr>
        <w:pStyle w:val="4"/>
        <w:bidi w:val="0"/>
        <w:rPr>
          <w:rFonts w:hint="default"/>
          <w:lang w:val="en-US" w:eastAsia="zh-CN"/>
        </w:rPr>
      </w:pPr>
      <w:bookmarkStart w:id="92" w:name="_Toc32626"/>
      <w:r>
        <w:rPr>
          <w:rFonts w:hint="eastAsia"/>
          <w:lang w:val="en-US" w:eastAsia="zh-CN"/>
        </w:rPr>
        <w:t>现有设施改造后运维费用估算</w:t>
      </w:r>
      <w:bookmarkEnd w:id="92"/>
    </w:p>
    <w:p w14:paraId="562EC5D4">
      <w:pPr>
        <w:rPr>
          <w:rFonts w:hint="default" w:ascii="Times New Roman" w:hAnsi="Times New Roman" w:cs="Times New Roman"/>
          <w:b w:val="0"/>
          <w:bCs w:val="0"/>
          <w:color w:val="000000"/>
          <w:szCs w:val="24"/>
          <w:lang w:val="en-US" w:eastAsia="zh-CN"/>
        </w:rPr>
      </w:pPr>
      <w:r>
        <w:rPr>
          <w:rFonts w:hint="eastAsia" w:ascii="Times New Roman" w:hAnsi="Times New Roman" w:cs="Times New Roman"/>
          <w:b w:val="0"/>
          <w:bCs w:val="0"/>
          <w:color w:val="000000"/>
          <w:szCs w:val="24"/>
          <w:lang w:val="en-US" w:eastAsia="zh-CN"/>
        </w:rPr>
        <w:t>对现有污水处理设施进行改造后，运维管理方式可分为：委托第三方机构运行维护、由镇村自行运维管理。</w:t>
      </w:r>
    </w:p>
    <w:p w14:paraId="3C10A301">
      <w:pPr>
        <w:rPr>
          <w:rFonts w:hint="default" w:ascii="Times New Roman" w:hAnsi="Times New Roman" w:cs="Times New Roman"/>
          <w:b w:val="0"/>
          <w:bCs w:val="0"/>
          <w:color w:val="000000"/>
          <w:szCs w:val="24"/>
          <w:lang w:val="en-US" w:eastAsia="zh-CN"/>
        </w:rPr>
      </w:pPr>
      <w:r>
        <w:rPr>
          <w:rFonts w:hint="default" w:ascii="Times New Roman" w:hAnsi="Times New Roman" w:cs="Times New Roman"/>
          <w:b/>
          <w:bCs/>
          <w:color w:val="000000"/>
          <w:szCs w:val="24"/>
          <w:lang w:val="en-US" w:eastAsia="zh-CN"/>
        </w:rPr>
        <w:t>1、委托第三方机构运行维护</w:t>
      </w:r>
    </w:p>
    <w:p w14:paraId="1F6859D2">
      <w:pPr>
        <w:rPr>
          <w:rFonts w:hint="default" w:ascii="Times New Roman" w:hAnsi="Times New Roman" w:cs="Times New Roman"/>
          <w:b w:val="0"/>
          <w:bCs w:val="0"/>
          <w:color w:val="000000"/>
          <w:szCs w:val="24"/>
          <w:lang w:val="en-US" w:eastAsia="zh-CN"/>
        </w:rPr>
      </w:pPr>
      <w:r>
        <w:rPr>
          <w:rFonts w:hint="default" w:ascii="Times New Roman" w:hAnsi="Times New Roman" w:cs="Times New Roman"/>
          <w:b w:val="0"/>
          <w:bCs w:val="0"/>
          <w:color w:val="000000"/>
          <w:szCs w:val="24"/>
          <w:lang w:val="en-US" w:eastAsia="zh-CN"/>
        </w:rPr>
        <w:t>（1）改造完成前需纳入第三方机构运行维护管理：通过摸排，为确保农村污水站治理设备设施正常运行，农村污水的到实质性有效治理，近2~3年需纳入第三方运行的污水治理站（点）22个，需要运行费用287.44万元</w:t>
      </w:r>
      <w:r>
        <w:rPr>
          <w:rFonts w:hint="eastAsia" w:ascii="Times New Roman" w:hAnsi="Times New Roman" w:cs="Times New Roman"/>
          <w:b w:val="0"/>
          <w:bCs w:val="0"/>
          <w:color w:val="000000"/>
          <w:szCs w:val="24"/>
          <w:lang w:val="en-US" w:eastAsia="zh-CN"/>
        </w:rPr>
        <w:t>，见表6-4</w:t>
      </w:r>
      <w:r>
        <w:rPr>
          <w:rFonts w:hint="default" w:ascii="Times New Roman" w:hAnsi="Times New Roman" w:cs="Times New Roman"/>
          <w:b w:val="0"/>
          <w:bCs w:val="0"/>
          <w:color w:val="000000"/>
          <w:szCs w:val="24"/>
          <w:lang w:val="en-US" w:eastAsia="zh-CN"/>
        </w:rPr>
        <w:t>。</w:t>
      </w:r>
    </w:p>
    <w:p w14:paraId="72B55A37">
      <w:pPr>
        <w:rPr>
          <w:rFonts w:hint="default" w:ascii="Times New Roman" w:hAnsi="Times New Roman" w:cs="Times New Roman"/>
          <w:b w:val="0"/>
          <w:bCs w:val="0"/>
          <w:color w:val="000000"/>
          <w:szCs w:val="24"/>
          <w:lang w:val="en-US" w:eastAsia="zh-CN"/>
        </w:rPr>
      </w:pPr>
      <w:r>
        <w:rPr>
          <w:rFonts w:hint="default" w:ascii="Times New Roman" w:hAnsi="Times New Roman" w:cs="Times New Roman"/>
          <w:b w:val="0"/>
          <w:bCs w:val="0"/>
          <w:color w:val="000000"/>
          <w:szCs w:val="24"/>
          <w:lang w:val="en-US" w:eastAsia="zh-CN"/>
        </w:rPr>
        <w:t>（2）通过改造后，在3年后保留针对需要一定或较高技术管理能力的、处理工艺较复杂的以及20m</w:t>
      </w:r>
      <w:r>
        <w:rPr>
          <w:rFonts w:hint="default" w:ascii="Times New Roman" w:hAnsi="Times New Roman" w:cs="Times New Roman"/>
          <w:b w:val="0"/>
          <w:bCs w:val="0"/>
          <w:color w:val="000000"/>
          <w:szCs w:val="24"/>
          <w:vertAlign w:val="superscript"/>
          <w:lang w:val="en-US" w:eastAsia="zh-CN"/>
        </w:rPr>
        <w:t>3</w:t>
      </w:r>
      <w:r>
        <w:rPr>
          <w:rFonts w:hint="default" w:ascii="Times New Roman" w:hAnsi="Times New Roman" w:cs="Times New Roman"/>
          <w:b w:val="0"/>
          <w:bCs w:val="0"/>
          <w:color w:val="000000"/>
          <w:szCs w:val="24"/>
          <w:lang w:val="en-US" w:eastAsia="zh-CN"/>
        </w:rPr>
        <w:t>/d（含）以上的污水处理设施且目前暂时不能及时改造的15座污水处理设施</w:t>
      </w:r>
      <w:r>
        <w:rPr>
          <w:rFonts w:hint="eastAsia" w:cs="Times New Roman"/>
          <w:b w:val="0"/>
          <w:bCs w:val="0"/>
          <w:color w:val="000000"/>
          <w:szCs w:val="24"/>
          <w:lang w:val="en-US" w:eastAsia="zh-CN"/>
        </w:rPr>
        <w:t>纳入第三方运行管理</w:t>
      </w:r>
      <w:r>
        <w:rPr>
          <w:rFonts w:hint="eastAsia" w:ascii="Times New Roman" w:hAnsi="Times New Roman" w:cs="Times New Roman"/>
          <w:b w:val="0"/>
          <w:bCs w:val="0"/>
          <w:color w:val="000000"/>
          <w:szCs w:val="24"/>
          <w:lang w:val="en-US" w:eastAsia="zh-CN"/>
        </w:rPr>
        <w:t>，见表6-5</w:t>
      </w:r>
      <w:r>
        <w:rPr>
          <w:rFonts w:hint="default" w:ascii="Times New Roman" w:hAnsi="Times New Roman" w:cs="Times New Roman"/>
          <w:b w:val="0"/>
          <w:bCs w:val="0"/>
          <w:color w:val="000000"/>
          <w:szCs w:val="24"/>
          <w:lang w:val="en-US" w:eastAsia="zh-CN"/>
        </w:rPr>
        <w:t>。</w:t>
      </w:r>
      <w:r>
        <w:rPr>
          <w:rFonts w:hint="eastAsia" w:ascii="Times New Roman" w:hAnsi="Times New Roman" w:cs="Times New Roman"/>
          <w:b/>
          <w:bCs/>
          <w:color w:val="000000"/>
          <w:szCs w:val="24"/>
          <w:lang w:val="en-US" w:eastAsia="zh-CN"/>
        </w:rPr>
        <w:t>改造后的运维费用预估为143.92万元，相对改造前纳入第三方运行维护管理的费用降低了49.93%，大大降低了政府的运维压力。</w:t>
      </w:r>
    </w:p>
    <w:p w14:paraId="74A02B9F">
      <w:pPr>
        <w:rPr>
          <w:rFonts w:hint="default" w:ascii="Times New Roman" w:hAnsi="Times New Roman" w:cs="Times New Roman"/>
          <w:b w:val="0"/>
          <w:bCs w:val="0"/>
          <w:color w:val="000000"/>
          <w:szCs w:val="24"/>
          <w:lang w:val="en-US" w:eastAsia="zh-CN"/>
        </w:rPr>
      </w:pPr>
      <w:r>
        <w:rPr>
          <w:rFonts w:hint="default" w:ascii="Times New Roman" w:hAnsi="Times New Roman" w:cs="Times New Roman"/>
          <w:b/>
          <w:bCs/>
          <w:color w:val="000000"/>
          <w:szCs w:val="24"/>
          <w:lang w:val="en-US" w:eastAsia="zh-CN"/>
        </w:rPr>
        <w:t>2</w:t>
      </w:r>
      <w:r>
        <w:rPr>
          <w:rFonts w:hint="eastAsia" w:ascii="Times New Roman" w:hAnsi="Times New Roman" w:cs="Times New Roman"/>
          <w:b/>
          <w:bCs/>
          <w:color w:val="000000"/>
          <w:szCs w:val="24"/>
          <w:lang w:val="en-US" w:eastAsia="zh-CN"/>
        </w:rPr>
        <w:t>、由镇村自行运维管理</w:t>
      </w:r>
    </w:p>
    <w:p w14:paraId="63A4C436">
      <w:pPr>
        <w:rPr>
          <w:rFonts w:hint="default" w:ascii="Times New Roman" w:hAnsi="Times New Roman" w:cs="Times New Roman"/>
          <w:b w:val="0"/>
          <w:bCs w:val="0"/>
          <w:color w:val="000000"/>
          <w:szCs w:val="24"/>
          <w:lang w:val="en-US" w:eastAsia="zh-CN"/>
        </w:rPr>
      </w:pPr>
      <w:r>
        <w:rPr>
          <w:rFonts w:hint="default" w:ascii="Times New Roman" w:hAnsi="Times New Roman" w:cs="Times New Roman"/>
          <w:b w:val="0"/>
          <w:bCs w:val="0"/>
          <w:color w:val="000000"/>
          <w:szCs w:val="24"/>
          <w:lang w:val="en-US" w:eastAsia="zh-CN"/>
        </w:rPr>
        <w:t>对规模较小、工艺相对简单、操作简便</w:t>
      </w:r>
      <w:r>
        <w:rPr>
          <w:rFonts w:hint="eastAsia" w:ascii="Times New Roman" w:hAnsi="Times New Roman" w:cs="Times New Roman"/>
          <w:b w:val="0"/>
          <w:bCs w:val="0"/>
          <w:color w:val="000000"/>
          <w:szCs w:val="24"/>
          <w:lang w:val="en-US" w:eastAsia="zh-CN"/>
        </w:rPr>
        <w:t>24</w:t>
      </w:r>
      <w:r>
        <w:rPr>
          <w:rFonts w:hint="default" w:ascii="Times New Roman" w:hAnsi="Times New Roman" w:cs="Times New Roman"/>
          <w:b w:val="0"/>
          <w:bCs w:val="0"/>
          <w:color w:val="000000"/>
          <w:szCs w:val="24"/>
          <w:lang w:val="en-US" w:eastAsia="zh-CN"/>
        </w:rPr>
        <w:t>座污水处理设施（包含改造后）由镇、村属地纳入自主管理</w:t>
      </w:r>
      <w:r>
        <w:rPr>
          <w:rFonts w:hint="eastAsia" w:ascii="Times New Roman" w:hAnsi="Times New Roman" w:cs="Times New Roman"/>
          <w:b w:val="0"/>
          <w:bCs w:val="0"/>
          <w:color w:val="000000"/>
          <w:szCs w:val="24"/>
          <w:lang w:val="en-US" w:eastAsia="zh-CN"/>
        </w:rPr>
        <w:t>，见表6-6。预估运维费用为7.70万元，</w:t>
      </w:r>
      <w:r>
        <w:rPr>
          <w:rFonts w:hint="default" w:ascii="Times New Roman" w:hAnsi="Times New Roman" w:cs="Times New Roman"/>
          <w:b w:val="0"/>
          <w:bCs w:val="0"/>
          <w:color w:val="000000"/>
          <w:szCs w:val="24"/>
          <w:lang w:val="en-US" w:eastAsia="zh-CN"/>
        </w:rPr>
        <w:t>由财政预算中村级基础设施运行费用中解决其费用。同时，由住建局或生态环境局组织专家人员对其运行进行技术指导和业务培训，解决管理人的问题。自行管理的污水处理站点纳入村级公共设施运行经费予以保障；也可按照“谁污染，谁付费”原则，探索收取污水处理费、农村集体经济组织付费、村民约定付费等机制补贴运行费用。</w:t>
      </w:r>
    </w:p>
    <w:p w14:paraId="733501D1">
      <w:pPr>
        <w:rPr>
          <w:rFonts w:hint="eastAsia" w:ascii="宋体" w:hAnsi="宋体"/>
          <w:b/>
          <w:bCs/>
          <w:color w:val="000000"/>
          <w:szCs w:val="24"/>
          <w:lang w:val="en-US" w:eastAsia="zh-CN"/>
        </w:rPr>
      </w:pPr>
    </w:p>
    <w:p w14:paraId="41465266">
      <w:pPr>
        <w:ind w:left="0" w:leftChars="0" w:firstLine="0" w:firstLineChars="0"/>
        <w:rPr>
          <w:rFonts w:hint="default" w:ascii="宋体" w:hAnsi="宋体"/>
          <w:b/>
          <w:bCs/>
          <w:color w:val="000000"/>
          <w:szCs w:val="24"/>
          <w:lang w:val="en-US" w:eastAsia="zh-CN"/>
        </w:rPr>
      </w:pPr>
    </w:p>
    <w:p w14:paraId="05D28B5E">
      <w:pPr>
        <w:ind w:left="0" w:leftChars="0" w:firstLine="0" w:firstLineChars="0"/>
        <w:rPr>
          <w:rFonts w:hint="default" w:ascii="宋体" w:hAnsi="宋体"/>
          <w:b/>
          <w:bCs/>
          <w:color w:val="000000"/>
          <w:szCs w:val="24"/>
          <w:lang w:val="en-US" w:eastAsia="zh-CN"/>
        </w:rPr>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5DE4708E">
      <w:pPr>
        <w:pStyle w:val="12"/>
        <w:widowControl w:val="0"/>
        <w:ind w:firstLine="0" w:firstLineChars="0"/>
        <w:jc w:val="center"/>
        <w:rPr>
          <w:rFonts w:hint="eastAsia" w:ascii="Times New Roman" w:hAnsi="Times New Roman" w:eastAsia="宋体" w:cs="Times New Roman"/>
          <w:i w:val="0"/>
          <w:iCs w:val="0"/>
          <w:snapToGrid w:val="0"/>
          <w:color w:val="000000"/>
          <w:kern w:val="0"/>
          <w:sz w:val="24"/>
          <w:szCs w:val="24"/>
          <w:u w:val="none"/>
          <w:lang w:val="en-US" w:eastAsia="zh-CN" w:bidi="ar-SA"/>
        </w:rPr>
      </w:pPr>
      <w:r>
        <w:rPr>
          <w:rFonts w:hint="default" w:ascii="Times New Roman" w:hAnsi="Times New Roman" w:eastAsia="宋体" w:cs="Times New Roman"/>
          <w:i w:val="0"/>
          <w:iCs w:val="0"/>
          <w:snapToGrid w:val="0"/>
          <w:color w:val="000000"/>
          <w:kern w:val="0"/>
          <w:sz w:val="24"/>
          <w:szCs w:val="24"/>
          <w:u w:val="none"/>
          <w:lang w:val="en-US" w:eastAsia="zh-CN" w:bidi="ar-SA"/>
        </w:rPr>
        <w:t xml:space="preserve">表 </w:t>
      </w:r>
      <w:r>
        <w:rPr>
          <w:rFonts w:hint="default" w:ascii="Times New Roman" w:hAnsi="Times New Roman" w:eastAsia="宋体" w:cs="Times New Roman"/>
          <w:i w:val="0"/>
          <w:iCs w:val="0"/>
          <w:snapToGrid w:val="0"/>
          <w:color w:val="000000"/>
          <w:kern w:val="0"/>
          <w:sz w:val="24"/>
          <w:szCs w:val="24"/>
          <w:u w:val="none"/>
          <w:lang w:val="en-US" w:eastAsia="zh-CN" w:bidi="ar-SA"/>
        </w:rPr>
        <w:fldChar w:fldCharType="begin"/>
      </w:r>
      <w:r>
        <w:rPr>
          <w:rFonts w:hint="default" w:ascii="Times New Roman" w:hAnsi="Times New Roman" w:eastAsia="宋体" w:cs="Times New Roman"/>
          <w:i w:val="0"/>
          <w:iCs w:val="0"/>
          <w:snapToGrid w:val="0"/>
          <w:color w:val="000000"/>
          <w:kern w:val="0"/>
          <w:sz w:val="24"/>
          <w:szCs w:val="24"/>
          <w:u w:val="none"/>
          <w:lang w:val="en-US" w:eastAsia="zh-CN" w:bidi="ar-SA"/>
        </w:rPr>
        <w:instrText xml:space="preserve"> STYLEREF 1 \s </w:instrText>
      </w:r>
      <w:r>
        <w:rPr>
          <w:rFonts w:hint="default" w:ascii="Times New Roman" w:hAnsi="Times New Roman" w:eastAsia="宋体" w:cs="Times New Roman"/>
          <w:i w:val="0"/>
          <w:iCs w:val="0"/>
          <w:snapToGrid w:val="0"/>
          <w:color w:val="000000"/>
          <w:kern w:val="0"/>
          <w:sz w:val="24"/>
          <w:szCs w:val="24"/>
          <w:u w:val="none"/>
          <w:lang w:val="en-US" w:eastAsia="zh-CN" w:bidi="ar-SA"/>
        </w:rPr>
        <w:fldChar w:fldCharType="separate"/>
      </w:r>
      <w:r>
        <w:rPr>
          <w:rFonts w:hint="default" w:ascii="Times New Roman" w:hAnsi="Times New Roman" w:eastAsia="宋体" w:cs="Times New Roman"/>
          <w:i w:val="0"/>
          <w:iCs w:val="0"/>
          <w:snapToGrid w:val="0"/>
          <w:color w:val="000000"/>
          <w:kern w:val="0"/>
          <w:sz w:val="24"/>
          <w:szCs w:val="24"/>
          <w:u w:val="none"/>
          <w:lang w:val="en-US" w:eastAsia="zh-CN" w:bidi="ar-SA"/>
        </w:rPr>
        <w:t>6</w:t>
      </w:r>
      <w:r>
        <w:rPr>
          <w:rFonts w:hint="default" w:ascii="Times New Roman" w:hAnsi="Times New Roman" w:eastAsia="宋体" w:cs="Times New Roman"/>
          <w:i w:val="0"/>
          <w:iCs w:val="0"/>
          <w:snapToGrid w:val="0"/>
          <w:color w:val="000000"/>
          <w:kern w:val="0"/>
          <w:sz w:val="24"/>
          <w:szCs w:val="24"/>
          <w:u w:val="none"/>
          <w:lang w:val="en-US" w:eastAsia="zh-CN" w:bidi="ar-SA"/>
        </w:rPr>
        <w:fldChar w:fldCharType="end"/>
      </w:r>
      <w:r>
        <w:rPr>
          <w:rFonts w:hint="eastAsia" w:ascii="Times New Roman" w:hAnsi="Times New Roman" w:eastAsia="宋体" w:cs="Times New Roman"/>
          <w:i w:val="0"/>
          <w:iCs w:val="0"/>
          <w:snapToGrid w:val="0"/>
          <w:color w:val="000000"/>
          <w:kern w:val="0"/>
          <w:sz w:val="24"/>
          <w:szCs w:val="24"/>
          <w:u w:val="none"/>
          <w:lang w:val="en-US" w:eastAsia="zh-CN" w:bidi="ar-SA"/>
        </w:rPr>
        <w:t>-</w:t>
      </w:r>
      <w:r>
        <w:rPr>
          <w:rFonts w:hint="default" w:ascii="Times New Roman" w:hAnsi="Times New Roman" w:eastAsia="宋体" w:cs="Times New Roman"/>
          <w:i w:val="0"/>
          <w:iCs w:val="0"/>
          <w:snapToGrid w:val="0"/>
          <w:color w:val="000000"/>
          <w:kern w:val="0"/>
          <w:sz w:val="24"/>
          <w:szCs w:val="24"/>
          <w:u w:val="none"/>
          <w:lang w:val="en-US" w:eastAsia="zh-CN" w:bidi="ar-SA"/>
        </w:rPr>
        <w:fldChar w:fldCharType="begin"/>
      </w:r>
      <w:r>
        <w:rPr>
          <w:rFonts w:hint="default" w:ascii="Times New Roman" w:hAnsi="Times New Roman" w:eastAsia="宋体" w:cs="Times New Roman"/>
          <w:i w:val="0"/>
          <w:iCs w:val="0"/>
          <w:snapToGrid w:val="0"/>
          <w:color w:val="000000"/>
          <w:kern w:val="0"/>
          <w:sz w:val="24"/>
          <w:szCs w:val="24"/>
          <w:u w:val="none"/>
          <w:lang w:val="en-US" w:eastAsia="zh-CN" w:bidi="ar-SA"/>
        </w:rPr>
        <w:instrText xml:space="preserve"> SEQ 表 \* ARABIC \s 1 </w:instrText>
      </w:r>
      <w:r>
        <w:rPr>
          <w:rFonts w:hint="default" w:ascii="Times New Roman" w:hAnsi="Times New Roman" w:eastAsia="宋体" w:cs="Times New Roman"/>
          <w:i w:val="0"/>
          <w:iCs w:val="0"/>
          <w:snapToGrid w:val="0"/>
          <w:color w:val="000000"/>
          <w:kern w:val="0"/>
          <w:sz w:val="24"/>
          <w:szCs w:val="24"/>
          <w:u w:val="none"/>
          <w:lang w:val="en-US" w:eastAsia="zh-CN" w:bidi="ar-SA"/>
        </w:rPr>
        <w:fldChar w:fldCharType="separate"/>
      </w:r>
      <w:r>
        <w:rPr>
          <w:rFonts w:hint="default" w:ascii="Times New Roman" w:hAnsi="Times New Roman" w:eastAsia="宋体" w:cs="Times New Roman"/>
          <w:i w:val="0"/>
          <w:iCs w:val="0"/>
          <w:snapToGrid w:val="0"/>
          <w:color w:val="000000"/>
          <w:kern w:val="0"/>
          <w:sz w:val="24"/>
          <w:szCs w:val="24"/>
          <w:u w:val="none"/>
          <w:lang w:val="en-US" w:eastAsia="zh-CN" w:bidi="ar-SA"/>
        </w:rPr>
        <w:t>4</w:t>
      </w:r>
      <w:r>
        <w:rPr>
          <w:rFonts w:hint="default" w:ascii="Times New Roman" w:hAnsi="Times New Roman" w:eastAsia="宋体" w:cs="Times New Roman"/>
          <w:i w:val="0"/>
          <w:iCs w:val="0"/>
          <w:snapToGrid w:val="0"/>
          <w:color w:val="000000"/>
          <w:kern w:val="0"/>
          <w:sz w:val="24"/>
          <w:szCs w:val="24"/>
          <w:u w:val="none"/>
          <w:lang w:val="en-US" w:eastAsia="zh-CN" w:bidi="ar-SA"/>
        </w:rPr>
        <w:fldChar w:fldCharType="end"/>
      </w:r>
      <w:r>
        <w:rPr>
          <w:rFonts w:hint="eastAsia" w:ascii="Times New Roman" w:hAnsi="Times New Roman" w:eastAsia="宋体" w:cs="Times New Roman"/>
          <w:i w:val="0"/>
          <w:iCs w:val="0"/>
          <w:snapToGrid w:val="0"/>
          <w:color w:val="000000"/>
          <w:kern w:val="0"/>
          <w:sz w:val="24"/>
          <w:szCs w:val="24"/>
          <w:u w:val="none"/>
          <w:lang w:val="en-US" w:eastAsia="zh-CN" w:bidi="ar-SA"/>
        </w:rPr>
        <w:t xml:space="preserve"> 汶川县现有污水农村生活污水处理设施运维建议——纳入第三方运维（改造前）</w:t>
      </w:r>
    </w:p>
    <w:tbl>
      <w:tblPr>
        <w:tblStyle w:val="29"/>
        <w:tblW w:w="501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7"/>
        <w:gridCol w:w="700"/>
        <w:gridCol w:w="1250"/>
        <w:gridCol w:w="2683"/>
        <w:gridCol w:w="1117"/>
        <w:gridCol w:w="2000"/>
        <w:gridCol w:w="973"/>
        <w:gridCol w:w="3579"/>
        <w:gridCol w:w="1485"/>
      </w:tblGrid>
      <w:tr w14:paraId="6468A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0B90B38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snapToGrid w:val="0"/>
                <w:color w:val="000000"/>
                <w:kern w:val="0"/>
                <w:sz w:val="24"/>
                <w:szCs w:val="24"/>
                <w:u w:val="none"/>
                <w:lang w:val="en-US" w:eastAsia="zh-CN"/>
              </w:rPr>
              <w:t>编号</w:t>
            </w:r>
          </w:p>
        </w:tc>
        <w:tc>
          <w:tcPr>
            <w:tcW w:w="244" w:type="pct"/>
            <w:tcBorders>
              <w:top w:val="single" w:color="000000" w:sz="4" w:space="0"/>
              <w:left w:val="single" w:color="000000" w:sz="4" w:space="0"/>
              <w:bottom w:val="single" w:color="000000" w:sz="4" w:space="0"/>
              <w:right w:val="single" w:color="000000" w:sz="4" w:space="0"/>
            </w:tcBorders>
            <w:vAlign w:val="center"/>
          </w:tcPr>
          <w:p w14:paraId="5584D9D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镇</w:t>
            </w:r>
          </w:p>
        </w:tc>
        <w:tc>
          <w:tcPr>
            <w:tcW w:w="436" w:type="pct"/>
            <w:tcBorders>
              <w:top w:val="single" w:color="000000" w:sz="4" w:space="0"/>
              <w:left w:val="single" w:color="000000" w:sz="4" w:space="0"/>
              <w:bottom w:val="single" w:color="000000" w:sz="4" w:space="0"/>
              <w:right w:val="single" w:color="000000" w:sz="4" w:space="0"/>
            </w:tcBorders>
            <w:vAlign w:val="center"/>
          </w:tcPr>
          <w:p w14:paraId="1139DCF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村</w:t>
            </w:r>
          </w:p>
        </w:tc>
        <w:tc>
          <w:tcPr>
            <w:tcW w:w="937" w:type="pct"/>
            <w:tcBorders>
              <w:top w:val="single" w:color="000000" w:sz="4" w:space="0"/>
              <w:left w:val="single" w:color="000000" w:sz="4" w:space="0"/>
              <w:bottom w:val="single" w:color="000000" w:sz="4" w:space="0"/>
              <w:right w:val="single" w:color="000000" w:sz="4" w:space="0"/>
            </w:tcBorders>
            <w:vAlign w:val="center"/>
          </w:tcPr>
          <w:p w14:paraId="4D25E9B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处理站（设施）名称</w:t>
            </w:r>
          </w:p>
        </w:tc>
        <w:tc>
          <w:tcPr>
            <w:tcW w:w="390" w:type="pct"/>
            <w:tcBorders>
              <w:top w:val="single" w:color="000000" w:sz="4" w:space="0"/>
              <w:left w:val="single" w:color="000000" w:sz="4" w:space="0"/>
              <w:bottom w:val="single" w:color="000000" w:sz="4" w:space="0"/>
              <w:right w:val="single" w:color="000000" w:sz="4" w:space="0"/>
            </w:tcBorders>
            <w:vAlign w:val="center"/>
          </w:tcPr>
          <w:p w14:paraId="0CEB30E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处理能力</w:t>
            </w:r>
          </w:p>
          <w:p w14:paraId="3FC75D4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sz w:val="24"/>
                <w:szCs w:val="24"/>
                <w:u w:val="none"/>
                <w:lang w:val="en-US" w:eastAsia="zh-CN"/>
              </w:rPr>
              <w:t>（m</w:t>
            </w:r>
            <w:r>
              <w:rPr>
                <w:rFonts w:hint="default" w:ascii="Times New Roman" w:hAnsi="Times New Roman" w:eastAsia="宋体" w:cs="Times New Roman"/>
                <w:b/>
                <w:bCs/>
                <w:i w:val="0"/>
                <w:iCs w:val="0"/>
                <w:color w:val="000000"/>
                <w:sz w:val="24"/>
                <w:szCs w:val="24"/>
                <w:u w:val="none"/>
                <w:vertAlign w:val="superscript"/>
                <w:lang w:val="en-US" w:eastAsia="zh-CN"/>
              </w:rPr>
              <w:t>3</w:t>
            </w:r>
            <w:r>
              <w:rPr>
                <w:rFonts w:hint="default" w:ascii="Times New Roman" w:hAnsi="Times New Roman" w:eastAsia="宋体" w:cs="Times New Roman"/>
                <w:b/>
                <w:bCs/>
                <w:i w:val="0"/>
                <w:iCs w:val="0"/>
                <w:color w:val="000000"/>
                <w:sz w:val="24"/>
                <w:szCs w:val="24"/>
                <w:u w:val="none"/>
                <w:lang w:val="en-US" w:eastAsia="zh-CN"/>
              </w:rPr>
              <w:t>/d）</w:t>
            </w:r>
          </w:p>
        </w:tc>
        <w:tc>
          <w:tcPr>
            <w:tcW w:w="698" w:type="pct"/>
            <w:tcBorders>
              <w:top w:val="single" w:color="000000" w:sz="4" w:space="0"/>
              <w:left w:val="single" w:color="000000" w:sz="4" w:space="0"/>
              <w:bottom w:val="single" w:color="000000" w:sz="4" w:space="0"/>
              <w:right w:val="single" w:color="000000" w:sz="4" w:space="0"/>
            </w:tcBorders>
            <w:vAlign w:val="center"/>
          </w:tcPr>
          <w:p w14:paraId="70A62B2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snapToGrid w:val="0"/>
                <w:color w:val="000000"/>
                <w:kern w:val="0"/>
                <w:sz w:val="24"/>
                <w:szCs w:val="24"/>
                <w:u w:val="none"/>
                <w:lang w:val="en-US" w:eastAsia="zh-CN"/>
              </w:rPr>
            </w:pPr>
            <w:r>
              <w:rPr>
                <w:rFonts w:hint="default" w:ascii="Times New Roman" w:hAnsi="Times New Roman" w:eastAsia="宋体" w:cs="Times New Roman"/>
                <w:b/>
                <w:bCs/>
                <w:i w:val="0"/>
                <w:iCs w:val="0"/>
                <w:snapToGrid w:val="0"/>
                <w:color w:val="000000"/>
                <w:kern w:val="0"/>
                <w:sz w:val="24"/>
                <w:szCs w:val="24"/>
                <w:u w:val="none"/>
                <w:lang w:val="en-US" w:eastAsia="zh-CN"/>
              </w:rPr>
              <w:t>运行动力</w:t>
            </w:r>
          </w:p>
        </w:tc>
        <w:tc>
          <w:tcPr>
            <w:tcW w:w="339" w:type="pct"/>
            <w:tcBorders>
              <w:top w:val="single" w:color="000000" w:sz="4" w:space="0"/>
              <w:left w:val="single" w:color="000000" w:sz="4" w:space="0"/>
              <w:bottom w:val="single" w:color="000000" w:sz="4" w:space="0"/>
              <w:right w:val="single" w:color="auto" w:sz="4" w:space="0"/>
            </w:tcBorders>
            <w:vAlign w:val="center"/>
          </w:tcPr>
          <w:p w14:paraId="71111EC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snapToGrid w:val="0"/>
                <w:color w:val="000000"/>
                <w:kern w:val="0"/>
                <w:sz w:val="24"/>
                <w:szCs w:val="24"/>
                <w:u w:val="none"/>
                <w:lang w:val="en-US" w:eastAsia="zh-CN"/>
              </w:rPr>
            </w:pPr>
            <w:r>
              <w:rPr>
                <w:rFonts w:hint="default" w:ascii="Times New Roman" w:hAnsi="Times New Roman" w:eastAsia="宋体" w:cs="Times New Roman"/>
                <w:b/>
                <w:bCs/>
                <w:i w:val="0"/>
                <w:iCs w:val="0"/>
                <w:snapToGrid w:val="0"/>
                <w:color w:val="000000"/>
                <w:kern w:val="0"/>
                <w:sz w:val="24"/>
                <w:szCs w:val="24"/>
                <w:u w:val="none"/>
                <w:lang w:val="en-US" w:eastAsia="zh-CN"/>
              </w:rPr>
              <w:t>是否监督性监测</w:t>
            </w:r>
          </w:p>
        </w:tc>
        <w:tc>
          <w:tcPr>
            <w:tcW w:w="1250" w:type="pct"/>
            <w:tcBorders>
              <w:top w:val="single" w:color="000000" w:sz="4" w:space="0"/>
              <w:left w:val="single" w:color="auto" w:sz="4" w:space="0"/>
              <w:bottom w:val="single" w:color="000000" w:sz="4" w:space="0"/>
              <w:right w:val="single" w:color="000000" w:sz="4" w:space="0"/>
            </w:tcBorders>
            <w:vAlign w:val="center"/>
          </w:tcPr>
          <w:p w14:paraId="24E7524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是否纳入</w:t>
            </w:r>
          </w:p>
          <w:p w14:paraId="4DDFC2D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三方运营</w:t>
            </w:r>
          </w:p>
        </w:tc>
        <w:tc>
          <w:tcPr>
            <w:tcW w:w="518" w:type="pct"/>
            <w:tcBorders>
              <w:top w:val="single" w:color="000000" w:sz="4" w:space="0"/>
              <w:left w:val="single" w:color="auto" w:sz="4" w:space="0"/>
              <w:bottom w:val="single" w:color="000000" w:sz="4" w:space="0"/>
              <w:right w:val="single" w:color="000000" w:sz="4" w:space="0"/>
            </w:tcBorders>
            <w:vAlign w:val="center"/>
          </w:tcPr>
          <w:p w14:paraId="52D8223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估算运费费用</w:t>
            </w:r>
          </w:p>
          <w:p w14:paraId="72074B2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lang w:val="en-US" w:eastAsia="zh-CN"/>
              </w:rPr>
            </w:pPr>
            <w:r>
              <w:rPr>
                <w:rFonts w:hint="default" w:ascii="Times New Roman" w:hAnsi="Times New Roman" w:eastAsia="宋体" w:cs="Times New Roman"/>
                <w:b/>
                <w:bCs/>
                <w:i w:val="0"/>
                <w:iCs w:val="0"/>
                <w:color w:val="000000"/>
                <w:sz w:val="24"/>
                <w:szCs w:val="24"/>
                <w:u w:val="none"/>
                <w:lang w:val="en-US" w:eastAsia="zh-CN"/>
              </w:rPr>
              <w:t>（万元/年）</w:t>
            </w:r>
          </w:p>
        </w:tc>
      </w:tr>
      <w:tr w14:paraId="1E207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2AF5C6D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1</w:t>
            </w:r>
          </w:p>
        </w:tc>
        <w:tc>
          <w:tcPr>
            <w:tcW w:w="244" w:type="pct"/>
            <w:tcBorders>
              <w:top w:val="single" w:color="000000" w:sz="4" w:space="0"/>
              <w:left w:val="single" w:color="000000" w:sz="4" w:space="0"/>
              <w:bottom w:val="single" w:color="000000" w:sz="4" w:space="0"/>
              <w:right w:val="single" w:color="000000" w:sz="4" w:space="0"/>
            </w:tcBorders>
            <w:vAlign w:val="center"/>
          </w:tcPr>
          <w:p w14:paraId="3E189C4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灞州</w:t>
            </w:r>
          </w:p>
        </w:tc>
        <w:tc>
          <w:tcPr>
            <w:tcW w:w="436" w:type="pct"/>
            <w:tcBorders>
              <w:top w:val="single" w:color="000000" w:sz="4" w:space="0"/>
              <w:left w:val="single" w:color="000000" w:sz="4" w:space="0"/>
              <w:bottom w:val="single" w:color="000000" w:sz="4" w:space="0"/>
              <w:right w:val="single" w:color="000000" w:sz="4" w:space="0"/>
            </w:tcBorders>
            <w:vAlign w:val="center"/>
          </w:tcPr>
          <w:p w14:paraId="100E170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阿尔村</w:t>
            </w:r>
          </w:p>
        </w:tc>
        <w:tc>
          <w:tcPr>
            <w:tcW w:w="937" w:type="pct"/>
            <w:tcBorders>
              <w:top w:val="single" w:color="000000" w:sz="4" w:space="0"/>
              <w:left w:val="single" w:color="000000" w:sz="4" w:space="0"/>
              <w:bottom w:val="single" w:color="000000" w:sz="4" w:space="0"/>
              <w:right w:val="single" w:color="000000" w:sz="4" w:space="0"/>
            </w:tcBorders>
            <w:vAlign w:val="center"/>
          </w:tcPr>
          <w:p w14:paraId="7485E14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阿尔村污水处理站</w:t>
            </w:r>
          </w:p>
        </w:tc>
        <w:tc>
          <w:tcPr>
            <w:tcW w:w="390" w:type="pct"/>
            <w:tcBorders>
              <w:top w:val="single" w:color="000000" w:sz="4" w:space="0"/>
              <w:left w:val="single" w:color="000000" w:sz="4" w:space="0"/>
              <w:bottom w:val="single" w:color="000000" w:sz="4" w:space="0"/>
              <w:right w:val="single" w:color="000000" w:sz="4" w:space="0"/>
            </w:tcBorders>
            <w:vAlign w:val="center"/>
          </w:tcPr>
          <w:p w14:paraId="0051FD9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200</w:t>
            </w:r>
          </w:p>
        </w:tc>
        <w:tc>
          <w:tcPr>
            <w:tcW w:w="698" w:type="pct"/>
            <w:tcBorders>
              <w:top w:val="single" w:color="000000" w:sz="4" w:space="0"/>
              <w:left w:val="single" w:color="000000" w:sz="4" w:space="0"/>
              <w:bottom w:val="single" w:color="000000" w:sz="4" w:space="0"/>
              <w:right w:val="single" w:color="000000" w:sz="4" w:space="0"/>
            </w:tcBorders>
            <w:vAlign w:val="center"/>
          </w:tcPr>
          <w:p w14:paraId="3D2E04E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0.67/度</w:t>
            </w:r>
          </w:p>
          <w:p w14:paraId="2478529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（工业电价）</w:t>
            </w:r>
          </w:p>
        </w:tc>
        <w:tc>
          <w:tcPr>
            <w:tcW w:w="339" w:type="pct"/>
            <w:tcBorders>
              <w:top w:val="single" w:color="000000" w:sz="4" w:space="0"/>
              <w:left w:val="single" w:color="000000" w:sz="4" w:space="0"/>
              <w:bottom w:val="single" w:color="000000" w:sz="4" w:space="0"/>
              <w:right w:val="single" w:color="auto" w:sz="4" w:space="0"/>
            </w:tcBorders>
            <w:vAlign w:val="center"/>
          </w:tcPr>
          <w:p w14:paraId="7D9A84BB">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snapToGrid w:val="0"/>
                <w:color w:val="FF0000"/>
                <w:kern w:val="0"/>
                <w:sz w:val="24"/>
                <w:szCs w:val="24"/>
                <w:u w:val="none"/>
                <w:lang w:val="en-US" w:eastAsia="zh-CN"/>
              </w:rPr>
            </w:pPr>
            <w:r>
              <w:rPr>
                <w:rFonts w:hint="default" w:ascii="Times New Roman" w:hAnsi="Times New Roman" w:eastAsia="宋体" w:cs="Times New Roman"/>
                <w:b w:val="0"/>
                <w:bCs w:val="0"/>
                <w:i w:val="0"/>
                <w:iCs w:val="0"/>
                <w:snapToGrid w:val="0"/>
                <w:color w:val="000000" w:themeColor="text1"/>
                <w:kern w:val="0"/>
                <w:sz w:val="24"/>
                <w:szCs w:val="24"/>
                <w:u w:val="none"/>
                <w:lang w:val="en-US" w:eastAsia="zh-CN"/>
                <w14:textFill>
                  <w14:solidFill>
                    <w14:schemeClr w14:val="tx1"/>
                  </w14:solidFill>
                </w14:textFill>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2A04089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748AA25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31.66</w:t>
            </w:r>
          </w:p>
        </w:tc>
      </w:tr>
      <w:tr w14:paraId="0F4B3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1B43A97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2</w:t>
            </w:r>
          </w:p>
        </w:tc>
        <w:tc>
          <w:tcPr>
            <w:tcW w:w="244" w:type="pct"/>
            <w:tcBorders>
              <w:top w:val="single" w:color="000000" w:sz="4" w:space="0"/>
              <w:left w:val="single" w:color="000000" w:sz="4" w:space="0"/>
              <w:bottom w:val="single" w:color="000000" w:sz="4" w:space="0"/>
              <w:right w:val="single" w:color="000000" w:sz="4" w:space="0"/>
            </w:tcBorders>
            <w:vAlign w:val="center"/>
          </w:tcPr>
          <w:p w14:paraId="336EB5C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灞州</w:t>
            </w:r>
          </w:p>
        </w:tc>
        <w:tc>
          <w:tcPr>
            <w:tcW w:w="436" w:type="pct"/>
            <w:tcBorders>
              <w:top w:val="single" w:color="000000" w:sz="4" w:space="0"/>
              <w:left w:val="single" w:color="000000" w:sz="4" w:space="0"/>
              <w:bottom w:val="single" w:color="000000" w:sz="4" w:space="0"/>
              <w:right w:val="single" w:color="000000" w:sz="4" w:space="0"/>
            </w:tcBorders>
            <w:vAlign w:val="center"/>
          </w:tcPr>
          <w:p w14:paraId="24845B9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克枯村</w:t>
            </w:r>
          </w:p>
        </w:tc>
        <w:tc>
          <w:tcPr>
            <w:tcW w:w="937" w:type="pct"/>
            <w:tcBorders>
              <w:top w:val="single" w:color="000000" w:sz="4" w:space="0"/>
              <w:left w:val="single" w:color="000000" w:sz="4" w:space="0"/>
              <w:bottom w:val="single" w:color="000000" w:sz="4" w:space="0"/>
              <w:right w:val="single" w:color="000000" w:sz="4" w:space="0"/>
            </w:tcBorders>
            <w:vAlign w:val="center"/>
          </w:tcPr>
          <w:p w14:paraId="1F31AF7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小克枯污水处理设施</w:t>
            </w:r>
          </w:p>
        </w:tc>
        <w:tc>
          <w:tcPr>
            <w:tcW w:w="390" w:type="pct"/>
            <w:tcBorders>
              <w:top w:val="single" w:color="000000" w:sz="4" w:space="0"/>
              <w:left w:val="single" w:color="000000" w:sz="4" w:space="0"/>
              <w:bottom w:val="single" w:color="000000" w:sz="4" w:space="0"/>
              <w:right w:val="single" w:color="000000" w:sz="4" w:space="0"/>
            </w:tcBorders>
            <w:vAlign w:val="center"/>
          </w:tcPr>
          <w:p w14:paraId="6A2B2FF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20</w:t>
            </w:r>
          </w:p>
        </w:tc>
        <w:tc>
          <w:tcPr>
            <w:tcW w:w="698" w:type="pct"/>
            <w:tcBorders>
              <w:top w:val="single" w:color="000000" w:sz="4" w:space="0"/>
              <w:left w:val="single" w:color="000000" w:sz="4" w:space="0"/>
              <w:bottom w:val="single" w:color="000000" w:sz="4" w:space="0"/>
              <w:right w:val="single" w:color="000000" w:sz="4" w:space="0"/>
            </w:tcBorders>
            <w:vAlign w:val="center"/>
          </w:tcPr>
          <w:p w14:paraId="4F95CD9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0.32/度（生活用电）+光伏</w:t>
            </w:r>
          </w:p>
        </w:tc>
        <w:tc>
          <w:tcPr>
            <w:tcW w:w="339" w:type="pct"/>
            <w:tcBorders>
              <w:top w:val="single" w:color="000000" w:sz="4" w:space="0"/>
              <w:left w:val="single" w:color="000000" w:sz="4" w:space="0"/>
              <w:bottom w:val="single" w:color="000000" w:sz="4" w:space="0"/>
              <w:right w:val="single" w:color="auto" w:sz="4" w:space="0"/>
            </w:tcBorders>
            <w:vAlign w:val="center"/>
          </w:tcPr>
          <w:p w14:paraId="1BCFBF7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2D5B354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0A5136F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7.28</w:t>
            </w:r>
          </w:p>
        </w:tc>
      </w:tr>
      <w:tr w14:paraId="6FFE9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1ECEAFB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3</w:t>
            </w:r>
          </w:p>
        </w:tc>
        <w:tc>
          <w:tcPr>
            <w:tcW w:w="244" w:type="pct"/>
            <w:tcBorders>
              <w:top w:val="single" w:color="000000" w:sz="4" w:space="0"/>
              <w:left w:val="single" w:color="000000" w:sz="4" w:space="0"/>
              <w:bottom w:val="single" w:color="000000" w:sz="4" w:space="0"/>
              <w:right w:val="single" w:color="000000" w:sz="4" w:space="0"/>
            </w:tcBorders>
            <w:vAlign w:val="center"/>
          </w:tcPr>
          <w:p w14:paraId="30209E4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灞州</w:t>
            </w:r>
          </w:p>
        </w:tc>
        <w:tc>
          <w:tcPr>
            <w:tcW w:w="436" w:type="pct"/>
            <w:tcBorders>
              <w:top w:val="single" w:color="000000" w:sz="4" w:space="0"/>
              <w:left w:val="single" w:color="000000" w:sz="4" w:space="0"/>
              <w:bottom w:val="single" w:color="000000" w:sz="4" w:space="0"/>
              <w:right w:val="single" w:color="000000" w:sz="4" w:space="0"/>
            </w:tcBorders>
            <w:vAlign w:val="center"/>
          </w:tcPr>
          <w:p w14:paraId="30CAC5B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克枯村</w:t>
            </w:r>
          </w:p>
        </w:tc>
        <w:tc>
          <w:tcPr>
            <w:tcW w:w="937" w:type="pct"/>
            <w:tcBorders>
              <w:top w:val="single" w:color="000000" w:sz="4" w:space="0"/>
              <w:left w:val="single" w:color="000000" w:sz="4" w:space="0"/>
              <w:bottom w:val="single" w:color="000000" w:sz="4" w:space="0"/>
              <w:right w:val="single" w:color="000000" w:sz="4" w:space="0"/>
            </w:tcBorders>
            <w:vAlign w:val="center"/>
          </w:tcPr>
          <w:p w14:paraId="5863988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大克枯琵琶田污水处理设施</w:t>
            </w:r>
          </w:p>
        </w:tc>
        <w:tc>
          <w:tcPr>
            <w:tcW w:w="390" w:type="pct"/>
            <w:tcBorders>
              <w:top w:val="single" w:color="000000" w:sz="4" w:space="0"/>
              <w:left w:val="single" w:color="000000" w:sz="4" w:space="0"/>
              <w:bottom w:val="single" w:color="000000" w:sz="4" w:space="0"/>
              <w:right w:val="single" w:color="000000" w:sz="4" w:space="0"/>
            </w:tcBorders>
            <w:vAlign w:val="center"/>
          </w:tcPr>
          <w:p w14:paraId="3BB6B22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20</w:t>
            </w:r>
          </w:p>
        </w:tc>
        <w:tc>
          <w:tcPr>
            <w:tcW w:w="698" w:type="pct"/>
            <w:tcBorders>
              <w:top w:val="single" w:color="000000" w:sz="4" w:space="0"/>
              <w:left w:val="single" w:color="000000" w:sz="4" w:space="0"/>
              <w:bottom w:val="single" w:color="000000" w:sz="4" w:space="0"/>
              <w:right w:val="single" w:color="000000" w:sz="4" w:space="0"/>
            </w:tcBorders>
            <w:vAlign w:val="center"/>
          </w:tcPr>
          <w:p w14:paraId="17AB731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snapToGrid w:val="0"/>
                <w:color w:val="000000"/>
                <w:kern w:val="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0.32/度（生活用电）+光伏</w:t>
            </w:r>
          </w:p>
        </w:tc>
        <w:tc>
          <w:tcPr>
            <w:tcW w:w="339" w:type="pct"/>
            <w:tcBorders>
              <w:top w:val="single" w:color="000000" w:sz="4" w:space="0"/>
              <w:left w:val="single" w:color="000000" w:sz="4" w:space="0"/>
              <w:bottom w:val="single" w:color="000000" w:sz="4" w:space="0"/>
              <w:right w:val="single" w:color="auto" w:sz="4" w:space="0"/>
            </w:tcBorders>
            <w:vAlign w:val="center"/>
          </w:tcPr>
          <w:p w14:paraId="4AA4C58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2ED6E69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3EF3057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7.86</w:t>
            </w:r>
          </w:p>
        </w:tc>
      </w:tr>
      <w:tr w14:paraId="60DFF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04C42C6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4</w:t>
            </w:r>
          </w:p>
        </w:tc>
        <w:tc>
          <w:tcPr>
            <w:tcW w:w="244" w:type="pct"/>
            <w:tcBorders>
              <w:top w:val="single" w:color="000000" w:sz="4" w:space="0"/>
              <w:left w:val="single" w:color="000000" w:sz="4" w:space="0"/>
              <w:bottom w:val="single" w:color="000000" w:sz="4" w:space="0"/>
              <w:right w:val="single" w:color="000000" w:sz="4" w:space="0"/>
            </w:tcBorders>
            <w:vAlign w:val="center"/>
          </w:tcPr>
          <w:p w14:paraId="575A56F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灞州</w:t>
            </w:r>
          </w:p>
        </w:tc>
        <w:tc>
          <w:tcPr>
            <w:tcW w:w="436" w:type="pct"/>
            <w:tcBorders>
              <w:top w:val="single" w:color="000000" w:sz="4" w:space="0"/>
              <w:left w:val="single" w:color="000000" w:sz="4" w:space="0"/>
              <w:bottom w:val="single" w:color="000000" w:sz="4" w:space="0"/>
              <w:right w:val="single" w:color="000000" w:sz="4" w:space="0"/>
            </w:tcBorders>
            <w:vAlign w:val="center"/>
          </w:tcPr>
          <w:p w14:paraId="66ED122B">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联合村</w:t>
            </w:r>
          </w:p>
        </w:tc>
        <w:tc>
          <w:tcPr>
            <w:tcW w:w="937" w:type="pct"/>
            <w:tcBorders>
              <w:top w:val="single" w:color="000000" w:sz="4" w:space="0"/>
              <w:left w:val="single" w:color="000000" w:sz="4" w:space="0"/>
              <w:bottom w:val="single" w:color="000000" w:sz="4" w:space="0"/>
              <w:right w:val="single" w:color="000000" w:sz="4" w:space="0"/>
            </w:tcBorders>
            <w:vAlign w:val="center"/>
          </w:tcPr>
          <w:p w14:paraId="4E236B6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东门寨污水处理设施</w:t>
            </w:r>
          </w:p>
        </w:tc>
        <w:tc>
          <w:tcPr>
            <w:tcW w:w="390" w:type="pct"/>
            <w:tcBorders>
              <w:top w:val="single" w:color="000000" w:sz="4" w:space="0"/>
              <w:left w:val="single" w:color="000000" w:sz="4" w:space="0"/>
              <w:bottom w:val="single" w:color="000000" w:sz="4" w:space="0"/>
              <w:right w:val="single" w:color="000000" w:sz="4" w:space="0"/>
            </w:tcBorders>
            <w:vAlign w:val="center"/>
          </w:tcPr>
          <w:p w14:paraId="5DA9218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50</w:t>
            </w:r>
          </w:p>
        </w:tc>
        <w:tc>
          <w:tcPr>
            <w:tcW w:w="698" w:type="pct"/>
            <w:tcBorders>
              <w:top w:val="single" w:color="000000" w:sz="4" w:space="0"/>
              <w:left w:val="single" w:color="000000" w:sz="4" w:space="0"/>
              <w:bottom w:val="single" w:color="000000" w:sz="4" w:space="0"/>
              <w:right w:val="single" w:color="000000" w:sz="4" w:space="0"/>
            </w:tcBorders>
            <w:vAlign w:val="center"/>
          </w:tcPr>
          <w:p w14:paraId="38E10FD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0.32/度+光伏（生活用电）</w:t>
            </w:r>
          </w:p>
        </w:tc>
        <w:tc>
          <w:tcPr>
            <w:tcW w:w="339" w:type="pct"/>
            <w:tcBorders>
              <w:top w:val="single" w:color="000000" w:sz="4" w:space="0"/>
              <w:left w:val="single" w:color="000000" w:sz="4" w:space="0"/>
              <w:bottom w:val="single" w:color="000000" w:sz="4" w:space="0"/>
              <w:right w:val="single" w:color="auto" w:sz="4" w:space="0"/>
            </w:tcBorders>
            <w:vAlign w:val="center"/>
          </w:tcPr>
          <w:p w14:paraId="566C378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3F3E1DB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0205BE2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10.27</w:t>
            </w:r>
          </w:p>
        </w:tc>
      </w:tr>
      <w:tr w14:paraId="1F67B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08FF432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5</w:t>
            </w:r>
          </w:p>
        </w:tc>
        <w:tc>
          <w:tcPr>
            <w:tcW w:w="244" w:type="pct"/>
            <w:tcBorders>
              <w:top w:val="single" w:color="000000" w:sz="4" w:space="0"/>
              <w:left w:val="single" w:color="000000" w:sz="4" w:space="0"/>
              <w:bottom w:val="single" w:color="000000" w:sz="4" w:space="0"/>
              <w:right w:val="single" w:color="000000" w:sz="4" w:space="0"/>
            </w:tcBorders>
            <w:vAlign w:val="center"/>
          </w:tcPr>
          <w:p w14:paraId="1752FE3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灞州</w:t>
            </w:r>
          </w:p>
        </w:tc>
        <w:tc>
          <w:tcPr>
            <w:tcW w:w="436" w:type="pct"/>
            <w:tcBorders>
              <w:top w:val="single" w:color="000000" w:sz="4" w:space="0"/>
              <w:left w:val="single" w:color="000000" w:sz="4" w:space="0"/>
              <w:bottom w:val="single" w:color="000000" w:sz="4" w:space="0"/>
              <w:right w:val="single" w:color="000000" w:sz="4" w:space="0"/>
            </w:tcBorders>
            <w:vAlign w:val="center"/>
          </w:tcPr>
          <w:p w14:paraId="079466E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下庄村</w:t>
            </w:r>
          </w:p>
        </w:tc>
        <w:tc>
          <w:tcPr>
            <w:tcW w:w="937" w:type="pct"/>
            <w:tcBorders>
              <w:top w:val="single" w:color="000000" w:sz="4" w:space="0"/>
              <w:left w:val="single" w:color="000000" w:sz="4" w:space="0"/>
              <w:bottom w:val="single" w:color="000000" w:sz="4" w:space="0"/>
              <w:right w:val="single" w:color="000000" w:sz="4" w:space="0"/>
            </w:tcBorders>
            <w:vAlign w:val="center"/>
          </w:tcPr>
          <w:p w14:paraId="42C60D3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下庄污水处理设施</w:t>
            </w:r>
          </w:p>
        </w:tc>
        <w:tc>
          <w:tcPr>
            <w:tcW w:w="390" w:type="pct"/>
            <w:tcBorders>
              <w:top w:val="single" w:color="000000" w:sz="4" w:space="0"/>
              <w:left w:val="single" w:color="000000" w:sz="4" w:space="0"/>
              <w:bottom w:val="single" w:color="000000" w:sz="4" w:space="0"/>
              <w:right w:val="single" w:color="000000" w:sz="4" w:space="0"/>
            </w:tcBorders>
            <w:vAlign w:val="center"/>
          </w:tcPr>
          <w:p w14:paraId="7A49F25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30</w:t>
            </w:r>
          </w:p>
        </w:tc>
        <w:tc>
          <w:tcPr>
            <w:tcW w:w="698" w:type="pct"/>
            <w:tcBorders>
              <w:top w:val="single" w:color="000000" w:sz="4" w:space="0"/>
              <w:left w:val="single" w:color="000000" w:sz="4" w:space="0"/>
              <w:bottom w:val="single" w:color="000000" w:sz="4" w:space="0"/>
              <w:right w:val="single" w:color="000000" w:sz="4" w:space="0"/>
            </w:tcBorders>
            <w:vAlign w:val="center"/>
          </w:tcPr>
          <w:p w14:paraId="1D0EEF3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0.32/度（生活用电）</w:t>
            </w:r>
          </w:p>
        </w:tc>
        <w:tc>
          <w:tcPr>
            <w:tcW w:w="339" w:type="pct"/>
            <w:tcBorders>
              <w:top w:val="single" w:color="000000" w:sz="4" w:space="0"/>
              <w:left w:val="single" w:color="000000" w:sz="4" w:space="0"/>
              <w:bottom w:val="single" w:color="000000" w:sz="4" w:space="0"/>
              <w:right w:val="single" w:color="auto" w:sz="4" w:space="0"/>
            </w:tcBorders>
            <w:vAlign w:val="center"/>
          </w:tcPr>
          <w:p w14:paraId="69235C4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5AAF075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1206230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15.60</w:t>
            </w:r>
          </w:p>
        </w:tc>
      </w:tr>
      <w:tr w14:paraId="07A7E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8"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27DB112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6</w:t>
            </w:r>
          </w:p>
        </w:tc>
        <w:tc>
          <w:tcPr>
            <w:tcW w:w="244" w:type="pct"/>
            <w:tcBorders>
              <w:top w:val="single" w:color="000000" w:sz="4" w:space="0"/>
              <w:left w:val="single" w:color="000000" w:sz="4" w:space="0"/>
              <w:bottom w:val="single" w:color="000000" w:sz="4" w:space="0"/>
              <w:right w:val="single" w:color="000000" w:sz="4" w:space="0"/>
            </w:tcBorders>
            <w:vAlign w:val="center"/>
          </w:tcPr>
          <w:p w14:paraId="244C9C7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威州</w:t>
            </w:r>
          </w:p>
        </w:tc>
        <w:tc>
          <w:tcPr>
            <w:tcW w:w="436" w:type="pct"/>
            <w:tcBorders>
              <w:top w:val="single" w:color="000000" w:sz="4" w:space="0"/>
              <w:left w:val="single" w:color="000000" w:sz="4" w:space="0"/>
              <w:bottom w:val="single" w:color="000000" w:sz="4" w:space="0"/>
              <w:right w:val="single" w:color="000000" w:sz="4" w:space="0"/>
            </w:tcBorders>
            <w:vAlign w:val="center"/>
          </w:tcPr>
          <w:p w14:paraId="50DF6D2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萝卜寨村</w:t>
            </w:r>
          </w:p>
        </w:tc>
        <w:tc>
          <w:tcPr>
            <w:tcW w:w="937" w:type="pct"/>
            <w:tcBorders>
              <w:top w:val="single" w:color="000000" w:sz="4" w:space="0"/>
              <w:left w:val="single" w:color="000000" w:sz="4" w:space="0"/>
              <w:bottom w:val="single" w:color="000000" w:sz="4" w:space="0"/>
              <w:right w:val="single" w:color="000000" w:sz="4" w:space="0"/>
            </w:tcBorders>
            <w:vAlign w:val="center"/>
          </w:tcPr>
          <w:p w14:paraId="6D35530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萝卜寨污水处理站</w:t>
            </w:r>
          </w:p>
        </w:tc>
        <w:tc>
          <w:tcPr>
            <w:tcW w:w="390" w:type="pct"/>
            <w:tcBorders>
              <w:top w:val="single" w:color="000000" w:sz="4" w:space="0"/>
              <w:left w:val="single" w:color="000000" w:sz="4" w:space="0"/>
              <w:bottom w:val="single" w:color="000000" w:sz="4" w:space="0"/>
              <w:right w:val="single" w:color="000000" w:sz="4" w:space="0"/>
            </w:tcBorders>
            <w:vAlign w:val="center"/>
          </w:tcPr>
          <w:p w14:paraId="072B4C4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150</w:t>
            </w:r>
          </w:p>
        </w:tc>
        <w:tc>
          <w:tcPr>
            <w:tcW w:w="698" w:type="pct"/>
            <w:tcBorders>
              <w:top w:val="single" w:color="000000" w:sz="4" w:space="0"/>
              <w:left w:val="single" w:color="000000" w:sz="4" w:space="0"/>
              <w:bottom w:val="single" w:color="000000" w:sz="4" w:space="0"/>
              <w:right w:val="single" w:color="000000" w:sz="4" w:space="0"/>
            </w:tcBorders>
            <w:vAlign w:val="center"/>
          </w:tcPr>
          <w:p w14:paraId="21099A1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auto"/>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0.67/度（工业电价）</w:t>
            </w:r>
          </w:p>
        </w:tc>
        <w:tc>
          <w:tcPr>
            <w:tcW w:w="339" w:type="pct"/>
            <w:tcBorders>
              <w:top w:val="single" w:color="000000" w:sz="4" w:space="0"/>
              <w:left w:val="single" w:color="000000" w:sz="4" w:space="0"/>
              <w:bottom w:val="single" w:color="000000" w:sz="4" w:space="0"/>
              <w:right w:val="single" w:color="auto" w:sz="4" w:space="0"/>
            </w:tcBorders>
            <w:vAlign w:val="center"/>
          </w:tcPr>
          <w:p w14:paraId="5C3D5E5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78B1C45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54F4A7E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31.96</w:t>
            </w:r>
          </w:p>
        </w:tc>
      </w:tr>
      <w:tr w14:paraId="522D1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35357D8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7</w:t>
            </w:r>
          </w:p>
        </w:tc>
        <w:tc>
          <w:tcPr>
            <w:tcW w:w="244" w:type="pct"/>
            <w:tcBorders>
              <w:top w:val="single" w:color="000000" w:sz="4" w:space="0"/>
              <w:left w:val="single" w:color="000000" w:sz="4" w:space="0"/>
              <w:bottom w:val="single" w:color="000000" w:sz="4" w:space="0"/>
              <w:right w:val="single" w:color="000000" w:sz="4" w:space="0"/>
            </w:tcBorders>
            <w:vAlign w:val="center"/>
          </w:tcPr>
          <w:p w14:paraId="34C38D1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威州</w:t>
            </w:r>
          </w:p>
        </w:tc>
        <w:tc>
          <w:tcPr>
            <w:tcW w:w="436" w:type="pct"/>
            <w:tcBorders>
              <w:top w:val="single" w:color="000000" w:sz="4" w:space="0"/>
              <w:left w:val="single" w:color="000000" w:sz="4" w:space="0"/>
              <w:bottom w:val="single" w:color="000000" w:sz="4" w:space="0"/>
              <w:right w:val="single" w:color="000000" w:sz="4" w:space="0"/>
            </w:tcBorders>
            <w:vAlign w:val="center"/>
          </w:tcPr>
          <w:p w14:paraId="47097A3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麦通村</w:t>
            </w:r>
          </w:p>
        </w:tc>
        <w:tc>
          <w:tcPr>
            <w:tcW w:w="937" w:type="pct"/>
            <w:tcBorders>
              <w:top w:val="single" w:color="000000" w:sz="4" w:space="0"/>
              <w:left w:val="single" w:color="000000" w:sz="4" w:space="0"/>
              <w:bottom w:val="single" w:color="000000" w:sz="4" w:space="0"/>
              <w:right w:val="single" w:color="000000" w:sz="4" w:space="0"/>
            </w:tcBorders>
            <w:vAlign w:val="center"/>
          </w:tcPr>
          <w:p w14:paraId="3638E02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通山一组污水处理设施</w:t>
            </w:r>
          </w:p>
        </w:tc>
        <w:tc>
          <w:tcPr>
            <w:tcW w:w="390" w:type="pct"/>
            <w:tcBorders>
              <w:top w:val="single" w:color="000000" w:sz="4" w:space="0"/>
              <w:left w:val="single" w:color="000000" w:sz="4" w:space="0"/>
              <w:bottom w:val="single" w:color="000000" w:sz="4" w:space="0"/>
              <w:right w:val="single" w:color="000000" w:sz="4" w:space="0"/>
            </w:tcBorders>
            <w:vAlign w:val="center"/>
          </w:tcPr>
          <w:p w14:paraId="586E709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20</w:t>
            </w:r>
          </w:p>
        </w:tc>
        <w:tc>
          <w:tcPr>
            <w:tcW w:w="698" w:type="pct"/>
            <w:tcBorders>
              <w:top w:val="single" w:color="000000" w:sz="4" w:space="0"/>
              <w:left w:val="single" w:color="000000" w:sz="4" w:space="0"/>
              <w:bottom w:val="single" w:color="000000" w:sz="4" w:space="0"/>
              <w:right w:val="single" w:color="000000" w:sz="4" w:space="0"/>
            </w:tcBorders>
            <w:vAlign w:val="center"/>
          </w:tcPr>
          <w:p w14:paraId="3EB635C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auto"/>
                <w:kern w:val="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0.32/度（生活用电）</w:t>
            </w:r>
          </w:p>
        </w:tc>
        <w:tc>
          <w:tcPr>
            <w:tcW w:w="339" w:type="pct"/>
            <w:tcBorders>
              <w:top w:val="single" w:color="000000" w:sz="4" w:space="0"/>
              <w:left w:val="single" w:color="000000" w:sz="4" w:space="0"/>
              <w:bottom w:val="single" w:color="000000" w:sz="4" w:space="0"/>
              <w:right w:val="single" w:color="auto" w:sz="4" w:space="0"/>
            </w:tcBorders>
            <w:vAlign w:val="center"/>
          </w:tcPr>
          <w:p w14:paraId="6990101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0C4DC63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4BC16D9B">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7.60</w:t>
            </w:r>
          </w:p>
        </w:tc>
      </w:tr>
      <w:tr w14:paraId="74FBC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2CF28A0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8</w:t>
            </w:r>
          </w:p>
        </w:tc>
        <w:tc>
          <w:tcPr>
            <w:tcW w:w="244" w:type="pct"/>
            <w:tcBorders>
              <w:top w:val="single" w:color="000000" w:sz="4" w:space="0"/>
              <w:left w:val="single" w:color="000000" w:sz="4" w:space="0"/>
              <w:bottom w:val="single" w:color="000000" w:sz="4" w:space="0"/>
              <w:right w:val="single" w:color="000000" w:sz="4" w:space="0"/>
            </w:tcBorders>
            <w:vAlign w:val="center"/>
          </w:tcPr>
          <w:p w14:paraId="3E9B7C7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威州</w:t>
            </w:r>
          </w:p>
        </w:tc>
        <w:tc>
          <w:tcPr>
            <w:tcW w:w="436" w:type="pct"/>
            <w:tcBorders>
              <w:top w:val="single" w:color="000000" w:sz="4" w:space="0"/>
              <w:left w:val="single" w:color="000000" w:sz="4" w:space="0"/>
              <w:bottom w:val="single" w:color="000000" w:sz="4" w:space="0"/>
              <w:right w:val="single" w:color="000000" w:sz="4" w:space="0"/>
            </w:tcBorders>
            <w:vAlign w:val="center"/>
          </w:tcPr>
          <w:p w14:paraId="2F3FBD2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麦通村</w:t>
            </w:r>
          </w:p>
        </w:tc>
        <w:tc>
          <w:tcPr>
            <w:tcW w:w="937" w:type="pct"/>
            <w:tcBorders>
              <w:top w:val="single" w:color="000000" w:sz="4" w:space="0"/>
              <w:left w:val="single" w:color="000000" w:sz="4" w:space="0"/>
              <w:bottom w:val="single" w:color="000000" w:sz="4" w:space="0"/>
              <w:right w:val="single" w:color="000000" w:sz="4" w:space="0"/>
            </w:tcBorders>
            <w:vAlign w:val="center"/>
          </w:tcPr>
          <w:p w14:paraId="56BB4E7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通山二组污水处理设施</w:t>
            </w:r>
          </w:p>
        </w:tc>
        <w:tc>
          <w:tcPr>
            <w:tcW w:w="390" w:type="pct"/>
            <w:tcBorders>
              <w:top w:val="single" w:color="000000" w:sz="4" w:space="0"/>
              <w:left w:val="single" w:color="000000" w:sz="4" w:space="0"/>
              <w:bottom w:val="single" w:color="000000" w:sz="4" w:space="0"/>
              <w:right w:val="single" w:color="000000" w:sz="4" w:space="0"/>
            </w:tcBorders>
            <w:vAlign w:val="center"/>
          </w:tcPr>
          <w:p w14:paraId="0BA4DA1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20</w:t>
            </w:r>
          </w:p>
        </w:tc>
        <w:tc>
          <w:tcPr>
            <w:tcW w:w="698" w:type="pct"/>
            <w:tcBorders>
              <w:top w:val="single" w:color="000000" w:sz="4" w:space="0"/>
              <w:left w:val="single" w:color="000000" w:sz="4" w:space="0"/>
              <w:bottom w:val="single" w:color="000000" w:sz="4" w:space="0"/>
              <w:right w:val="single" w:color="000000" w:sz="4" w:space="0"/>
            </w:tcBorders>
            <w:vAlign w:val="center"/>
          </w:tcPr>
          <w:p w14:paraId="3963275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auto"/>
                <w:kern w:val="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0.32/度（生活用电）</w:t>
            </w:r>
          </w:p>
        </w:tc>
        <w:tc>
          <w:tcPr>
            <w:tcW w:w="339" w:type="pct"/>
            <w:tcBorders>
              <w:top w:val="single" w:color="000000" w:sz="4" w:space="0"/>
              <w:left w:val="single" w:color="000000" w:sz="4" w:space="0"/>
              <w:bottom w:val="single" w:color="000000" w:sz="4" w:space="0"/>
              <w:right w:val="single" w:color="auto" w:sz="4" w:space="0"/>
            </w:tcBorders>
            <w:vAlign w:val="center"/>
          </w:tcPr>
          <w:p w14:paraId="2355FBB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6A6D055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37D6933B">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7.60</w:t>
            </w:r>
          </w:p>
        </w:tc>
      </w:tr>
      <w:tr w14:paraId="1A777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2494A8F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9</w:t>
            </w:r>
          </w:p>
        </w:tc>
        <w:tc>
          <w:tcPr>
            <w:tcW w:w="244" w:type="pct"/>
            <w:tcBorders>
              <w:top w:val="single" w:color="000000" w:sz="4" w:space="0"/>
              <w:left w:val="single" w:color="000000" w:sz="4" w:space="0"/>
              <w:bottom w:val="single" w:color="000000" w:sz="4" w:space="0"/>
              <w:right w:val="single" w:color="000000" w:sz="4" w:space="0"/>
            </w:tcBorders>
            <w:vAlign w:val="center"/>
          </w:tcPr>
          <w:p w14:paraId="7F49A79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威州</w:t>
            </w:r>
          </w:p>
        </w:tc>
        <w:tc>
          <w:tcPr>
            <w:tcW w:w="436" w:type="pct"/>
            <w:tcBorders>
              <w:top w:val="single" w:color="000000" w:sz="4" w:space="0"/>
              <w:left w:val="single" w:color="000000" w:sz="4" w:space="0"/>
              <w:bottom w:val="single" w:color="000000" w:sz="4" w:space="0"/>
              <w:right w:val="single" w:color="000000" w:sz="4" w:space="0"/>
            </w:tcBorders>
            <w:vAlign w:val="center"/>
          </w:tcPr>
          <w:p w14:paraId="1B51BDB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布瓦村</w:t>
            </w:r>
          </w:p>
        </w:tc>
        <w:tc>
          <w:tcPr>
            <w:tcW w:w="937" w:type="pct"/>
            <w:tcBorders>
              <w:top w:val="single" w:color="000000" w:sz="4" w:space="0"/>
              <w:left w:val="single" w:color="000000" w:sz="4" w:space="0"/>
              <w:bottom w:val="single" w:color="000000" w:sz="4" w:space="0"/>
              <w:right w:val="single" w:color="000000" w:sz="4" w:space="0"/>
            </w:tcBorders>
            <w:vAlign w:val="center"/>
          </w:tcPr>
          <w:p w14:paraId="4CA5B00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highlight w:val="none"/>
                <w:u w:val="none"/>
                <w:lang w:val="en-US" w:eastAsia="zh-CN"/>
              </w:rPr>
              <w:t>布</w:t>
            </w:r>
            <w:r>
              <w:rPr>
                <w:rFonts w:hint="default" w:ascii="Times New Roman" w:hAnsi="Times New Roman" w:eastAsia="宋体" w:cs="Times New Roman"/>
                <w:i w:val="0"/>
                <w:iCs w:val="0"/>
                <w:snapToGrid w:val="0"/>
                <w:color w:val="auto"/>
                <w:kern w:val="0"/>
                <w:sz w:val="24"/>
                <w:szCs w:val="24"/>
                <w:highlight w:val="none"/>
                <w:u w:val="none"/>
                <w:lang w:val="en-US" w:eastAsia="zh-CN"/>
              </w:rPr>
              <w:t>瓦桥头</w:t>
            </w:r>
            <w:r>
              <w:rPr>
                <w:rFonts w:hint="default" w:ascii="Times New Roman" w:hAnsi="Times New Roman" w:eastAsia="宋体" w:cs="Times New Roman"/>
                <w:i w:val="0"/>
                <w:iCs w:val="0"/>
                <w:snapToGrid w:val="0"/>
                <w:color w:val="000000"/>
                <w:kern w:val="0"/>
                <w:sz w:val="24"/>
                <w:szCs w:val="24"/>
                <w:u w:val="none"/>
                <w:lang w:val="en-US" w:eastAsia="zh-CN"/>
              </w:rPr>
              <w:t>安置点污水处理设施</w:t>
            </w:r>
          </w:p>
        </w:tc>
        <w:tc>
          <w:tcPr>
            <w:tcW w:w="390" w:type="pct"/>
            <w:tcBorders>
              <w:top w:val="single" w:color="000000" w:sz="4" w:space="0"/>
              <w:left w:val="single" w:color="000000" w:sz="4" w:space="0"/>
              <w:bottom w:val="single" w:color="000000" w:sz="4" w:space="0"/>
              <w:right w:val="single" w:color="000000" w:sz="4" w:space="0"/>
            </w:tcBorders>
            <w:vAlign w:val="center"/>
          </w:tcPr>
          <w:p w14:paraId="799A528B">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30</w:t>
            </w:r>
          </w:p>
        </w:tc>
        <w:tc>
          <w:tcPr>
            <w:tcW w:w="698" w:type="pct"/>
            <w:tcBorders>
              <w:top w:val="single" w:color="000000" w:sz="4" w:space="0"/>
              <w:left w:val="single" w:color="000000" w:sz="4" w:space="0"/>
              <w:bottom w:val="single" w:color="000000" w:sz="4" w:space="0"/>
              <w:right w:val="single" w:color="000000" w:sz="4" w:space="0"/>
            </w:tcBorders>
            <w:vAlign w:val="center"/>
          </w:tcPr>
          <w:p w14:paraId="5157264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0.32/度（生活用电）</w:t>
            </w:r>
          </w:p>
        </w:tc>
        <w:tc>
          <w:tcPr>
            <w:tcW w:w="339" w:type="pct"/>
            <w:tcBorders>
              <w:top w:val="single" w:color="000000" w:sz="4" w:space="0"/>
              <w:left w:val="single" w:color="000000" w:sz="4" w:space="0"/>
              <w:bottom w:val="single" w:color="000000" w:sz="4" w:space="0"/>
              <w:right w:val="single" w:color="auto" w:sz="4" w:space="0"/>
            </w:tcBorders>
            <w:vAlign w:val="center"/>
          </w:tcPr>
          <w:p w14:paraId="7DC9771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2BCF200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3275468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8.66</w:t>
            </w:r>
          </w:p>
        </w:tc>
      </w:tr>
      <w:tr w14:paraId="1FCFB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3A97F4C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snapToGrid w:val="0"/>
                <w:color w:val="000000"/>
                <w:kern w:val="0"/>
                <w:sz w:val="24"/>
                <w:szCs w:val="24"/>
                <w:u w:val="none"/>
                <w:lang w:val="en-US" w:eastAsia="zh-CN"/>
              </w:rPr>
              <w:t>10</w:t>
            </w:r>
          </w:p>
        </w:tc>
        <w:tc>
          <w:tcPr>
            <w:tcW w:w="244" w:type="pct"/>
            <w:tcBorders>
              <w:top w:val="single" w:color="000000" w:sz="4" w:space="0"/>
              <w:left w:val="single" w:color="000000" w:sz="4" w:space="0"/>
              <w:bottom w:val="single" w:color="000000" w:sz="4" w:space="0"/>
              <w:right w:val="single" w:color="000000" w:sz="4" w:space="0"/>
            </w:tcBorders>
            <w:vAlign w:val="center"/>
          </w:tcPr>
          <w:p w14:paraId="105713A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威州</w:t>
            </w:r>
          </w:p>
        </w:tc>
        <w:tc>
          <w:tcPr>
            <w:tcW w:w="436" w:type="pct"/>
            <w:tcBorders>
              <w:top w:val="single" w:color="000000" w:sz="4" w:space="0"/>
              <w:left w:val="single" w:color="000000" w:sz="4" w:space="0"/>
              <w:bottom w:val="single" w:color="000000" w:sz="4" w:space="0"/>
              <w:right w:val="single" w:color="000000" w:sz="4" w:space="0"/>
            </w:tcBorders>
            <w:vAlign w:val="center"/>
          </w:tcPr>
          <w:p w14:paraId="3F8F11B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索桥村</w:t>
            </w:r>
          </w:p>
        </w:tc>
        <w:tc>
          <w:tcPr>
            <w:tcW w:w="937" w:type="pct"/>
            <w:tcBorders>
              <w:top w:val="single" w:color="000000" w:sz="4" w:space="0"/>
              <w:left w:val="single" w:color="000000" w:sz="4" w:space="0"/>
              <w:bottom w:val="single" w:color="000000" w:sz="4" w:space="0"/>
              <w:right w:val="single" w:color="000000" w:sz="4" w:space="0"/>
            </w:tcBorders>
            <w:vAlign w:val="center"/>
          </w:tcPr>
          <w:p w14:paraId="4AADCC3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索桥一组污水处理设施</w:t>
            </w:r>
          </w:p>
        </w:tc>
        <w:tc>
          <w:tcPr>
            <w:tcW w:w="390" w:type="pct"/>
            <w:tcBorders>
              <w:top w:val="single" w:color="000000" w:sz="4" w:space="0"/>
              <w:left w:val="single" w:color="000000" w:sz="4" w:space="0"/>
              <w:bottom w:val="single" w:color="000000" w:sz="4" w:space="0"/>
              <w:right w:val="single" w:color="000000" w:sz="4" w:space="0"/>
            </w:tcBorders>
            <w:vAlign w:val="center"/>
          </w:tcPr>
          <w:p w14:paraId="4128B1E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70</w:t>
            </w:r>
          </w:p>
        </w:tc>
        <w:tc>
          <w:tcPr>
            <w:tcW w:w="698" w:type="pct"/>
            <w:tcBorders>
              <w:top w:val="single" w:color="000000" w:sz="4" w:space="0"/>
              <w:left w:val="single" w:color="000000" w:sz="4" w:space="0"/>
              <w:bottom w:val="single" w:color="000000" w:sz="4" w:space="0"/>
              <w:right w:val="single" w:color="000000" w:sz="4" w:space="0"/>
            </w:tcBorders>
            <w:vAlign w:val="center"/>
          </w:tcPr>
          <w:p w14:paraId="5ED004A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0.32/度（生活用电）</w:t>
            </w:r>
          </w:p>
        </w:tc>
        <w:tc>
          <w:tcPr>
            <w:tcW w:w="339" w:type="pct"/>
            <w:tcBorders>
              <w:top w:val="single" w:color="000000" w:sz="4" w:space="0"/>
              <w:left w:val="single" w:color="000000" w:sz="4" w:space="0"/>
              <w:bottom w:val="single" w:color="000000" w:sz="4" w:space="0"/>
              <w:right w:val="single" w:color="auto" w:sz="4" w:space="0"/>
            </w:tcBorders>
            <w:vAlign w:val="center"/>
          </w:tcPr>
          <w:p w14:paraId="513C19DB">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331EF29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7B25D8C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12.27</w:t>
            </w:r>
          </w:p>
        </w:tc>
      </w:tr>
      <w:tr w14:paraId="58E57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13EA30B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snapToGrid w:val="0"/>
                <w:color w:val="000000"/>
                <w:kern w:val="0"/>
                <w:sz w:val="24"/>
                <w:szCs w:val="24"/>
                <w:u w:val="none"/>
                <w:lang w:val="en-US" w:eastAsia="zh-CN"/>
              </w:rPr>
              <w:t>11</w:t>
            </w:r>
          </w:p>
        </w:tc>
        <w:tc>
          <w:tcPr>
            <w:tcW w:w="244" w:type="pct"/>
            <w:tcBorders>
              <w:top w:val="single" w:color="000000" w:sz="4" w:space="0"/>
              <w:left w:val="single" w:color="000000" w:sz="4" w:space="0"/>
              <w:bottom w:val="single" w:color="000000" w:sz="4" w:space="0"/>
              <w:right w:val="single" w:color="000000" w:sz="4" w:space="0"/>
            </w:tcBorders>
            <w:vAlign w:val="center"/>
          </w:tcPr>
          <w:p w14:paraId="1805579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威州</w:t>
            </w:r>
          </w:p>
        </w:tc>
        <w:tc>
          <w:tcPr>
            <w:tcW w:w="436" w:type="pct"/>
            <w:tcBorders>
              <w:top w:val="single" w:color="000000" w:sz="4" w:space="0"/>
              <w:left w:val="single" w:color="000000" w:sz="4" w:space="0"/>
              <w:bottom w:val="single" w:color="000000" w:sz="4" w:space="0"/>
              <w:right w:val="single" w:color="000000" w:sz="4" w:space="0"/>
            </w:tcBorders>
            <w:vAlign w:val="center"/>
          </w:tcPr>
          <w:p w14:paraId="22C3CEA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索桥村</w:t>
            </w:r>
          </w:p>
        </w:tc>
        <w:tc>
          <w:tcPr>
            <w:tcW w:w="937" w:type="pct"/>
            <w:tcBorders>
              <w:top w:val="single" w:color="000000" w:sz="4" w:space="0"/>
              <w:left w:val="single" w:color="000000" w:sz="4" w:space="0"/>
              <w:bottom w:val="single" w:color="000000" w:sz="4" w:space="0"/>
              <w:right w:val="single" w:color="000000" w:sz="4" w:space="0"/>
            </w:tcBorders>
            <w:vAlign w:val="center"/>
          </w:tcPr>
          <w:p w14:paraId="7FC1B46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索桥二组污水处理设施</w:t>
            </w:r>
          </w:p>
        </w:tc>
        <w:tc>
          <w:tcPr>
            <w:tcW w:w="390" w:type="pct"/>
            <w:tcBorders>
              <w:top w:val="single" w:color="000000" w:sz="4" w:space="0"/>
              <w:left w:val="single" w:color="000000" w:sz="4" w:space="0"/>
              <w:bottom w:val="single" w:color="000000" w:sz="4" w:space="0"/>
              <w:right w:val="single" w:color="000000" w:sz="4" w:space="0"/>
            </w:tcBorders>
            <w:vAlign w:val="center"/>
          </w:tcPr>
          <w:p w14:paraId="6A421B7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50</w:t>
            </w:r>
          </w:p>
        </w:tc>
        <w:tc>
          <w:tcPr>
            <w:tcW w:w="698" w:type="pct"/>
            <w:tcBorders>
              <w:top w:val="single" w:color="000000" w:sz="4" w:space="0"/>
              <w:left w:val="single" w:color="000000" w:sz="4" w:space="0"/>
              <w:bottom w:val="single" w:color="000000" w:sz="4" w:space="0"/>
              <w:right w:val="single" w:color="000000" w:sz="4" w:space="0"/>
            </w:tcBorders>
            <w:vAlign w:val="center"/>
          </w:tcPr>
          <w:p w14:paraId="57FDDA8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0.32/度（生活用电）</w:t>
            </w:r>
          </w:p>
        </w:tc>
        <w:tc>
          <w:tcPr>
            <w:tcW w:w="339" w:type="pct"/>
            <w:tcBorders>
              <w:top w:val="single" w:color="000000" w:sz="4" w:space="0"/>
              <w:left w:val="single" w:color="000000" w:sz="4" w:space="0"/>
              <w:bottom w:val="single" w:color="000000" w:sz="4" w:space="0"/>
              <w:right w:val="single" w:color="auto" w:sz="4" w:space="0"/>
            </w:tcBorders>
            <w:vAlign w:val="center"/>
          </w:tcPr>
          <w:p w14:paraId="5B9FFD0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62B0805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1444822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10.90</w:t>
            </w:r>
          </w:p>
        </w:tc>
      </w:tr>
      <w:tr w14:paraId="4F455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309A1F9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snapToGrid w:val="0"/>
                <w:color w:val="000000"/>
                <w:kern w:val="0"/>
                <w:sz w:val="24"/>
                <w:szCs w:val="24"/>
                <w:u w:val="none"/>
                <w:lang w:val="en-US" w:eastAsia="zh-CN"/>
              </w:rPr>
              <w:t>12</w:t>
            </w:r>
          </w:p>
        </w:tc>
        <w:tc>
          <w:tcPr>
            <w:tcW w:w="244" w:type="pct"/>
            <w:tcBorders>
              <w:top w:val="single" w:color="000000" w:sz="4" w:space="0"/>
              <w:left w:val="single" w:color="000000" w:sz="4" w:space="0"/>
              <w:bottom w:val="single" w:color="000000" w:sz="4" w:space="0"/>
              <w:right w:val="single" w:color="000000" w:sz="4" w:space="0"/>
            </w:tcBorders>
            <w:vAlign w:val="center"/>
          </w:tcPr>
          <w:p w14:paraId="41825C9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威州</w:t>
            </w:r>
          </w:p>
        </w:tc>
        <w:tc>
          <w:tcPr>
            <w:tcW w:w="436" w:type="pct"/>
            <w:tcBorders>
              <w:top w:val="single" w:color="000000" w:sz="4" w:space="0"/>
              <w:left w:val="single" w:color="000000" w:sz="4" w:space="0"/>
              <w:bottom w:val="single" w:color="000000" w:sz="4" w:space="0"/>
              <w:right w:val="single" w:color="000000" w:sz="4" w:space="0"/>
            </w:tcBorders>
            <w:vAlign w:val="center"/>
          </w:tcPr>
          <w:p w14:paraId="33E9CE2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雁门村</w:t>
            </w:r>
          </w:p>
        </w:tc>
        <w:tc>
          <w:tcPr>
            <w:tcW w:w="937" w:type="pct"/>
            <w:tcBorders>
              <w:top w:val="single" w:color="000000" w:sz="4" w:space="0"/>
              <w:left w:val="single" w:color="000000" w:sz="4" w:space="0"/>
              <w:bottom w:val="single" w:color="000000" w:sz="4" w:space="0"/>
              <w:right w:val="single" w:color="000000" w:sz="4" w:space="0"/>
            </w:tcBorders>
            <w:vAlign w:val="center"/>
          </w:tcPr>
          <w:p w14:paraId="0136157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雁门污水处理站</w:t>
            </w:r>
          </w:p>
        </w:tc>
        <w:tc>
          <w:tcPr>
            <w:tcW w:w="390" w:type="pct"/>
            <w:tcBorders>
              <w:top w:val="single" w:color="000000" w:sz="4" w:space="0"/>
              <w:left w:val="single" w:color="000000" w:sz="4" w:space="0"/>
              <w:bottom w:val="single" w:color="000000" w:sz="4" w:space="0"/>
              <w:right w:val="single" w:color="000000" w:sz="4" w:space="0"/>
            </w:tcBorders>
            <w:vAlign w:val="center"/>
          </w:tcPr>
          <w:p w14:paraId="7253E01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30</w:t>
            </w:r>
          </w:p>
        </w:tc>
        <w:tc>
          <w:tcPr>
            <w:tcW w:w="698" w:type="pct"/>
            <w:tcBorders>
              <w:top w:val="single" w:color="000000" w:sz="4" w:space="0"/>
              <w:left w:val="single" w:color="000000" w:sz="4" w:space="0"/>
              <w:bottom w:val="single" w:color="000000" w:sz="4" w:space="0"/>
              <w:right w:val="single" w:color="000000" w:sz="4" w:space="0"/>
            </w:tcBorders>
            <w:vAlign w:val="center"/>
          </w:tcPr>
          <w:p w14:paraId="53BC0AA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0.67/度（工业电价）</w:t>
            </w:r>
          </w:p>
        </w:tc>
        <w:tc>
          <w:tcPr>
            <w:tcW w:w="339" w:type="pct"/>
            <w:tcBorders>
              <w:top w:val="single" w:color="000000" w:sz="4" w:space="0"/>
              <w:left w:val="single" w:color="000000" w:sz="4" w:space="0"/>
              <w:bottom w:val="single" w:color="000000" w:sz="4" w:space="0"/>
              <w:right w:val="single" w:color="auto" w:sz="4" w:space="0"/>
            </w:tcBorders>
            <w:vAlign w:val="center"/>
          </w:tcPr>
          <w:p w14:paraId="29373AF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617061C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0A2D643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21.25</w:t>
            </w:r>
          </w:p>
        </w:tc>
      </w:tr>
      <w:tr w14:paraId="0F943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21AD936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snapToGrid w:val="0"/>
                <w:color w:val="000000"/>
                <w:kern w:val="0"/>
                <w:sz w:val="24"/>
                <w:szCs w:val="24"/>
                <w:u w:val="none"/>
                <w:lang w:val="en-US" w:eastAsia="zh-CN"/>
              </w:rPr>
              <w:t>13</w:t>
            </w:r>
          </w:p>
        </w:tc>
        <w:tc>
          <w:tcPr>
            <w:tcW w:w="244" w:type="pct"/>
            <w:tcBorders>
              <w:top w:val="single" w:color="000000" w:sz="4" w:space="0"/>
              <w:left w:val="single" w:color="000000" w:sz="4" w:space="0"/>
              <w:bottom w:val="single" w:color="000000" w:sz="4" w:space="0"/>
              <w:right w:val="single" w:color="000000" w:sz="4" w:space="0"/>
            </w:tcBorders>
            <w:vAlign w:val="center"/>
          </w:tcPr>
          <w:p w14:paraId="6F20B1D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绵虒</w:t>
            </w:r>
          </w:p>
        </w:tc>
        <w:tc>
          <w:tcPr>
            <w:tcW w:w="436" w:type="pct"/>
            <w:tcBorders>
              <w:top w:val="single" w:color="000000" w:sz="4" w:space="0"/>
              <w:left w:val="single" w:color="000000" w:sz="4" w:space="0"/>
              <w:bottom w:val="single" w:color="000000" w:sz="4" w:space="0"/>
              <w:right w:val="single" w:color="000000" w:sz="4" w:space="0"/>
            </w:tcBorders>
            <w:vAlign w:val="center"/>
          </w:tcPr>
          <w:p w14:paraId="42D532D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玉龙村</w:t>
            </w:r>
          </w:p>
        </w:tc>
        <w:tc>
          <w:tcPr>
            <w:tcW w:w="937" w:type="pct"/>
            <w:tcBorders>
              <w:top w:val="single" w:color="000000" w:sz="4" w:space="0"/>
              <w:left w:val="single" w:color="000000" w:sz="4" w:space="0"/>
              <w:bottom w:val="single" w:color="000000" w:sz="4" w:space="0"/>
              <w:right w:val="single" w:color="000000" w:sz="4" w:space="0"/>
            </w:tcBorders>
            <w:vAlign w:val="center"/>
          </w:tcPr>
          <w:p w14:paraId="3F3113F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板桥中坝污水处理站</w:t>
            </w:r>
          </w:p>
        </w:tc>
        <w:tc>
          <w:tcPr>
            <w:tcW w:w="390" w:type="pct"/>
            <w:tcBorders>
              <w:top w:val="single" w:color="000000" w:sz="4" w:space="0"/>
              <w:left w:val="single" w:color="000000" w:sz="4" w:space="0"/>
              <w:bottom w:val="single" w:color="000000" w:sz="4" w:space="0"/>
              <w:right w:val="single" w:color="000000" w:sz="4" w:space="0"/>
            </w:tcBorders>
            <w:vAlign w:val="center"/>
          </w:tcPr>
          <w:p w14:paraId="449F4CB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90</w:t>
            </w:r>
          </w:p>
        </w:tc>
        <w:tc>
          <w:tcPr>
            <w:tcW w:w="698" w:type="pct"/>
            <w:tcBorders>
              <w:top w:val="single" w:color="000000" w:sz="4" w:space="0"/>
              <w:left w:val="single" w:color="000000" w:sz="4" w:space="0"/>
              <w:bottom w:val="single" w:color="000000" w:sz="4" w:space="0"/>
              <w:right w:val="single" w:color="000000" w:sz="4" w:space="0"/>
            </w:tcBorders>
            <w:vAlign w:val="center"/>
          </w:tcPr>
          <w:p w14:paraId="3D75C84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auto"/>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0.67/度（工业电价）</w:t>
            </w:r>
          </w:p>
        </w:tc>
        <w:tc>
          <w:tcPr>
            <w:tcW w:w="339" w:type="pct"/>
            <w:tcBorders>
              <w:top w:val="single" w:color="000000" w:sz="4" w:space="0"/>
              <w:left w:val="single" w:color="000000" w:sz="4" w:space="0"/>
              <w:bottom w:val="single" w:color="000000" w:sz="4" w:space="0"/>
              <w:right w:val="single" w:color="auto" w:sz="4" w:space="0"/>
            </w:tcBorders>
            <w:vAlign w:val="center"/>
          </w:tcPr>
          <w:p w14:paraId="0AD8EEB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auto" w:sz="4" w:space="0"/>
              <w:right w:val="single" w:color="000000" w:sz="4" w:space="0"/>
            </w:tcBorders>
            <w:vAlign w:val="center"/>
          </w:tcPr>
          <w:p w14:paraId="72D23BB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auto" w:sz="4" w:space="0"/>
              <w:right w:val="single" w:color="000000" w:sz="4" w:space="0"/>
            </w:tcBorders>
            <w:vAlign w:val="center"/>
          </w:tcPr>
          <w:p w14:paraId="639FE8A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11.75</w:t>
            </w:r>
          </w:p>
        </w:tc>
      </w:tr>
      <w:tr w14:paraId="1E4B6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26DAC15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snapToGrid w:val="0"/>
                <w:color w:val="000000"/>
                <w:kern w:val="0"/>
                <w:sz w:val="24"/>
                <w:szCs w:val="24"/>
                <w:u w:val="none"/>
                <w:lang w:val="en-US" w:eastAsia="zh-CN"/>
              </w:rPr>
              <w:t>14</w:t>
            </w:r>
          </w:p>
        </w:tc>
        <w:tc>
          <w:tcPr>
            <w:tcW w:w="244" w:type="pct"/>
            <w:tcBorders>
              <w:top w:val="single" w:color="000000" w:sz="4" w:space="0"/>
              <w:left w:val="single" w:color="000000" w:sz="4" w:space="0"/>
              <w:bottom w:val="single" w:color="000000" w:sz="4" w:space="0"/>
              <w:right w:val="single" w:color="000000" w:sz="4" w:space="0"/>
            </w:tcBorders>
            <w:vAlign w:val="center"/>
          </w:tcPr>
          <w:p w14:paraId="0A2AD21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绵虒</w:t>
            </w:r>
          </w:p>
        </w:tc>
        <w:tc>
          <w:tcPr>
            <w:tcW w:w="436" w:type="pct"/>
            <w:tcBorders>
              <w:top w:val="single" w:color="000000" w:sz="4" w:space="0"/>
              <w:left w:val="single" w:color="000000" w:sz="4" w:space="0"/>
              <w:bottom w:val="single" w:color="000000" w:sz="4" w:space="0"/>
              <w:right w:val="single" w:color="000000" w:sz="4" w:space="0"/>
            </w:tcBorders>
            <w:vAlign w:val="center"/>
          </w:tcPr>
          <w:p w14:paraId="6C3B517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大禹村</w:t>
            </w:r>
          </w:p>
        </w:tc>
        <w:tc>
          <w:tcPr>
            <w:tcW w:w="937" w:type="pct"/>
            <w:tcBorders>
              <w:top w:val="single" w:color="000000" w:sz="4" w:space="0"/>
              <w:left w:val="single" w:color="000000" w:sz="4" w:space="0"/>
              <w:bottom w:val="single" w:color="000000" w:sz="4" w:space="0"/>
              <w:right w:val="single" w:color="000000" w:sz="4" w:space="0"/>
            </w:tcBorders>
            <w:vAlign w:val="center"/>
          </w:tcPr>
          <w:p w14:paraId="6F8459A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高店污水处理站（含提升泵站）</w:t>
            </w:r>
          </w:p>
        </w:tc>
        <w:tc>
          <w:tcPr>
            <w:tcW w:w="390" w:type="pct"/>
            <w:tcBorders>
              <w:top w:val="single" w:color="000000" w:sz="4" w:space="0"/>
              <w:left w:val="single" w:color="000000" w:sz="4" w:space="0"/>
              <w:bottom w:val="single" w:color="000000" w:sz="4" w:space="0"/>
              <w:right w:val="single" w:color="000000" w:sz="4" w:space="0"/>
            </w:tcBorders>
            <w:vAlign w:val="center"/>
          </w:tcPr>
          <w:p w14:paraId="011A432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50</w:t>
            </w:r>
          </w:p>
        </w:tc>
        <w:tc>
          <w:tcPr>
            <w:tcW w:w="698" w:type="pct"/>
            <w:tcBorders>
              <w:top w:val="single" w:color="000000" w:sz="4" w:space="0"/>
              <w:left w:val="single" w:color="000000" w:sz="4" w:space="0"/>
              <w:bottom w:val="single" w:color="000000" w:sz="4" w:space="0"/>
              <w:right w:val="single" w:color="000000" w:sz="4" w:space="0"/>
            </w:tcBorders>
            <w:vAlign w:val="center"/>
          </w:tcPr>
          <w:p w14:paraId="268FA7E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0.67/度（工业电价）</w:t>
            </w:r>
          </w:p>
        </w:tc>
        <w:tc>
          <w:tcPr>
            <w:tcW w:w="339" w:type="pct"/>
            <w:tcBorders>
              <w:top w:val="single" w:color="000000" w:sz="4" w:space="0"/>
              <w:left w:val="single" w:color="000000" w:sz="4" w:space="0"/>
              <w:bottom w:val="single" w:color="000000" w:sz="4" w:space="0"/>
              <w:right w:val="single" w:color="auto" w:sz="4" w:space="0"/>
            </w:tcBorders>
            <w:vAlign w:val="center"/>
          </w:tcPr>
          <w:p w14:paraId="2980C4F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auto" w:sz="4" w:space="0"/>
              <w:left w:val="single" w:color="auto" w:sz="4" w:space="0"/>
              <w:bottom w:val="single" w:color="auto" w:sz="4" w:space="0"/>
              <w:right w:val="single" w:color="auto" w:sz="4" w:space="0"/>
            </w:tcBorders>
            <w:vAlign w:val="center"/>
          </w:tcPr>
          <w:p w14:paraId="62C7930E">
            <w:pPr>
              <w:keepNext w:val="0"/>
              <w:keepLines w:val="0"/>
              <w:pageBreakBefore w:val="0"/>
              <w:widowControl/>
              <w:tabs>
                <w:tab w:val="left" w:pos="447"/>
              </w:tabs>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auto" w:sz="4" w:space="0"/>
              <w:left w:val="single" w:color="auto" w:sz="4" w:space="0"/>
              <w:bottom w:val="single" w:color="auto" w:sz="4" w:space="0"/>
              <w:right w:val="single" w:color="auto" w:sz="4" w:space="0"/>
            </w:tcBorders>
            <w:vAlign w:val="center"/>
          </w:tcPr>
          <w:p w14:paraId="06E0FEE1">
            <w:pPr>
              <w:keepNext w:val="0"/>
              <w:keepLines w:val="0"/>
              <w:pageBreakBefore w:val="0"/>
              <w:widowControl/>
              <w:tabs>
                <w:tab w:val="left" w:pos="447"/>
              </w:tabs>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29.41</w:t>
            </w:r>
          </w:p>
        </w:tc>
      </w:tr>
      <w:tr w14:paraId="4C65C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779DE7D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snapToGrid w:val="0"/>
                <w:color w:val="000000"/>
                <w:kern w:val="0"/>
                <w:sz w:val="24"/>
                <w:szCs w:val="24"/>
                <w:u w:val="none"/>
                <w:lang w:val="en-US" w:eastAsia="zh-CN"/>
              </w:rPr>
              <w:t>15</w:t>
            </w:r>
          </w:p>
        </w:tc>
        <w:tc>
          <w:tcPr>
            <w:tcW w:w="244" w:type="pct"/>
            <w:tcBorders>
              <w:top w:val="single" w:color="000000" w:sz="4" w:space="0"/>
              <w:left w:val="single" w:color="000000" w:sz="4" w:space="0"/>
              <w:bottom w:val="single" w:color="000000" w:sz="4" w:space="0"/>
              <w:right w:val="single" w:color="000000" w:sz="4" w:space="0"/>
            </w:tcBorders>
            <w:vAlign w:val="center"/>
          </w:tcPr>
          <w:p w14:paraId="3DD5538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绵虒</w:t>
            </w:r>
          </w:p>
        </w:tc>
        <w:tc>
          <w:tcPr>
            <w:tcW w:w="436" w:type="pct"/>
            <w:tcBorders>
              <w:top w:val="single" w:color="000000" w:sz="4" w:space="0"/>
              <w:left w:val="single" w:color="000000" w:sz="4" w:space="0"/>
              <w:bottom w:val="single" w:color="000000" w:sz="4" w:space="0"/>
              <w:right w:val="single" w:color="000000" w:sz="4" w:space="0"/>
            </w:tcBorders>
            <w:vAlign w:val="center"/>
          </w:tcPr>
          <w:p w14:paraId="6CE8161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羌锋村</w:t>
            </w:r>
          </w:p>
        </w:tc>
        <w:tc>
          <w:tcPr>
            <w:tcW w:w="937" w:type="pct"/>
            <w:tcBorders>
              <w:top w:val="single" w:color="000000" w:sz="4" w:space="0"/>
              <w:left w:val="single" w:color="000000" w:sz="4" w:space="0"/>
              <w:bottom w:val="single" w:color="000000" w:sz="4" w:space="0"/>
              <w:right w:val="single" w:color="000000" w:sz="4" w:space="0"/>
            </w:tcBorders>
            <w:vAlign w:val="center"/>
          </w:tcPr>
          <w:p w14:paraId="2B0A03A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音乐广场污水处理站</w:t>
            </w:r>
          </w:p>
        </w:tc>
        <w:tc>
          <w:tcPr>
            <w:tcW w:w="390" w:type="pct"/>
            <w:tcBorders>
              <w:top w:val="single" w:color="000000" w:sz="4" w:space="0"/>
              <w:left w:val="single" w:color="000000" w:sz="4" w:space="0"/>
              <w:bottom w:val="single" w:color="000000" w:sz="4" w:space="0"/>
              <w:right w:val="single" w:color="000000" w:sz="4" w:space="0"/>
            </w:tcBorders>
            <w:vAlign w:val="center"/>
          </w:tcPr>
          <w:p w14:paraId="53AA791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150</w:t>
            </w:r>
          </w:p>
        </w:tc>
        <w:tc>
          <w:tcPr>
            <w:tcW w:w="698" w:type="pct"/>
            <w:tcBorders>
              <w:top w:val="single" w:color="000000" w:sz="4" w:space="0"/>
              <w:left w:val="single" w:color="000000" w:sz="4" w:space="0"/>
              <w:bottom w:val="single" w:color="000000" w:sz="4" w:space="0"/>
              <w:right w:val="single" w:color="000000" w:sz="4" w:space="0"/>
            </w:tcBorders>
            <w:vAlign w:val="center"/>
          </w:tcPr>
          <w:p w14:paraId="0E18571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auto"/>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0.67/度（工业电价）</w:t>
            </w:r>
          </w:p>
        </w:tc>
        <w:tc>
          <w:tcPr>
            <w:tcW w:w="339" w:type="pct"/>
            <w:tcBorders>
              <w:top w:val="single" w:color="000000" w:sz="4" w:space="0"/>
              <w:left w:val="single" w:color="000000" w:sz="4" w:space="0"/>
              <w:bottom w:val="single" w:color="000000" w:sz="4" w:space="0"/>
              <w:right w:val="single" w:color="auto" w:sz="4" w:space="0"/>
            </w:tcBorders>
            <w:vAlign w:val="center"/>
          </w:tcPr>
          <w:p w14:paraId="2545718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4"/>
                <w:szCs w:val="24"/>
                <w:u w:val="none"/>
                <w:shd w:val="clear" w:color="auto" w:fill="auto"/>
                <w:lang w:val="en-US" w:eastAsia="zh-CN"/>
              </w:rPr>
            </w:pPr>
            <w:r>
              <w:rPr>
                <w:rFonts w:hint="default" w:ascii="Times New Roman" w:hAnsi="Times New Roman" w:eastAsia="宋体" w:cs="Times New Roman"/>
                <w:b w:val="0"/>
                <w:bCs w:val="0"/>
                <w:i w:val="0"/>
                <w:iCs w:val="0"/>
                <w:color w:val="000000"/>
                <w:sz w:val="24"/>
                <w:szCs w:val="24"/>
                <w:u w:val="none"/>
                <w:shd w:val="clear" w:color="auto" w:fill="auto"/>
                <w:lang w:val="en-US" w:eastAsia="zh-CN"/>
              </w:rPr>
              <w:t>是</w:t>
            </w:r>
          </w:p>
        </w:tc>
        <w:tc>
          <w:tcPr>
            <w:tcW w:w="1250" w:type="pct"/>
            <w:tcBorders>
              <w:top w:val="single" w:color="auto" w:sz="4" w:space="0"/>
              <w:left w:val="single" w:color="auto" w:sz="4" w:space="0"/>
              <w:bottom w:val="single" w:color="000000" w:sz="4" w:space="0"/>
              <w:right w:val="single" w:color="000000" w:sz="4" w:space="0"/>
            </w:tcBorders>
            <w:vAlign w:val="center"/>
          </w:tcPr>
          <w:p w14:paraId="38863A9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shd w:val="clear" w:color="auto" w:fill="auto"/>
                <w:lang w:val="en-US" w:eastAsia="zh-CN"/>
              </w:rPr>
            </w:pPr>
            <w:r>
              <w:rPr>
                <w:rFonts w:hint="default" w:ascii="Times New Roman" w:hAnsi="Times New Roman" w:eastAsia="宋体" w:cs="Times New Roman"/>
                <w:i w:val="0"/>
                <w:iCs w:val="0"/>
                <w:color w:val="000000"/>
                <w:sz w:val="24"/>
                <w:szCs w:val="24"/>
                <w:u w:val="none"/>
                <w:lang w:val="en-US" w:eastAsia="zh-CN"/>
              </w:rPr>
              <w:t>限期整改后建议纳入三方运营，规范化管理</w:t>
            </w:r>
          </w:p>
        </w:tc>
        <w:tc>
          <w:tcPr>
            <w:tcW w:w="518" w:type="pct"/>
            <w:tcBorders>
              <w:top w:val="single" w:color="auto" w:sz="4" w:space="0"/>
              <w:left w:val="single" w:color="auto" w:sz="4" w:space="0"/>
              <w:bottom w:val="single" w:color="000000" w:sz="4" w:space="0"/>
              <w:right w:val="single" w:color="000000" w:sz="4" w:space="0"/>
            </w:tcBorders>
            <w:vAlign w:val="center"/>
          </w:tcPr>
          <w:p w14:paraId="55C181B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31.36</w:t>
            </w:r>
          </w:p>
        </w:tc>
      </w:tr>
      <w:tr w14:paraId="06C77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69344DEB">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16</w:t>
            </w:r>
          </w:p>
        </w:tc>
        <w:tc>
          <w:tcPr>
            <w:tcW w:w="244" w:type="pct"/>
            <w:tcBorders>
              <w:top w:val="single" w:color="000000" w:sz="4" w:space="0"/>
              <w:left w:val="single" w:color="000000" w:sz="4" w:space="0"/>
              <w:bottom w:val="single" w:color="000000" w:sz="4" w:space="0"/>
              <w:right w:val="single" w:color="000000" w:sz="4" w:space="0"/>
            </w:tcBorders>
            <w:vAlign w:val="center"/>
          </w:tcPr>
          <w:p w14:paraId="0404A01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映秀</w:t>
            </w:r>
          </w:p>
        </w:tc>
        <w:tc>
          <w:tcPr>
            <w:tcW w:w="436" w:type="pct"/>
            <w:tcBorders>
              <w:top w:val="single" w:color="000000" w:sz="4" w:space="0"/>
              <w:left w:val="single" w:color="000000" w:sz="4" w:space="0"/>
              <w:bottom w:val="single" w:color="000000" w:sz="4" w:space="0"/>
              <w:right w:val="single" w:color="000000" w:sz="4" w:space="0"/>
            </w:tcBorders>
            <w:vAlign w:val="center"/>
          </w:tcPr>
          <w:p w14:paraId="48E7A79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东界脑村</w:t>
            </w:r>
          </w:p>
        </w:tc>
        <w:tc>
          <w:tcPr>
            <w:tcW w:w="937" w:type="pct"/>
            <w:tcBorders>
              <w:top w:val="single" w:color="000000" w:sz="4" w:space="0"/>
              <w:left w:val="single" w:color="000000" w:sz="4" w:space="0"/>
              <w:bottom w:val="single" w:color="000000" w:sz="4" w:space="0"/>
              <w:right w:val="single" w:color="000000" w:sz="4" w:space="0"/>
            </w:tcBorders>
            <w:vAlign w:val="center"/>
          </w:tcPr>
          <w:p w14:paraId="4017908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老街一组污水处理设施</w:t>
            </w:r>
          </w:p>
        </w:tc>
        <w:tc>
          <w:tcPr>
            <w:tcW w:w="390" w:type="pct"/>
            <w:tcBorders>
              <w:top w:val="single" w:color="000000" w:sz="4" w:space="0"/>
              <w:left w:val="single" w:color="000000" w:sz="4" w:space="0"/>
              <w:bottom w:val="single" w:color="000000" w:sz="4" w:space="0"/>
              <w:right w:val="single" w:color="000000" w:sz="4" w:space="0"/>
            </w:tcBorders>
            <w:vAlign w:val="center"/>
          </w:tcPr>
          <w:p w14:paraId="66A2723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30</w:t>
            </w:r>
          </w:p>
        </w:tc>
        <w:tc>
          <w:tcPr>
            <w:tcW w:w="698" w:type="pct"/>
            <w:tcBorders>
              <w:top w:val="single" w:color="000000" w:sz="4" w:space="0"/>
              <w:left w:val="single" w:color="000000" w:sz="4" w:space="0"/>
              <w:bottom w:val="single" w:color="000000" w:sz="4" w:space="0"/>
              <w:right w:val="single" w:color="000000" w:sz="4" w:space="0"/>
            </w:tcBorders>
            <w:vAlign w:val="center"/>
          </w:tcPr>
          <w:p w14:paraId="1A36CB5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val="0"/>
                <w:bCs w:val="0"/>
                <w:i w:val="0"/>
                <w:iCs w:val="0"/>
                <w:snapToGrid w:val="0"/>
                <w:color w:val="000000"/>
                <w:kern w:val="0"/>
                <w:sz w:val="24"/>
                <w:szCs w:val="24"/>
                <w:highlight w:val="none"/>
                <w:u w:val="none"/>
                <w:lang w:val="en-US" w:eastAsia="zh-CN"/>
              </w:rPr>
            </w:pPr>
            <w:r>
              <w:rPr>
                <w:rFonts w:hint="default" w:ascii="Times New Roman" w:hAnsi="Times New Roman" w:eastAsia="宋体" w:cs="Times New Roman"/>
                <w:i w:val="0"/>
                <w:iCs w:val="0"/>
                <w:color w:val="000000"/>
                <w:sz w:val="24"/>
                <w:szCs w:val="24"/>
                <w:u w:val="none"/>
                <w:lang w:val="en-US" w:eastAsia="zh-CN"/>
              </w:rPr>
              <w:t>0.32/度（生活用电）</w:t>
            </w:r>
          </w:p>
        </w:tc>
        <w:tc>
          <w:tcPr>
            <w:tcW w:w="339" w:type="pct"/>
            <w:tcBorders>
              <w:top w:val="single" w:color="000000" w:sz="4" w:space="0"/>
              <w:left w:val="single" w:color="000000" w:sz="4" w:space="0"/>
              <w:bottom w:val="single" w:color="000000" w:sz="4" w:space="0"/>
              <w:right w:val="single" w:color="auto" w:sz="4" w:space="0"/>
            </w:tcBorders>
            <w:vAlign w:val="center"/>
          </w:tcPr>
          <w:p w14:paraId="2589BDF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6942316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3949EA1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6.90</w:t>
            </w:r>
          </w:p>
        </w:tc>
      </w:tr>
      <w:tr w14:paraId="34629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7480CDF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17</w:t>
            </w:r>
          </w:p>
        </w:tc>
        <w:tc>
          <w:tcPr>
            <w:tcW w:w="244" w:type="pct"/>
            <w:tcBorders>
              <w:top w:val="single" w:color="000000" w:sz="4" w:space="0"/>
              <w:left w:val="single" w:color="000000" w:sz="4" w:space="0"/>
              <w:bottom w:val="single" w:color="000000" w:sz="4" w:space="0"/>
              <w:right w:val="single" w:color="000000" w:sz="4" w:space="0"/>
            </w:tcBorders>
            <w:vAlign w:val="center"/>
          </w:tcPr>
          <w:p w14:paraId="174CC41B">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映秀</w:t>
            </w:r>
          </w:p>
        </w:tc>
        <w:tc>
          <w:tcPr>
            <w:tcW w:w="436" w:type="pct"/>
            <w:tcBorders>
              <w:top w:val="single" w:color="000000" w:sz="4" w:space="0"/>
              <w:left w:val="single" w:color="000000" w:sz="4" w:space="0"/>
              <w:bottom w:val="single" w:color="000000" w:sz="4" w:space="0"/>
              <w:right w:val="single" w:color="000000" w:sz="4" w:space="0"/>
            </w:tcBorders>
            <w:vAlign w:val="center"/>
          </w:tcPr>
          <w:p w14:paraId="2980DA8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渔子溪村</w:t>
            </w:r>
          </w:p>
        </w:tc>
        <w:tc>
          <w:tcPr>
            <w:tcW w:w="937" w:type="pct"/>
            <w:tcBorders>
              <w:top w:val="single" w:color="000000" w:sz="4" w:space="0"/>
              <w:left w:val="single" w:color="000000" w:sz="4" w:space="0"/>
              <w:bottom w:val="single" w:color="000000" w:sz="4" w:space="0"/>
              <w:right w:val="single" w:color="000000" w:sz="4" w:space="0"/>
            </w:tcBorders>
            <w:vAlign w:val="center"/>
          </w:tcPr>
          <w:p w14:paraId="5A660B5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张家坪污水处理设施</w:t>
            </w:r>
          </w:p>
        </w:tc>
        <w:tc>
          <w:tcPr>
            <w:tcW w:w="390" w:type="pct"/>
            <w:tcBorders>
              <w:top w:val="single" w:color="000000" w:sz="4" w:space="0"/>
              <w:left w:val="single" w:color="000000" w:sz="4" w:space="0"/>
              <w:bottom w:val="single" w:color="000000" w:sz="4" w:space="0"/>
              <w:right w:val="single" w:color="000000" w:sz="4" w:space="0"/>
            </w:tcBorders>
            <w:vAlign w:val="center"/>
          </w:tcPr>
          <w:p w14:paraId="6E5C368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20</w:t>
            </w:r>
          </w:p>
        </w:tc>
        <w:tc>
          <w:tcPr>
            <w:tcW w:w="698" w:type="pct"/>
            <w:tcBorders>
              <w:top w:val="single" w:color="000000" w:sz="4" w:space="0"/>
              <w:left w:val="single" w:color="000000" w:sz="4" w:space="0"/>
              <w:bottom w:val="single" w:color="000000" w:sz="4" w:space="0"/>
              <w:right w:val="single" w:color="000000" w:sz="4" w:space="0"/>
            </w:tcBorders>
            <w:vAlign w:val="center"/>
          </w:tcPr>
          <w:p w14:paraId="5D4F6F5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val="0"/>
                <w:bCs w:val="0"/>
                <w:i w:val="0"/>
                <w:iCs w:val="0"/>
                <w:snapToGrid w:val="0"/>
                <w:color w:val="000000"/>
                <w:kern w:val="0"/>
                <w:sz w:val="24"/>
                <w:szCs w:val="24"/>
                <w:highlight w:val="none"/>
                <w:u w:val="none"/>
                <w:lang w:val="en-US" w:eastAsia="zh-CN"/>
              </w:rPr>
            </w:pPr>
            <w:r>
              <w:rPr>
                <w:rFonts w:hint="default" w:ascii="Times New Roman" w:hAnsi="Times New Roman" w:eastAsia="宋体" w:cs="Times New Roman"/>
                <w:i w:val="0"/>
                <w:iCs w:val="0"/>
                <w:color w:val="000000"/>
                <w:sz w:val="24"/>
                <w:szCs w:val="24"/>
                <w:u w:val="none"/>
                <w:lang w:val="en-US" w:eastAsia="zh-CN"/>
              </w:rPr>
              <w:t>0.32/度（生活用电）</w:t>
            </w:r>
          </w:p>
        </w:tc>
        <w:tc>
          <w:tcPr>
            <w:tcW w:w="339" w:type="pct"/>
            <w:tcBorders>
              <w:top w:val="single" w:color="000000" w:sz="4" w:space="0"/>
              <w:left w:val="single" w:color="000000" w:sz="4" w:space="0"/>
              <w:bottom w:val="single" w:color="000000" w:sz="4" w:space="0"/>
              <w:right w:val="single" w:color="auto" w:sz="4" w:space="0"/>
            </w:tcBorders>
            <w:vAlign w:val="center"/>
          </w:tcPr>
          <w:p w14:paraId="3F4134B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4AA961DB">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6A9C1A2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7.45</w:t>
            </w:r>
          </w:p>
        </w:tc>
      </w:tr>
      <w:tr w14:paraId="281EC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565B699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18</w:t>
            </w:r>
          </w:p>
        </w:tc>
        <w:tc>
          <w:tcPr>
            <w:tcW w:w="244" w:type="pct"/>
            <w:tcBorders>
              <w:top w:val="single" w:color="000000" w:sz="4" w:space="0"/>
              <w:left w:val="single" w:color="000000" w:sz="4" w:space="0"/>
              <w:bottom w:val="single" w:color="000000" w:sz="4" w:space="0"/>
              <w:right w:val="single" w:color="000000" w:sz="4" w:space="0"/>
            </w:tcBorders>
            <w:vAlign w:val="center"/>
          </w:tcPr>
          <w:p w14:paraId="75269AB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漩口</w:t>
            </w:r>
          </w:p>
        </w:tc>
        <w:tc>
          <w:tcPr>
            <w:tcW w:w="436" w:type="pct"/>
            <w:tcBorders>
              <w:top w:val="single" w:color="000000" w:sz="4" w:space="0"/>
              <w:left w:val="single" w:color="000000" w:sz="4" w:space="0"/>
              <w:bottom w:val="single" w:color="000000" w:sz="4" w:space="0"/>
              <w:right w:val="single" w:color="000000" w:sz="4" w:space="0"/>
            </w:tcBorders>
            <w:vAlign w:val="center"/>
          </w:tcPr>
          <w:p w14:paraId="3A2A689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赵公村</w:t>
            </w:r>
          </w:p>
        </w:tc>
        <w:tc>
          <w:tcPr>
            <w:tcW w:w="937" w:type="pct"/>
            <w:tcBorders>
              <w:top w:val="single" w:color="000000" w:sz="4" w:space="0"/>
              <w:left w:val="single" w:color="000000" w:sz="4" w:space="0"/>
              <w:bottom w:val="single" w:color="000000" w:sz="4" w:space="0"/>
              <w:right w:val="single" w:color="000000" w:sz="4" w:space="0"/>
            </w:tcBorders>
            <w:vAlign w:val="center"/>
          </w:tcPr>
          <w:p w14:paraId="7C071BE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核桃坪污水处理设施</w:t>
            </w:r>
          </w:p>
        </w:tc>
        <w:tc>
          <w:tcPr>
            <w:tcW w:w="390" w:type="pct"/>
            <w:tcBorders>
              <w:top w:val="single" w:color="000000" w:sz="4" w:space="0"/>
              <w:left w:val="single" w:color="000000" w:sz="4" w:space="0"/>
              <w:bottom w:val="single" w:color="000000" w:sz="4" w:space="0"/>
              <w:right w:val="single" w:color="000000" w:sz="4" w:space="0"/>
            </w:tcBorders>
            <w:vAlign w:val="center"/>
          </w:tcPr>
          <w:p w14:paraId="7346F32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30</w:t>
            </w:r>
          </w:p>
        </w:tc>
        <w:tc>
          <w:tcPr>
            <w:tcW w:w="698" w:type="pct"/>
            <w:tcBorders>
              <w:top w:val="single" w:color="000000" w:sz="4" w:space="0"/>
              <w:left w:val="single" w:color="000000" w:sz="4" w:space="0"/>
              <w:bottom w:val="single" w:color="000000" w:sz="4" w:space="0"/>
              <w:right w:val="single" w:color="000000" w:sz="4" w:space="0"/>
            </w:tcBorders>
            <w:vAlign w:val="center"/>
          </w:tcPr>
          <w:p w14:paraId="538243F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val="0"/>
                <w:bCs w:val="0"/>
                <w:i w:val="0"/>
                <w:iCs w:val="0"/>
                <w:snapToGrid w:val="0"/>
                <w:color w:val="000000"/>
                <w:kern w:val="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0.32/度（生活用电）</w:t>
            </w:r>
          </w:p>
        </w:tc>
        <w:tc>
          <w:tcPr>
            <w:tcW w:w="339" w:type="pct"/>
            <w:tcBorders>
              <w:top w:val="single" w:color="000000" w:sz="4" w:space="0"/>
              <w:left w:val="single" w:color="000000" w:sz="4" w:space="0"/>
              <w:bottom w:val="single" w:color="000000" w:sz="4" w:space="0"/>
              <w:right w:val="single" w:color="auto" w:sz="4" w:space="0"/>
            </w:tcBorders>
            <w:vAlign w:val="center"/>
          </w:tcPr>
          <w:p w14:paraId="4EE6E32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4F84E26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45A3A8F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7.52</w:t>
            </w:r>
          </w:p>
        </w:tc>
      </w:tr>
      <w:tr w14:paraId="7E028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119F0AF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19</w:t>
            </w:r>
          </w:p>
        </w:tc>
        <w:tc>
          <w:tcPr>
            <w:tcW w:w="244" w:type="pct"/>
            <w:tcBorders>
              <w:top w:val="single" w:color="000000" w:sz="4" w:space="0"/>
              <w:left w:val="single" w:color="000000" w:sz="4" w:space="0"/>
              <w:bottom w:val="single" w:color="000000" w:sz="4" w:space="0"/>
              <w:right w:val="single" w:color="000000" w:sz="4" w:space="0"/>
            </w:tcBorders>
            <w:vAlign w:val="center"/>
          </w:tcPr>
          <w:p w14:paraId="05DB69A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漩口</w:t>
            </w:r>
          </w:p>
        </w:tc>
        <w:tc>
          <w:tcPr>
            <w:tcW w:w="436" w:type="pct"/>
            <w:tcBorders>
              <w:top w:val="single" w:color="000000" w:sz="4" w:space="0"/>
              <w:left w:val="single" w:color="000000" w:sz="4" w:space="0"/>
              <w:bottom w:val="single" w:color="000000" w:sz="4" w:space="0"/>
              <w:right w:val="single" w:color="000000" w:sz="4" w:space="0"/>
            </w:tcBorders>
            <w:vAlign w:val="center"/>
          </w:tcPr>
          <w:p w14:paraId="30727AD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群益村</w:t>
            </w:r>
          </w:p>
        </w:tc>
        <w:tc>
          <w:tcPr>
            <w:tcW w:w="937" w:type="pct"/>
            <w:tcBorders>
              <w:top w:val="single" w:color="000000" w:sz="4" w:space="0"/>
              <w:left w:val="single" w:color="000000" w:sz="4" w:space="0"/>
              <w:bottom w:val="single" w:color="000000" w:sz="4" w:space="0"/>
              <w:right w:val="single" w:color="000000" w:sz="4" w:space="0"/>
            </w:tcBorders>
            <w:vAlign w:val="center"/>
          </w:tcPr>
          <w:p w14:paraId="655EAF6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群益村一组污水处理设施</w:t>
            </w:r>
          </w:p>
        </w:tc>
        <w:tc>
          <w:tcPr>
            <w:tcW w:w="390" w:type="pct"/>
            <w:tcBorders>
              <w:top w:val="single" w:color="000000" w:sz="4" w:space="0"/>
              <w:left w:val="single" w:color="000000" w:sz="4" w:space="0"/>
              <w:bottom w:val="single" w:color="000000" w:sz="4" w:space="0"/>
              <w:right w:val="single" w:color="000000" w:sz="4" w:space="0"/>
            </w:tcBorders>
            <w:vAlign w:val="center"/>
          </w:tcPr>
          <w:p w14:paraId="6A94975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snapToGrid w:val="0"/>
                <w:color w:val="000000"/>
                <w:kern w:val="0"/>
                <w:sz w:val="24"/>
                <w:szCs w:val="24"/>
                <w:u w:val="none"/>
                <w:lang w:val="en-US" w:eastAsia="zh-CN"/>
              </w:rPr>
              <w:t>20</w:t>
            </w:r>
          </w:p>
        </w:tc>
        <w:tc>
          <w:tcPr>
            <w:tcW w:w="698" w:type="pct"/>
            <w:tcBorders>
              <w:top w:val="single" w:color="000000" w:sz="4" w:space="0"/>
              <w:left w:val="single" w:color="000000" w:sz="4" w:space="0"/>
              <w:bottom w:val="single" w:color="000000" w:sz="4" w:space="0"/>
              <w:right w:val="single" w:color="000000" w:sz="4" w:space="0"/>
            </w:tcBorders>
            <w:vAlign w:val="center"/>
          </w:tcPr>
          <w:p w14:paraId="49273A4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0.32/度（生活用电）</w:t>
            </w:r>
          </w:p>
        </w:tc>
        <w:tc>
          <w:tcPr>
            <w:tcW w:w="339" w:type="pct"/>
            <w:tcBorders>
              <w:top w:val="single" w:color="000000" w:sz="4" w:space="0"/>
              <w:left w:val="single" w:color="000000" w:sz="4" w:space="0"/>
              <w:bottom w:val="single" w:color="000000" w:sz="4" w:space="0"/>
              <w:right w:val="single" w:color="auto" w:sz="4" w:space="0"/>
            </w:tcBorders>
            <w:vAlign w:val="center"/>
          </w:tcPr>
          <w:p w14:paraId="63D3219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69EDECB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4367428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7.18</w:t>
            </w:r>
          </w:p>
        </w:tc>
      </w:tr>
      <w:tr w14:paraId="39C7D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84" w:type="pct"/>
            <w:tcBorders>
              <w:top w:val="single" w:color="000000" w:sz="4" w:space="0"/>
              <w:left w:val="single" w:color="000000" w:sz="4" w:space="0"/>
              <w:bottom w:val="single" w:color="000000" w:sz="4" w:space="0"/>
              <w:right w:val="single" w:color="000000" w:sz="4" w:space="0"/>
            </w:tcBorders>
            <w:vAlign w:val="center"/>
          </w:tcPr>
          <w:p w14:paraId="0ADD56C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22</w:t>
            </w:r>
          </w:p>
        </w:tc>
        <w:tc>
          <w:tcPr>
            <w:tcW w:w="244" w:type="pct"/>
            <w:tcBorders>
              <w:top w:val="single" w:color="000000" w:sz="4" w:space="0"/>
              <w:left w:val="single" w:color="000000" w:sz="4" w:space="0"/>
              <w:bottom w:val="single" w:color="000000" w:sz="4" w:space="0"/>
              <w:right w:val="single" w:color="000000" w:sz="4" w:space="0"/>
            </w:tcBorders>
            <w:vAlign w:val="center"/>
          </w:tcPr>
          <w:p w14:paraId="3EEB66A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水磨</w:t>
            </w:r>
          </w:p>
        </w:tc>
        <w:tc>
          <w:tcPr>
            <w:tcW w:w="436" w:type="pct"/>
            <w:tcBorders>
              <w:top w:val="single" w:color="000000" w:sz="4" w:space="0"/>
              <w:left w:val="single" w:color="000000" w:sz="4" w:space="0"/>
              <w:bottom w:val="single" w:color="000000" w:sz="4" w:space="0"/>
              <w:right w:val="single" w:color="000000" w:sz="4" w:space="0"/>
            </w:tcBorders>
            <w:vAlign w:val="center"/>
          </w:tcPr>
          <w:p w14:paraId="503DA45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白果坪村</w:t>
            </w:r>
          </w:p>
        </w:tc>
        <w:tc>
          <w:tcPr>
            <w:tcW w:w="937" w:type="pct"/>
            <w:tcBorders>
              <w:top w:val="single" w:color="000000" w:sz="4" w:space="0"/>
              <w:left w:val="single" w:color="000000" w:sz="4" w:space="0"/>
              <w:bottom w:val="single" w:color="000000" w:sz="4" w:space="0"/>
              <w:right w:val="single" w:color="000000" w:sz="4" w:space="0"/>
            </w:tcBorders>
            <w:vAlign w:val="center"/>
          </w:tcPr>
          <w:p w14:paraId="2B23C74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白石污水处理设施</w:t>
            </w:r>
          </w:p>
        </w:tc>
        <w:tc>
          <w:tcPr>
            <w:tcW w:w="390" w:type="pct"/>
            <w:tcBorders>
              <w:top w:val="single" w:color="000000" w:sz="4" w:space="0"/>
              <w:left w:val="single" w:color="000000" w:sz="4" w:space="0"/>
              <w:bottom w:val="single" w:color="000000" w:sz="4" w:space="0"/>
              <w:right w:val="single" w:color="000000" w:sz="4" w:space="0"/>
            </w:tcBorders>
            <w:vAlign w:val="center"/>
          </w:tcPr>
          <w:p w14:paraId="5BCDD2A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60</w:t>
            </w:r>
          </w:p>
        </w:tc>
        <w:tc>
          <w:tcPr>
            <w:tcW w:w="698" w:type="pct"/>
            <w:tcBorders>
              <w:top w:val="single" w:color="000000" w:sz="4" w:space="0"/>
              <w:left w:val="single" w:color="000000" w:sz="4" w:space="0"/>
              <w:bottom w:val="single" w:color="000000" w:sz="4" w:space="0"/>
              <w:right w:val="single" w:color="000000" w:sz="4" w:space="0"/>
            </w:tcBorders>
            <w:vAlign w:val="center"/>
          </w:tcPr>
          <w:p w14:paraId="0F8EDAF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snapToGrid w:val="0"/>
                <w:color w:val="000000"/>
                <w:kern w:val="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0.32/度（生活用电）</w:t>
            </w:r>
          </w:p>
        </w:tc>
        <w:tc>
          <w:tcPr>
            <w:tcW w:w="339" w:type="pct"/>
            <w:tcBorders>
              <w:top w:val="single" w:color="000000" w:sz="4" w:space="0"/>
              <w:left w:val="single" w:color="000000" w:sz="4" w:space="0"/>
              <w:bottom w:val="single" w:color="000000" w:sz="4" w:space="0"/>
              <w:right w:val="single" w:color="auto" w:sz="4" w:space="0"/>
            </w:tcBorders>
            <w:vAlign w:val="center"/>
          </w:tcPr>
          <w:p w14:paraId="69AE08D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是</w:t>
            </w:r>
          </w:p>
        </w:tc>
        <w:tc>
          <w:tcPr>
            <w:tcW w:w="1250" w:type="pct"/>
            <w:tcBorders>
              <w:top w:val="single" w:color="000000" w:sz="4" w:space="0"/>
              <w:left w:val="single" w:color="auto" w:sz="4" w:space="0"/>
              <w:bottom w:val="single" w:color="000000" w:sz="4" w:space="0"/>
              <w:right w:val="single" w:color="000000" w:sz="4" w:space="0"/>
            </w:tcBorders>
            <w:vAlign w:val="center"/>
          </w:tcPr>
          <w:p w14:paraId="06A9C08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建议纳入三方运营，规范化管理</w:t>
            </w:r>
          </w:p>
        </w:tc>
        <w:tc>
          <w:tcPr>
            <w:tcW w:w="518" w:type="pct"/>
            <w:tcBorders>
              <w:top w:val="single" w:color="000000" w:sz="4" w:space="0"/>
              <w:left w:val="single" w:color="auto" w:sz="4" w:space="0"/>
              <w:bottom w:val="single" w:color="000000" w:sz="4" w:space="0"/>
              <w:right w:val="single" w:color="000000" w:sz="4" w:space="0"/>
            </w:tcBorders>
            <w:vAlign w:val="center"/>
          </w:tcPr>
          <w:p w14:paraId="3438E3A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12.96</w:t>
            </w:r>
          </w:p>
        </w:tc>
      </w:tr>
      <w:tr w14:paraId="096C5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4481" w:type="pct"/>
            <w:gridSpan w:val="8"/>
            <w:tcBorders>
              <w:top w:val="single" w:color="000000" w:sz="4" w:space="0"/>
              <w:left w:val="single" w:color="000000" w:sz="4" w:space="0"/>
              <w:bottom w:val="single" w:color="000000" w:sz="4" w:space="0"/>
              <w:right w:val="single" w:color="000000" w:sz="4" w:space="0"/>
            </w:tcBorders>
            <w:vAlign w:val="center"/>
          </w:tcPr>
          <w:p w14:paraId="78A4A9C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合计</w:t>
            </w:r>
          </w:p>
        </w:tc>
        <w:tc>
          <w:tcPr>
            <w:tcW w:w="518" w:type="pct"/>
            <w:tcBorders>
              <w:top w:val="single" w:color="000000" w:sz="4" w:space="0"/>
              <w:left w:val="single" w:color="auto" w:sz="4" w:space="0"/>
              <w:bottom w:val="single" w:color="000000" w:sz="4" w:space="0"/>
              <w:right w:val="single" w:color="000000" w:sz="4" w:space="0"/>
            </w:tcBorders>
            <w:vAlign w:val="center"/>
          </w:tcPr>
          <w:p w14:paraId="57C8583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287.44</w:t>
            </w:r>
          </w:p>
        </w:tc>
      </w:tr>
    </w:tbl>
    <w:p w14:paraId="444A28B2">
      <w:pPr>
        <w:pStyle w:val="12"/>
        <w:widowControl w:val="0"/>
        <w:ind w:firstLine="0" w:firstLineChars="0"/>
        <w:jc w:val="center"/>
        <w:rPr>
          <w:rFonts w:hint="eastAsia" w:ascii="Times New Roman" w:hAnsi="Times New Roman" w:eastAsia="宋体"/>
          <w:color w:val="000000" w:themeColor="text1"/>
          <w:sz w:val="24"/>
          <w:szCs w:val="24"/>
          <w:lang w:eastAsia="zh-CN"/>
          <w14:textFill>
            <w14:solidFill>
              <w14:schemeClr w14:val="tx1"/>
            </w14:solidFill>
          </w14:textFill>
        </w:rPr>
      </w:pPr>
    </w:p>
    <w:p w14:paraId="4C8C4C38">
      <w:pPr>
        <w:rPr>
          <w:rFonts w:hint="eastAsia" w:ascii="Times New Roman" w:hAnsi="Times New Roman" w:eastAsia="宋体"/>
          <w:color w:val="000000" w:themeColor="text1"/>
          <w:sz w:val="24"/>
          <w:szCs w:val="24"/>
          <w:lang w:eastAsia="zh-CN"/>
          <w14:textFill>
            <w14:solidFill>
              <w14:schemeClr w14:val="tx1"/>
            </w14:solidFill>
          </w14:textFill>
        </w:rPr>
      </w:pPr>
      <w:r>
        <w:rPr>
          <w:rFonts w:hint="eastAsia" w:ascii="Times New Roman" w:hAnsi="Times New Roman" w:eastAsia="宋体"/>
          <w:color w:val="000000" w:themeColor="text1"/>
          <w:sz w:val="24"/>
          <w:szCs w:val="24"/>
          <w:lang w:eastAsia="zh-CN"/>
          <w14:textFill>
            <w14:solidFill>
              <w14:schemeClr w14:val="tx1"/>
            </w14:solidFill>
          </w14:textFill>
        </w:rPr>
        <w:br w:type="page"/>
      </w:r>
    </w:p>
    <w:p w14:paraId="37023A88">
      <w:pPr>
        <w:pStyle w:val="12"/>
        <w:widowControl w:val="0"/>
        <w:ind w:firstLine="0" w:firstLineChars="0"/>
        <w:jc w:val="center"/>
        <w:rPr>
          <w:rFonts w:hint="eastAsia" w:ascii="Times New Roman" w:hAnsi="Times New Roman" w:eastAsia="宋体"/>
          <w:color w:val="000000" w:themeColor="text1"/>
          <w:sz w:val="24"/>
          <w:szCs w:val="24"/>
          <w14:textFill>
            <w14:solidFill>
              <w14:schemeClr w14:val="tx1"/>
            </w14:solidFill>
          </w14:textFill>
        </w:rPr>
      </w:pPr>
      <w:r>
        <w:rPr>
          <w:rFonts w:ascii="Times New Roman" w:hAnsi="Times New Roman" w:eastAsia="宋体"/>
          <w:color w:val="000000" w:themeColor="text1"/>
          <w:sz w:val="24"/>
          <w:szCs w:val="24"/>
          <w14:textFill>
            <w14:solidFill>
              <w14:schemeClr w14:val="tx1"/>
            </w14:solidFill>
          </w14:textFill>
        </w:rPr>
        <w:t xml:space="preserve">表 </w:t>
      </w:r>
      <w:r>
        <w:rPr>
          <w:rFonts w:ascii="Times New Roman" w:hAnsi="Times New Roman" w:eastAsia="宋体"/>
          <w:color w:val="000000" w:themeColor="text1"/>
          <w:sz w:val="24"/>
          <w:szCs w:val="24"/>
          <w14:textFill>
            <w14:solidFill>
              <w14:schemeClr w14:val="tx1"/>
            </w14:solidFill>
          </w14:textFill>
        </w:rPr>
        <w:fldChar w:fldCharType="begin"/>
      </w:r>
      <w:r>
        <w:rPr>
          <w:rFonts w:ascii="Times New Roman" w:hAnsi="Times New Roman" w:eastAsia="宋体"/>
          <w:color w:val="000000" w:themeColor="text1"/>
          <w:sz w:val="24"/>
          <w:szCs w:val="24"/>
          <w14:textFill>
            <w14:solidFill>
              <w14:schemeClr w14:val="tx1"/>
            </w14:solidFill>
          </w14:textFill>
        </w:rPr>
        <w:instrText xml:space="preserve"> STYLEREF 1 \s </w:instrText>
      </w:r>
      <w:r>
        <w:rPr>
          <w:rFonts w:ascii="Times New Roman" w:hAnsi="Times New Roman" w:eastAsia="宋体"/>
          <w:color w:val="000000" w:themeColor="text1"/>
          <w:sz w:val="24"/>
          <w:szCs w:val="24"/>
          <w14:textFill>
            <w14:solidFill>
              <w14:schemeClr w14:val="tx1"/>
            </w14:solidFill>
          </w14:textFill>
        </w:rPr>
        <w:fldChar w:fldCharType="separate"/>
      </w:r>
      <w:r>
        <w:rPr>
          <w:rFonts w:ascii="Times New Roman" w:hAnsi="Times New Roman" w:eastAsia="宋体"/>
          <w:color w:val="000000" w:themeColor="text1"/>
          <w:sz w:val="24"/>
          <w:szCs w:val="24"/>
          <w14:textFill>
            <w14:solidFill>
              <w14:schemeClr w14:val="tx1"/>
            </w14:solidFill>
          </w14:textFill>
        </w:rPr>
        <w:t>6</w:t>
      </w:r>
      <w:r>
        <w:rPr>
          <w:rFonts w:ascii="Times New Roman" w:hAnsi="Times New Roman" w:eastAsia="宋体"/>
          <w:color w:val="000000" w:themeColor="text1"/>
          <w:sz w:val="24"/>
          <w:szCs w:val="24"/>
          <w14:textFill>
            <w14:solidFill>
              <w14:schemeClr w14:val="tx1"/>
            </w14:solidFill>
          </w14:textFill>
        </w:rPr>
        <w:fldChar w:fldCharType="end"/>
      </w:r>
      <w:r>
        <w:rPr>
          <w:rFonts w:hint="eastAsia" w:ascii="Times New Roman" w:hAnsi="Times New Roman" w:eastAsia="宋体"/>
          <w:color w:val="000000" w:themeColor="text1"/>
          <w:sz w:val="24"/>
          <w:szCs w:val="24"/>
          <w14:textFill>
            <w14:solidFill>
              <w14:schemeClr w14:val="tx1"/>
            </w14:solidFill>
          </w14:textFill>
        </w:rPr>
        <w:t>-</w:t>
      </w:r>
      <w:r>
        <w:rPr>
          <w:rFonts w:ascii="Times New Roman" w:hAnsi="Times New Roman" w:eastAsia="宋体"/>
          <w:color w:val="000000" w:themeColor="text1"/>
          <w:sz w:val="24"/>
          <w:szCs w:val="24"/>
          <w14:textFill>
            <w14:solidFill>
              <w14:schemeClr w14:val="tx1"/>
            </w14:solidFill>
          </w14:textFill>
        </w:rPr>
        <w:fldChar w:fldCharType="begin"/>
      </w:r>
      <w:r>
        <w:rPr>
          <w:rFonts w:ascii="Times New Roman" w:hAnsi="Times New Roman" w:eastAsia="宋体"/>
          <w:color w:val="000000" w:themeColor="text1"/>
          <w:sz w:val="24"/>
          <w:szCs w:val="24"/>
          <w14:textFill>
            <w14:solidFill>
              <w14:schemeClr w14:val="tx1"/>
            </w14:solidFill>
          </w14:textFill>
        </w:rPr>
        <w:instrText xml:space="preserve"> SEQ 表 \* ARABIC \s 1 </w:instrText>
      </w:r>
      <w:r>
        <w:rPr>
          <w:rFonts w:ascii="Times New Roman" w:hAnsi="Times New Roman" w:eastAsia="宋体"/>
          <w:color w:val="000000" w:themeColor="text1"/>
          <w:sz w:val="24"/>
          <w:szCs w:val="24"/>
          <w14:textFill>
            <w14:solidFill>
              <w14:schemeClr w14:val="tx1"/>
            </w14:solidFill>
          </w14:textFill>
        </w:rPr>
        <w:fldChar w:fldCharType="separate"/>
      </w:r>
      <w:r>
        <w:rPr>
          <w:rFonts w:ascii="Times New Roman" w:hAnsi="Times New Roman" w:eastAsia="宋体"/>
          <w:color w:val="000000" w:themeColor="text1"/>
          <w:sz w:val="24"/>
          <w:szCs w:val="24"/>
          <w14:textFill>
            <w14:solidFill>
              <w14:schemeClr w14:val="tx1"/>
            </w14:solidFill>
          </w14:textFill>
        </w:rPr>
        <w:t>5</w:t>
      </w:r>
      <w:r>
        <w:rPr>
          <w:rFonts w:ascii="Times New Roman" w:hAnsi="Times New Roman" w:eastAsia="宋体"/>
          <w:color w:val="000000" w:themeColor="text1"/>
          <w:sz w:val="24"/>
          <w:szCs w:val="24"/>
          <w14:textFill>
            <w14:solidFill>
              <w14:schemeClr w14:val="tx1"/>
            </w14:solidFill>
          </w14:textFill>
        </w:rPr>
        <w:fldChar w:fldCharType="end"/>
      </w:r>
      <w:r>
        <w:rPr>
          <w:rFonts w:hint="eastAsia" w:ascii="Times New Roman" w:hAnsi="Times New Roman" w:eastAsia="宋体"/>
          <w:color w:val="000000" w:themeColor="text1"/>
          <w:sz w:val="24"/>
          <w:szCs w:val="24"/>
          <w14:textFill>
            <w14:solidFill>
              <w14:schemeClr w14:val="tx1"/>
            </w14:solidFill>
          </w14:textFill>
        </w:rPr>
        <w:t xml:space="preserve"> 汶川县现有污水农村生活污水处理设施运维建议——纳入第三方运维（改造</w:t>
      </w:r>
      <w:r>
        <w:rPr>
          <w:rFonts w:hint="eastAsia" w:ascii="Times New Roman" w:hAnsi="Times New Roman" w:eastAsia="宋体"/>
          <w:color w:val="000000" w:themeColor="text1"/>
          <w:sz w:val="24"/>
          <w:szCs w:val="24"/>
          <w:lang w:val="en-US" w:eastAsia="zh-CN"/>
          <w14:textFill>
            <w14:solidFill>
              <w14:schemeClr w14:val="tx1"/>
            </w14:solidFill>
          </w14:textFill>
        </w:rPr>
        <w:t>后</w:t>
      </w:r>
      <w:r>
        <w:rPr>
          <w:rFonts w:hint="eastAsia" w:ascii="Times New Roman" w:hAnsi="Times New Roman" w:eastAsia="宋体"/>
          <w:color w:val="000000" w:themeColor="text1"/>
          <w:sz w:val="24"/>
          <w:szCs w:val="24"/>
          <w14:textFill>
            <w14:solidFill>
              <w14:schemeClr w14:val="tx1"/>
            </w14:solidFill>
          </w14:textFill>
        </w:rPr>
        <w:t>）</w:t>
      </w:r>
    </w:p>
    <w:tbl>
      <w:tblPr>
        <w:tblStyle w:val="29"/>
        <w:tblW w:w="14311"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0"/>
        <w:gridCol w:w="850"/>
        <w:gridCol w:w="1227"/>
        <w:gridCol w:w="1700"/>
        <w:gridCol w:w="817"/>
        <w:gridCol w:w="1149"/>
        <w:gridCol w:w="4084"/>
        <w:gridCol w:w="2617"/>
        <w:gridCol w:w="1317"/>
      </w:tblGrid>
      <w:tr w14:paraId="35A0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214E08A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序号</w:t>
            </w:r>
          </w:p>
        </w:tc>
        <w:tc>
          <w:tcPr>
            <w:tcW w:w="850" w:type="dxa"/>
            <w:shd w:val="clear" w:color="auto" w:fill="auto"/>
            <w:noWrap/>
            <w:vAlign w:val="center"/>
          </w:tcPr>
          <w:p w14:paraId="70151B1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镇</w:t>
            </w:r>
          </w:p>
        </w:tc>
        <w:tc>
          <w:tcPr>
            <w:tcW w:w="1227" w:type="dxa"/>
            <w:shd w:val="clear" w:color="auto" w:fill="auto"/>
            <w:noWrap/>
            <w:vAlign w:val="center"/>
          </w:tcPr>
          <w:p w14:paraId="323ACB4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村</w:t>
            </w:r>
          </w:p>
        </w:tc>
        <w:tc>
          <w:tcPr>
            <w:tcW w:w="1700" w:type="dxa"/>
            <w:shd w:val="clear" w:color="auto" w:fill="auto"/>
            <w:vAlign w:val="center"/>
          </w:tcPr>
          <w:p w14:paraId="5CD257B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污水处理站名称</w:t>
            </w:r>
          </w:p>
        </w:tc>
        <w:tc>
          <w:tcPr>
            <w:tcW w:w="817" w:type="dxa"/>
            <w:shd w:val="clear" w:color="auto" w:fill="auto"/>
            <w:vAlign w:val="center"/>
          </w:tcPr>
          <w:p w14:paraId="57CA147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原处理</w:t>
            </w:r>
          </w:p>
          <w:p w14:paraId="2ABB79A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工艺</w:t>
            </w:r>
          </w:p>
        </w:tc>
        <w:tc>
          <w:tcPr>
            <w:tcW w:w="1149" w:type="dxa"/>
            <w:shd w:val="clear" w:color="auto" w:fill="auto"/>
            <w:vAlign w:val="center"/>
          </w:tcPr>
          <w:p w14:paraId="2B19C37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处理规模（</w:t>
            </w:r>
            <w:r>
              <w:rPr>
                <w:rStyle w:val="43"/>
                <w:rFonts w:hint="default" w:ascii="Times New Roman" w:hAnsi="Times New Roman" w:eastAsia="宋体" w:cs="Times New Roman"/>
                <w:b/>
                <w:bCs/>
                <w:sz w:val="22"/>
                <w:szCs w:val="22"/>
                <w:lang w:val="en-US" w:eastAsia="zh-CN" w:bidi="ar"/>
              </w:rPr>
              <w:t>m</w:t>
            </w:r>
            <w:r>
              <w:rPr>
                <w:rStyle w:val="43"/>
                <w:rFonts w:hint="default" w:ascii="Times New Roman" w:hAnsi="Times New Roman" w:eastAsia="宋体" w:cs="Times New Roman"/>
                <w:b/>
                <w:bCs/>
                <w:sz w:val="22"/>
                <w:szCs w:val="22"/>
                <w:vertAlign w:val="superscript"/>
                <w:lang w:val="en-US" w:eastAsia="zh-CN" w:bidi="ar"/>
              </w:rPr>
              <w:t>3</w:t>
            </w:r>
            <w:r>
              <w:rPr>
                <w:rStyle w:val="43"/>
                <w:rFonts w:hint="default" w:ascii="Times New Roman" w:hAnsi="Times New Roman" w:eastAsia="宋体" w:cs="Times New Roman"/>
                <w:b/>
                <w:bCs/>
                <w:sz w:val="22"/>
                <w:szCs w:val="22"/>
                <w:lang w:val="en-US" w:eastAsia="zh-CN" w:bidi="ar"/>
              </w:rPr>
              <w:t>/d</w:t>
            </w:r>
            <w:r>
              <w:rPr>
                <w:rFonts w:hint="default" w:ascii="Times New Roman" w:hAnsi="Times New Roman" w:eastAsia="宋体" w:cs="Times New Roman"/>
                <w:b/>
                <w:bCs/>
                <w:i w:val="0"/>
                <w:iCs w:val="0"/>
                <w:color w:val="000000"/>
                <w:kern w:val="0"/>
                <w:sz w:val="22"/>
                <w:szCs w:val="22"/>
                <w:u w:val="none"/>
                <w:lang w:val="en-US" w:eastAsia="zh-CN" w:bidi="ar"/>
              </w:rPr>
              <w:t>）</w:t>
            </w:r>
          </w:p>
        </w:tc>
        <w:tc>
          <w:tcPr>
            <w:tcW w:w="4084" w:type="dxa"/>
            <w:shd w:val="clear" w:color="auto" w:fill="auto"/>
            <w:vAlign w:val="center"/>
          </w:tcPr>
          <w:p w14:paraId="78C77CC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snapToGrid w:val="0"/>
                <w:color w:val="000000"/>
                <w:kern w:val="0"/>
                <w:sz w:val="22"/>
                <w:szCs w:val="22"/>
                <w:u w:val="none"/>
                <w:lang w:val="en-US" w:eastAsia="zh-CN"/>
              </w:rPr>
              <w:t>设施及运行现状</w:t>
            </w:r>
          </w:p>
        </w:tc>
        <w:tc>
          <w:tcPr>
            <w:tcW w:w="2617" w:type="dxa"/>
            <w:shd w:val="clear" w:color="auto" w:fill="auto"/>
            <w:vAlign w:val="center"/>
          </w:tcPr>
          <w:p w14:paraId="6ABFFB9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计划改造工艺</w:t>
            </w:r>
          </w:p>
        </w:tc>
        <w:tc>
          <w:tcPr>
            <w:tcW w:w="1317" w:type="dxa"/>
            <w:shd w:val="clear" w:color="auto" w:fill="auto"/>
            <w:vAlign w:val="center"/>
          </w:tcPr>
          <w:p w14:paraId="3F9BFFB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预估运行费用</w:t>
            </w:r>
          </w:p>
          <w:p w14:paraId="0CCFD0E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（万元/年）</w:t>
            </w:r>
          </w:p>
        </w:tc>
      </w:tr>
      <w:tr w14:paraId="5903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1915632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850" w:type="dxa"/>
            <w:shd w:val="clear" w:color="auto" w:fill="auto"/>
            <w:noWrap/>
            <w:vAlign w:val="center"/>
          </w:tcPr>
          <w:p w14:paraId="21AF353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灞州</w:t>
            </w:r>
          </w:p>
        </w:tc>
        <w:tc>
          <w:tcPr>
            <w:tcW w:w="1227" w:type="dxa"/>
            <w:shd w:val="clear" w:color="auto" w:fill="auto"/>
            <w:noWrap/>
            <w:vAlign w:val="center"/>
          </w:tcPr>
          <w:p w14:paraId="69B45F1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阿尔村</w:t>
            </w:r>
          </w:p>
        </w:tc>
        <w:tc>
          <w:tcPr>
            <w:tcW w:w="1700" w:type="dxa"/>
            <w:shd w:val="clear" w:color="auto" w:fill="auto"/>
            <w:noWrap/>
            <w:vAlign w:val="center"/>
          </w:tcPr>
          <w:p w14:paraId="50346AA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阿尔村污水处理站</w:t>
            </w:r>
          </w:p>
        </w:tc>
        <w:tc>
          <w:tcPr>
            <w:tcW w:w="817" w:type="dxa"/>
            <w:shd w:val="clear" w:color="auto" w:fill="auto"/>
            <w:noWrap/>
            <w:vAlign w:val="center"/>
          </w:tcPr>
          <w:p w14:paraId="778EF8A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MBBR</w:t>
            </w:r>
          </w:p>
        </w:tc>
        <w:tc>
          <w:tcPr>
            <w:tcW w:w="1149" w:type="dxa"/>
            <w:shd w:val="clear" w:color="auto" w:fill="auto"/>
            <w:noWrap/>
            <w:vAlign w:val="center"/>
          </w:tcPr>
          <w:p w14:paraId="1E3BF5C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200</w:t>
            </w:r>
          </w:p>
        </w:tc>
        <w:tc>
          <w:tcPr>
            <w:tcW w:w="4084" w:type="dxa"/>
            <w:shd w:val="clear" w:color="auto" w:fill="auto"/>
            <w:noWrap/>
            <w:vAlign w:val="center"/>
          </w:tcPr>
          <w:p w14:paraId="25EC1FA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1、2021年建成后未运行，未移交（乡镇不接收），无人管理；</w:t>
            </w:r>
          </w:p>
          <w:p w14:paraId="5E18841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snapToGrid w:val="0"/>
                <w:color w:val="000000"/>
                <w:kern w:val="0"/>
                <w:sz w:val="24"/>
                <w:szCs w:val="24"/>
                <w:u w:val="none"/>
                <w:lang w:val="en-US" w:eastAsia="zh-CN"/>
              </w:rPr>
              <w:t>2、</w:t>
            </w:r>
            <w:r>
              <w:rPr>
                <w:rFonts w:hint="default" w:ascii="Times New Roman" w:hAnsi="Times New Roman" w:eastAsia="宋体" w:cs="Times New Roman"/>
                <w:i w:val="0"/>
                <w:iCs w:val="0"/>
                <w:color w:val="000000"/>
                <w:sz w:val="24"/>
                <w:szCs w:val="24"/>
                <w:u w:val="none"/>
                <w:lang w:val="en-US" w:eastAsia="zh-CN"/>
              </w:rPr>
              <w:t>该站覆盖阿尔村地灾安置小区，每年12-2月为冰冻期，设施可能无法正常运行，接入的区域集中供水管网压力大，末端闸阀关闭后将出现爆管和冰冻的情况，部分饮水进入排污管。</w:t>
            </w:r>
          </w:p>
        </w:tc>
        <w:tc>
          <w:tcPr>
            <w:tcW w:w="2617" w:type="dxa"/>
            <w:shd w:val="clear" w:color="auto" w:fill="auto"/>
            <w:noWrap/>
            <w:vAlign w:val="center"/>
          </w:tcPr>
          <w:p w14:paraId="202E9A8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预处理+厌氧+微动力生物接触氧化池+土地快速渗滤/人工湿地</w:t>
            </w:r>
          </w:p>
        </w:tc>
        <w:tc>
          <w:tcPr>
            <w:tcW w:w="1317" w:type="dxa"/>
            <w:shd w:val="clear" w:color="auto" w:fill="auto"/>
            <w:noWrap/>
            <w:vAlign w:val="center"/>
          </w:tcPr>
          <w:p w14:paraId="7D27213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18.66</w:t>
            </w:r>
          </w:p>
        </w:tc>
      </w:tr>
      <w:tr w14:paraId="6582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0CDBFB9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850" w:type="dxa"/>
            <w:shd w:val="clear" w:color="auto" w:fill="auto"/>
            <w:noWrap/>
            <w:vAlign w:val="center"/>
          </w:tcPr>
          <w:p w14:paraId="74DF08F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灞州</w:t>
            </w:r>
          </w:p>
        </w:tc>
        <w:tc>
          <w:tcPr>
            <w:tcW w:w="1227" w:type="dxa"/>
            <w:shd w:val="clear" w:color="auto" w:fill="auto"/>
            <w:noWrap/>
            <w:vAlign w:val="center"/>
          </w:tcPr>
          <w:p w14:paraId="7CA1338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下庄村</w:t>
            </w:r>
          </w:p>
        </w:tc>
        <w:tc>
          <w:tcPr>
            <w:tcW w:w="1700" w:type="dxa"/>
            <w:shd w:val="clear" w:color="auto" w:fill="auto"/>
            <w:vAlign w:val="center"/>
          </w:tcPr>
          <w:p w14:paraId="492AC91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下庄污水处理设施</w:t>
            </w:r>
          </w:p>
        </w:tc>
        <w:tc>
          <w:tcPr>
            <w:tcW w:w="817" w:type="dxa"/>
            <w:shd w:val="clear" w:color="auto" w:fill="auto"/>
            <w:noWrap/>
            <w:vAlign w:val="center"/>
          </w:tcPr>
          <w:p w14:paraId="46FCC59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MBR</w:t>
            </w:r>
          </w:p>
        </w:tc>
        <w:tc>
          <w:tcPr>
            <w:tcW w:w="1149" w:type="dxa"/>
            <w:shd w:val="clear" w:color="auto" w:fill="auto"/>
            <w:noWrap/>
            <w:vAlign w:val="center"/>
          </w:tcPr>
          <w:p w14:paraId="53BC3A6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4084" w:type="dxa"/>
            <w:shd w:val="clear" w:color="auto" w:fill="auto"/>
            <w:noWrap/>
            <w:vAlign w:val="center"/>
          </w:tcPr>
          <w:p w14:paraId="36CEA29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sz w:val="24"/>
                <w:szCs w:val="24"/>
                <w:u w:val="none"/>
                <w:lang w:val="en-US" w:eastAsia="zh-CN"/>
              </w:rPr>
              <w:t>MBR膜需规范清洗，维护成本相对过高。</w:t>
            </w:r>
          </w:p>
        </w:tc>
        <w:tc>
          <w:tcPr>
            <w:tcW w:w="2617" w:type="dxa"/>
            <w:shd w:val="clear" w:color="auto" w:fill="auto"/>
            <w:noWrap/>
            <w:vAlign w:val="center"/>
          </w:tcPr>
          <w:p w14:paraId="44F7448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预处理+厌氧+微动力生物接触氧化池+土地快速渗滤/人工湿地</w:t>
            </w:r>
          </w:p>
        </w:tc>
        <w:tc>
          <w:tcPr>
            <w:tcW w:w="1317" w:type="dxa"/>
            <w:shd w:val="clear" w:color="auto" w:fill="auto"/>
            <w:noWrap/>
            <w:vAlign w:val="center"/>
          </w:tcPr>
          <w:p w14:paraId="60384CF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4.99</w:t>
            </w:r>
          </w:p>
        </w:tc>
      </w:tr>
      <w:tr w14:paraId="126EA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6BC3AA8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850" w:type="dxa"/>
            <w:shd w:val="clear" w:color="auto" w:fill="auto"/>
            <w:noWrap/>
            <w:vAlign w:val="center"/>
          </w:tcPr>
          <w:p w14:paraId="00E2D76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灞州</w:t>
            </w:r>
          </w:p>
        </w:tc>
        <w:tc>
          <w:tcPr>
            <w:tcW w:w="1227" w:type="dxa"/>
            <w:shd w:val="clear" w:color="auto" w:fill="auto"/>
            <w:noWrap/>
            <w:vAlign w:val="center"/>
          </w:tcPr>
          <w:p w14:paraId="19EF4B7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联合村</w:t>
            </w:r>
          </w:p>
        </w:tc>
        <w:tc>
          <w:tcPr>
            <w:tcW w:w="1700" w:type="dxa"/>
            <w:shd w:val="clear" w:color="auto" w:fill="auto"/>
            <w:vAlign w:val="center"/>
          </w:tcPr>
          <w:p w14:paraId="28051D1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东门寨污水处理设施</w:t>
            </w:r>
          </w:p>
        </w:tc>
        <w:tc>
          <w:tcPr>
            <w:tcW w:w="817" w:type="dxa"/>
            <w:shd w:val="clear" w:color="auto" w:fill="auto"/>
            <w:noWrap/>
            <w:vAlign w:val="center"/>
          </w:tcPr>
          <w:p w14:paraId="1356FA5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149" w:type="dxa"/>
            <w:shd w:val="clear" w:color="auto" w:fill="auto"/>
            <w:noWrap/>
            <w:vAlign w:val="center"/>
          </w:tcPr>
          <w:p w14:paraId="7FBD707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4084" w:type="dxa"/>
            <w:shd w:val="clear" w:color="auto" w:fill="auto"/>
            <w:noWrap/>
            <w:vAlign w:val="center"/>
          </w:tcPr>
          <w:p w14:paraId="6C3FEF6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snapToGrid w:val="0"/>
                <w:color w:val="000000"/>
                <w:kern w:val="0"/>
                <w:sz w:val="24"/>
                <w:szCs w:val="24"/>
                <w:u w:val="none"/>
                <w:lang w:val="en-US" w:eastAsia="zh-CN"/>
              </w:rPr>
              <w:t>站内雨污未彻底分流。</w:t>
            </w:r>
          </w:p>
        </w:tc>
        <w:tc>
          <w:tcPr>
            <w:tcW w:w="2617" w:type="dxa"/>
            <w:shd w:val="clear" w:color="auto" w:fill="auto"/>
            <w:noWrap/>
            <w:vAlign w:val="center"/>
          </w:tcPr>
          <w:p w14:paraId="02ED312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预处理+厌氧+微动力生物接触氧化池+土地快速渗滤/人工湿地</w:t>
            </w:r>
          </w:p>
        </w:tc>
        <w:tc>
          <w:tcPr>
            <w:tcW w:w="1317" w:type="dxa"/>
            <w:shd w:val="clear" w:color="auto" w:fill="auto"/>
            <w:noWrap/>
            <w:vAlign w:val="center"/>
          </w:tcPr>
          <w:p w14:paraId="4574040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6.59</w:t>
            </w:r>
          </w:p>
        </w:tc>
      </w:tr>
      <w:tr w14:paraId="2E402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02A8E27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850" w:type="dxa"/>
            <w:shd w:val="clear" w:color="auto" w:fill="auto"/>
            <w:noWrap/>
            <w:vAlign w:val="center"/>
          </w:tcPr>
          <w:p w14:paraId="4873D9F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w:t>
            </w:r>
          </w:p>
        </w:tc>
        <w:tc>
          <w:tcPr>
            <w:tcW w:w="1227" w:type="dxa"/>
            <w:shd w:val="clear" w:color="auto" w:fill="auto"/>
            <w:noWrap/>
            <w:vAlign w:val="center"/>
          </w:tcPr>
          <w:p w14:paraId="2CEE76A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萝卜寨村</w:t>
            </w:r>
          </w:p>
        </w:tc>
        <w:tc>
          <w:tcPr>
            <w:tcW w:w="1700" w:type="dxa"/>
            <w:shd w:val="clear" w:color="auto" w:fill="auto"/>
            <w:noWrap/>
            <w:vAlign w:val="center"/>
          </w:tcPr>
          <w:p w14:paraId="29A0F51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萝卜寨污水处理站</w:t>
            </w:r>
          </w:p>
        </w:tc>
        <w:tc>
          <w:tcPr>
            <w:tcW w:w="817" w:type="dxa"/>
            <w:shd w:val="clear" w:color="auto" w:fill="auto"/>
            <w:noWrap/>
            <w:vAlign w:val="center"/>
          </w:tcPr>
          <w:p w14:paraId="4C90E66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w:t>
            </w:r>
          </w:p>
        </w:tc>
        <w:tc>
          <w:tcPr>
            <w:tcW w:w="1149" w:type="dxa"/>
            <w:shd w:val="clear" w:color="auto" w:fill="auto"/>
            <w:noWrap/>
            <w:vAlign w:val="center"/>
          </w:tcPr>
          <w:p w14:paraId="3F9AFF3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w:t>
            </w:r>
          </w:p>
        </w:tc>
        <w:tc>
          <w:tcPr>
            <w:tcW w:w="4084" w:type="dxa"/>
            <w:shd w:val="clear" w:color="auto" w:fill="auto"/>
            <w:noWrap/>
            <w:vAlign w:val="center"/>
          </w:tcPr>
          <w:p w14:paraId="5F13E02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auto"/>
                <w:sz w:val="24"/>
                <w:szCs w:val="24"/>
                <w:u w:val="none"/>
                <w:lang w:val="en-US" w:eastAsia="zh-CN"/>
              </w:rPr>
              <w:t>厂区管理不善，长期未运行，设备被盗，现检察院已立案调查。</w:t>
            </w:r>
          </w:p>
        </w:tc>
        <w:tc>
          <w:tcPr>
            <w:tcW w:w="2617" w:type="dxa"/>
            <w:shd w:val="clear" w:color="auto" w:fill="auto"/>
            <w:noWrap/>
            <w:vAlign w:val="center"/>
          </w:tcPr>
          <w:p w14:paraId="2C2C5E7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预处理+厌氧+微动力生物接触氧化池+土地快速渗滤/人工湿地</w:t>
            </w:r>
          </w:p>
        </w:tc>
        <w:tc>
          <w:tcPr>
            <w:tcW w:w="1317" w:type="dxa"/>
            <w:shd w:val="clear" w:color="auto" w:fill="auto"/>
            <w:noWrap/>
            <w:vAlign w:val="center"/>
          </w:tcPr>
          <w:p w14:paraId="32DE890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14.68</w:t>
            </w:r>
          </w:p>
        </w:tc>
      </w:tr>
      <w:tr w14:paraId="1F9B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1257E0F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850" w:type="dxa"/>
            <w:shd w:val="clear" w:color="auto" w:fill="auto"/>
            <w:noWrap/>
            <w:vAlign w:val="center"/>
          </w:tcPr>
          <w:p w14:paraId="63A7D07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威州</w:t>
            </w:r>
          </w:p>
        </w:tc>
        <w:tc>
          <w:tcPr>
            <w:tcW w:w="1227" w:type="dxa"/>
            <w:shd w:val="clear" w:color="auto" w:fill="auto"/>
            <w:noWrap/>
            <w:vAlign w:val="center"/>
          </w:tcPr>
          <w:p w14:paraId="01CEFE7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索桥村</w:t>
            </w:r>
          </w:p>
        </w:tc>
        <w:tc>
          <w:tcPr>
            <w:tcW w:w="1700" w:type="dxa"/>
            <w:shd w:val="clear" w:color="auto" w:fill="auto"/>
            <w:noWrap/>
            <w:vAlign w:val="center"/>
          </w:tcPr>
          <w:p w14:paraId="0031A84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索桥一组污水处理设施</w:t>
            </w:r>
          </w:p>
        </w:tc>
        <w:tc>
          <w:tcPr>
            <w:tcW w:w="817" w:type="dxa"/>
            <w:shd w:val="clear" w:color="auto" w:fill="auto"/>
            <w:noWrap/>
            <w:vAlign w:val="center"/>
          </w:tcPr>
          <w:p w14:paraId="015FF04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149" w:type="dxa"/>
            <w:shd w:val="clear" w:color="auto" w:fill="auto"/>
            <w:noWrap/>
            <w:vAlign w:val="center"/>
          </w:tcPr>
          <w:p w14:paraId="1339378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70</w:t>
            </w:r>
          </w:p>
        </w:tc>
        <w:tc>
          <w:tcPr>
            <w:tcW w:w="4084" w:type="dxa"/>
            <w:shd w:val="clear" w:color="auto" w:fill="auto"/>
            <w:noWrap/>
            <w:vAlign w:val="center"/>
          </w:tcPr>
          <w:p w14:paraId="3688B67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sz w:val="24"/>
                <w:szCs w:val="24"/>
                <w:u w:val="none"/>
                <w:lang w:val="en-US" w:eastAsia="zh-CN"/>
              </w:rPr>
              <w:t>涉及现有饮用水源保护区，不能排放。</w:t>
            </w:r>
          </w:p>
        </w:tc>
        <w:tc>
          <w:tcPr>
            <w:tcW w:w="2617" w:type="dxa"/>
            <w:shd w:val="clear" w:color="auto" w:fill="auto"/>
            <w:noWrap/>
            <w:vAlign w:val="center"/>
          </w:tcPr>
          <w:p w14:paraId="7585144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预处理+厌氧+微动力生物接触氧化池+土地快速渗滤/人工湿地</w:t>
            </w:r>
          </w:p>
        </w:tc>
        <w:tc>
          <w:tcPr>
            <w:tcW w:w="1317" w:type="dxa"/>
            <w:shd w:val="clear" w:color="auto" w:fill="auto"/>
            <w:noWrap/>
            <w:vAlign w:val="center"/>
          </w:tcPr>
          <w:p w14:paraId="7FCC5C0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8.18</w:t>
            </w:r>
          </w:p>
        </w:tc>
      </w:tr>
      <w:tr w14:paraId="5D7E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41E7A9F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850" w:type="dxa"/>
            <w:shd w:val="clear" w:color="auto" w:fill="auto"/>
            <w:noWrap/>
            <w:vAlign w:val="center"/>
          </w:tcPr>
          <w:p w14:paraId="509C1CC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威州</w:t>
            </w:r>
          </w:p>
        </w:tc>
        <w:tc>
          <w:tcPr>
            <w:tcW w:w="1227" w:type="dxa"/>
            <w:shd w:val="clear" w:color="auto" w:fill="auto"/>
            <w:noWrap/>
            <w:vAlign w:val="center"/>
          </w:tcPr>
          <w:p w14:paraId="5D6533E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索桥村</w:t>
            </w:r>
          </w:p>
        </w:tc>
        <w:tc>
          <w:tcPr>
            <w:tcW w:w="1700" w:type="dxa"/>
            <w:shd w:val="clear" w:color="auto" w:fill="auto"/>
            <w:noWrap/>
            <w:vAlign w:val="center"/>
          </w:tcPr>
          <w:p w14:paraId="3609C29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索桥二组污水处理设施</w:t>
            </w:r>
          </w:p>
        </w:tc>
        <w:tc>
          <w:tcPr>
            <w:tcW w:w="817" w:type="dxa"/>
            <w:shd w:val="clear" w:color="auto" w:fill="auto"/>
            <w:noWrap/>
            <w:vAlign w:val="center"/>
          </w:tcPr>
          <w:p w14:paraId="2E99760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149" w:type="dxa"/>
            <w:shd w:val="clear" w:color="auto" w:fill="auto"/>
            <w:noWrap/>
            <w:vAlign w:val="center"/>
          </w:tcPr>
          <w:p w14:paraId="2613EFB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4084" w:type="dxa"/>
            <w:shd w:val="clear" w:color="auto" w:fill="auto"/>
            <w:noWrap/>
            <w:vAlign w:val="center"/>
          </w:tcPr>
          <w:p w14:paraId="737B2A5B">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sz w:val="24"/>
                <w:szCs w:val="24"/>
                <w:u w:val="none"/>
                <w:lang w:val="en-US" w:eastAsia="zh-CN"/>
              </w:rPr>
              <w:t>涉及现有饮用水源保护区，不能排放。</w:t>
            </w:r>
          </w:p>
        </w:tc>
        <w:tc>
          <w:tcPr>
            <w:tcW w:w="2617" w:type="dxa"/>
            <w:shd w:val="clear" w:color="auto" w:fill="auto"/>
            <w:noWrap/>
            <w:vAlign w:val="center"/>
          </w:tcPr>
          <w:p w14:paraId="79F4A19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预处理+厌氧+微动力生物接触氧化池+土地快速渗滤/人工湿地</w:t>
            </w:r>
          </w:p>
        </w:tc>
        <w:tc>
          <w:tcPr>
            <w:tcW w:w="1317" w:type="dxa"/>
            <w:shd w:val="clear" w:color="auto" w:fill="auto"/>
            <w:noWrap/>
            <w:vAlign w:val="center"/>
          </w:tcPr>
          <w:p w14:paraId="68B0D93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6.59</w:t>
            </w:r>
          </w:p>
        </w:tc>
      </w:tr>
      <w:tr w14:paraId="47AF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47DFD3B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850" w:type="dxa"/>
            <w:shd w:val="clear" w:color="auto" w:fill="auto"/>
            <w:noWrap/>
            <w:vAlign w:val="center"/>
          </w:tcPr>
          <w:p w14:paraId="2D4EDF9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绵虒</w:t>
            </w:r>
          </w:p>
        </w:tc>
        <w:tc>
          <w:tcPr>
            <w:tcW w:w="1227" w:type="dxa"/>
            <w:shd w:val="clear" w:color="auto" w:fill="auto"/>
            <w:noWrap/>
            <w:vAlign w:val="center"/>
          </w:tcPr>
          <w:p w14:paraId="0DA6ECA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玉龙村</w:t>
            </w:r>
          </w:p>
        </w:tc>
        <w:tc>
          <w:tcPr>
            <w:tcW w:w="1700" w:type="dxa"/>
            <w:shd w:val="clear" w:color="auto" w:fill="auto"/>
            <w:noWrap/>
            <w:vAlign w:val="center"/>
          </w:tcPr>
          <w:p w14:paraId="3A60DB0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板桥中坝污水处理站</w:t>
            </w:r>
          </w:p>
        </w:tc>
        <w:tc>
          <w:tcPr>
            <w:tcW w:w="817" w:type="dxa"/>
            <w:shd w:val="clear" w:color="auto" w:fill="auto"/>
            <w:noWrap/>
            <w:vAlign w:val="center"/>
          </w:tcPr>
          <w:p w14:paraId="0B007FD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w:t>
            </w:r>
          </w:p>
        </w:tc>
        <w:tc>
          <w:tcPr>
            <w:tcW w:w="1149" w:type="dxa"/>
            <w:shd w:val="clear" w:color="auto" w:fill="auto"/>
            <w:noWrap/>
            <w:vAlign w:val="center"/>
          </w:tcPr>
          <w:p w14:paraId="298AD86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90</w:t>
            </w:r>
          </w:p>
        </w:tc>
        <w:tc>
          <w:tcPr>
            <w:tcW w:w="4084" w:type="dxa"/>
            <w:shd w:val="clear" w:color="auto" w:fill="auto"/>
            <w:noWrap/>
            <w:vAlign w:val="center"/>
          </w:tcPr>
          <w:p w14:paraId="670011E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snapToGrid w:val="0"/>
                <w:color w:val="auto"/>
                <w:kern w:val="0"/>
                <w:sz w:val="24"/>
                <w:szCs w:val="24"/>
                <w:u w:val="none"/>
                <w:lang w:val="en-US" w:eastAsia="zh-CN"/>
              </w:rPr>
              <w:t>进站污水远远小于设计规模，站点周边为地灾搬迁安置户，管网和池体可能存在破损。</w:t>
            </w:r>
          </w:p>
        </w:tc>
        <w:tc>
          <w:tcPr>
            <w:tcW w:w="2617" w:type="dxa"/>
            <w:shd w:val="clear" w:color="auto" w:fill="auto"/>
            <w:noWrap/>
            <w:vAlign w:val="center"/>
          </w:tcPr>
          <w:p w14:paraId="08FA550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预处理+厌氧+微动力生物接触氧化池+土地快速渗滤/人工湿地</w:t>
            </w:r>
          </w:p>
        </w:tc>
        <w:tc>
          <w:tcPr>
            <w:tcW w:w="1317" w:type="dxa"/>
            <w:shd w:val="clear" w:color="auto" w:fill="auto"/>
            <w:noWrap/>
            <w:vAlign w:val="center"/>
          </w:tcPr>
          <w:p w14:paraId="2685396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9.77</w:t>
            </w:r>
          </w:p>
        </w:tc>
      </w:tr>
      <w:tr w14:paraId="5756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16C0D90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850" w:type="dxa"/>
            <w:shd w:val="clear" w:color="auto" w:fill="auto"/>
            <w:noWrap/>
            <w:vAlign w:val="center"/>
          </w:tcPr>
          <w:p w14:paraId="71B11F8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绵虒</w:t>
            </w:r>
          </w:p>
        </w:tc>
        <w:tc>
          <w:tcPr>
            <w:tcW w:w="1227" w:type="dxa"/>
            <w:shd w:val="clear" w:color="auto" w:fill="auto"/>
            <w:noWrap/>
            <w:vAlign w:val="center"/>
          </w:tcPr>
          <w:p w14:paraId="366650D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大禹村</w:t>
            </w:r>
          </w:p>
        </w:tc>
        <w:tc>
          <w:tcPr>
            <w:tcW w:w="1700" w:type="dxa"/>
            <w:shd w:val="clear" w:color="auto" w:fill="auto"/>
            <w:noWrap/>
            <w:vAlign w:val="center"/>
          </w:tcPr>
          <w:p w14:paraId="67707FC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高店污水处理站（含提升泵站）</w:t>
            </w:r>
          </w:p>
        </w:tc>
        <w:tc>
          <w:tcPr>
            <w:tcW w:w="817" w:type="dxa"/>
            <w:shd w:val="clear" w:color="auto" w:fill="auto"/>
            <w:noWrap/>
            <w:vAlign w:val="center"/>
          </w:tcPr>
          <w:p w14:paraId="4E01469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MBBR</w:t>
            </w:r>
          </w:p>
        </w:tc>
        <w:tc>
          <w:tcPr>
            <w:tcW w:w="1149" w:type="dxa"/>
            <w:shd w:val="clear" w:color="auto" w:fill="auto"/>
            <w:noWrap/>
            <w:vAlign w:val="center"/>
          </w:tcPr>
          <w:p w14:paraId="7515173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4084" w:type="dxa"/>
            <w:shd w:val="clear" w:color="auto" w:fill="auto"/>
            <w:noWrap/>
            <w:vAlign w:val="center"/>
          </w:tcPr>
          <w:p w14:paraId="1ACF034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sz w:val="24"/>
                <w:szCs w:val="24"/>
                <w:u w:val="none"/>
                <w:lang w:val="en-US" w:eastAsia="zh-CN"/>
              </w:rPr>
              <w:t>处理站位于岷江河堤岸上，十分敏感。</w:t>
            </w:r>
          </w:p>
        </w:tc>
        <w:tc>
          <w:tcPr>
            <w:tcW w:w="2617" w:type="dxa"/>
            <w:shd w:val="clear" w:color="auto" w:fill="auto"/>
            <w:noWrap/>
            <w:vAlign w:val="center"/>
          </w:tcPr>
          <w:p w14:paraId="1A25D76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预处理+厌氧+微动力生物接触氧化池+土地快速渗滤/人工湿地</w:t>
            </w:r>
          </w:p>
        </w:tc>
        <w:tc>
          <w:tcPr>
            <w:tcW w:w="1317" w:type="dxa"/>
            <w:shd w:val="clear" w:color="auto" w:fill="auto"/>
            <w:noWrap/>
            <w:vAlign w:val="center"/>
          </w:tcPr>
          <w:p w14:paraId="580BFCA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6.59</w:t>
            </w:r>
          </w:p>
        </w:tc>
      </w:tr>
      <w:tr w14:paraId="286D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4B64F1D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850" w:type="dxa"/>
            <w:shd w:val="clear" w:color="auto" w:fill="auto"/>
            <w:vAlign w:val="center"/>
          </w:tcPr>
          <w:p w14:paraId="77F7C96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绵虒</w:t>
            </w:r>
          </w:p>
        </w:tc>
        <w:tc>
          <w:tcPr>
            <w:tcW w:w="1227" w:type="dxa"/>
            <w:shd w:val="clear" w:color="auto" w:fill="auto"/>
            <w:vAlign w:val="center"/>
          </w:tcPr>
          <w:p w14:paraId="44CB736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羌锋村</w:t>
            </w:r>
          </w:p>
        </w:tc>
        <w:tc>
          <w:tcPr>
            <w:tcW w:w="1700" w:type="dxa"/>
            <w:shd w:val="clear" w:color="auto" w:fill="auto"/>
            <w:vAlign w:val="center"/>
          </w:tcPr>
          <w:p w14:paraId="6DDC4DB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音乐广场污水处理站</w:t>
            </w:r>
          </w:p>
        </w:tc>
        <w:tc>
          <w:tcPr>
            <w:tcW w:w="817" w:type="dxa"/>
            <w:shd w:val="clear" w:color="auto" w:fill="auto"/>
            <w:vAlign w:val="center"/>
          </w:tcPr>
          <w:p w14:paraId="6E6B5CE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MBBR</w:t>
            </w:r>
          </w:p>
        </w:tc>
        <w:tc>
          <w:tcPr>
            <w:tcW w:w="1149" w:type="dxa"/>
            <w:shd w:val="clear" w:color="auto" w:fill="auto"/>
            <w:vAlign w:val="center"/>
          </w:tcPr>
          <w:p w14:paraId="63649C9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150</w:t>
            </w:r>
          </w:p>
        </w:tc>
        <w:tc>
          <w:tcPr>
            <w:tcW w:w="4084" w:type="dxa"/>
            <w:shd w:val="clear" w:color="auto" w:fill="auto"/>
            <w:vAlign w:val="center"/>
          </w:tcPr>
          <w:p w14:paraId="565A007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sz w:val="24"/>
                <w:szCs w:val="24"/>
                <w:u w:val="none"/>
                <w:lang w:val="en-US" w:eastAsia="zh-CN"/>
              </w:rPr>
              <w:t>住建局未按三同时要求配套建设污水管网，且未明确接入范围，已纳入汶川县问题整改清单报省州。</w:t>
            </w:r>
          </w:p>
        </w:tc>
        <w:tc>
          <w:tcPr>
            <w:tcW w:w="2617" w:type="dxa"/>
            <w:shd w:val="clear" w:color="auto" w:fill="auto"/>
            <w:vAlign w:val="center"/>
          </w:tcPr>
          <w:p w14:paraId="4E1AC7E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预处理+厌氧+微动力生物接触氧化池+土地快速渗滤/人工湿地</w:t>
            </w:r>
          </w:p>
        </w:tc>
        <w:tc>
          <w:tcPr>
            <w:tcW w:w="1317" w:type="dxa"/>
            <w:shd w:val="clear" w:color="auto" w:fill="auto"/>
            <w:vAlign w:val="center"/>
          </w:tcPr>
          <w:p w14:paraId="5705338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14.68</w:t>
            </w:r>
          </w:p>
        </w:tc>
      </w:tr>
      <w:tr w14:paraId="3400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2425744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850" w:type="dxa"/>
            <w:shd w:val="clear" w:color="auto" w:fill="auto"/>
            <w:vAlign w:val="center"/>
          </w:tcPr>
          <w:p w14:paraId="2EFB978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映秀</w:t>
            </w:r>
          </w:p>
        </w:tc>
        <w:tc>
          <w:tcPr>
            <w:tcW w:w="1227" w:type="dxa"/>
            <w:shd w:val="clear" w:color="auto" w:fill="auto"/>
            <w:vAlign w:val="center"/>
          </w:tcPr>
          <w:p w14:paraId="55BB7B8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东界脑村</w:t>
            </w:r>
          </w:p>
        </w:tc>
        <w:tc>
          <w:tcPr>
            <w:tcW w:w="1700" w:type="dxa"/>
            <w:shd w:val="clear" w:color="auto" w:fill="auto"/>
            <w:vAlign w:val="center"/>
          </w:tcPr>
          <w:p w14:paraId="78B5402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老街一组污水处理设施</w:t>
            </w:r>
          </w:p>
        </w:tc>
        <w:tc>
          <w:tcPr>
            <w:tcW w:w="817" w:type="dxa"/>
            <w:shd w:val="clear" w:color="auto" w:fill="auto"/>
            <w:vAlign w:val="center"/>
          </w:tcPr>
          <w:p w14:paraId="76F2109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149" w:type="dxa"/>
            <w:shd w:val="clear" w:color="auto" w:fill="auto"/>
            <w:vAlign w:val="center"/>
          </w:tcPr>
          <w:p w14:paraId="00C7892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4084" w:type="dxa"/>
            <w:shd w:val="clear" w:color="auto" w:fill="auto"/>
            <w:vAlign w:val="center"/>
          </w:tcPr>
          <w:p w14:paraId="02A81F2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snapToGrid w:val="0"/>
                <w:color w:val="000000"/>
                <w:kern w:val="0"/>
                <w:sz w:val="24"/>
                <w:szCs w:val="24"/>
                <w:highlight w:val="none"/>
                <w:u w:val="none"/>
                <w:lang w:val="en-US" w:eastAsia="zh-CN"/>
              </w:rPr>
              <w:t>临近国道，位置敏感。</w:t>
            </w:r>
          </w:p>
        </w:tc>
        <w:tc>
          <w:tcPr>
            <w:tcW w:w="2617" w:type="dxa"/>
            <w:shd w:val="clear" w:color="auto" w:fill="auto"/>
            <w:vAlign w:val="center"/>
          </w:tcPr>
          <w:p w14:paraId="296E13F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w:t>
            </w:r>
          </w:p>
        </w:tc>
        <w:tc>
          <w:tcPr>
            <w:tcW w:w="1317" w:type="dxa"/>
            <w:shd w:val="clear" w:color="auto" w:fill="auto"/>
            <w:vAlign w:val="center"/>
          </w:tcPr>
          <w:p w14:paraId="30E1664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4.99</w:t>
            </w:r>
          </w:p>
        </w:tc>
      </w:tr>
      <w:tr w14:paraId="5C81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1A9DC5E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850" w:type="dxa"/>
            <w:shd w:val="clear" w:color="auto" w:fill="auto"/>
            <w:vAlign w:val="center"/>
          </w:tcPr>
          <w:p w14:paraId="27EC026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映秀</w:t>
            </w:r>
          </w:p>
        </w:tc>
        <w:tc>
          <w:tcPr>
            <w:tcW w:w="1227" w:type="dxa"/>
            <w:shd w:val="clear" w:color="auto" w:fill="auto"/>
            <w:vAlign w:val="center"/>
          </w:tcPr>
          <w:p w14:paraId="3C252FE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一碗水村</w:t>
            </w:r>
          </w:p>
        </w:tc>
        <w:tc>
          <w:tcPr>
            <w:tcW w:w="1700" w:type="dxa"/>
            <w:shd w:val="clear" w:color="auto" w:fill="auto"/>
            <w:vAlign w:val="center"/>
          </w:tcPr>
          <w:p w14:paraId="6CFDDD1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银杏污水处理站</w:t>
            </w:r>
          </w:p>
        </w:tc>
        <w:tc>
          <w:tcPr>
            <w:tcW w:w="817" w:type="dxa"/>
            <w:shd w:val="clear" w:color="auto" w:fill="auto"/>
            <w:vAlign w:val="center"/>
          </w:tcPr>
          <w:p w14:paraId="206D645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/O+MBR</w:t>
            </w:r>
          </w:p>
        </w:tc>
        <w:tc>
          <w:tcPr>
            <w:tcW w:w="1149" w:type="dxa"/>
            <w:shd w:val="clear" w:color="auto" w:fill="auto"/>
            <w:vAlign w:val="center"/>
          </w:tcPr>
          <w:p w14:paraId="3643AB4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300</w:t>
            </w:r>
          </w:p>
        </w:tc>
        <w:tc>
          <w:tcPr>
            <w:tcW w:w="4084" w:type="dxa"/>
            <w:shd w:val="clear" w:color="auto" w:fill="auto"/>
            <w:vAlign w:val="center"/>
          </w:tcPr>
          <w:p w14:paraId="3AB4344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color w:val="000000"/>
                <w:sz w:val="24"/>
                <w:szCs w:val="24"/>
                <w:highlight w:val="none"/>
                <w:u w:val="none"/>
                <w:lang w:val="en-US" w:eastAsia="zh-CN"/>
              </w:rPr>
              <w:t>部分污水未收集，河对岸提升泵站闲置。</w:t>
            </w:r>
          </w:p>
        </w:tc>
        <w:tc>
          <w:tcPr>
            <w:tcW w:w="2617" w:type="dxa"/>
            <w:shd w:val="clear" w:color="auto" w:fill="auto"/>
            <w:vAlign w:val="center"/>
          </w:tcPr>
          <w:p w14:paraId="3C12A74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预处理+厌氧+微动力生物接触氧化池+土地快速渗滤/人工湿地</w:t>
            </w:r>
          </w:p>
        </w:tc>
        <w:tc>
          <w:tcPr>
            <w:tcW w:w="1317" w:type="dxa"/>
            <w:shd w:val="clear" w:color="auto" w:fill="auto"/>
            <w:vAlign w:val="center"/>
          </w:tcPr>
          <w:p w14:paraId="33C15A7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26.66</w:t>
            </w:r>
          </w:p>
        </w:tc>
      </w:tr>
      <w:tr w14:paraId="55B4E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777F0A2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850" w:type="dxa"/>
            <w:shd w:val="clear" w:color="auto" w:fill="auto"/>
            <w:vAlign w:val="center"/>
          </w:tcPr>
          <w:p w14:paraId="2445F06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漩口</w:t>
            </w:r>
          </w:p>
        </w:tc>
        <w:tc>
          <w:tcPr>
            <w:tcW w:w="1227" w:type="dxa"/>
            <w:shd w:val="clear" w:color="auto" w:fill="auto"/>
            <w:vAlign w:val="center"/>
          </w:tcPr>
          <w:p w14:paraId="27CCD48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赵公村</w:t>
            </w:r>
          </w:p>
        </w:tc>
        <w:tc>
          <w:tcPr>
            <w:tcW w:w="1700" w:type="dxa"/>
            <w:shd w:val="clear" w:color="auto" w:fill="auto"/>
            <w:vAlign w:val="center"/>
          </w:tcPr>
          <w:p w14:paraId="51D9320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核桃坪污水处理设施</w:t>
            </w:r>
          </w:p>
        </w:tc>
        <w:tc>
          <w:tcPr>
            <w:tcW w:w="817" w:type="dxa"/>
            <w:shd w:val="clear" w:color="auto" w:fill="auto"/>
            <w:vAlign w:val="center"/>
          </w:tcPr>
          <w:p w14:paraId="0E343F4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w:t>
            </w:r>
          </w:p>
        </w:tc>
        <w:tc>
          <w:tcPr>
            <w:tcW w:w="1149" w:type="dxa"/>
            <w:shd w:val="clear" w:color="auto" w:fill="auto"/>
            <w:vAlign w:val="center"/>
          </w:tcPr>
          <w:p w14:paraId="798B05A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4084" w:type="dxa"/>
            <w:shd w:val="clear" w:color="auto" w:fill="auto"/>
            <w:vAlign w:val="center"/>
          </w:tcPr>
          <w:p w14:paraId="61385A8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b w:val="0"/>
                <w:bCs w:val="0"/>
                <w:i w:val="0"/>
                <w:iCs w:val="0"/>
                <w:snapToGrid w:val="0"/>
                <w:color w:val="000000"/>
                <w:kern w:val="0"/>
                <w:sz w:val="24"/>
                <w:szCs w:val="24"/>
                <w:u w:val="none"/>
                <w:lang w:val="en-US" w:eastAsia="zh-CN"/>
              </w:rPr>
              <w:t>站点位于生态旅游示范区内。</w:t>
            </w:r>
          </w:p>
        </w:tc>
        <w:tc>
          <w:tcPr>
            <w:tcW w:w="2617" w:type="dxa"/>
            <w:shd w:val="clear" w:color="auto" w:fill="auto"/>
            <w:vAlign w:val="center"/>
          </w:tcPr>
          <w:p w14:paraId="070C250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预处理+厌氧+微动力生物接触氧化池+土地快速渗滤/人工湿地</w:t>
            </w:r>
          </w:p>
        </w:tc>
        <w:tc>
          <w:tcPr>
            <w:tcW w:w="1317" w:type="dxa"/>
            <w:shd w:val="clear" w:color="auto" w:fill="auto"/>
            <w:vAlign w:val="center"/>
          </w:tcPr>
          <w:p w14:paraId="7BF1166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4.99</w:t>
            </w:r>
          </w:p>
        </w:tc>
      </w:tr>
      <w:tr w14:paraId="20A8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6D3A032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850" w:type="dxa"/>
            <w:shd w:val="clear" w:color="auto" w:fill="auto"/>
            <w:vAlign w:val="center"/>
          </w:tcPr>
          <w:p w14:paraId="65AA584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漩口</w:t>
            </w:r>
          </w:p>
        </w:tc>
        <w:tc>
          <w:tcPr>
            <w:tcW w:w="1227" w:type="dxa"/>
            <w:shd w:val="clear" w:color="auto" w:fill="auto"/>
            <w:vAlign w:val="center"/>
          </w:tcPr>
          <w:p w14:paraId="6874606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群益村</w:t>
            </w:r>
          </w:p>
        </w:tc>
        <w:tc>
          <w:tcPr>
            <w:tcW w:w="1700" w:type="dxa"/>
            <w:shd w:val="clear" w:color="auto" w:fill="auto"/>
            <w:vAlign w:val="center"/>
          </w:tcPr>
          <w:p w14:paraId="7173054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群益村一组污水处理设施</w:t>
            </w:r>
          </w:p>
        </w:tc>
        <w:tc>
          <w:tcPr>
            <w:tcW w:w="817" w:type="dxa"/>
            <w:shd w:val="clear" w:color="auto" w:fill="auto"/>
            <w:vAlign w:val="center"/>
          </w:tcPr>
          <w:p w14:paraId="776D8F1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w:t>
            </w:r>
          </w:p>
        </w:tc>
        <w:tc>
          <w:tcPr>
            <w:tcW w:w="1149" w:type="dxa"/>
            <w:shd w:val="clear" w:color="auto" w:fill="auto"/>
            <w:vAlign w:val="center"/>
          </w:tcPr>
          <w:p w14:paraId="6FB20B5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4084" w:type="dxa"/>
            <w:shd w:val="clear" w:color="auto" w:fill="auto"/>
            <w:vAlign w:val="center"/>
          </w:tcPr>
          <w:p w14:paraId="6E5903E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sz w:val="24"/>
                <w:szCs w:val="24"/>
                <w:u w:val="none"/>
                <w:lang w:val="en-US" w:eastAsia="zh-CN"/>
              </w:rPr>
              <w:t>临近库区，位置敏感。</w:t>
            </w:r>
          </w:p>
        </w:tc>
        <w:tc>
          <w:tcPr>
            <w:tcW w:w="2617" w:type="dxa"/>
            <w:shd w:val="clear" w:color="auto" w:fill="auto"/>
            <w:vAlign w:val="center"/>
          </w:tcPr>
          <w:p w14:paraId="599666E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预处理+厌氧+土地快速渗滤/人工湿地</w:t>
            </w:r>
          </w:p>
        </w:tc>
        <w:tc>
          <w:tcPr>
            <w:tcW w:w="1317" w:type="dxa"/>
            <w:shd w:val="clear" w:color="auto" w:fill="auto"/>
            <w:vAlign w:val="center"/>
          </w:tcPr>
          <w:p w14:paraId="2C0E27E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4.19</w:t>
            </w:r>
          </w:p>
        </w:tc>
      </w:tr>
      <w:tr w14:paraId="15BA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3132EC4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14</w:t>
            </w:r>
          </w:p>
        </w:tc>
        <w:tc>
          <w:tcPr>
            <w:tcW w:w="850" w:type="dxa"/>
            <w:shd w:val="clear" w:color="auto" w:fill="auto"/>
            <w:noWrap/>
            <w:vAlign w:val="center"/>
          </w:tcPr>
          <w:p w14:paraId="48198F9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水磨</w:t>
            </w:r>
          </w:p>
        </w:tc>
        <w:tc>
          <w:tcPr>
            <w:tcW w:w="1227" w:type="dxa"/>
            <w:shd w:val="clear" w:color="auto" w:fill="auto"/>
            <w:noWrap/>
            <w:vAlign w:val="center"/>
          </w:tcPr>
          <w:p w14:paraId="278C690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凤凰村</w:t>
            </w:r>
          </w:p>
        </w:tc>
        <w:tc>
          <w:tcPr>
            <w:tcW w:w="1700" w:type="dxa"/>
            <w:shd w:val="clear" w:color="auto" w:fill="auto"/>
            <w:noWrap/>
            <w:vAlign w:val="center"/>
          </w:tcPr>
          <w:p w14:paraId="4289F8C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衔凤岩二组污水处理设施</w:t>
            </w:r>
          </w:p>
        </w:tc>
        <w:tc>
          <w:tcPr>
            <w:tcW w:w="817" w:type="dxa"/>
            <w:shd w:val="clear" w:color="auto" w:fill="auto"/>
            <w:noWrap/>
            <w:vAlign w:val="center"/>
          </w:tcPr>
          <w:p w14:paraId="5DBFF5D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149" w:type="dxa"/>
            <w:shd w:val="clear" w:color="auto" w:fill="auto"/>
            <w:noWrap/>
            <w:vAlign w:val="center"/>
          </w:tcPr>
          <w:p w14:paraId="461D632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4084" w:type="dxa"/>
            <w:shd w:val="clear" w:color="auto" w:fill="auto"/>
            <w:vAlign w:val="center"/>
          </w:tcPr>
          <w:p w14:paraId="6D581FC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1、回流泵、光伏系统等故障；冬春供电不足；</w:t>
            </w:r>
          </w:p>
          <w:p w14:paraId="2698605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sz w:val="24"/>
                <w:szCs w:val="24"/>
                <w:u w:val="none"/>
                <w:lang w:val="en-US" w:eastAsia="zh-CN"/>
              </w:rPr>
              <w:t>2、站内杂草丛生。</w:t>
            </w:r>
          </w:p>
        </w:tc>
        <w:tc>
          <w:tcPr>
            <w:tcW w:w="2617" w:type="dxa"/>
            <w:shd w:val="clear" w:color="auto" w:fill="auto"/>
            <w:vAlign w:val="center"/>
          </w:tcPr>
          <w:p w14:paraId="2E46C27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预处理+厌氧+微动力生物接触氧化池+土地快速渗滤/人工湿地</w:t>
            </w:r>
          </w:p>
        </w:tc>
        <w:tc>
          <w:tcPr>
            <w:tcW w:w="1317" w:type="dxa"/>
            <w:shd w:val="clear" w:color="auto" w:fill="auto"/>
            <w:vAlign w:val="center"/>
          </w:tcPr>
          <w:p w14:paraId="5D48C92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4.99</w:t>
            </w:r>
          </w:p>
        </w:tc>
      </w:tr>
      <w:tr w14:paraId="2623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550" w:type="dxa"/>
            <w:shd w:val="clear" w:color="auto" w:fill="auto"/>
            <w:noWrap/>
            <w:vAlign w:val="center"/>
          </w:tcPr>
          <w:p w14:paraId="495D907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sz w:val="24"/>
                <w:szCs w:val="24"/>
                <w:u w:val="none"/>
                <w:lang w:val="en-US" w:eastAsia="zh-CN"/>
              </w:rPr>
              <w:t>15</w:t>
            </w:r>
          </w:p>
        </w:tc>
        <w:tc>
          <w:tcPr>
            <w:tcW w:w="850" w:type="dxa"/>
            <w:shd w:val="clear" w:color="auto" w:fill="auto"/>
            <w:noWrap/>
            <w:vAlign w:val="center"/>
          </w:tcPr>
          <w:p w14:paraId="3A29DBB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水磨</w:t>
            </w:r>
          </w:p>
        </w:tc>
        <w:tc>
          <w:tcPr>
            <w:tcW w:w="1227" w:type="dxa"/>
            <w:shd w:val="clear" w:color="auto" w:fill="auto"/>
            <w:noWrap/>
            <w:vAlign w:val="center"/>
          </w:tcPr>
          <w:p w14:paraId="20EF3D9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白果坪村</w:t>
            </w:r>
          </w:p>
        </w:tc>
        <w:tc>
          <w:tcPr>
            <w:tcW w:w="1700" w:type="dxa"/>
            <w:shd w:val="clear" w:color="auto" w:fill="auto"/>
            <w:noWrap/>
            <w:vAlign w:val="center"/>
          </w:tcPr>
          <w:p w14:paraId="1378EE6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白石污水处理站</w:t>
            </w:r>
          </w:p>
        </w:tc>
        <w:tc>
          <w:tcPr>
            <w:tcW w:w="817" w:type="dxa"/>
            <w:shd w:val="clear" w:color="auto" w:fill="auto"/>
            <w:vAlign w:val="center"/>
          </w:tcPr>
          <w:p w14:paraId="520B628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w:t>
            </w:r>
          </w:p>
        </w:tc>
        <w:tc>
          <w:tcPr>
            <w:tcW w:w="1149" w:type="dxa"/>
            <w:shd w:val="clear" w:color="auto" w:fill="auto"/>
            <w:noWrap/>
            <w:vAlign w:val="center"/>
          </w:tcPr>
          <w:p w14:paraId="21B2FA6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4084" w:type="dxa"/>
            <w:shd w:val="clear" w:color="auto" w:fill="auto"/>
            <w:vAlign w:val="center"/>
          </w:tcPr>
          <w:p w14:paraId="02765930">
            <w:pPr>
              <w:keepNext w:val="0"/>
              <w:keepLines w:val="0"/>
              <w:pageBreakBefore w:val="0"/>
              <w:widowControl/>
              <w:numPr>
                <w:ilvl w:val="0"/>
                <w:numId w:val="0"/>
              </w:numPr>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snapToGrid w:val="0"/>
                <w:color w:val="000000"/>
                <w:kern w:val="0"/>
                <w:sz w:val="24"/>
                <w:szCs w:val="24"/>
                <w:u w:val="none"/>
                <w:lang w:val="en-US" w:eastAsia="zh-CN"/>
              </w:rPr>
            </w:pPr>
            <w:r>
              <w:rPr>
                <w:rFonts w:hint="default" w:ascii="Times New Roman" w:hAnsi="Times New Roman" w:eastAsia="宋体" w:cs="Times New Roman"/>
                <w:i w:val="0"/>
                <w:iCs w:val="0"/>
                <w:snapToGrid w:val="0"/>
                <w:color w:val="000000"/>
                <w:kern w:val="0"/>
                <w:sz w:val="24"/>
                <w:szCs w:val="24"/>
                <w:u w:val="none"/>
                <w:lang w:val="en-US" w:eastAsia="zh-CN"/>
              </w:rPr>
              <w:t>1、临近寿溪河，位置敏感；</w:t>
            </w:r>
          </w:p>
          <w:p w14:paraId="3C13718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snapToGrid w:val="0"/>
                <w:color w:val="000000"/>
                <w:kern w:val="0"/>
                <w:sz w:val="24"/>
                <w:szCs w:val="24"/>
                <w:u w:val="none"/>
                <w:lang w:val="en-US" w:eastAsia="zh-CN"/>
              </w:rPr>
              <w:t>2、有长流水进入。</w:t>
            </w:r>
          </w:p>
        </w:tc>
        <w:tc>
          <w:tcPr>
            <w:tcW w:w="2617" w:type="dxa"/>
            <w:shd w:val="clear" w:color="auto" w:fill="auto"/>
            <w:vAlign w:val="center"/>
          </w:tcPr>
          <w:p w14:paraId="7978FB1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预处理+厌氧+微动力生物接触氧化池+土地快速渗滤/人工湿地</w:t>
            </w:r>
          </w:p>
        </w:tc>
        <w:tc>
          <w:tcPr>
            <w:tcW w:w="1317" w:type="dxa"/>
            <w:shd w:val="clear" w:color="auto" w:fill="auto"/>
            <w:vAlign w:val="center"/>
          </w:tcPr>
          <w:p w14:paraId="275D605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7.38</w:t>
            </w:r>
          </w:p>
        </w:tc>
      </w:tr>
      <w:tr w14:paraId="4670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5144" w:type="dxa"/>
            <w:gridSpan w:val="5"/>
            <w:shd w:val="clear" w:color="auto" w:fill="auto"/>
            <w:noWrap/>
            <w:vAlign w:val="center"/>
          </w:tcPr>
          <w:p w14:paraId="112A714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合计</w:t>
            </w:r>
          </w:p>
        </w:tc>
        <w:tc>
          <w:tcPr>
            <w:tcW w:w="1149" w:type="dxa"/>
            <w:shd w:val="clear" w:color="auto" w:fill="auto"/>
            <w:noWrap/>
            <w:vAlign w:val="center"/>
          </w:tcPr>
          <w:p w14:paraId="79EB343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1310</w:t>
            </w:r>
          </w:p>
        </w:tc>
        <w:tc>
          <w:tcPr>
            <w:tcW w:w="6701" w:type="dxa"/>
            <w:gridSpan w:val="2"/>
            <w:shd w:val="clear" w:color="auto" w:fill="auto"/>
            <w:vAlign w:val="center"/>
          </w:tcPr>
          <w:p w14:paraId="2BE88F4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合计</w:t>
            </w:r>
          </w:p>
        </w:tc>
        <w:tc>
          <w:tcPr>
            <w:tcW w:w="1317" w:type="dxa"/>
            <w:shd w:val="clear" w:color="auto" w:fill="auto"/>
            <w:vAlign w:val="center"/>
          </w:tcPr>
          <w:p w14:paraId="5C52AE7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143.92</w:t>
            </w:r>
          </w:p>
        </w:tc>
      </w:tr>
    </w:tbl>
    <w:p w14:paraId="76F1B83E">
      <w:pPr>
        <w:ind w:left="0" w:leftChars="0" w:firstLine="0" w:firstLineChars="0"/>
        <w:rPr>
          <w:rFonts w:hint="eastAsia" w:ascii="Times New Roman" w:hAnsi="Times New Roman" w:eastAsia="宋体"/>
          <w:color w:val="000000" w:themeColor="text1"/>
          <w:sz w:val="24"/>
          <w:szCs w:val="24"/>
          <w14:textFill>
            <w14:solidFill>
              <w14:schemeClr w14:val="tx1"/>
            </w14:solidFill>
          </w14:textFill>
        </w:rPr>
      </w:pPr>
    </w:p>
    <w:p w14:paraId="33876BC2">
      <w:pPr>
        <w:ind w:left="0" w:leftChars="0" w:firstLine="0" w:firstLineChars="0"/>
        <w:rPr>
          <w:rFonts w:hint="eastAsia" w:ascii="Times New Roman" w:hAnsi="Times New Roman" w:eastAsia="宋体"/>
          <w:color w:val="000000" w:themeColor="text1"/>
          <w:sz w:val="24"/>
          <w:szCs w:val="24"/>
          <w14:textFill>
            <w14:solidFill>
              <w14:schemeClr w14:val="tx1"/>
            </w14:solidFill>
          </w14:textFill>
        </w:rPr>
      </w:pPr>
    </w:p>
    <w:p w14:paraId="31EF6A49">
      <w:pPr>
        <w:ind w:left="0" w:leftChars="0" w:firstLine="0" w:firstLineChars="0"/>
        <w:rPr>
          <w:rFonts w:hint="eastAsia" w:ascii="Times New Roman" w:hAnsi="Times New Roman" w:eastAsia="宋体"/>
          <w:color w:val="000000" w:themeColor="text1"/>
          <w:sz w:val="24"/>
          <w:szCs w:val="24"/>
          <w14:textFill>
            <w14:solidFill>
              <w14:schemeClr w14:val="tx1"/>
            </w14:solidFill>
          </w14:textFill>
        </w:rPr>
      </w:pPr>
    </w:p>
    <w:p w14:paraId="1A494CDF">
      <w:pPr>
        <w:pStyle w:val="12"/>
        <w:ind w:left="0" w:leftChars="0" w:firstLine="0" w:firstLineChars="0"/>
        <w:jc w:val="center"/>
        <w:rPr>
          <w:rFonts w:hint="default" w:ascii="Times New Roman" w:hAnsi="Times New Roman" w:eastAsia="黑体"/>
          <w:color w:val="000000" w:themeColor="text1"/>
          <w:sz w:val="24"/>
          <w:szCs w:val="24"/>
          <w:lang w:val="en-US" w:eastAsia="zh-CN"/>
          <w14:textFill>
            <w14:solidFill>
              <w14:schemeClr w14:val="tx1"/>
            </w14:solidFill>
          </w14:textFill>
        </w:rPr>
      </w:pPr>
      <w:r>
        <w:rPr>
          <w:rFonts w:hint="eastAsia" w:ascii="Times New Roman" w:hAnsi="Times New Roman" w:eastAsia="宋体"/>
          <w:color w:val="000000" w:themeColor="text1"/>
          <w:sz w:val="24"/>
          <w:szCs w:val="24"/>
          <w14:textFill>
            <w14:solidFill>
              <w14:schemeClr w14:val="tx1"/>
            </w14:solidFill>
          </w14:textFill>
        </w:rPr>
        <w:t xml:space="preserve">表 </w:t>
      </w:r>
      <w:r>
        <w:rPr>
          <w:rFonts w:hint="eastAsia" w:ascii="Times New Roman" w:hAnsi="Times New Roman" w:eastAsia="宋体"/>
          <w:color w:val="000000" w:themeColor="text1"/>
          <w:sz w:val="24"/>
          <w:szCs w:val="24"/>
          <w14:textFill>
            <w14:solidFill>
              <w14:schemeClr w14:val="tx1"/>
            </w14:solidFill>
          </w14:textFill>
        </w:rPr>
        <w:fldChar w:fldCharType="begin"/>
      </w:r>
      <w:r>
        <w:rPr>
          <w:rFonts w:hint="eastAsia" w:ascii="Times New Roman" w:hAnsi="Times New Roman" w:eastAsia="宋体"/>
          <w:color w:val="000000" w:themeColor="text1"/>
          <w:sz w:val="24"/>
          <w:szCs w:val="24"/>
          <w14:textFill>
            <w14:solidFill>
              <w14:schemeClr w14:val="tx1"/>
            </w14:solidFill>
          </w14:textFill>
        </w:rPr>
        <w:instrText xml:space="preserve"> STYLEREF 1 \s </w:instrText>
      </w:r>
      <w:r>
        <w:rPr>
          <w:rFonts w:hint="eastAsia" w:ascii="Times New Roman" w:hAnsi="Times New Roman" w:eastAsia="宋体"/>
          <w:color w:val="000000" w:themeColor="text1"/>
          <w:sz w:val="24"/>
          <w:szCs w:val="24"/>
          <w14:textFill>
            <w14:solidFill>
              <w14:schemeClr w14:val="tx1"/>
            </w14:solidFill>
          </w14:textFill>
        </w:rPr>
        <w:fldChar w:fldCharType="separate"/>
      </w:r>
      <w:r>
        <w:rPr>
          <w:rFonts w:hint="eastAsia" w:ascii="Times New Roman" w:hAnsi="Times New Roman" w:eastAsia="宋体"/>
          <w:color w:val="000000" w:themeColor="text1"/>
          <w:sz w:val="24"/>
          <w:szCs w:val="24"/>
          <w14:textFill>
            <w14:solidFill>
              <w14:schemeClr w14:val="tx1"/>
            </w14:solidFill>
          </w14:textFill>
        </w:rPr>
        <w:t>6</w:t>
      </w:r>
      <w:r>
        <w:rPr>
          <w:rFonts w:hint="eastAsia" w:ascii="Times New Roman" w:hAnsi="Times New Roman" w:eastAsia="宋体"/>
          <w:color w:val="000000" w:themeColor="text1"/>
          <w:sz w:val="24"/>
          <w:szCs w:val="24"/>
          <w14:textFill>
            <w14:solidFill>
              <w14:schemeClr w14:val="tx1"/>
            </w14:solidFill>
          </w14:textFill>
        </w:rPr>
        <w:fldChar w:fldCharType="end"/>
      </w:r>
      <w:r>
        <w:rPr>
          <w:rFonts w:hint="eastAsia" w:ascii="Times New Roman" w:hAnsi="Times New Roman" w:eastAsia="宋体"/>
          <w:color w:val="000000" w:themeColor="text1"/>
          <w:sz w:val="24"/>
          <w:szCs w:val="24"/>
          <w:lang w:eastAsia="zh-CN"/>
          <w14:textFill>
            <w14:solidFill>
              <w14:schemeClr w14:val="tx1"/>
            </w14:solidFill>
          </w14:textFill>
        </w:rPr>
        <w:t>-</w:t>
      </w:r>
      <w:r>
        <w:rPr>
          <w:rFonts w:hint="eastAsia" w:ascii="Times New Roman" w:hAnsi="Times New Roman" w:eastAsia="宋体"/>
          <w:color w:val="000000" w:themeColor="text1"/>
          <w:sz w:val="24"/>
          <w:szCs w:val="24"/>
          <w14:textFill>
            <w14:solidFill>
              <w14:schemeClr w14:val="tx1"/>
            </w14:solidFill>
          </w14:textFill>
        </w:rPr>
        <w:fldChar w:fldCharType="begin"/>
      </w:r>
      <w:r>
        <w:rPr>
          <w:rFonts w:hint="eastAsia" w:ascii="Times New Roman" w:hAnsi="Times New Roman" w:eastAsia="宋体"/>
          <w:color w:val="000000" w:themeColor="text1"/>
          <w:sz w:val="24"/>
          <w:szCs w:val="24"/>
          <w14:textFill>
            <w14:solidFill>
              <w14:schemeClr w14:val="tx1"/>
            </w14:solidFill>
          </w14:textFill>
        </w:rPr>
        <w:instrText xml:space="preserve"> SEQ 表 \* ARABIC \s 1 </w:instrText>
      </w:r>
      <w:r>
        <w:rPr>
          <w:rFonts w:hint="eastAsia" w:ascii="Times New Roman" w:hAnsi="Times New Roman" w:eastAsia="宋体"/>
          <w:color w:val="000000" w:themeColor="text1"/>
          <w:sz w:val="24"/>
          <w:szCs w:val="24"/>
          <w14:textFill>
            <w14:solidFill>
              <w14:schemeClr w14:val="tx1"/>
            </w14:solidFill>
          </w14:textFill>
        </w:rPr>
        <w:fldChar w:fldCharType="separate"/>
      </w:r>
      <w:r>
        <w:rPr>
          <w:rFonts w:hint="eastAsia" w:ascii="Times New Roman" w:hAnsi="Times New Roman" w:eastAsia="宋体"/>
          <w:color w:val="000000" w:themeColor="text1"/>
          <w:sz w:val="24"/>
          <w:szCs w:val="24"/>
          <w14:textFill>
            <w14:solidFill>
              <w14:schemeClr w14:val="tx1"/>
            </w14:solidFill>
          </w14:textFill>
        </w:rPr>
        <w:t>6</w:t>
      </w:r>
      <w:r>
        <w:rPr>
          <w:rFonts w:hint="eastAsia" w:ascii="Times New Roman" w:hAnsi="Times New Roman" w:eastAsia="宋体"/>
          <w:color w:val="000000" w:themeColor="text1"/>
          <w:sz w:val="24"/>
          <w:szCs w:val="24"/>
          <w14:textFill>
            <w14:solidFill>
              <w14:schemeClr w14:val="tx1"/>
            </w14:solidFill>
          </w14:textFill>
        </w:rPr>
        <w:fldChar w:fldCharType="end"/>
      </w:r>
      <w:r>
        <w:rPr>
          <w:rFonts w:hint="eastAsia" w:ascii="Times New Roman" w:hAnsi="Times New Roman" w:eastAsia="宋体"/>
          <w:color w:val="000000" w:themeColor="text1"/>
          <w:sz w:val="24"/>
          <w:szCs w:val="24"/>
          <w:lang w:val="en-US" w:eastAsia="zh-CN"/>
          <w14:textFill>
            <w14:solidFill>
              <w14:schemeClr w14:val="tx1"/>
            </w14:solidFill>
          </w14:textFill>
        </w:rPr>
        <w:t xml:space="preserve"> </w:t>
      </w:r>
      <w:r>
        <w:rPr>
          <w:rFonts w:hint="eastAsia" w:ascii="Times New Roman" w:hAnsi="Times New Roman" w:eastAsia="宋体"/>
          <w:color w:val="000000" w:themeColor="text1"/>
          <w:sz w:val="24"/>
          <w:szCs w:val="24"/>
          <w14:textFill>
            <w14:solidFill>
              <w14:schemeClr w14:val="tx1"/>
            </w14:solidFill>
          </w14:textFill>
        </w:rPr>
        <w:t>汶川县现有污水农村生活污水处理设施运维建议——</w:t>
      </w:r>
      <w:r>
        <w:rPr>
          <w:rFonts w:hint="eastAsia" w:ascii="Times New Roman" w:hAnsi="Times New Roman" w:eastAsia="宋体"/>
          <w:color w:val="000000" w:themeColor="text1"/>
          <w:sz w:val="24"/>
          <w:szCs w:val="24"/>
          <w:lang w:val="en-US" w:eastAsia="zh-CN"/>
          <w14:textFill>
            <w14:solidFill>
              <w14:schemeClr w14:val="tx1"/>
            </w14:solidFill>
          </w14:textFill>
        </w:rPr>
        <w:t>由镇村自行运维管理</w:t>
      </w:r>
      <w:r>
        <w:rPr>
          <w:rFonts w:hint="eastAsia" w:ascii="Times New Roman" w:hAnsi="Times New Roman" w:eastAsia="宋体"/>
          <w:color w:val="000000" w:themeColor="text1"/>
          <w:sz w:val="24"/>
          <w:szCs w:val="24"/>
          <w14:textFill>
            <w14:solidFill>
              <w14:schemeClr w14:val="tx1"/>
            </w14:solidFill>
          </w14:textFill>
        </w:rPr>
        <w:t>（改造</w:t>
      </w:r>
      <w:r>
        <w:rPr>
          <w:rFonts w:hint="eastAsia" w:ascii="Times New Roman" w:hAnsi="Times New Roman" w:eastAsia="宋体"/>
          <w:color w:val="000000" w:themeColor="text1"/>
          <w:sz w:val="24"/>
          <w:szCs w:val="24"/>
          <w:lang w:val="en-US" w:eastAsia="zh-CN"/>
          <w14:textFill>
            <w14:solidFill>
              <w14:schemeClr w14:val="tx1"/>
            </w14:solidFill>
          </w14:textFill>
        </w:rPr>
        <w:t>后</w:t>
      </w:r>
      <w:r>
        <w:rPr>
          <w:rFonts w:hint="eastAsia" w:ascii="Times New Roman" w:hAnsi="Times New Roman" w:eastAsia="宋体"/>
          <w:color w:val="000000" w:themeColor="text1"/>
          <w:sz w:val="24"/>
          <w:szCs w:val="24"/>
          <w14:textFill>
            <w14:solidFill>
              <w14:schemeClr w14:val="tx1"/>
            </w14:solidFill>
          </w14:textFill>
        </w:rPr>
        <w:t>）</w:t>
      </w:r>
    </w:p>
    <w:tbl>
      <w:tblPr>
        <w:tblStyle w:val="29"/>
        <w:tblW w:w="14049"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63"/>
        <w:gridCol w:w="817"/>
        <w:gridCol w:w="1235"/>
        <w:gridCol w:w="3367"/>
        <w:gridCol w:w="2182"/>
        <w:gridCol w:w="1150"/>
        <w:gridCol w:w="3035"/>
        <w:gridCol w:w="1600"/>
      </w:tblGrid>
      <w:tr w14:paraId="29B9A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280D837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序号</w:t>
            </w:r>
          </w:p>
        </w:tc>
        <w:tc>
          <w:tcPr>
            <w:tcW w:w="817" w:type="dxa"/>
            <w:shd w:val="clear" w:color="auto" w:fill="auto"/>
            <w:noWrap/>
            <w:vAlign w:val="center"/>
          </w:tcPr>
          <w:p w14:paraId="01875B1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镇</w:t>
            </w:r>
          </w:p>
        </w:tc>
        <w:tc>
          <w:tcPr>
            <w:tcW w:w="1235" w:type="dxa"/>
            <w:shd w:val="clear" w:color="auto" w:fill="auto"/>
            <w:noWrap/>
            <w:vAlign w:val="center"/>
          </w:tcPr>
          <w:p w14:paraId="1ED2E06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村</w:t>
            </w:r>
          </w:p>
        </w:tc>
        <w:tc>
          <w:tcPr>
            <w:tcW w:w="3367" w:type="dxa"/>
            <w:shd w:val="clear" w:color="auto" w:fill="auto"/>
            <w:vAlign w:val="center"/>
          </w:tcPr>
          <w:p w14:paraId="2CE757E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污水处理站名称</w:t>
            </w:r>
          </w:p>
        </w:tc>
        <w:tc>
          <w:tcPr>
            <w:tcW w:w="2182" w:type="dxa"/>
            <w:shd w:val="clear" w:color="auto" w:fill="auto"/>
            <w:vAlign w:val="center"/>
          </w:tcPr>
          <w:p w14:paraId="3D73A06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处理工艺</w:t>
            </w:r>
          </w:p>
        </w:tc>
        <w:tc>
          <w:tcPr>
            <w:tcW w:w="1150" w:type="dxa"/>
            <w:shd w:val="clear" w:color="auto" w:fill="auto"/>
            <w:vAlign w:val="center"/>
          </w:tcPr>
          <w:p w14:paraId="23649C2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处理规模（m</w:t>
            </w:r>
            <w:r>
              <w:rPr>
                <w:rFonts w:hint="default" w:ascii="Times New Roman" w:hAnsi="Times New Roman" w:eastAsia="宋体" w:cs="Times New Roman"/>
                <w:b/>
                <w:bCs/>
                <w:i w:val="0"/>
                <w:iCs w:val="0"/>
                <w:color w:val="000000"/>
                <w:kern w:val="0"/>
                <w:sz w:val="22"/>
                <w:szCs w:val="22"/>
                <w:u w:val="none"/>
                <w:vertAlign w:val="superscript"/>
                <w:lang w:val="en-US" w:eastAsia="zh-CN" w:bidi="ar"/>
              </w:rPr>
              <w:t>3</w:t>
            </w:r>
            <w:r>
              <w:rPr>
                <w:rFonts w:hint="default" w:ascii="Times New Roman" w:hAnsi="Times New Roman" w:eastAsia="宋体" w:cs="Times New Roman"/>
                <w:b/>
                <w:bCs/>
                <w:i w:val="0"/>
                <w:iCs w:val="0"/>
                <w:color w:val="000000"/>
                <w:kern w:val="0"/>
                <w:sz w:val="22"/>
                <w:szCs w:val="22"/>
                <w:u w:val="none"/>
                <w:lang w:val="en-US" w:eastAsia="zh-CN" w:bidi="ar"/>
              </w:rPr>
              <w:t>/d）</w:t>
            </w:r>
          </w:p>
        </w:tc>
        <w:tc>
          <w:tcPr>
            <w:tcW w:w="3035" w:type="dxa"/>
            <w:shd w:val="clear" w:color="auto" w:fill="auto"/>
            <w:noWrap/>
            <w:vAlign w:val="center"/>
          </w:tcPr>
          <w:p w14:paraId="32AC85E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备注</w:t>
            </w:r>
          </w:p>
        </w:tc>
        <w:tc>
          <w:tcPr>
            <w:tcW w:w="1600" w:type="dxa"/>
            <w:shd w:val="clear" w:color="auto" w:fill="auto"/>
            <w:noWrap/>
            <w:vAlign w:val="center"/>
          </w:tcPr>
          <w:p w14:paraId="3B698E2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预估运行费用</w:t>
            </w:r>
          </w:p>
          <w:p w14:paraId="0FC9A68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（万元/年）</w:t>
            </w:r>
          </w:p>
        </w:tc>
      </w:tr>
      <w:tr w14:paraId="7EB7A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19C3404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817" w:type="dxa"/>
            <w:shd w:val="clear" w:color="auto" w:fill="auto"/>
            <w:vAlign w:val="center"/>
          </w:tcPr>
          <w:p w14:paraId="793D656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灞州</w:t>
            </w:r>
          </w:p>
        </w:tc>
        <w:tc>
          <w:tcPr>
            <w:tcW w:w="1235" w:type="dxa"/>
            <w:shd w:val="clear" w:color="auto" w:fill="auto"/>
            <w:vAlign w:val="center"/>
          </w:tcPr>
          <w:p w14:paraId="0B3A395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克枯村</w:t>
            </w:r>
          </w:p>
        </w:tc>
        <w:tc>
          <w:tcPr>
            <w:tcW w:w="3367" w:type="dxa"/>
            <w:shd w:val="clear" w:color="auto" w:fill="auto"/>
            <w:vAlign w:val="center"/>
          </w:tcPr>
          <w:p w14:paraId="4239DF6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小克枯庭院式处理设施</w:t>
            </w:r>
          </w:p>
        </w:tc>
        <w:tc>
          <w:tcPr>
            <w:tcW w:w="2182" w:type="dxa"/>
            <w:shd w:val="clear" w:color="auto" w:fill="auto"/>
            <w:vAlign w:val="center"/>
          </w:tcPr>
          <w:p w14:paraId="5FD39FC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厌氧+生物滤池</w:t>
            </w:r>
          </w:p>
        </w:tc>
        <w:tc>
          <w:tcPr>
            <w:tcW w:w="1150" w:type="dxa"/>
            <w:shd w:val="clear" w:color="auto" w:fill="auto"/>
            <w:vAlign w:val="center"/>
          </w:tcPr>
          <w:p w14:paraId="060BDE3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3035" w:type="dxa"/>
            <w:shd w:val="clear" w:color="auto" w:fill="auto"/>
            <w:vAlign w:val="center"/>
          </w:tcPr>
          <w:p w14:paraId="516BA02A">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vAlign w:val="center"/>
          </w:tcPr>
          <w:p w14:paraId="6DE92FE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0.12</w:t>
            </w:r>
          </w:p>
        </w:tc>
      </w:tr>
      <w:tr w14:paraId="3771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2144243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817" w:type="dxa"/>
            <w:shd w:val="clear" w:color="auto" w:fill="auto"/>
            <w:vAlign w:val="center"/>
          </w:tcPr>
          <w:p w14:paraId="6CAE089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灞州</w:t>
            </w:r>
          </w:p>
        </w:tc>
        <w:tc>
          <w:tcPr>
            <w:tcW w:w="1235" w:type="dxa"/>
            <w:shd w:val="clear" w:color="auto" w:fill="auto"/>
            <w:vAlign w:val="center"/>
          </w:tcPr>
          <w:p w14:paraId="5FC6A8E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克枯村</w:t>
            </w:r>
          </w:p>
        </w:tc>
        <w:tc>
          <w:tcPr>
            <w:tcW w:w="3367" w:type="dxa"/>
            <w:shd w:val="clear" w:color="auto" w:fill="auto"/>
            <w:vAlign w:val="center"/>
          </w:tcPr>
          <w:p w14:paraId="13C119B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大克枯尖石包庭院式处理设施</w:t>
            </w:r>
          </w:p>
        </w:tc>
        <w:tc>
          <w:tcPr>
            <w:tcW w:w="2182" w:type="dxa"/>
            <w:shd w:val="clear" w:color="auto" w:fill="auto"/>
            <w:vAlign w:val="center"/>
          </w:tcPr>
          <w:p w14:paraId="71AB560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厌氧+人工湿地</w:t>
            </w:r>
          </w:p>
        </w:tc>
        <w:tc>
          <w:tcPr>
            <w:tcW w:w="1150" w:type="dxa"/>
            <w:shd w:val="clear" w:color="auto" w:fill="auto"/>
            <w:vAlign w:val="center"/>
          </w:tcPr>
          <w:p w14:paraId="66F8499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3035" w:type="dxa"/>
            <w:shd w:val="clear" w:color="auto" w:fill="auto"/>
            <w:vAlign w:val="center"/>
          </w:tcPr>
          <w:p w14:paraId="130CE76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vAlign w:val="center"/>
          </w:tcPr>
          <w:p w14:paraId="27ABE85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eastAsia="宋体" w:cs="Times New Roman"/>
                <w:i w:val="0"/>
                <w:iCs w:val="0"/>
                <w:color w:val="000000"/>
                <w:kern w:val="0"/>
                <w:sz w:val="24"/>
                <w:szCs w:val="24"/>
                <w:u w:val="none"/>
                <w:lang w:val="en-US" w:eastAsia="zh-CN" w:bidi="ar"/>
              </w:rPr>
              <w:t>0.25</w:t>
            </w:r>
          </w:p>
        </w:tc>
      </w:tr>
      <w:tr w14:paraId="0409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6370A81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817" w:type="dxa"/>
            <w:shd w:val="clear" w:color="auto" w:fill="auto"/>
            <w:vAlign w:val="center"/>
          </w:tcPr>
          <w:p w14:paraId="2C1614D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灞州</w:t>
            </w:r>
          </w:p>
        </w:tc>
        <w:tc>
          <w:tcPr>
            <w:tcW w:w="1235" w:type="dxa"/>
            <w:shd w:val="clear" w:color="auto" w:fill="auto"/>
            <w:vAlign w:val="center"/>
          </w:tcPr>
          <w:p w14:paraId="5E1F90C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克枯村</w:t>
            </w:r>
          </w:p>
        </w:tc>
        <w:tc>
          <w:tcPr>
            <w:tcW w:w="3367" w:type="dxa"/>
            <w:shd w:val="clear" w:color="auto" w:fill="auto"/>
            <w:vAlign w:val="center"/>
          </w:tcPr>
          <w:p w14:paraId="73E374F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大克枯琵琶田污水处理设施</w:t>
            </w:r>
          </w:p>
        </w:tc>
        <w:tc>
          <w:tcPr>
            <w:tcW w:w="2182" w:type="dxa"/>
            <w:shd w:val="clear" w:color="auto" w:fill="auto"/>
            <w:vAlign w:val="center"/>
          </w:tcPr>
          <w:p w14:paraId="1A01067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150" w:type="dxa"/>
            <w:shd w:val="clear" w:color="auto" w:fill="auto"/>
            <w:vAlign w:val="center"/>
          </w:tcPr>
          <w:p w14:paraId="1C5B35E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3035" w:type="dxa"/>
            <w:shd w:val="clear" w:color="auto" w:fill="auto"/>
            <w:vAlign w:val="center"/>
          </w:tcPr>
          <w:p w14:paraId="3DF44AC1">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lang w:val="en-US"/>
              </w:rPr>
            </w:pPr>
            <w:r>
              <w:rPr>
                <w:rFonts w:hint="default" w:ascii="Times New Roman" w:hAnsi="Times New Roman" w:eastAsia="宋体" w:cs="Times New Roman"/>
                <w:i w:val="0"/>
                <w:iCs w:val="0"/>
                <w:color w:val="000000"/>
                <w:kern w:val="0"/>
                <w:sz w:val="24"/>
                <w:szCs w:val="24"/>
                <w:u w:val="none"/>
                <w:lang w:val="en-US" w:eastAsia="zh-CN" w:bidi="ar"/>
              </w:rPr>
              <w:t>改造后工艺为“预处理+厌氧+土地快速渗滤/人工湿地”，属于无动力工艺</w:t>
            </w:r>
          </w:p>
        </w:tc>
        <w:tc>
          <w:tcPr>
            <w:tcW w:w="1600" w:type="dxa"/>
            <w:shd w:val="clear" w:color="auto" w:fill="auto"/>
            <w:vAlign w:val="center"/>
          </w:tcPr>
          <w:p w14:paraId="2CD4708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0.49</w:t>
            </w:r>
          </w:p>
        </w:tc>
      </w:tr>
      <w:tr w14:paraId="616E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7A5C749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817" w:type="dxa"/>
            <w:shd w:val="clear" w:color="auto" w:fill="auto"/>
            <w:vAlign w:val="center"/>
          </w:tcPr>
          <w:p w14:paraId="3864865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w:t>
            </w:r>
          </w:p>
        </w:tc>
        <w:tc>
          <w:tcPr>
            <w:tcW w:w="1235" w:type="dxa"/>
            <w:shd w:val="clear" w:color="auto" w:fill="auto"/>
            <w:vAlign w:val="center"/>
          </w:tcPr>
          <w:p w14:paraId="5F3513B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麦通村</w:t>
            </w:r>
          </w:p>
        </w:tc>
        <w:tc>
          <w:tcPr>
            <w:tcW w:w="3367" w:type="dxa"/>
            <w:shd w:val="clear" w:color="auto" w:fill="auto"/>
            <w:vAlign w:val="center"/>
          </w:tcPr>
          <w:p w14:paraId="7CB0AE5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麦地二组人工湿地</w:t>
            </w:r>
          </w:p>
        </w:tc>
        <w:tc>
          <w:tcPr>
            <w:tcW w:w="2182" w:type="dxa"/>
            <w:shd w:val="clear" w:color="auto" w:fill="auto"/>
            <w:vAlign w:val="center"/>
          </w:tcPr>
          <w:p w14:paraId="3A8BA70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厌氧+人工湿地</w:t>
            </w:r>
          </w:p>
        </w:tc>
        <w:tc>
          <w:tcPr>
            <w:tcW w:w="1150" w:type="dxa"/>
            <w:shd w:val="clear" w:color="auto" w:fill="auto"/>
            <w:vAlign w:val="center"/>
          </w:tcPr>
          <w:p w14:paraId="65DED75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3035" w:type="dxa"/>
            <w:shd w:val="clear" w:color="auto" w:fill="auto"/>
            <w:vAlign w:val="center"/>
          </w:tcPr>
          <w:p w14:paraId="2BB379A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vAlign w:val="center"/>
          </w:tcPr>
          <w:p w14:paraId="1692DC2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0.17</w:t>
            </w:r>
          </w:p>
        </w:tc>
      </w:tr>
      <w:tr w14:paraId="6C22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39413EB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817" w:type="dxa"/>
            <w:shd w:val="clear" w:color="auto" w:fill="auto"/>
            <w:vAlign w:val="center"/>
          </w:tcPr>
          <w:p w14:paraId="1537A40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w:t>
            </w:r>
          </w:p>
        </w:tc>
        <w:tc>
          <w:tcPr>
            <w:tcW w:w="1235" w:type="dxa"/>
            <w:shd w:val="clear" w:color="auto" w:fill="auto"/>
            <w:vAlign w:val="center"/>
          </w:tcPr>
          <w:p w14:paraId="3682A41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麦通村</w:t>
            </w:r>
          </w:p>
        </w:tc>
        <w:tc>
          <w:tcPr>
            <w:tcW w:w="3367" w:type="dxa"/>
            <w:shd w:val="clear" w:color="auto" w:fill="auto"/>
            <w:vAlign w:val="center"/>
          </w:tcPr>
          <w:p w14:paraId="4768D82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麦地二组人工湿地</w:t>
            </w:r>
          </w:p>
        </w:tc>
        <w:tc>
          <w:tcPr>
            <w:tcW w:w="2182" w:type="dxa"/>
            <w:shd w:val="clear" w:color="auto" w:fill="auto"/>
            <w:vAlign w:val="center"/>
          </w:tcPr>
          <w:p w14:paraId="118C2A1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厌氧+人工湿地</w:t>
            </w:r>
          </w:p>
        </w:tc>
        <w:tc>
          <w:tcPr>
            <w:tcW w:w="1150" w:type="dxa"/>
            <w:shd w:val="clear" w:color="auto" w:fill="auto"/>
            <w:vAlign w:val="center"/>
          </w:tcPr>
          <w:p w14:paraId="0F2FEC7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3035" w:type="dxa"/>
            <w:shd w:val="clear" w:color="auto" w:fill="auto"/>
            <w:vAlign w:val="center"/>
          </w:tcPr>
          <w:p w14:paraId="24E6237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vAlign w:val="center"/>
          </w:tcPr>
          <w:p w14:paraId="20C2F2D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0.12</w:t>
            </w:r>
          </w:p>
        </w:tc>
      </w:tr>
      <w:tr w14:paraId="6D75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34C4F0E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817" w:type="dxa"/>
            <w:shd w:val="clear" w:color="auto" w:fill="auto"/>
            <w:vAlign w:val="center"/>
          </w:tcPr>
          <w:p w14:paraId="2D4CE53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威州</w:t>
            </w:r>
          </w:p>
        </w:tc>
        <w:tc>
          <w:tcPr>
            <w:tcW w:w="1235" w:type="dxa"/>
            <w:shd w:val="clear" w:color="auto" w:fill="auto"/>
            <w:vAlign w:val="center"/>
          </w:tcPr>
          <w:p w14:paraId="69C7275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麦通村</w:t>
            </w:r>
          </w:p>
        </w:tc>
        <w:tc>
          <w:tcPr>
            <w:tcW w:w="3367" w:type="dxa"/>
            <w:shd w:val="clear" w:color="auto" w:fill="auto"/>
            <w:vAlign w:val="center"/>
          </w:tcPr>
          <w:p w14:paraId="13E3B38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通山一组污水处理设施</w:t>
            </w:r>
          </w:p>
        </w:tc>
        <w:tc>
          <w:tcPr>
            <w:tcW w:w="2182" w:type="dxa"/>
            <w:shd w:val="clear" w:color="auto" w:fill="auto"/>
            <w:vAlign w:val="center"/>
          </w:tcPr>
          <w:p w14:paraId="39D02EF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150" w:type="dxa"/>
            <w:shd w:val="clear" w:color="auto" w:fill="auto"/>
            <w:vAlign w:val="center"/>
          </w:tcPr>
          <w:p w14:paraId="1641458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3035" w:type="dxa"/>
            <w:shd w:val="clear" w:color="auto" w:fill="auto"/>
            <w:vAlign w:val="center"/>
          </w:tcPr>
          <w:p w14:paraId="551C506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改造后工艺为“预处理+厌氧+土地快速渗滤/人工湿地”，属于无动力工艺</w:t>
            </w:r>
          </w:p>
        </w:tc>
        <w:tc>
          <w:tcPr>
            <w:tcW w:w="1600" w:type="dxa"/>
            <w:shd w:val="clear" w:color="auto" w:fill="auto"/>
            <w:vAlign w:val="center"/>
          </w:tcPr>
          <w:p w14:paraId="0938F78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0.49</w:t>
            </w:r>
          </w:p>
        </w:tc>
      </w:tr>
      <w:tr w14:paraId="1CAF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78502BE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817" w:type="dxa"/>
            <w:shd w:val="clear" w:color="auto" w:fill="auto"/>
            <w:vAlign w:val="center"/>
          </w:tcPr>
          <w:p w14:paraId="5EF2458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威州</w:t>
            </w:r>
          </w:p>
        </w:tc>
        <w:tc>
          <w:tcPr>
            <w:tcW w:w="1235" w:type="dxa"/>
            <w:shd w:val="clear" w:color="auto" w:fill="auto"/>
            <w:vAlign w:val="center"/>
          </w:tcPr>
          <w:p w14:paraId="2BCC75D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麦通村</w:t>
            </w:r>
          </w:p>
        </w:tc>
        <w:tc>
          <w:tcPr>
            <w:tcW w:w="3367" w:type="dxa"/>
            <w:shd w:val="clear" w:color="auto" w:fill="auto"/>
            <w:vAlign w:val="center"/>
          </w:tcPr>
          <w:p w14:paraId="22F5DCF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通山二组污水处理设施</w:t>
            </w:r>
          </w:p>
        </w:tc>
        <w:tc>
          <w:tcPr>
            <w:tcW w:w="2182" w:type="dxa"/>
            <w:shd w:val="clear" w:color="auto" w:fill="auto"/>
            <w:vAlign w:val="center"/>
          </w:tcPr>
          <w:p w14:paraId="262C0A6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150" w:type="dxa"/>
            <w:shd w:val="clear" w:color="auto" w:fill="auto"/>
            <w:vAlign w:val="center"/>
          </w:tcPr>
          <w:p w14:paraId="1902D82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3035" w:type="dxa"/>
            <w:shd w:val="clear" w:color="auto" w:fill="auto"/>
            <w:vAlign w:val="center"/>
          </w:tcPr>
          <w:p w14:paraId="5A561F5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改造后工艺为“预处理+厌氧+土地快速渗滤/人工湿地”，属于无动力工艺</w:t>
            </w:r>
          </w:p>
        </w:tc>
        <w:tc>
          <w:tcPr>
            <w:tcW w:w="1600" w:type="dxa"/>
            <w:shd w:val="clear" w:color="auto" w:fill="auto"/>
            <w:vAlign w:val="center"/>
          </w:tcPr>
          <w:p w14:paraId="45F23A3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0.49</w:t>
            </w:r>
          </w:p>
        </w:tc>
      </w:tr>
      <w:tr w14:paraId="21A1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50464A7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817" w:type="dxa"/>
            <w:shd w:val="clear" w:color="auto" w:fill="auto"/>
            <w:vAlign w:val="center"/>
          </w:tcPr>
          <w:p w14:paraId="7B15094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w:t>
            </w:r>
          </w:p>
        </w:tc>
        <w:tc>
          <w:tcPr>
            <w:tcW w:w="1235" w:type="dxa"/>
            <w:shd w:val="clear" w:color="auto" w:fill="auto"/>
            <w:vAlign w:val="center"/>
          </w:tcPr>
          <w:p w14:paraId="4A8B3F7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布瓦村</w:t>
            </w:r>
          </w:p>
        </w:tc>
        <w:tc>
          <w:tcPr>
            <w:tcW w:w="3367" w:type="dxa"/>
            <w:shd w:val="clear" w:color="auto" w:fill="auto"/>
            <w:vAlign w:val="center"/>
          </w:tcPr>
          <w:p w14:paraId="6ECBF67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布瓦四组庭院式处理设施</w:t>
            </w:r>
          </w:p>
        </w:tc>
        <w:tc>
          <w:tcPr>
            <w:tcW w:w="2182" w:type="dxa"/>
            <w:shd w:val="clear" w:color="auto" w:fill="auto"/>
            <w:vAlign w:val="center"/>
          </w:tcPr>
          <w:p w14:paraId="1FAD6F3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厌氧+滤池</w:t>
            </w:r>
          </w:p>
        </w:tc>
        <w:tc>
          <w:tcPr>
            <w:tcW w:w="1150" w:type="dxa"/>
            <w:shd w:val="clear" w:color="auto" w:fill="auto"/>
            <w:vAlign w:val="center"/>
          </w:tcPr>
          <w:p w14:paraId="2C3C427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3035" w:type="dxa"/>
            <w:shd w:val="clear" w:color="auto" w:fill="auto"/>
            <w:vAlign w:val="center"/>
          </w:tcPr>
          <w:p w14:paraId="6CC3F22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vAlign w:val="center"/>
          </w:tcPr>
          <w:p w14:paraId="5DE425B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0.12</w:t>
            </w:r>
          </w:p>
        </w:tc>
      </w:tr>
      <w:tr w14:paraId="6856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3C563D6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817" w:type="dxa"/>
            <w:shd w:val="clear" w:color="auto" w:fill="auto"/>
            <w:vAlign w:val="center"/>
          </w:tcPr>
          <w:p w14:paraId="1660633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w:t>
            </w:r>
          </w:p>
        </w:tc>
        <w:tc>
          <w:tcPr>
            <w:tcW w:w="1235" w:type="dxa"/>
            <w:shd w:val="clear" w:color="auto" w:fill="auto"/>
            <w:vAlign w:val="center"/>
          </w:tcPr>
          <w:p w14:paraId="234E65D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雁门村</w:t>
            </w:r>
          </w:p>
        </w:tc>
        <w:tc>
          <w:tcPr>
            <w:tcW w:w="3367" w:type="dxa"/>
            <w:shd w:val="clear" w:color="auto" w:fill="auto"/>
            <w:vAlign w:val="center"/>
          </w:tcPr>
          <w:p w14:paraId="2373C8E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原青坡村人工湿地</w:t>
            </w:r>
          </w:p>
        </w:tc>
        <w:tc>
          <w:tcPr>
            <w:tcW w:w="2182" w:type="dxa"/>
            <w:shd w:val="clear" w:color="auto" w:fill="auto"/>
            <w:vAlign w:val="center"/>
          </w:tcPr>
          <w:p w14:paraId="6FE9052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厌氧+人工湿地</w:t>
            </w:r>
          </w:p>
        </w:tc>
        <w:tc>
          <w:tcPr>
            <w:tcW w:w="1150" w:type="dxa"/>
            <w:vMerge w:val="restart"/>
            <w:shd w:val="clear" w:color="auto" w:fill="auto"/>
            <w:vAlign w:val="center"/>
          </w:tcPr>
          <w:p w14:paraId="6F5F757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3035" w:type="dxa"/>
            <w:shd w:val="clear" w:color="auto" w:fill="auto"/>
            <w:vAlign w:val="center"/>
          </w:tcPr>
          <w:p w14:paraId="356D04E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vAlign w:val="center"/>
          </w:tcPr>
          <w:p w14:paraId="2FC9589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0.37</w:t>
            </w:r>
          </w:p>
        </w:tc>
      </w:tr>
      <w:tr w14:paraId="7461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576F5D6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817" w:type="dxa"/>
            <w:shd w:val="clear" w:color="auto" w:fill="auto"/>
            <w:vAlign w:val="center"/>
          </w:tcPr>
          <w:p w14:paraId="5324D48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w:t>
            </w:r>
          </w:p>
        </w:tc>
        <w:tc>
          <w:tcPr>
            <w:tcW w:w="1235" w:type="dxa"/>
            <w:shd w:val="clear" w:color="auto" w:fill="auto"/>
            <w:vAlign w:val="center"/>
          </w:tcPr>
          <w:p w14:paraId="6292D4F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雁门村</w:t>
            </w:r>
          </w:p>
        </w:tc>
        <w:tc>
          <w:tcPr>
            <w:tcW w:w="3367" w:type="dxa"/>
            <w:shd w:val="clear" w:color="auto" w:fill="auto"/>
            <w:vAlign w:val="center"/>
          </w:tcPr>
          <w:p w14:paraId="77A5965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原青坡村人工湿地</w:t>
            </w:r>
          </w:p>
        </w:tc>
        <w:tc>
          <w:tcPr>
            <w:tcW w:w="2182" w:type="dxa"/>
            <w:shd w:val="clear" w:color="auto" w:fill="auto"/>
            <w:vAlign w:val="center"/>
          </w:tcPr>
          <w:p w14:paraId="0DA5E5F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厌氧+人工湿地</w:t>
            </w:r>
          </w:p>
        </w:tc>
        <w:tc>
          <w:tcPr>
            <w:tcW w:w="1150" w:type="dxa"/>
            <w:vMerge w:val="continue"/>
            <w:shd w:val="clear" w:color="auto" w:fill="auto"/>
            <w:vAlign w:val="center"/>
          </w:tcPr>
          <w:p w14:paraId="58B9E030">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3035" w:type="dxa"/>
            <w:shd w:val="clear" w:color="auto" w:fill="auto"/>
            <w:vAlign w:val="center"/>
          </w:tcPr>
          <w:p w14:paraId="5D26CBDF">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vAlign w:val="center"/>
          </w:tcPr>
          <w:p w14:paraId="3CBA859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0.00</w:t>
            </w:r>
          </w:p>
        </w:tc>
      </w:tr>
      <w:tr w14:paraId="0A3E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1BCB283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817" w:type="dxa"/>
            <w:shd w:val="clear" w:color="auto" w:fill="auto"/>
            <w:vAlign w:val="center"/>
          </w:tcPr>
          <w:p w14:paraId="1C8CBDB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w:t>
            </w:r>
          </w:p>
        </w:tc>
        <w:tc>
          <w:tcPr>
            <w:tcW w:w="1235" w:type="dxa"/>
            <w:shd w:val="clear" w:color="auto" w:fill="auto"/>
            <w:vAlign w:val="center"/>
          </w:tcPr>
          <w:p w14:paraId="3837525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雁门村</w:t>
            </w:r>
          </w:p>
        </w:tc>
        <w:tc>
          <w:tcPr>
            <w:tcW w:w="3367" w:type="dxa"/>
            <w:shd w:val="clear" w:color="auto" w:fill="auto"/>
            <w:vAlign w:val="center"/>
          </w:tcPr>
          <w:p w14:paraId="5DA8B2A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原芤山村一组污水处理设施</w:t>
            </w:r>
          </w:p>
        </w:tc>
        <w:tc>
          <w:tcPr>
            <w:tcW w:w="2182" w:type="dxa"/>
            <w:shd w:val="clear" w:color="auto" w:fill="auto"/>
            <w:vAlign w:val="center"/>
          </w:tcPr>
          <w:p w14:paraId="41FA5C6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150" w:type="dxa"/>
            <w:shd w:val="clear" w:color="auto" w:fill="auto"/>
            <w:vAlign w:val="center"/>
          </w:tcPr>
          <w:p w14:paraId="61C40AC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3035" w:type="dxa"/>
            <w:vMerge w:val="restart"/>
            <w:shd w:val="clear" w:color="auto" w:fill="auto"/>
            <w:vAlign w:val="center"/>
          </w:tcPr>
          <w:p w14:paraId="0962E4E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经改造后，处理工艺为“预处理+人工湿地”，出水用于资源化利用</w:t>
            </w:r>
          </w:p>
        </w:tc>
        <w:tc>
          <w:tcPr>
            <w:tcW w:w="1600" w:type="dxa"/>
            <w:shd w:val="clear" w:color="auto" w:fill="auto"/>
            <w:vAlign w:val="center"/>
          </w:tcPr>
          <w:p w14:paraId="7F2E499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0.37</w:t>
            </w:r>
          </w:p>
        </w:tc>
      </w:tr>
      <w:tr w14:paraId="4638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5EFF387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817" w:type="dxa"/>
            <w:shd w:val="clear" w:color="auto" w:fill="auto"/>
            <w:vAlign w:val="center"/>
          </w:tcPr>
          <w:p w14:paraId="70F5BA2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威州</w:t>
            </w:r>
          </w:p>
        </w:tc>
        <w:tc>
          <w:tcPr>
            <w:tcW w:w="1235" w:type="dxa"/>
            <w:shd w:val="clear" w:color="auto" w:fill="auto"/>
            <w:vAlign w:val="center"/>
          </w:tcPr>
          <w:p w14:paraId="2DE82C7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雁门村</w:t>
            </w:r>
          </w:p>
        </w:tc>
        <w:tc>
          <w:tcPr>
            <w:tcW w:w="3367" w:type="dxa"/>
            <w:shd w:val="clear" w:color="auto" w:fill="auto"/>
            <w:vAlign w:val="center"/>
          </w:tcPr>
          <w:p w14:paraId="6731E41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原芤山村二组污水处理设施</w:t>
            </w:r>
          </w:p>
        </w:tc>
        <w:tc>
          <w:tcPr>
            <w:tcW w:w="2182" w:type="dxa"/>
            <w:shd w:val="clear" w:color="auto" w:fill="auto"/>
            <w:vAlign w:val="center"/>
          </w:tcPr>
          <w:p w14:paraId="7E6DB25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150" w:type="dxa"/>
            <w:shd w:val="clear" w:color="auto" w:fill="auto"/>
            <w:vAlign w:val="center"/>
          </w:tcPr>
          <w:p w14:paraId="0AE1A2B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3035" w:type="dxa"/>
            <w:vMerge w:val="continue"/>
            <w:shd w:val="clear" w:color="auto" w:fill="auto"/>
            <w:vAlign w:val="center"/>
          </w:tcPr>
          <w:p w14:paraId="6C2DE18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vAlign w:val="center"/>
          </w:tcPr>
          <w:p w14:paraId="5547B77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0.12</w:t>
            </w:r>
          </w:p>
        </w:tc>
      </w:tr>
      <w:tr w14:paraId="2E6E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3DBD601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817" w:type="dxa"/>
            <w:shd w:val="clear" w:color="auto" w:fill="auto"/>
            <w:noWrap/>
            <w:vAlign w:val="center"/>
          </w:tcPr>
          <w:p w14:paraId="3F0D0D7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绵虒</w:t>
            </w:r>
          </w:p>
        </w:tc>
        <w:tc>
          <w:tcPr>
            <w:tcW w:w="1235" w:type="dxa"/>
            <w:shd w:val="clear" w:color="auto" w:fill="auto"/>
            <w:noWrap/>
            <w:vAlign w:val="center"/>
          </w:tcPr>
          <w:p w14:paraId="22F7DC8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涂禹山村</w:t>
            </w:r>
          </w:p>
        </w:tc>
        <w:tc>
          <w:tcPr>
            <w:tcW w:w="3367" w:type="dxa"/>
            <w:shd w:val="clear" w:color="auto" w:fill="auto"/>
            <w:noWrap/>
            <w:vAlign w:val="center"/>
          </w:tcPr>
          <w:p w14:paraId="49A79B3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涂禹山人工湿地</w:t>
            </w:r>
          </w:p>
        </w:tc>
        <w:tc>
          <w:tcPr>
            <w:tcW w:w="2182" w:type="dxa"/>
            <w:shd w:val="clear" w:color="auto" w:fill="auto"/>
            <w:vAlign w:val="center"/>
          </w:tcPr>
          <w:p w14:paraId="0EE687E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厌氧+人工湿地</w:t>
            </w:r>
          </w:p>
        </w:tc>
        <w:tc>
          <w:tcPr>
            <w:tcW w:w="1150" w:type="dxa"/>
            <w:shd w:val="clear" w:color="auto" w:fill="auto"/>
            <w:noWrap/>
            <w:vAlign w:val="center"/>
          </w:tcPr>
          <w:p w14:paraId="7F97C78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3035" w:type="dxa"/>
            <w:shd w:val="clear" w:color="auto" w:fill="auto"/>
            <w:noWrap/>
            <w:vAlign w:val="center"/>
          </w:tcPr>
          <w:p w14:paraId="202FC89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noWrap/>
            <w:vAlign w:val="center"/>
          </w:tcPr>
          <w:p w14:paraId="7047645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0.25</w:t>
            </w:r>
          </w:p>
        </w:tc>
      </w:tr>
      <w:tr w14:paraId="0DAC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0535D60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Times New Roman" w:hAnsi="Times New Roman" w:eastAsia="宋体" w:cs="Times New Roman"/>
                <w:i w:val="0"/>
                <w:iCs w:val="0"/>
                <w:color w:val="000000"/>
                <w:kern w:val="2"/>
                <w:sz w:val="24"/>
                <w:szCs w:val="24"/>
                <w:u w:val="none"/>
                <w:lang w:val="en-US" w:eastAsia="zh-CN" w:bidi="ar-SA"/>
              </w:rPr>
              <w:t>14</w:t>
            </w:r>
          </w:p>
        </w:tc>
        <w:tc>
          <w:tcPr>
            <w:tcW w:w="817" w:type="dxa"/>
            <w:shd w:val="clear" w:color="auto" w:fill="auto"/>
            <w:noWrap/>
            <w:vAlign w:val="center"/>
          </w:tcPr>
          <w:p w14:paraId="0F6784B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映秀</w:t>
            </w:r>
          </w:p>
        </w:tc>
        <w:tc>
          <w:tcPr>
            <w:tcW w:w="1235" w:type="dxa"/>
            <w:shd w:val="clear" w:color="auto" w:fill="auto"/>
            <w:noWrap/>
            <w:vAlign w:val="center"/>
          </w:tcPr>
          <w:p w14:paraId="0D78566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东界脑村</w:t>
            </w:r>
          </w:p>
        </w:tc>
        <w:tc>
          <w:tcPr>
            <w:tcW w:w="3367" w:type="dxa"/>
            <w:shd w:val="clear" w:color="auto" w:fill="auto"/>
            <w:noWrap/>
            <w:vAlign w:val="center"/>
          </w:tcPr>
          <w:p w14:paraId="479A666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老街豆芽坪组人工湿地</w:t>
            </w:r>
          </w:p>
        </w:tc>
        <w:tc>
          <w:tcPr>
            <w:tcW w:w="2182" w:type="dxa"/>
            <w:shd w:val="clear" w:color="auto" w:fill="auto"/>
            <w:noWrap/>
            <w:vAlign w:val="center"/>
          </w:tcPr>
          <w:p w14:paraId="142FCD1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厌氧+人工湿地</w:t>
            </w:r>
          </w:p>
        </w:tc>
        <w:tc>
          <w:tcPr>
            <w:tcW w:w="1150" w:type="dxa"/>
            <w:shd w:val="clear" w:color="auto" w:fill="auto"/>
            <w:noWrap/>
            <w:vAlign w:val="center"/>
          </w:tcPr>
          <w:p w14:paraId="6B48255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3035" w:type="dxa"/>
            <w:shd w:val="clear" w:color="auto" w:fill="auto"/>
            <w:noWrap/>
            <w:vAlign w:val="center"/>
          </w:tcPr>
          <w:p w14:paraId="755AABF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noWrap/>
            <w:vAlign w:val="center"/>
          </w:tcPr>
          <w:p w14:paraId="7B3A251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0.25</w:t>
            </w:r>
          </w:p>
        </w:tc>
      </w:tr>
      <w:tr w14:paraId="66B9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05EEC04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Times New Roman" w:hAnsi="Times New Roman" w:eastAsia="宋体" w:cs="Times New Roman"/>
                <w:i w:val="0"/>
                <w:iCs w:val="0"/>
                <w:color w:val="000000"/>
                <w:kern w:val="2"/>
                <w:sz w:val="24"/>
                <w:szCs w:val="24"/>
                <w:u w:val="none"/>
                <w:lang w:val="en-US" w:eastAsia="zh-CN" w:bidi="ar-SA"/>
              </w:rPr>
              <w:t>15</w:t>
            </w:r>
          </w:p>
        </w:tc>
        <w:tc>
          <w:tcPr>
            <w:tcW w:w="817" w:type="dxa"/>
            <w:shd w:val="clear" w:color="auto" w:fill="auto"/>
            <w:noWrap/>
            <w:vAlign w:val="center"/>
          </w:tcPr>
          <w:p w14:paraId="191C9D2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漩口</w:t>
            </w:r>
          </w:p>
        </w:tc>
        <w:tc>
          <w:tcPr>
            <w:tcW w:w="1235" w:type="dxa"/>
            <w:shd w:val="clear" w:color="auto" w:fill="auto"/>
            <w:noWrap/>
            <w:vAlign w:val="center"/>
          </w:tcPr>
          <w:p w14:paraId="1EFF11A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集中村</w:t>
            </w:r>
          </w:p>
        </w:tc>
        <w:tc>
          <w:tcPr>
            <w:tcW w:w="3367" w:type="dxa"/>
            <w:shd w:val="clear" w:color="auto" w:fill="auto"/>
            <w:noWrap/>
            <w:vAlign w:val="center"/>
          </w:tcPr>
          <w:p w14:paraId="419F646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集中村三组人工湿地</w:t>
            </w:r>
          </w:p>
        </w:tc>
        <w:tc>
          <w:tcPr>
            <w:tcW w:w="2182" w:type="dxa"/>
            <w:shd w:val="clear" w:color="auto" w:fill="auto"/>
            <w:noWrap/>
            <w:vAlign w:val="center"/>
          </w:tcPr>
          <w:p w14:paraId="09F328E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化粪池+人工湿地</w:t>
            </w:r>
          </w:p>
        </w:tc>
        <w:tc>
          <w:tcPr>
            <w:tcW w:w="1150" w:type="dxa"/>
            <w:shd w:val="clear" w:color="auto" w:fill="auto"/>
            <w:noWrap/>
            <w:vAlign w:val="center"/>
          </w:tcPr>
          <w:p w14:paraId="39E093D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3035" w:type="dxa"/>
            <w:shd w:val="clear" w:color="auto" w:fill="auto"/>
            <w:noWrap/>
            <w:vAlign w:val="center"/>
          </w:tcPr>
          <w:p w14:paraId="5127EEB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noWrap/>
            <w:vAlign w:val="center"/>
          </w:tcPr>
          <w:p w14:paraId="58AEDD3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0.37</w:t>
            </w:r>
          </w:p>
        </w:tc>
      </w:tr>
      <w:tr w14:paraId="15C1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682ADBA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Times New Roman" w:hAnsi="Times New Roman" w:eastAsia="宋体" w:cs="Times New Roman"/>
                <w:i w:val="0"/>
                <w:iCs w:val="0"/>
                <w:color w:val="000000"/>
                <w:kern w:val="2"/>
                <w:sz w:val="24"/>
                <w:szCs w:val="24"/>
                <w:u w:val="none"/>
                <w:lang w:val="en-US" w:eastAsia="zh-CN" w:bidi="ar-SA"/>
              </w:rPr>
              <w:t>16</w:t>
            </w:r>
          </w:p>
        </w:tc>
        <w:tc>
          <w:tcPr>
            <w:tcW w:w="817" w:type="dxa"/>
            <w:shd w:val="clear" w:color="auto" w:fill="auto"/>
            <w:noWrap/>
            <w:vAlign w:val="center"/>
          </w:tcPr>
          <w:p w14:paraId="20E4C6C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漩口</w:t>
            </w:r>
          </w:p>
        </w:tc>
        <w:tc>
          <w:tcPr>
            <w:tcW w:w="1235" w:type="dxa"/>
            <w:shd w:val="clear" w:color="auto" w:fill="auto"/>
            <w:noWrap/>
            <w:vAlign w:val="center"/>
          </w:tcPr>
          <w:p w14:paraId="17D0A14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百花村</w:t>
            </w:r>
          </w:p>
        </w:tc>
        <w:tc>
          <w:tcPr>
            <w:tcW w:w="3367" w:type="dxa"/>
            <w:shd w:val="clear" w:color="auto" w:fill="auto"/>
            <w:noWrap/>
            <w:vAlign w:val="center"/>
          </w:tcPr>
          <w:p w14:paraId="0ACF931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圣音寺一组人工湿地</w:t>
            </w:r>
          </w:p>
        </w:tc>
        <w:tc>
          <w:tcPr>
            <w:tcW w:w="2182" w:type="dxa"/>
            <w:shd w:val="clear" w:color="auto" w:fill="auto"/>
            <w:noWrap/>
            <w:vAlign w:val="center"/>
          </w:tcPr>
          <w:p w14:paraId="444EE77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厌氧+人工湿地</w:t>
            </w:r>
          </w:p>
        </w:tc>
        <w:tc>
          <w:tcPr>
            <w:tcW w:w="1150" w:type="dxa"/>
            <w:shd w:val="clear" w:color="auto" w:fill="auto"/>
            <w:noWrap/>
            <w:vAlign w:val="center"/>
          </w:tcPr>
          <w:p w14:paraId="66153D3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3035" w:type="dxa"/>
            <w:vMerge w:val="restart"/>
            <w:shd w:val="clear" w:color="auto" w:fill="auto"/>
            <w:vAlign w:val="center"/>
          </w:tcPr>
          <w:p w14:paraId="5791D2E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对厂区进行无动力改造，改造完成后，由镇村自行运维</w:t>
            </w:r>
          </w:p>
        </w:tc>
        <w:tc>
          <w:tcPr>
            <w:tcW w:w="1600" w:type="dxa"/>
            <w:shd w:val="clear" w:color="auto" w:fill="auto"/>
            <w:vAlign w:val="center"/>
          </w:tcPr>
          <w:p w14:paraId="54549B7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0.44</w:t>
            </w:r>
          </w:p>
        </w:tc>
      </w:tr>
      <w:tr w14:paraId="0F60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182667F2">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Times New Roman" w:hAnsi="Times New Roman" w:eastAsia="宋体" w:cs="Times New Roman"/>
                <w:i w:val="0"/>
                <w:iCs w:val="0"/>
                <w:color w:val="000000"/>
                <w:kern w:val="2"/>
                <w:sz w:val="24"/>
                <w:szCs w:val="24"/>
                <w:u w:val="none"/>
                <w:lang w:val="en-US" w:eastAsia="zh-CN" w:bidi="ar-SA"/>
              </w:rPr>
              <w:t>17</w:t>
            </w:r>
          </w:p>
        </w:tc>
        <w:tc>
          <w:tcPr>
            <w:tcW w:w="817" w:type="dxa"/>
            <w:shd w:val="clear" w:color="auto" w:fill="auto"/>
            <w:noWrap/>
            <w:vAlign w:val="center"/>
          </w:tcPr>
          <w:p w14:paraId="18ECB62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漩口</w:t>
            </w:r>
          </w:p>
        </w:tc>
        <w:tc>
          <w:tcPr>
            <w:tcW w:w="1235" w:type="dxa"/>
            <w:shd w:val="clear" w:color="auto" w:fill="auto"/>
            <w:noWrap/>
            <w:vAlign w:val="center"/>
          </w:tcPr>
          <w:p w14:paraId="4F3BA96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百花村</w:t>
            </w:r>
          </w:p>
        </w:tc>
        <w:tc>
          <w:tcPr>
            <w:tcW w:w="3367" w:type="dxa"/>
            <w:shd w:val="clear" w:color="auto" w:fill="auto"/>
            <w:noWrap/>
            <w:vAlign w:val="center"/>
          </w:tcPr>
          <w:p w14:paraId="6C399EF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圣音寺二组人工湿地</w:t>
            </w:r>
          </w:p>
        </w:tc>
        <w:tc>
          <w:tcPr>
            <w:tcW w:w="2182" w:type="dxa"/>
            <w:shd w:val="clear" w:color="auto" w:fill="auto"/>
            <w:noWrap/>
            <w:vAlign w:val="center"/>
          </w:tcPr>
          <w:p w14:paraId="45C407A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厌氧+人工湿地</w:t>
            </w:r>
          </w:p>
        </w:tc>
        <w:tc>
          <w:tcPr>
            <w:tcW w:w="1150" w:type="dxa"/>
            <w:shd w:val="clear" w:color="auto" w:fill="auto"/>
            <w:noWrap/>
            <w:vAlign w:val="center"/>
          </w:tcPr>
          <w:p w14:paraId="4C74CEA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3035" w:type="dxa"/>
            <w:vMerge w:val="continue"/>
            <w:shd w:val="clear" w:color="auto" w:fill="auto"/>
            <w:vAlign w:val="center"/>
          </w:tcPr>
          <w:p w14:paraId="157424B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vAlign w:val="center"/>
          </w:tcPr>
          <w:p w14:paraId="4E1698B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0.25</w:t>
            </w:r>
          </w:p>
        </w:tc>
      </w:tr>
      <w:tr w14:paraId="68CA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021C381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Times New Roman" w:hAnsi="Times New Roman" w:eastAsia="宋体" w:cs="Times New Roman"/>
                <w:i w:val="0"/>
                <w:iCs w:val="0"/>
                <w:color w:val="000000"/>
                <w:kern w:val="2"/>
                <w:sz w:val="24"/>
                <w:szCs w:val="24"/>
                <w:u w:val="none"/>
                <w:lang w:val="en-US" w:eastAsia="zh-CN" w:bidi="ar-SA"/>
              </w:rPr>
              <w:t>18</w:t>
            </w:r>
          </w:p>
        </w:tc>
        <w:tc>
          <w:tcPr>
            <w:tcW w:w="817" w:type="dxa"/>
            <w:shd w:val="clear" w:color="auto" w:fill="auto"/>
            <w:noWrap/>
            <w:vAlign w:val="center"/>
          </w:tcPr>
          <w:p w14:paraId="2A68A61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水磨</w:t>
            </w:r>
          </w:p>
        </w:tc>
        <w:tc>
          <w:tcPr>
            <w:tcW w:w="1235" w:type="dxa"/>
            <w:shd w:val="clear" w:color="auto" w:fill="auto"/>
            <w:noWrap/>
            <w:vAlign w:val="center"/>
          </w:tcPr>
          <w:p w14:paraId="4AB562B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马家营村</w:t>
            </w:r>
          </w:p>
        </w:tc>
        <w:tc>
          <w:tcPr>
            <w:tcW w:w="3367" w:type="dxa"/>
            <w:shd w:val="clear" w:color="auto" w:fill="auto"/>
            <w:noWrap/>
            <w:vAlign w:val="center"/>
          </w:tcPr>
          <w:p w14:paraId="2672812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灯草坪三组人工湿地</w:t>
            </w:r>
          </w:p>
        </w:tc>
        <w:tc>
          <w:tcPr>
            <w:tcW w:w="2182" w:type="dxa"/>
            <w:shd w:val="clear" w:color="auto" w:fill="auto"/>
            <w:noWrap/>
            <w:vAlign w:val="center"/>
          </w:tcPr>
          <w:p w14:paraId="69FB436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化粪池+人工湿地</w:t>
            </w:r>
          </w:p>
        </w:tc>
        <w:tc>
          <w:tcPr>
            <w:tcW w:w="1150" w:type="dxa"/>
            <w:shd w:val="clear" w:color="auto" w:fill="auto"/>
            <w:noWrap/>
            <w:vAlign w:val="center"/>
          </w:tcPr>
          <w:p w14:paraId="6B937EE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3035" w:type="dxa"/>
            <w:shd w:val="clear" w:color="auto" w:fill="auto"/>
            <w:noWrap/>
            <w:vAlign w:val="center"/>
          </w:tcPr>
          <w:p w14:paraId="6FB191FB">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noWrap/>
            <w:vAlign w:val="center"/>
          </w:tcPr>
          <w:p w14:paraId="2503624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0.74</w:t>
            </w:r>
          </w:p>
        </w:tc>
      </w:tr>
      <w:tr w14:paraId="1962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4526CB4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Times New Roman" w:hAnsi="Times New Roman" w:eastAsia="宋体" w:cs="Times New Roman"/>
                <w:i w:val="0"/>
                <w:iCs w:val="0"/>
                <w:color w:val="000000"/>
                <w:kern w:val="2"/>
                <w:sz w:val="24"/>
                <w:szCs w:val="24"/>
                <w:u w:val="none"/>
                <w:lang w:val="en-US" w:eastAsia="zh-CN" w:bidi="ar-SA"/>
              </w:rPr>
              <w:t>19</w:t>
            </w:r>
          </w:p>
        </w:tc>
        <w:tc>
          <w:tcPr>
            <w:tcW w:w="817" w:type="dxa"/>
            <w:shd w:val="clear" w:color="auto" w:fill="auto"/>
            <w:noWrap/>
            <w:vAlign w:val="center"/>
          </w:tcPr>
          <w:p w14:paraId="7837F97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水磨</w:t>
            </w:r>
          </w:p>
        </w:tc>
        <w:tc>
          <w:tcPr>
            <w:tcW w:w="1235" w:type="dxa"/>
            <w:shd w:val="clear" w:color="auto" w:fill="auto"/>
            <w:noWrap/>
            <w:vAlign w:val="center"/>
          </w:tcPr>
          <w:p w14:paraId="4EE801F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寨子坪村</w:t>
            </w:r>
          </w:p>
        </w:tc>
        <w:tc>
          <w:tcPr>
            <w:tcW w:w="3367" w:type="dxa"/>
            <w:shd w:val="clear" w:color="auto" w:fill="auto"/>
            <w:noWrap/>
            <w:vAlign w:val="center"/>
          </w:tcPr>
          <w:p w14:paraId="189EC1E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黑土坡二组人工湿地</w:t>
            </w:r>
          </w:p>
        </w:tc>
        <w:tc>
          <w:tcPr>
            <w:tcW w:w="2182" w:type="dxa"/>
            <w:shd w:val="clear" w:color="auto" w:fill="auto"/>
            <w:noWrap/>
            <w:vAlign w:val="center"/>
          </w:tcPr>
          <w:p w14:paraId="48432AD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厌氧+人工湿地</w:t>
            </w:r>
          </w:p>
        </w:tc>
        <w:tc>
          <w:tcPr>
            <w:tcW w:w="1150" w:type="dxa"/>
            <w:shd w:val="clear" w:color="auto" w:fill="auto"/>
            <w:noWrap/>
            <w:vAlign w:val="center"/>
          </w:tcPr>
          <w:p w14:paraId="5857AD3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3035" w:type="dxa"/>
            <w:shd w:val="clear" w:color="auto" w:fill="auto"/>
            <w:noWrap/>
            <w:vAlign w:val="center"/>
          </w:tcPr>
          <w:p w14:paraId="48459A7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noWrap/>
            <w:vAlign w:val="center"/>
          </w:tcPr>
          <w:p w14:paraId="1CB8782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0.20</w:t>
            </w:r>
          </w:p>
        </w:tc>
      </w:tr>
      <w:tr w14:paraId="3B9D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19AF9A2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Times New Roman" w:hAnsi="Times New Roman" w:eastAsia="宋体" w:cs="Times New Roman"/>
                <w:i w:val="0"/>
                <w:iCs w:val="0"/>
                <w:color w:val="000000"/>
                <w:kern w:val="2"/>
                <w:sz w:val="24"/>
                <w:szCs w:val="24"/>
                <w:u w:val="none"/>
                <w:lang w:val="en-US" w:eastAsia="zh-CN" w:bidi="ar-SA"/>
              </w:rPr>
              <w:t>20</w:t>
            </w:r>
          </w:p>
        </w:tc>
        <w:tc>
          <w:tcPr>
            <w:tcW w:w="817" w:type="dxa"/>
            <w:shd w:val="clear" w:color="auto" w:fill="auto"/>
            <w:noWrap/>
            <w:vAlign w:val="center"/>
          </w:tcPr>
          <w:p w14:paraId="6AAC721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水磨</w:t>
            </w:r>
          </w:p>
        </w:tc>
        <w:tc>
          <w:tcPr>
            <w:tcW w:w="1235" w:type="dxa"/>
            <w:shd w:val="clear" w:color="auto" w:fill="auto"/>
            <w:noWrap/>
            <w:vAlign w:val="center"/>
          </w:tcPr>
          <w:p w14:paraId="1C75422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凤凰村</w:t>
            </w:r>
          </w:p>
        </w:tc>
        <w:tc>
          <w:tcPr>
            <w:tcW w:w="3367" w:type="dxa"/>
            <w:shd w:val="clear" w:color="auto" w:fill="auto"/>
            <w:noWrap/>
            <w:vAlign w:val="center"/>
          </w:tcPr>
          <w:p w14:paraId="74098A5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衔凤岩一组人工湿地</w:t>
            </w:r>
          </w:p>
        </w:tc>
        <w:tc>
          <w:tcPr>
            <w:tcW w:w="2182" w:type="dxa"/>
            <w:shd w:val="clear" w:color="auto" w:fill="auto"/>
            <w:noWrap/>
            <w:vAlign w:val="center"/>
          </w:tcPr>
          <w:p w14:paraId="6770BA0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厌氧+人工湿地</w:t>
            </w:r>
          </w:p>
        </w:tc>
        <w:tc>
          <w:tcPr>
            <w:tcW w:w="1150" w:type="dxa"/>
            <w:shd w:val="clear" w:color="auto" w:fill="auto"/>
            <w:noWrap/>
            <w:vAlign w:val="center"/>
          </w:tcPr>
          <w:p w14:paraId="0DD3A1D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3035" w:type="dxa"/>
            <w:shd w:val="clear" w:color="auto" w:fill="auto"/>
            <w:noWrap/>
            <w:vAlign w:val="center"/>
          </w:tcPr>
          <w:p w14:paraId="14F49C66">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noWrap/>
            <w:vAlign w:val="center"/>
          </w:tcPr>
          <w:p w14:paraId="2C5BC99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0.37</w:t>
            </w:r>
          </w:p>
        </w:tc>
      </w:tr>
      <w:tr w14:paraId="458B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732EE7B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2"/>
                <w:sz w:val="24"/>
                <w:szCs w:val="24"/>
                <w:u w:val="none"/>
                <w:lang w:val="en-US" w:eastAsia="zh-CN" w:bidi="ar-SA"/>
              </w:rPr>
            </w:pPr>
            <w:r>
              <w:rPr>
                <w:rFonts w:hint="eastAsia" w:ascii="Times New Roman" w:hAnsi="Times New Roman" w:eastAsia="宋体" w:cs="Times New Roman"/>
                <w:i w:val="0"/>
                <w:iCs w:val="0"/>
                <w:color w:val="000000"/>
                <w:kern w:val="2"/>
                <w:sz w:val="24"/>
                <w:szCs w:val="24"/>
                <w:u w:val="none"/>
                <w:lang w:val="en-US" w:eastAsia="zh-CN" w:bidi="ar-SA"/>
              </w:rPr>
              <w:t>21</w:t>
            </w:r>
          </w:p>
        </w:tc>
        <w:tc>
          <w:tcPr>
            <w:tcW w:w="817" w:type="dxa"/>
            <w:shd w:val="clear" w:color="auto" w:fill="auto"/>
            <w:vAlign w:val="center"/>
          </w:tcPr>
          <w:p w14:paraId="18C1DD5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水磨</w:t>
            </w:r>
          </w:p>
        </w:tc>
        <w:tc>
          <w:tcPr>
            <w:tcW w:w="1235" w:type="dxa"/>
            <w:shd w:val="clear" w:color="auto" w:fill="auto"/>
            <w:vAlign w:val="center"/>
          </w:tcPr>
          <w:p w14:paraId="1D7B9DB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凤凰村</w:t>
            </w:r>
          </w:p>
        </w:tc>
        <w:tc>
          <w:tcPr>
            <w:tcW w:w="3367" w:type="dxa"/>
            <w:shd w:val="clear" w:color="auto" w:fill="auto"/>
            <w:vAlign w:val="center"/>
          </w:tcPr>
          <w:p w14:paraId="195396E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衔凤岩二组污水处理设施</w:t>
            </w:r>
          </w:p>
        </w:tc>
        <w:tc>
          <w:tcPr>
            <w:tcW w:w="2182" w:type="dxa"/>
            <w:shd w:val="clear" w:color="auto" w:fill="auto"/>
            <w:vAlign w:val="center"/>
          </w:tcPr>
          <w:p w14:paraId="59EDB97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AO</w:t>
            </w:r>
          </w:p>
        </w:tc>
        <w:tc>
          <w:tcPr>
            <w:tcW w:w="1150" w:type="dxa"/>
            <w:shd w:val="clear" w:color="auto" w:fill="auto"/>
            <w:vAlign w:val="center"/>
          </w:tcPr>
          <w:p w14:paraId="4645403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3035" w:type="dxa"/>
            <w:shd w:val="clear" w:color="auto" w:fill="auto"/>
            <w:vAlign w:val="center"/>
          </w:tcPr>
          <w:p w14:paraId="0FEBF8C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经改造后，处理工艺为“预处理+人工湿地”</w:t>
            </w:r>
          </w:p>
        </w:tc>
        <w:tc>
          <w:tcPr>
            <w:tcW w:w="1600" w:type="dxa"/>
            <w:shd w:val="clear" w:color="auto" w:fill="auto"/>
            <w:vAlign w:val="center"/>
          </w:tcPr>
          <w:p w14:paraId="1CFF3DD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0.37</w:t>
            </w:r>
          </w:p>
        </w:tc>
      </w:tr>
      <w:tr w14:paraId="1D59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523DCE6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22</w:t>
            </w:r>
          </w:p>
        </w:tc>
        <w:tc>
          <w:tcPr>
            <w:tcW w:w="817" w:type="dxa"/>
            <w:shd w:val="clear" w:color="auto" w:fill="auto"/>
            <w:vAlign w:val="center"/>
          </w:tcPr>
          <w:p w14:paraId="5B7E5D0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三江</w:t>
            </w:r>
          </w:p>
        </w:tc>
        <w:tc>
          <w:tcPr>
            <w:tcW w:w="1235" w:type="dxa"/>
            <w:shd w:val="clear" w:color="auto" w:fill="auto"/>
            <w:vAlign w:val="center"/>
          </w:tcPr>
          <w:p w14:paraId="2452170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静居村</w:t>
            </w:r>
          </w:p>
        </w:tc>
        <w:tc>
          <w:tcPr>
            <w:tcW w:w="3367" w:type="dxa"/>
            <w:shd w:val="clear" w:color="auto" w:fill="auto"/>
            <w:vAlign w:val="center"/>
          </w:tcPr>
          <w:p w14:paraId="539058D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麻柳污水处理站</w:t>
            </w:r>
          </w:p>
        </w:tc>
        <w:tc>
          <w:tcPr>
            <w:tcW w:w="2182" w:type="dxa"/>
            <w:shd w:val="clear" w:color="auto" w:fill="auto"/>
            <w:vAlign w:val="center"/>
          </w:tcPr>
          <w:p w14:paraId="302C493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w:t>
            </w:r>
          </w:p>
        </w:tc>
        <w:tc>
          <w:tcPr>
            <w:tcW w:w="1150" w:type="dxa"/>
            <w:shd w:val="clear" w:color="auto" w:fill="auto"/>
            <w:vAlign w:val="center"/>
          </w:tcPr>
          <w:p w14:paraId="55A0E08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3035" w:type="dxa"/>
            <w:shd w:val="clear" w:color="auto" w:fill="auto"/>
            <w:vAlign w:val="center"/>
          </w:tcPr>
          <w:p w14:paraId="59DEDC7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对接入户进行庭院式改造后，由镇村自行运维</w:t>
            </w:r>
          </w:p>
        </w:tc>
        <w:tc>
          <w:tcPr>
            <w:tcW w:w="1600" w:type="dxa"/>
            <w:shd w:val="clear" w:color="auto" w:fill="auto"/>
            <w:vAlign w:val="center"/>
          </w:tcPr>
          <w:p w14:paraId="05D97B7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0.37</w:t>
            </w:r>
          </w:p>
        </w:tc>
      </w:tr>
      <w:tr w14:paraId="2D4D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3D3EC4E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23</w:t>
            </w:r>
          </w:p>
        </w:tc>
        <w:tc>
          <w:tcPr>
            <w:tcW w:w="817" w:type="dxa"/>
            <w:shd w:val="clear" w:color="auto" w:fill="auto"/>
            <w:noWrap/>
            <w:vAlign w:val="center"/>
          </w:tcPr>
          <w:p w14:paraId="512DF6D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耿达</w:t>
            </w:r>
          </w:p>
        </w:tc>
        <w:tc>
          <w:tcPr>
            <w:tcW w:w="1235" w:type="dxa"/>
            <w:shd w:val="clear" w:color="auto" w:fill="auto"/>
            <w:noWrap/>
            <w:vAlign w:val="center"/>
          </w:tcPr>
          <w:p w14:paraId="1AAADBC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龙潭村</w:t>
            </w:r>
          </w:p>
        </w:tc>
        <w:tc>
          <w:tcPr>
            <w:tcW w:w="3367" w:type="dxa"/>
            <w:shd w:val="clear" w:color="auto" w:fill="auto"/>
            <w:noWrap/>
            <w:vAlign w:val="center"/>
          </w:tcPr>
          <w:p w14:paraId="75BE8017">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走马林片区污水处理设施</w:t>
            </w:r>
          </w:p>
        </w:tc>
        <w:tc>
          <w:tcPr>
            <w:tcW w:w="2182" w:type="dxa"/>
            <w:shd w:val="clear" w:color="auto" w:fill="auto"/>
            <w:noWrap/>
            <w:vAlign w:val="center"/>
          </w:tcPr>
          <w:p w14:paraId="702FB2ED">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/O+沉淀</w:t>
            </w:r>
          </w:p>
        </w:tc>
        <w:tc>
          <w:tcPr>
            <w:tcW w:w="1150" w:type="dxa"/>
            <w:shd w:val="clear" w:color="auto" w:fill="auto"/>
            <w:noWrap/>
            <w:vAlign w:val="center"/>
          </w:tcPr>
          <w:p w14:paraId="7F5DAF31">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3035" w:type="dxa"/>
            <w:vMerge w:val="restart"/>
            <w:shd w:val="clear" w:color="auto" w:fill="auto"/>
            <w:vAlign w:val="center"/>
          </w:tcPr>
          <w:p w14:paraId="53AC2A3B">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重新核实处理规模后，对处理设施进行无动力改造“预处理+土地快速渗滤/人工湿地”，由镇村自行运维</w:t>
            </w:r>
          </w:p>
        </w:tc>
        <w:tc>
          <w:tcPr>
            <w:tcW w:w="1600" w:type="dxa"/>
            <w:shd w:val="clear" w:color="auto" w:fill="auto"/>
            <w:vAlign w:val="center"/>
          </w:tcPr>
          <w:p w14:paraId="04E8B97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0.49</w:t>
            </w:r>
          </w:p>
        </w:tc>
      </w:tr>
      <w:tr w14:paraId="2FEC3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right"/>
        </w:trPr>
        <w:tc>
          <w:tcPr>
            <w:tcW w:w="663" w:type="dxa"/>
            <w:shd w:val="clear" w:color="auto" w:fill="auto"/>
            <w:noWrap/>
            <w:vAlign w:val="center"/>
          </w:tcPr>
          <w:p w14:paraId="1EF02479">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eastAsia" w:ascii="Times New Roman" w:hAnsi="Times New Roman" w:eastAsia="宋体" w:cs="Times New Roman"/>
                <w:i w:val="0"/>
                <w:iCs w:val="0"/>
                <w:color w:val="000000"/>
                <w:sz w:val="24"/>
                <w:szCs w:val="24"/>
                <w:u w:val="none"/>
                <w:lang w:val="en-US" w:eastAsia="zh-CN"/>
              </w:rPr>
              <w:t>24</w:t>
            </w:r>
          </w:p>
        </w:tc>
        <w:tc>
          <w:tcPr>
            <w:tcW w:w="817" w:type="dxa"/>
            <w:shd w:val="clear" w:color="auto" w:fill="auto"/>
            <w:noWrap/>
            <w:vAlign w:val="center"/>
          </w:tcPr>
          <w:p w14:paraId="42606C7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耿达</w:t>
            </w:r>
          </w:p>
        </w:tc>
        <w:tc>
          <w:tcPr>
            <w:tcW w:w="1235" w:type="dxa"/>
            <w:shd w:val="clear" w:color="auto" w:fill="auto"/>
            <w:noWrap/>
            <w:vAlign w:val="center"/>
          </w:tcPr>
          <w:p w14:paraId="6496E6C3">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龙潭村</w:t>
            </w:r>
          </w:p>
        </w:tc>
        <w:tc>
          <w:tcPr>
            <w:tcW w:w="3367" w:type="dxa"/>
            <w:shd w:val="clear" w:color="auto" w:fill="auto"/>
            <w:noWrap/>
            <w:vAlign w:val="center"/>
          </w:tcPr>
          <w:p w14:paraId="404B222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1/2组污水处理设施</w:t>
            </w:r>
          </w:p>
        </w:tc>
        <w:tc>
          <w:tcPr>
            <w:tcW w:w="2182" w:type="dxa"/>
            <w:shd w:val="clear" w:color="auto" w:fill="auto"/>
            <w:noWrap/>
            <w:vAlign w:val="center"/>
          </w:tcPr>
          <w:p w14:paraId="520143F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A</w:t>
            </w:r>
            <w:r>
              <w:rPr>
                <w:rFonts w:hint="default" w:ascii="Times New Roman" w:hAnsi="Times New Roman" w:eastAsia="宋体" w:cs="Times New Roman"/>
                <w:i w:val="0"/>
                <w:iCs w:val="0"/>
                <w:color w:val="000000"/>
                <w:kern w:val="0"/>
                <w:sz w:val="24"/>
                <w:szCs w:val="24"/>
                <w:u w:val="none"/>
                <w:vertAlign w:val="superscript"/>
                <w:lang w:val="en-US" w:eastAsia="zh-CN" w:bidi="ar"/>
              </w:rPr>
              <w:t>2</w:t>
            </w:r>
            <w:r>
              <w:rPr>
                <w:rFonts w:hint="default" w:ascii="Times New Roman" w:hAnsi="Times New Roman" w:eastAsia="宋体" w:cs="Times New Roman"/>
                <w:i w:val="0"/>
                <w:iCs w:val="0"/>
                <w:color w:val="000000"/>
                <w:kern w:val="0"/>
                <w:sz w:val="24"/>
                <w:szCs w:val="24"/>
                <w:u w:val="none"/>
                <w:lang w:val="en-US" w:eastAsia="zh-CN" w:bidi="ar"/>
              </w:rPr>
              <w:t>/O+沉淀</w:t>
            </w:r>
          </w:p>
        </w:tc>
        <w:tc>
          <w:tcPr>
            <w:tcW w:w="1150" w:type="dxa"/>
            <w:shd w:val="clear" w:color="auto" w:fill="auto"/>
            <w:noWrap/>
            <w:vAlign w:val="center"/>
          </w:tcPr>
          <w:p w14:paraId="3E0D02E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3035" w:type="dxa"/>
            <w:vMerge w:val="continue"/>
            <w:shd w:val="clear" w:color="auto" w:fill="auto"/>
            <w:vAlign w:val="center"/>
          </w:tcPr>
          <w:p w14:paraId="72D9B79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vAlign w:val="center"/>
          </w:tcPr>
          <w:p w14:paraId="6C998CB4">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0.49</w:t>
            </w:r>
          </w:p>
        </w:tc>
      </w:tr>
      <w:tr w14:paraId="0EA9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right"/>
        </w:trPr>
        <w:tc>
          <w:tcPr>
            <w:tcW w:w="8264" w:type="dxa"/>
            <w:gridSpan w:val="5"/>
            <w:shd w:val="clear" w:color="auto" w:fill="auto"/>
            <w:noWrap/>
            <w:vAlign w:val="center"/>
          </w:tcPr>
          <w:p w14:paraId="647EF265">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合计</w:t>
            </w:r>
          </w:p>
        </w:tc>
        <w:tc>
          <w:tcPr>
            <w:tcW w:w="1150" w:type="dxa"/>
            <w:shd w:val="clear" w:color="auto" w:fill="auto"/>
            <w:noWrap/>
            <w:vAlign w:val="center"/>
          </w:tcPr>
          <w:p w14:paraId="19464086">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388</w:t>
            </w:r>
          </w:p>
        </w:tc>
        <w:tc>
          <w:tcPr>
            <w:tcW w:w="3035" w:type="dxa"/>
            <w:shd w:val="clear" w:color="auto" w:fill="auto"/>
            <w:vAlign w:val="center"/>
          </w:tcPr>
          <w:p w14:paraId="7795A683">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hint="default" w:ascii="Times New Roman" w:hAnsi="Times New Roman" w:eastAsia="宋体" w:cs="Times New Roman"/>
                <w:i w:val="0"/>
                <w:iCs w:val="0"/>
                <w:color w:val="000000"/>
                <w:sz w:val="24"/>
                <w:szCs w:val="24"/>
                <w:u w:val="none"/>
              </w:rPr>
            </w:pPr>
          </w:p>
        </w:tc>
        <w:tc>
          <w:tcPr>
            <w:tcW w:w="1600" w:type="dxa"/>
            <w:shd w:val="clear" w:color="auto" w:fill="auto"/>
            <w:vAlign w:val="center"/>
          </w:tcPr>
          <w:p w14:paraId="4C9438BA">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hint="default" w:ascii="Times New Roman" w:hAnsi="Times New Roman" w:eastAsia="宋体" w:cs="Times New Roman"/>
                <w:i w:val="0"/>
                <w:iCs w:val="0"/>
                <w:color w:val="000000"/>
                <w:sz w:val="24"/>
                <w:szCs w:val="24"/>
                <w:u w:val="none"/>
                <w:lang w:val="en-US"/>
              </w:rPr>
            </w:pPr>
            <w:r>
              <w:rPr>
                <w:rFonts w:hint="eastAsia" w:ascii="Times New Roman" w:hAnsi="Times New Roman" w:eastAsia="宋体" w:cs="Times New Roman"/>
                <w:i w:val="0"/>
                <w:iCs w:val="0"/>
                <w:color w:val="000000"/>
                <w:kern w:val="0"/>
                <w:sz w:val="24"/>
                <w:szCs w:val="24"/>
                <w:u w:val="none"/>
                <w:lang w:val="en-US" w:eastAsia="zh-CN" w:bidi="ar"/>
              </w:rPr>
              <w:t>7.70</w:t>
            </w:r>
          </w:p>
        </w:tc>
      </w:tr>
    </w:tbl>
    <w:p w14:paraId="0CB91221">
      <w:pPr>
        <w:ind w:left="0" w:leftChars="0" w:firstLine="0" w:firstLineChars="0"/>
        <w:rPr>
          <w:rFonts w:hint="eastAsia" w:ascii="Times New Roman" w:hAnsi="Times New Roman" w:eastAsia="宋体"/>
          <w:color w:val="000000" w:themeColor="text1"/>
          <w:sz w:val="24"/>
          <w:szCs w:val="24"/>
          <w14:textFill>
            <w14:solidFill>
              <w14:schemeClr w14:val="tx1"/>
            </w14:solidFill>
          </w14:textFill>
        </w:rPr>
      </w:pPr>
    </w:p>
    <w:p w14:paraId="246204E4">
      <w:pPr>
        <w:widowControl w:val="0"/>
        <w:adjustRightInd w:val="0"/>
        <w:ind w:firstLine="0" w:firstLineChars="0"/>
        <w:rPr>
          <w:rFonts w:ascii="宋体" w:hAnsi="宋体"/>
          <w:color w:val="000000"/>
          <w:szCs w:val="24"/>
        </w:rPr>
        <w:sectPr>
          <w:pgSz w:w="16838" w:h="11906" w:orient="landscape"/>
          <w:pgMar w:top="1474" w:right="1417" w:bottom="1361" w:left="1361" w:header="851" w:footer="992" w:gutter="0"/>
          <w:pgBorders>
            <w:top w:val="none" w:sz="0" w:space="0"/>
            <w:left w:val="none" w:sz="0" w:space="0"/>
            <w:bottom w:val="none" w:sz="0" w:space="0"/>
            <w:right w:val="none" w:sz="0" w:space="0"/>
          </w:pgBorders>
          <w:cols w:space="425" w:num="1"/>
          <w:docGrid w:type="lines" w:linePitch="312" w:charSpace="0"/>
        </w:sectPr>
      </w:pPr>
    </w:p>
    <w:p w14:paraId="11726C70">
      <w:pPr>
        <w:pStyle w:val="4"/>
        <w:keepNext w:val="0"/>
        <w:keepLines w:val="0"/>
        <w:widowControl w:val="0"/>
        <w:adjustRightInd w:val="0"/>
      </w:pPr>
      <w:bookmarkStart w:id="93" w:name="_Toc5525"/>
      <w:r>
        <w:rPr>
          <w:rFonts w:hint="eastAsia"/>
        </w:rPr>
        <w:t>实施计划</w:t>
      </w:r>
      <w:bookmarkEnd w:id="93"/>
    </w:p>
    <w:p w14:paraId="1FE06F25">
      <w:pPr>
        <w:widowControl w:val="0"/>
        <w:adjustRightInd w:val="0"/>
        <w:ind w:firstLine="560"/>
        <w:jc w:val="both"/>
      </w:pPr>
      <w:r>
        <w:rPr>
          <w:rFonts w:hint="eastAsia"/>
          <w:szCs w:val="28"/>
        </w:rPr>
        <w:t>由表6-1可知，汶川县现有污水处理设施改造</w:t>
      </w:r>
      <w:r>
        <w:rPr>
          <w:rFonts w:hint="eastAsia"/>
          <w:szCs w:val="28"/>
          <w:lang w:eastAsia="zh-CN"/>
        </w:rPr>
        <w:t>（</w:t>
      </w:r>
      <w:r>
        <w:rPr>
          <w:rFonts w:hint="eastAsia"/>
          <w:szCs w:val="28"/>
          <w:lang w:val="en-US" w:eastAsia="zh-CN"/>
        </w:rPr>
        <w:t>改造为无动力或微动力</w:t>
      </w:r>
      <w:r>
        <w:rPr>
          <w:rFonts w:hint="eastAsia"/>
          <w:szCs w:val="28"/>
          <w:lang w:eastAsia="zh-CN"/>
        </w:rPr>
        <w:t>）</w:t>
      </w:r>
      <w:r>
        <w:rPr>
          <w:rFonts w:hint="eastAsia"/>
          <w:szCs w:val="28"/>
        </w:rPr>
        <w:t>投资为</w:t>
      </w:r>
      <w:r>
        <w:rPr>
          <w:rFonts w:hint="eastAsia"/>
          <w:szCs w:val="28"/>
          <w:lang w:val="en-US" w:eastAsia="zh-CN"/>
        </w:rPr>
        <w:t>403.97</w:t>
      </w:r>
      <w:r>
        <w:rPr>
          <w:rFonts w:hint="eastAsia"/>
          <w:szCs w:val="28"/>
        </w:rPr>
        <w:t>万元</w:t>
      </w:r>
      <w:r>
        <w:rPr>
          <w:rFonts w:hint="eastAsia"/>
          <w:szCs w:val="28"/>
          <w:lang w:eastAsia="zh-CN"/>
        </w:rPr>
        <w:t>；</w:t>
      </w:r>
      <w:r>
        <w:rPr>
          <w:rFonts w:hint="eastAsia"/>
          <w:szCs w:val="28"/>
          <w:lang w:val="en-US" w:eastAsia="zh-CN"/>
        </w:rPr>
        <w:t>由表6-2可知，</w:t>
      </w:r>
      <w:r>
        <w:rPr>
          <w:rFonts w:hint="eastAsia"/>
          <w:szCs w:val="28"/>
        </w:rPr>
        <w:t>汶川县现有污水处理设施改造</w:t>
      </w:r>
      <w:r>
        <w:rPr>
          <w:rFonts w:hint="eastAsia"/>
          <w:szCs w:val="28"/>
          <w:lang w:eastAsia="zh-CN"/>
        </w:rPr>
        <w:t>（</w:t>
      </w:r>
      <w:r>
        <w:rPr>
          <w:rFonts w:hint="eastAsia"/>
          <w:szCs w:val="28"/>
          <w:lang w:val="en-US" w:eastAsia="zh-CN"/>
        </w:rPr>
        <w:t>改造为纳管模式</w:t>
      </w:r>
      <w:r>
        <w:rPr>
          <w:rFonts w:hint="eastAsia"/>
          <w:szCs w:val="28"/>
          <w:lang w:eastAsia="zh-CN"/>
        </w:rPr>
        <w:t>）</w:t>
      </w:r>
      <w:r>
        <w:rPr>
          <w:rFonts w:hint="eastAsia"/>
          <w:szCs w:val="28"/>
        </w:rPr>
        <w:t>投资为</w:t>
      </w:r>
      <w:r>
        <w:rPr>
          <w:rFonts w:hint="eastAsia"/>
          <w:szCs w:val="28"/>
          <w:lang w:val="en-US" w:eastAsia="zh-CN"/>
        </w:rPr>
        <w:t>282.50</w:t>
      </w:r>
      <w:r>
        <w:rPr>
          <w:rFonts w:hint="eastAsia"/>
          <w:szCs w:val="28"/>
        </w:rPr>
        <w:t>万元</w:t>
      </w:r>
      <w:r>
        <w:rPr>
          <w:rFonts w:hint="eastAsia"/>
          <w:szCs w:val="28"/>
          <w:lang w:eastAsia="zh-CN"/>
        </w:rPr>
        <w:t>，</w:t>
      </w:r>
      <w:r>
        <w:rPr>
          <w:rFonts w:hint="eastAsia"/>
          <w:szCs w:val="28"/>
          <w:lang w:val="en-US" w:eastAsia="zh-CN"/>
        </w:rPr>
        <w:t>现有设施总计改造费用为686.47万元</w:t>
      </w:r>
      <w:r>
        <w:rPr>
          <w:rFonts w:hint="eastAsia"/>
          <w:szCs w:val="28"/>
        </w:rPr>
        <w:t>。由表6-</w:t>
      </w:r>
      <w:r>
        <w:rPr>
          <w:rFonts w:hint="eastAsia"/>
          <w:szCs w:val="28"/>
          <w:lang w:val="en-US" w:eastAsia="zh-CN"/>
        </w:rPr>
        <w:t>3</w:t>
      </w:r>
      <w:r>
        <w:rPr>
          <w:rFonts w:hint="eastAsia"/>
          <w:szCs w:val="28"/>
        </w:rPr>
        <w:t>可知，汶川</w:t>
      </w:r>
      <w:r>
        <w:rPr>
          <w:szCs w:val="28"/>
        </w:rPr>
        <w:t>县</w:t>
      </w:r>
      <w:r>
        <w:rPr>
          <w:rFonts w:hint="eastAsia"/>
          <w:szCs w:val="28"/>
        </w:rPr>
        <w:t>新增</w:t>
      </w:r>
      <w:r>
        <w:rPr>
          <w:szCs w:val="28"/>
        </w:rPr>
        <w:t>农村生活污水治理专项规划总投资</w:t>
      </w:r>
      <w:r>
        <w:rPr>
          <w:rFonts w:hint="eastAsia"/>
          <w:szCs w:val="28"/>
          <w:lang w:val="en-US" w:eastAsia="zh-CN"/>
        </w:rPr>
        <w:t>5784.98</w:t>
      </w:r>
      <w:r>
        <w:rPr>
          <w:rFonts w:hint="eastAsia"/>
          <w:szCs w:val="28"/>
        </w:rPr>
        <w:t>万</w:t>
      </w:r>
      <w:r>
        <w:rPr>
          <w:szCs w:val="28"/>
        </w:rPr>
        <w:t>元，其中：纳管模式新建污水管网共计</w:t>
      </w:r>
      <w:r>
        <w:rPr>
          <w:rFonts w:hint="eastAsia"/>
          <w:szCs w:val="28"/>
          <w:lang w:val="en-US" w:eastAsia="zh-CN"/>
        </w:rPr>
        <w:t>38.024</w:t>
      </w:r>
      <w:r>
        <w:rPr>
          <w:rFonts w:hint="eastAsia"/>
          <w:szCs w:val="28"/>
        </w:rPr>
        <w:t>km，总投资</w:t>
      </w:r>
      <w:r>
        <w:rPr>
          <w:rFonts w:hint="eastAsia"/>
          <w:szCs w:val="28"/>
          <w:lang w:val="en-US" w:eastAsia="zh-CN"/>
        </w:rPr>
        <w:t>1443.60</w:t>
      </w:r>
      <w:r>
        <w:rPr>
          <w:rFonts w:hint="eastAsia"/>
          <w:szCs w:val="28"/>
        </w:rPr>
        <w:t>万元；新建集中式污水处理设施总规模</w:t>
      </w:r>
      <w:r>
        <w:rPr>
          <w:rFonts w:hint="eastAsia"/>
          <w:szCs w:val="28"/>
          <w:lang w:val="en-US" w:eastAsia="zh-CN"/>
        </w:rPr>
        <w:t>646</w:t>
      </w:r>
      <w:r>
        <w:rPr>
          <w:rFonts w:hint="eastAsia"/>
          <w:szCs w:val="28"/>
        </w:rPr>
        <w:t>m</w:t>
      </w:r>
      <w:r>
        <w:rPr>
          <w:rFonts w:hint="eastAsia"/>
          <w:szCs w:val="28"/>
          <w:vertAlign w:val="superscript"/>
        </w:rPr>
        <w:t>3</w:t>
      </w:r>
      <w:r>
        <w:rPr>
          <w:rFonts w:hint="eastAsia"/>
          <w:szCs w:val="28"/>
        </w:rPr>
        <w:t>/d，配套污水管网</w:t>
      </w:r>
      <w:r>
        <w:rPr>
          <w:rFonts w:hint="eastAsia"/>
          <w:szCs w:val="28"/>
          <w:lang w:val="en-US" w:eastAsia="zh-CN"/>
        </w:rPr>
        <w:t>89.495</w:t>
      </w:r>
      <w:r>
        <w:rPr>
          <w:rFonts w:hint="eastAsia"/>
          <w:szCs w:val="28"/>
        </w:rPr>
        <w:t>km，总投资</w:t>
      </w:r>
      <w:r>
        <w:rPr>
          <w:rFonts w:hint="eastAsia"/>
          <w:szCs w:val="28"/>
          <w:lang w:val="en-US" w:eastAsia="zh-CN"/>
        </w:rPr>
        <w:t>3524.86</w:t>
      </w:r>
      <w:r>
        <w:rPr>
          <w:rFonts w:hint="eastAsia"/>
          <w:szCs w:val="28"/>
        </w:rPr>
        <w:t>万元；新建分散式治理设施总规模</w:t>
      </w:r>
      <w:r>
        <w:rPr>
          <w:rFonts w:hint="eastAsia"/>
          <w:szCs w:val="28"/>
          <w:lang w:val="en-US" w:eastAsia="zh-CN"/>
        </w:rPr>
        <w:t>852.5</w:t>
      </w:r>
      <w:r>
        <w:rPr>
          <w:rFonts w:hint="eastAsia"/>
          <w:szCs w:val="28"/>
        </w:rPr>
        <w:t>m</w:t>
      </w:r>
      <w:r>
        <w:rPr>
          <w:rFonts w:hint="eastAsia"/>
          <w:szCs w:val="28"/>
          <w:vertAlign w:val="superscript"/>
        </w:rPr>
        <w:t>3</w:t>
      </w:r>
      <w:r>
        <w:rPr>
          <w:rFonts w:hint="eastAsia"/>
          <w:szCs w:val="28"/>
        </w:rPr>
        <w:t>/d，配套污水管网</w:t>
      </w:r>
      <w:r>
        <w:rPr>
          <w:rFonts w:hint="eastAsia"/>
          <w:szCs w:val="28"/>
          <w:lang w:val="en-US" w:eastAsia="zh-CN"/>
        </w:rPr>
        <w:t>43.184</w:t>
      </w:r>
      <w:r>
        <w:rPr>
          <w:rFonts w:hint="eastAsia"/>
          <w:szCs w:val="28"/>
        </w:rPr>
        <w:t>km，总投资8</w:t>
      </w:r>
      <w:r>
        <w:rPr>
          <w:rFonts w:hint="eastAsia"/>
          <w:szCs w:val="28"/>
          <w:lang w:val="en-US" w:eastAsia="zh-CN"/>
        </w:rPr>
        <w:t>16.53</w:t>
      </w:r>
      <w:r>
        <w:rPr>
          <w:rFonts w:hint="eastAsia"/>
          <w:szCs w:val="28"/>
        </w:rPr>
        <w:t>万元。</w:t>
      </w:r>
    </w:p>
    <w:p w14:paraId="3FE86A28">
      <w:pPr>
        <w:widowControl w:val="0"/>
        <w:adjustRightInd w:val="0"/>
        <w:ind w:firstLine="560"/>
        <w:rPr>
          <w:rFonts w:hint="eastAsia"/>
        </w:rPr>
      </w:pPr>
      <w:r>
        <w:rPr>
          <w:rFonts w:hint="eastAsia"/>
        </w:rPr>
        <w:t>本规划拟建项目建设时间2023~2025年（3年），每年应分期分批完成当年的建设计划和任务；建设时间为2026~2030年（5年），每年应根据治理规划稳步推进管控类行政村生活污水治理工作；2031~2035年（5年），每年应根据汶川县人民政府的要求稳步推进污水治理工作，查漏补缺。具体项目实施的前期工作主要有：项目建议书、环境影响评价、可行性研究、工程地质勘探、设备订货及施工准备等。工程实施阶段主要进行施工图设计、土建施工并适时插入设备安装，然后进行调试和联合试运转，最后进行试运行。</w:t>
      </w:r>
    </w:p>
    <w:p w14:paraId="320612B9">
      <w:pPr>
        <w:widowControl w:val="0"/>
        <w:adjustRightInd w:val="0"/>
        <w:ind w:firstLine="560"/>
      </w:pPr>
      <w:r>
        <w:rPr>
          <w:rFonts w:hint="eastAsia"/>
        </w:rPr>
        <w:t>供电、供水等辅助工程应先于生产工程施工，要求提前竣工、提前投运，以确保系统顺利运行。</w:t>
      </w:r>
    </w:p>
    <w:p w14:paraId="37C0A883">
      <w:pPr>
        <w:widowControl w:val="0"/>
        <w:adjustRightInd w:val="0"/>
        <w:ind w:firstLine="560"/>
      </w:pPr>
      <w:r>
        <w:rPr>
          <w:rFonts w:hint="eastAsia"/>
        </w:rPr>
        <w:t>项目前期准备工作，如可行性研究报告以汶川县作为一个整体开展工作。具体项目在可行性研究报告批准后即可开展施工图设计。对相关项目的建设及生产进行人员培训等工作，为工程的顺利进行做好充分准备。污水处理设施的设计、施工和验收等工作，应根据每年工作任务分批次实施，并周期性重复。</w:t>
      </w:r>
    </w:p>
    <w:p w14:paraId="47DDDF6C">
      <w:pPr>
        <w:widowControl w:val="0"/>
        <w:adjustRightInd w:val="0"/>
        <w:ind w:firstLine="560"/>
        <w:rPr>
          <w:rFonts w:hint="default" w:eastAsia="宋体"/>
          <w:color w:val="000000"/>
          <w:lang w:val="en-US" w:eastAsia="zh-CN"/>
        </w:rPr>
      </w:pPr>
      <w:r>
        <w:rPr>
          <w:rFonts w:hint="eastAsia"/>
          <w:color w:val="000000"/>
        </w:rPr>
        <w:t>汶川县</w:t>
      </w:r>
      <w:r>
        <w:rPr>
          <w:color w:val="000000"/>
        </w:rPr>
        <w:t>计划用</w:t>
      </w:r>
      <w:r>
        <w:rPr>
          <w:rFonts w:hint="eastAsia"/>
          <w:color w:val="000000"/>
        </w:rPr>
        <w:t>3</w:t>
      </w:r>
      <w:r>
        <w:rPr>
          <w:color w:val="000000"/>
        </w:rPr>
        <w:t>年时间</w:t>
      </w:r>
      <w:r>
        <w:rPr>
          <w:rFonts w:hint="eastAsia"/>
          <w:color w:val="000000"/>
        </w:rPr>
        <w:t>（2023~2025年）</w:t>
      </w:r>
      <w:r>
        <w:rPr>
          <w:color w:val="000000"/>
        </w:rPr>
        <w:t>对</w:t>
      </w:r>
      <w:r>
        <w:rPr>
          <w:rFonts w:hint="eastAsia"/>
          <w:color w:val="000000"/>
        </w:rPr>
        <w:t>县域内9个镇，共计</w:t>
      </w:r>
      <w:r>
        <w:rPr>
          <w:rFonts w:hint="eastAsia"/>
          <w:color w:val="000000"/>
          <w:lang w:val="en-US" w:eastAsia="zh-CN"/>
        </w:rPr>
        <w:t>40</w:t>
      </w:r>
      <w:r>
        <w:rPr>
          <w:rFonts w:hint="eastAsia"/>
          <w:color w:val="000000"/>
        </w:rPr>
        <w:t>个行政村</w:t>
      </w:r>
      <w:r>
        <w:rPr>
          <w:color w:val="000000"/>
        </w:rPr>
        <w:t>进行综合整治</w:t>
      </w:r>
      <w:r>
        <w:rPr>
          <w:rFonts w:hint="eastAsia"/>
          <w:color w:val="000000"/>
        </w:rPr>
        <w:t>，</w:t>
      </w:r>
      <w:r>
        <w:rPr>
          <w:rFonts w:hint="eastAsia"/>
          <w:color w:val="000000"/>
          <w:lang w:val="en-US" w:eastAsia="zh-CN"/>
        </w:rPr>
        <w:t>争取到</w:t>
      </w:r>
      <w:r>
        <w:rPr>
          <w:rFonts w:hint="eastAsia"/>
          <w:color w:val="000000"/>
        </w:rPr>
        <w:t>2025年治理类行政村生活污水基本完成治理</w:t>
      </w:r>
      <w:r>
        <w:rPr>
          <w:color w:val="000000"/>
        </w:rPr>
        <w:t>。根据该区域环境现状，来安排工程进度。各工程由</w:t>
      </w:r>
      <w:r>
        <w:rPr>
          <w:rFonts w:hint="eastAsia"/>
          <w:color w:val="000000"/>
        </w:rPr>
        <w:t>阿坝州汶川</w:t>
      </w:r>
      <w:r>
        <w:rPr>
          <w:color w:val="000000"/>
        </w:rPr>
        <w:t>生态环境局按照</w:t>
      </w:r>
      <w:r>
        <w:rPr>
          <w:rFonts w:hint="eastAsia"/>
          <w:color w:val="000000"/>
        </w:rPr>
        <w:t>“</w:t>
      </w:r>
      <w:r>
        <w:rPr>
          <w:color w:val="000000"/>
        </w:rPr>
        <w:t>重点突出、全面推进、</w:t>
      </w:r>
      <w:r>
        <w:rPr>
          <w:rFonts w:hint="eastAsia"/>
          <w:color w:val="000000"/>
        </w:rPr>
        <w:t>分步实施”</w:t>
      </w:r>
      <w:r>
        <w:rPr>
          <w:color w:val="000000"/>
        </w:rPr>
        <w:t>的原则，对各工程建设进度与工期可</w:t>
      </w:r>
      <w:r>
        <w:rPr>
          <w:rFonts w:hint="eastAsia"/>
          <w:color w:val="000000"/>
        </w:rPr>
        <w:t>做适当调整</w:t>
      </w:r>
      <w:r>
        <w:rPr>
          <w:color w:val="000000"/>
        </w:rPr>
        <w:t>，但必须确保工程能按期验收</w:t>
      </w:r>
      <w:r>
        <w:rPr>
          <w:rFonts w:hint="eastAsia"/>
          <w:color w:val="000000"/>
          <w:lang w:eastAsia="zh-CN"/>
        </w:rPr>
        <w:t>；</w:t>
      </w:r>
      <w:r>
        <w:rPr>
          <w:rFonts w:hint="eastAsia"/>
          <w:color w:val="000000"/>
          <w:lang w:val="en-US" w:eastAsia="zh-CN"/>
        </w:rPr>
        <w:t>针对位于城镇开发边界内的行政村，由住建局纳入管理。</w:t>
      </w:r>
    </w:p>
    <w:p w14:paraId="5862875F">
      <w:pPr>
        <w:pStyle w:val="3"/>
        <w:keepNext w:val="0"/>
        <w:keepLines w:val="0"/>
        <w:widowControl w:val="0"/>
        <w:adjustRightInd w:val="0"/>
      </w:pPr>
      <w:bookmarkStart w:id="94" w:name="_Toc15668"/>
      <w:r>
        <w:rPr>
          <w:rFonts w:hint="eastAsia"/>
        </w:rPr>
        <w:t>资金筹措</w:t>
      </w:r>
      <w:bookmarkEnd w:id="94"/>
    </w:p>
    <w:p w14:paraId="43A5C4A7">
      <w:pPr>
        <w:widowControl w:val="0"/>
        <w:adjustRightInd w:val="0"/>
        <w:ind w:firstLine="560"/>
        <w:jc w:val="both"/>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rPr>
        <w:t>本规划2023~2025年拟建项目估算总投资为</w:t>
      </w:r>
      <w:r>
        <w:rPr>
          <w:rFonts w:hint="eastAsia"/>
          <w:lang w:val="en-US" w:eastAsia="zh-CN"/>
        </w:rPr>
        <w:t>6471.45</w:t>
      </w:r>
      <w:r>
        <w:rPr>
          <w:rFonts w:hint="eastAsia"/>
        </w:rPr>
        <w:t>万元，其中，现有污水处理设施改造投资为</w:t>
      </w:r>
      <w:r>
        <w:rPr>
          <w:rFonts w:hint="eastAsia"/>
          <w:lang w:val="en-US" w:eastAsia="zh-CN"/>
        </w:rPr>
        <w:t>686.47</w:t>
      </w:r>
      <w:r>
        <w:rPr>
          <w:rFonts w:hint="eastAsia"/>
        </w:rPr>
        <w:t>万元，新建农村生活污水治理投资为</w:t>
      </w:r>
      <w:r>
        <w:rPr>
          <w:rFonts w:hint="eastAsia"/>
          <w:szCs w:val="24"/>
          <w:lang w:val="en-US" w:eastAsia="zh-CN"/>
        </w:rPr>
        <w:t>5784.98</w:t>
      </w:r>
      <w:r>
        <w:rPr>
          <w:rFonts w:hint="eastAsia"/>
        </w:rPr>
        <w:t>万元，汶川县农村生活污水治理以申请中央、省级资金为主，包括“农村环境综合整治资金”、“水污染防治专项资金”、“千村示范工程”以奖代补资金等环保专项资金，统筹农业、水利、住建各个渠道的专项资金用于农村生活污水治理，避免重复建设和资金浪费。同时要采取多元化的经费筹措模式，鼓励引导和支持企业、社会团体、个人等社会力量积极参与。探索农村生活污水处理缴费机制，可考虑纳入电费或自来水费收费，建立运维资金长效保障机制。</w:t>
      </w:r>
    </w:p>
    <w:p w14:paraId="30CC4DC9">
      <w:pPr>
        <w:pStyle w:val="2"/>
        <w:keepNext w:val="0"/>
        <w:keepLines w:val="0"/>
        <w:widowControl w:val="0"/>
        <w:adjustRightInd w:val="0"/>
      </w:pPr>
      <w:r>
        <w:rPr>
          <w:rFonts w:hint="eastAsia"/>
        </w:rPr>
        <w:t xml:space="preserve"> </w:t>
      </w:r>
      <w:bookmarkStart w:id="95" w:name="_Toc18348"/>
      <w:r>
        <w:rPr>
          <w:rFonts w:hint="eastAsia"/>
        </w:rPr>
        <w:t>可达性分析</w:t>
      </w:r>
      <w:bookmarkEnd w:id="95"/>
    </w:p>
    <w:p w14:paraId="0E4C13E2">
      <w:pPr>
        <w:pStyle w:val="3"/>
        <w:keepNext w:val="0"/>
        <w:keepLines w:val="0"/>
        <w:widowControl w:val="0"/>
        <w:adjustRightInd w:val="0"/>
      </w:pPr>
      <w:bookmarkStart w:id="96" w:name="_Toc9720"/>
      <w:r>
        <w:rPr>
          <w:rFonts w:hint="eastAsia"/>
        </w:rPr>
        <w:t>建设目标可达性分析</w:t>
      </w:r>
      <w:bookmarkEnd w:id="96"/>
    </w:p>
    <w:p w14:paraId="05C86167">
      <w:pPr>
        <w:widowControl w:val="0"/>
        <w:adjustRightInd w:val="0"/>
        <w:ind w:firstLine="560"/>
        <w:rPr>
          <w:rFonts w:hint="default" w:eastAsia="宋体"/>
          <w:szCs w:val="24"/>
          <w:lang w:val="en-US" w:eastAsia="zh-CN"/>
        </w:rPr>
      </w:pPr>
      <w:r>
        <w:rPr>
          <w:rFonts w:hint="eastAsia"/>
          <w:szCs w:val="24"/>
        </w:rPr>
        <w:t>根据本规划拟建项目实施进度安排，截至2022年12月汶川县农村生活污水治理覆盖率为</w:t>
      </w:r>
      <w:r>
        <w:rPr>
          <w:rFonts w:hint="eastAsia"/>
          <w:szCs w:val="24"/>
          <w:lang w:val="en-US" w:eastAsia="zh-CN"/>
        </w:rPr>
        <w:t>56.00</w:t>
      </w:r>
      <w:r>
        <w:rPr>
          <w:rFonts w:hint="eastAsia"/>
          <w:szCs w:val="24"/>
        </w:rPr>
        <w:t>%。2023.01-2023.12，在</w:t>
      </w:r>
      <w:r>
        <w:rPr>
          <w:rFonts w:hint="eastAsia"/>
          <w:szCs w:val="24"/>
          <w:lang w:val="en-US" w:eastAsia="zh-CN"/>
        </w:rPr>
        <w:t>9</w:t>
      </w:r>
      <w:r>
        <w:rPr>
          <w:rFonts w:hint="eastAsia"/>
          <w:szCs w:val="24"/>
        </w:rPr>
        <w:t>个行政村中至少组织实施</w:t>
      </w:r>
      <w:r>
        <w:rPr>
          <w:rFonts w:hint="eastAsia"/>
          <w:szCs w:val="24"/>
          <w:lang w:val="en-US" w:eastAsia="zh-CN"/>
        </w:rPr>
        <w:t>6</w:t>
      </w:r>
      <w:r>
        <w:rPr>
          <w:rFonts w:hint="eastAsia"/>
          <w:szCs w:val="24"/>
        </w:rPr>
        <w:t>个村的农村生活污水治理，累计完成覆盖率</w:t>
      </w:r>
      <w:r>
        <w:rPr>
          <w:rFonts w:hint="eastAsia"/>
          <w:szCs w:val="24"/>
          <w:lang w:val="en-US" w:eastAsia="zh-CN"/>
        </w:rPr>
        <w:t>64.00</w:t>
      </w:r>
      <w:r>
        <w:rPr>
          <w:rFonts w:hint="eastAsia"/>
          <w:szCs w:val="24"/>
        </w:rPr>
        <w:t>%；2024.01-2.04.12，在</w:t>
      </w:r>
      <w:r>
        <w:rPr>
          <w:rFonts w:hint="eastAsia"/>
          <w:szCs w:val="24"/>
          <w:lang w:val="en-US" w:eastAsia="zh-CN"/>
        </w:rPr>
        <w:t>18</w:t>
      </w:r>
      <w:r>
        <w:rPr>
          <w:rFonts w:hint="eastAsia"/>
          <w:szCs w:val="24"/>
        </w:rPr>
        <w:t>个行政村（包含一个23年拟实施行政村）中至少组织实施</w:t>
      </w:r>
      <w:r>
        <w:rPr>
          <w:rFonts w:hint="eastAsia"/>
          <w:szCs w:val="24"/>
          <w:lang w:val="en-US" w:eastAsia="zh-CN"/>
        </w:rPr>
        <w:t>10</w:t>
      </w:r>
      <w:r>
        <w:rPr>
          <w:rFonts w:hint="eastAsia"/>
          <w:szCs w:val="24"/>
        </w:rPr>
        <w:t>个行政村的农村生活污水治理，累计完成覆盖率</w:t>
      </w:r>
      <w:r>
        <w:rPr>
          <w:rFonts w:hint="eastAsia"/>
          <w:szCs w:val="24"/>
          <w:lang w:val="en-US" w:eastAsia="zh-CN"/>
        </w:rPr>
        <w:t>76.00</w:t>
      </w:r>
      <w:r>
        <w:rPr>
          <w:rFonts w:hint="eastAsia"/>
          <w:szCs w:val="24"/>
        </w:rPr>
        <w:t>%；2025.01-2025.12，在</w:t>
      </w:r>
      <w:r>
        <w:rPr>
          <w:rFonts w:hint="eastAsia"/>
          <w:szCs w:val="24"/>
          <w:lang w:val="en-US" w:eastAsia="zh-CN"/>
        </w:rPr>
        <w:t>15</w:t>
      </w:r>
      <w:r>
        <w:rPr>
          <w:rFonts w:hint="eastAsia"/>
          <w:szCs w:val="24"/>
        </w:rPr>
        <w:t>个行政村中至少组织实施</w:t>
      </w:r>
      <w:r>
        <w:rPr>
          <w:rFonts w:hint="eastAsia"/>
          <w:szCs w:val="24"/>
          <w:lang w:val="en-US" w:eastAsia="zh-CN"/>
        </w:rPr>
        <w:t>7</w:t>
      </w:r>
      <w:r>
        <w:rPr>
          <w:rFonts w:hint="eastAsia"/>
          <w:szCs w:val="24"/>
        </w:rPr>
        <w:t>个行政村的农村生活污水治理，累计完成覆盖率8</w:t>
      </w:r>
      <w:r>
        <w:rPr>
          <w:rFonts w:hint="eastAsia"/>
          <w:szCs w:val="24"/>
          <w:lang w:val="en-US" w:eastAsia="zh-CN"/>
        </w:rPr>
        <w:t>5</w:t>
      </w:r>
      <w:r>
        <w:rPr>
          <w:rFonts w:hint="eastAsia"/>
          <w:szCs w:val="24"/>
        </w:rPr>
        <w:t>.33%。到2025年底，汶川县全县治理类行政村生活污水全部得到有效治理，治理率高于四川省2025年需达到的治理目标75%。到远期2035年底，农村生态环境基础设施得到进一步完善，生态宜居的美丽乡村基本实现，各阶段建设目标均可达。</w:t>
      </w:r>
    </w:p>
    <w:p w14:paraId="484DFB08">
      <w:pPr>
        <w:pStyle w:val="3"/>
        <w:keepNext w:val="0"/>
        <w:keepLines w:val="0"/>
        <w:widowControl w:val="0"/>
        <w:adjustRightInd w:val="0"/>
      </w:pPr>
      <w:bookmarkStart w:id="97" w:name="_Toc19695"/>
      <w:r>
        <w:rPr>
          <w:rFonts w:hint="eastAsia"/>
        </w:rPr>
        <w:t>制度目标可达性分析</w:t>
      </w:r>
      <w:bookmarkEnd w:id="97"/>
    </w:p>
    <w:p w14:paraId="7157FDE8">
      <w:pPr>
        <w:widowControl w:val="0"/>
        <w:adjustRightInd w:val="0"/>
        <w:ind w:firstLine="544"/>
        <w:rPr>
          <w:szCs w:val="24"/>
        </w:rPr>
      </w:pPr>
      <w:r>
        <w:rPr>
          <w:rFonts w:hint="eastAsia"/>
          <w:spacing w:val="-4"/>
        </w:rPr>
        <w:t>通过三年专项治理，汶川县基本建成农村生活污水治理建设和运行绩效考核机制，农村污水治理任务和目标纳入生态环境保护目标考核体系，农村污染防治的“一岗双责”制度落到实处，制度目标可达。</w:t>
      </w:r>
    </w:p>
    <w:p w14:paraId="684C35D5">
      <w:pPr>
        <w:pStyle w:val="3"/>
        <w:keepNext w:val="0"/>
        <w:keepLines w:val="0"/>
        <w:widowControl w:val="0"/>
        <w:adjustRightInd w:val="0"/>
      </w:pPr>
      <w:bookmarkStart w:id="98" w:name="_Toc8620"/>
      <w:r>
        <w:rPr>
          <w:rFonts w:hint="eastAsia"/>
        </w:rPr>
        <w:t>排放标准目标可达性分析</w:t>
      </w:r>
      <w:bookmarkEnd w:id="98"/>
    </w:p>
    <w:p w14:paraId="599366E4">
      <w:pPr>
        <w:widowControl w:val="0"/>
        <w:ind w:firstLine="560"/>
        <w:jc w:val="both"/>
      </w:pPr>
      <w:r>
        <w:rPr>
          <w:rFonts w:hint="eastAsia"/>
          <w:szCs w:val="24"/>
        </w:rPr>
        <w:t>到2025年底，汶川县新实施的污水治理，其中</w:t>
      </w:r>
      <w:r>
        <w:rPr>
          <w:rFonts w:hint="eastAsia"/>
          <w:spacing w:val="-4"/>
        </w:rPr>
        <w:t>接入场镇污水处理站的农村</w:t>
      </w:r>
      <w:r>
        <w:rPr>
          <w:rFonts w:hint="eastAsia"/>
          <w:spacing w:val="-4"/>
          <w:lang w:val="en-US" w:eastAsia="zh-CN"/>
        </w:rPr>
        <w:t>生活</w:t>
      </w:r>
      <w:r>
        <w:rPr>
          <w:rFonts w:hint="eastAsia"/>
          <w:spacing w:val="-4"/>
        </w:rPr>
        <w:t>污水按照接纳污水处理站设计出水标准进行处理和排放；靠近河流的处理规模在20m</w:t>
      </w:r>
      <w:r>
        <w:rPr>
          <w:rFonts w:hint="eastAsia"/>
          <w:spacing w:val="-4"/>
          <w:vertAlign w:val="superscript"/>
        </w:rPr>
        <w:t>3</w:t>
      </w:r>
      <w:r>
        <w:rPr>
          <w:rFonts w:hint="eastAsia"/>
          <w:spacing w:val="-4"/>
        </w:rPr>
        <w:t>/d以上的农村集聚点污水集中式处理设施按照</w:t>
      </w:r>
      <w:r>
        <w:rPr>
          <w:spacing w:val="-4"/>
        </w:rPr>
        <w:t>《农村生活污水处理设施水污染物排放标准》（DB51/2626-2019）</w:t>
      </w:r>
      <w:r>
        <w:rPr>
          <w:rFonts w:hint="eastAsia"/>
          <w:spacing w:val="-4"/>
        </w:rPr>
        <w:t>一级标准进行设计和建设，并加强建成后的运行管理监督；对污水处理规模小于20m</w:t>
      </w:r>
      <w:r>
        <w:rPr>
          <w:rFonts w:hint="eastAsia"/>
          <w:spacing w:val="-4"/>
          <w:vertAlign w:val="superscript"/>
        </w:rPr>
        <w:t>3</w:t>
      </w:r>
      <w:r>
        <w:rPr>
          <w:rFonts w:hint="eastAsia"/>
          <w:spacing w:val="-4"/>
        </w:rPr>
        <w:t>/d的农村集聚点相对集中式处理设施或处理规模大于20m</w:t>
      </w:r>
      <w:r>
        <w:rPr>
          <w:rFonts w:hint="eastAsia"/>
          <w:spacing w:val="-4"/>
          <w:vertAlign w:val="superscript"/>
        </w:rPr>
        <w:t>3</w:t>
      </w:r>
      <w:r>
        <w:rPr>
          <w:rFonts w:hint="eastAsia"/>
          <w:spacing w:val="-4"/>
        </w:rPr>
        <w:t>/d（小于100m</w:t>
      </w:r>
      <w:r>
        <w:rPr>
          <w:rFonts w:hint="eastAsia"/>
          <w:spacing w:val="-4"/>
          <w:vertAlign w:val="superscript"/>
        </w:rPr>
        <w:t>3</w:t>
      </w:r>
      <w:r>
        <w:rPr>
          <w:rFonts w:hint="eastAsia"/>
          <w:spacing w:val="-4"/>
        </w:rPr>
        <w:t>/d）但不直排河流的集中式污水处理设施按照</w:t>
      </w:r>
      <w:r>
        <w:rPr>
          <w:spacing w:val="-4"/>
        </w:rPr>
        <w:t>《农村生活污水处理设施水污染物排放标准》（DB51/2626-2019）</w:t>
      </w:r>
      <w:r>
        <w:rPr>
          <w:rFonts w:hint="eastAsia"/>
          <w:spacing w:val="-4"/>
        </w:rPr>
        <w:t>三级标准进行设计和建设，并加强建成后的运行管理监督。分散户在开展分散治理的基础上以综合利用为主，确需外排的，按照达到</w:t>
      </w:r>
      <w:r>
        <w:rPr>
          <w:spacing w:val="-4"/>
        </w:rPr>
        <w:t>《农村生活污水处理设施水污染物排放标准》（DB51/2626-2019）</w:t>
      </w:r>
      <w:r>
        <w:rPr>
          <w:rFonts w:hint="eastAsia"/>
          <w:spacing w:val="-4"/>
        </w:rPr>
        <w:t>三级标准进行设备选型和设计，并加强建成后的运行管理监督。对于出水用于资源化利用的居民，按照达到</w:t>
      </w:r>
      <w:r>
        <w:rPr>
          <w:rFonts w:hint="eastAsia" w:eastAsiaTheme="minorEastAsia"/>
          <w:szCs w:val="28"/>
        </w:rPr>
        <w:t>《四川省农村生活污水资源化利用指南（试行）》中相关要求来进行处理模式的选择，并加强建成后的运行管理监督。</w:t>
      </w:r>
      <w:r>
        <w:rPr>
          <w:rFonts w:hint="eastAsia"/>
          <w:spacing w:val="-4"/>
        </w:rPr>
        <w:t>纳入管控的居民做到污水不直排、散排，做好“三基本”。综上，</w:t>
      </w:r>
      <w:r>
        <w:rPr>
          <w:rFonts w:hint="eastAsia"/>
          <w:szCs w:val="24"/>
        </w:rPr>
        <w:t>汶川县农村生活污水均能按相应排放标准进行排放，全县农村生活污水排放标准目标可达。</w:t>
      </w:r>
    </w:p>
    <w:p w14:paraId="1170711B">
      <w:pPr>
        <w:widowControl w:val="0"/>
        <w:adjustRightInd w:val="0"/>
        <w:ind w:firstLine="560"/>
        <w:rPr>
          <w:szCs w:val="24"/>
        </w:rPr>
      </w:pPr>
    </w:p>
    <w:p w14:paraId="2A1C6370">
      <w:pPr>
        <w:widowControl w:val="0"/>
        <w:adjustRightInd w:val="0"/>
        <w:ind w:firstLine="560"/>
        <w:rPr>
          <w:szCs w:val="24"/>
        </w:rPr>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31DB59AD">
      <w:pPr>
        <w:pStyle w:val="2"/>
        <w:keepNext w:val="0"/>
        <w:keepLines w:val="0"/>
        <w:widowControl w:val="0"/>
        <w:adjustRightInd w:val="0"/>
      </w:pPr>
      <w:r>
        <w:rPr>
          <w:rFonts w:hint="eastAsia"/>
        </w:rPr>
        <w:t xml:space="preserve"> </w:t>
      </w:r>
      <w:bookmarkStart w:id="99" w:name="_Toc22783"/>
      <w:r>
        <w:rPr>
          <w:rFonts w:hint="eastAsia"/>
        </w:rPr>
        <w:t>效益分析</w:t>
      </w:r>
      <w:bookmarkEnd w:id="99"/>
    </w:p>
    <w:p w14:paraId="50175870">
      <w:pPr>
        <w:pStyle w:val="3"/>
        <w:keepNext w:val="0"/>
        <w:keepLines w:val="0"/>
        <w:widowControl w:val="0"/>
        <w:adjustRightInd w:val="0"/>
      </w:pPr>
      <w:bookmarkStart w:id="100" w:name="_Toc6934"/>
      <w:r>
        <w:rPr>
          <w:rFonts w:hint="eastAsia"/>
        </w:rPr>
        <w:t>环境效益</w:t>
      </w:r>
      <w:bookmarkEnd w:id="100"/>
    </w:p>
    <w:p w14:paraId="3ABA7989">
      <w:pPr>
        <w:widowControl w:val="0"/>
        <w:adjustRightInd w:val="0"/>
        <w:ind w:firstLine="560"/>
        <w:rPr>
          <w:color w:val="000000"/>
        </w:rPr>
      </w:pPr>
      <w:r>
        <w:rPr>
          <w:color w:val="000000"/>
        </w:rPr>
        <w:t>通过规划的逐步实施，将在规划范围内构建科学合理的污水处理体系，实现污水收集及处理设施的合理布局、规范化建设与管理，解决各个乡镇内农村居民生活污水处理问题，极大地改善农村的水污染状况，为构筑人与环境的和谐发展创造条件。本规划的环境效益主要表现在以下几个方面：</w:t>
      </w:r>
    </w:p>
    <w:p w14:paraId="5CFA086E">
      <w:pPr>
        <w:widowControl w:val="0"/>
        <w:adjustRightInd w:val="0"/>
        <w:ind w:firstLine="560"/>
        <w:rPr>
          <w:color w:val="000000"/>
        </w:rPr>
      </w:pPr>
      <w:r>
        <w:rPr>
          <w:rFonts w:hint="eastAsia"/>
          <w:color w:val="000000"/>
        </w:rPr>
        <w:t>1、污染物减排</w:t>
      </w:r>
    </w:p>
    <w:p w14:paraId="398D20EF">
      <w:pPr>
        <w:widowControl w:val="0"/>
        <w:adjustRightInd w:val="0"/>
        <w:ind w:firstLine="560"/>
        <w:rPr>
          <w:color w:val="000000"/>
        </w:rPr>
      </w:pPr>
      <w:r>
        <w:rPr>
          <w:rFonts w:hint="eastAsia"/>
          <w:color w:val="000000"/>
        </w:rPr>
        <w:t>汶川县农村生活污水治理项目是改善生态环境、削减环境污染、保障人民身体健康、造福社会的环境保护工程。通过项目实施，可有效削减农村生活污水中污染物含量，进一步减少排放至自然水体或土地中的COD</w:t>
      </w:r>
      <w:r>
        <w:rPr>
          <w:rFonts w:hint="eastAsia"/>
          <w:color w:val="000000"/>
          <w:vertAlign w:val="subscript"/>
        </w:rPr>
        <w:t>Cr</w:t>
      </w:r>
      <w:r>
        <w:rPr>
          <w:rFonts w:hint="eastAsia"/>
          <w:color w:val="000000"/>
        </w:rPr>
        <w:t>、NH</w:t>
      </w:r>
      <w:r>
        <w:rPr>
          <w:rFonts w:hint="eastAsia"/>
          <w:color w:val="000000"/>
          <w:vertAlign w:val="subscript"/>
        </w:rPr>
        <w:t>3</w:t>
      </w:r>
      <w:r>
        <w:rPr>
          <w:rFonts w:hint="eastAsia"/>
          <w:color w:val="000000"/>
        </w:rPr>
        <w:t>-N、TP</w:t>
      </w:r>
      <w:r>
        <w:rPr>
          <w:rFonts w:hint="eastAsia"/>
          <w:color w:val="000000"/>
          <w:lang w:eastAsia="zh-CN"/>
        </w:rPr>
        <w:t>、</w:t>
      </w:r>
      <w:r>
        <w:rPr>
          <w:rFonts w:hint="eastAsia"/>
          <w:color w:val="000000"/>
          <w:lang w:val="en-US" w:eastAsia="zh-CN"/>
        </w:rPr>
        <w:t>TN</w:t>
      </w:r>
      <w:r>
        <w:rPr>
          <w:rFonts w:hint="eastAsia"/>
          <w:color w:val="000000"/>
        </w:rPr>
        <w:t>。</w:t>
      </w:r>
    </w:p>
    <w:p w14:paraId="416A25CE">
      <w:pPr>
        <w:widowControl w:val="0"/>
        <w:adjustRightInd w:val="0"/>
        <w:ind w:firstLine="560"/>
        <w:rPr>
          <w:color w:val="000000"/>
        </w:rPr>
      </w:pPr>
      <w:r>
        <w:rPr>
          <w:rFonts w:hint="eastAsia"/>
          <w:color w:val="000000"/>
        </w:rPr>
        <w:t>2、水环境质量改善</w:t>
      </w:r>
    </w:p>
    <w:p w14:paraId="7DCD88B2">
      <w:pPr>
        <w:widowControl w:val="0"/>
        <w:adjustRightInd w:val="0"/>
        <w:ind w:firstLine="560"/>
        <w:rPr>
          <w:color w:val="000000"/>
        </w:rPr>
      </w:pPr>
      <w:r>
        <w:rPr>
          <w:rFonts w:hint="eastAsia"/>
          <w:color w:val="000000"/>
        </w:rPr>
        <w:t>规划实施后，新建污水处理设施和污水管网，能减少生活污水直接排放总量，全方位、彻底地改进和提高汶川县水环境质量，</w:t>
      </w:r>
      <w:r>
        <w:rPr>
          <w:rFonts w:hint="eastAsia"/>
          <w:color w:val="000000"/>
          <w:lang w:val="en-US" w:eastAsia="zh-CN"/>
        </w:rPr>
        <w:t>有利于</w:t>
      </w:r>
      <w:r>
        <w:rPr>
          <w:rFonts w:hint="eastAsia"/>
          <w:color w:val="000000"/>
        </w:rPr>
        <w:t>汶川县内水体水质达标和县域范围内生态环境的改善。</w:t>
      </w:r>
    </w:p>
    <w:p w14:paraId="6A49EA2F">
      <w:pPr>
        <w:widowControl w:val="0"/>
        <w:adjustRightInd w:val="0"/>
        <w:ind w:firstLine="560"/>
        <w:rPr>
          <w:color w:val="000000"/>
        </w:rPr>
      </w:pPr>
      <w:r>
        <w:rPr>
          <w:rFonts w:hint="eastAsia"/>
          <w:color w:val="000000"/>
        </w:rPr>
        <w:t>3、农村人居环境改善</w:t>
      </w:r>
    </w:p>
    <w:p w14:paraId="34524864">
      <w:pPr>
        <w:widowControl w:val="0"/>
        <w:adjustRightInd w:val="0"/>
        <w:ind w:firstLine="560"/>
        <w:rPr>
          <w:rFonts w:hint="eastAsia"/>
          <w:color w:val="000000"/>
        </w:rPr>
      </w:pPr>
      <w:r>
        <w:rPr>
          <w:rFonts w:hint="eastAsia"/>
          <w:color w:val="000000"/>
        </w:rPr>
        <w:t>农村生活污水治理规划的实施，将逐步消除村庄生活污水乱排乱放的现象，推进卫生厕所的全面普及，改变影响农村人居环境的不良习惯，实现村庄环境干净、整洁、有序，进一步提升村容村貌，并优化汶川县村庄的规划管理，让村民的幸福感得到明显提升。</w:t>
      </w:r>
    </w:p>
    <w:p w14:paraId="576FF437">
      <w:pPr>
        <w:widowControl w:val="0"/>
        <w:adjustRightInd w:val="0"/>
        <w:ind w:firstLine="560"/>
        <w:rPr>
          <w:rFonts w:hint="eastAsia"/>
          <w:color w:val="000000"/>
          <w:lang w:val="en-US" w:eastAsia="zh-CN"/>
        </w:rPr>
      </w:pPr>
      <w:r>
        <w:rPr>
          <w:rFonts w:hint="eastAsia"/>
          <w:color w:val="000000"/>
          <w:lang w:val="en-US" w:eastAsia="zh-CN"/>
        </w:rPr>
        <w:t>4、污水处理减污降碳协同增效</w:t>
      </w:r>
    </w:p>
    <w:p w14:paraId="7D4955E1">
      <w:pPr>
        <w:widowControl w:val="0"/>
        <w:adjustRightInd w:val="0"/>
        <w:ind w:firstLine="560"/>
        <w:rPr>
          <w:rFonts w:hint="default"/>
          <w:color w:val="000000"/>
          <w:lang w:val="en-US" w:eastAsia="zh-CN"/>
        </w:rPr>
      </w:pPr>
      <w:r>
        <w:rPr>
          <w:rFonts w:hint="eastAsia"/>
          <w:color w:val="000000"/>
          <w:lang w:val="en-US" w:eastAsia="zh-CN"/>
        </w:rPr>
        <w:t>通过淘汰老旧低效以及不符合当地实际的污水处理设施，开展节能降碳改造；通过污水资源化利用的推进，加大可再生能源应用，推动再生水流动；在污泥稳定化、无害化处置前提下，逐步压减污泥填埋规模，积极采用资源化利用等替代处理方式，推广低碳处理工艺；一系列措施都将推动污水处理减污降碳协同增效。</w:t>
      </w:r>
    </w:p>
    <w:p w14:paraId="5FCC7A04">
      <w:pPr>
        <w:pStyle w:val="3"/>
        <w:keepNext w:val="0"/>
        <w:keepLines w:val="0"/>
        <w:widowControl w:val="0"/>
        <w:adjustRightInd w:val="0"/>
      </w:pPr>
      <w:bookmarkStart w:id="101" w:name="_Toc17037"/>
      <w:r>
        <w:rPr>
          <w:rFonts w:hint="eastAsia"/>
        </w:rPr>
        <w:t>经济效益</w:t>
      </w:r>
      <w:bookmarkEnd w:id="101"/>
    </w:p>
    <w:p w14:paraId="7248BF82">
      <w:pPr>
        <w:widowControl w:val="0"/>
        <w:adjustRightInd w:val="0"/>
        <w:ind w:firstLine="560"/>
        <w:rPr>
          <w:color w:val="000000"/>
        </w:rPr>
      </w:pPr>
      <w:r>
        <w:rPr>
          <w:rFonts w:hint="eastAsia"/>
          <w:color w:val="000000"/>
        </w:rPr>
        <w:t>农村生活污水处理设施的建设通过改善环境，提高环境质量水平，改善各镇水系的水质，避免和减轻污水排放对工农业生产及其国民经济发展所造成的经济损失等。</w:t>
      </w:r>
      <w:r>
        <w:rPr>
          <w:rFonts w:hint="eastAsia"/>
        </w:rPr>
        <w:t>在工程建设期增加就业机会上百个，可有效解决农村富余劳动力问题，对社会和谐稳定具有重要意义。</w:t>
      </w:r>
      <w:r>
        <w:rPr>
          <w:rFonts w:hint="eastAsia"/>
          <w:color w:val="000000"/>
        </w:rPr>
        <w:t>同时，农村生活污水处理设施建设所产生的间接经济效益将是巨大的，体现在有利于改善投资环境、吸引外资、发展工业区经济，增加农渔业的产量，提高农副产品和工业产品质量，减少化肥购买成本，减少城乡自来水净化处理成本等方面。</w:t>
      </w:r>
    </w:p>
    <w:p w14:paraId="0EEB04E8">
      <w:pPr>
        <w:pStyle w:val="14"/>
        <w:widowControl w:val="0"/>
        <w:ind w:firstLine="560"/>
        <w:rPr>
          <w:color w:val="000000"/>
        </w:rPr>
      </w:pPr>
      <w:r>
        <w:rPr>
          <w:rFonts w:hint="eastAsia"/>
          <w:color w:val="000000"/>
        </w:rPr>
        <w:t>此外，污水处理设施需要进行日常运行维护管理，当地农户由此获得新的工作机会，可以增加收入。</w:t>
      </w:r>
    </w:p>
    <w:p w14:paraId="2CAEFC19">
      <w:pPr>
        <w:pStyle w:val="3"/>
        <w:keepNext w:val="0"/>
        <w:keepLines w:val="0"/>
        <w:widowControl w:val="0"/>
        <w:adjustRightInd w:val="0"/>
      </w:pPr>
      <w:bookmarkStart w:id="102" w:name="_Toc20769"/>
      <w:r>
        <w:rPr>
          <w:rFonts w:hint="eastAsia"/>
        </w:rPr>
        <w:t>社会效益</w:t>
      </w:r>
      <w:bookmarkEnd w:id="102"/>
    </w:p>
    <w:p w14:paraId="2009028D">
      <w:pPr>
        <w:widowControl w:val="0"/>
        <w:adjustRightInd w:val="0"/>
        <w:ind w:firstLine="560"/>
        <w:rPr>
          <w:color w:val="000000"/>
        </w:rPr>
      </w:pPr>
      <w:r>
        <w:rPr>
          <w:color w:val="000000"/>
        </w:rPr>
        <w:t>农村生活污水综合</w:t>
      </w:r>
      <w:r>
        <w:rPr>
          <w:rFonts w:hint="eastAsia"/>
          <w:color w:val="000000"/>
          <w:lang w:val="en-US" w:eastAsia="zh-CN"/>
        </w:rPr>
        <w:t>治理</w:t>
      </w:r>
      <w:r>
        <w:rPr>
          <w:color w:val="000000"/>
        </w:rPr>
        <w:t>是一项综合系统工程，搞好环境整治，改善农民的人居环境，改变农村村容村貌，具有明显的社会效益。</w:t>
      </w:r>
    </w:p>
    <w:p w14:paraId="070E8AF5">
      <w:pPr>
        <w:widowControl w:val="0"/>
        <w:adjustRightInd w:val="0"/>
        <w:ind w:firstLine="560"/>
        <w:rPr>
          <w:color w:val="000000"/>
        </w:rPr>
      </w:pPr>
      <w:r>
        <w:rPr>
          <w:rFonts w:hint="eastAsia"/>
          <w:color w:val="000000"/>
        </w:rPr>
        <w:t>1、</w:t>
      </w:r>
      <w:r>
        <w:rPr>
          <w:color w:val="000000"/>
        </w:rPr>
        <w:t>推动乡村振兴战略实施</w:t>
      </w:r>
    </w:p>
    <w:p w14:paraId="1E13EB60">
      <w:pPr>
        <w:widowControl w:val="0"/>
        <w:adjustRightInd w:val="0"/>
        <w:ind w:firstLine="560"/>
        <w:rPr>
          <w:color w:val="000000"/>
        </w:rPr>
      </w:pPr>
      <w:r>
        <w:rPr>
          <w:color w:val="000000"/>
        </w:rPr>
        <w:t>在农村生活污水</w:t>
      </w:r>
      <w:r>
        <w:rPr>
          <w:rFonts w:hint="eastAsia"/>
          <w:color w:val="000000"/>
          <w:lang w:val="en-US" w:eastAsia="zh-CN"/>
        </w:rPr>
        <w:t>治理</w:t>
      </w:r>
      <w:r>
        <w:rPr>
          <w:color w:val="000000"/>
        </w:rPr>
        <w:t>基础上，实施乡村振兴战略，符合</w:t>
      </w:r>
      <w:r>
        <w:rPr>
          <w:rFonts w:hint="eastAsia"/>
          <w:color w:val="000000"/>
        </w:rPr>
        <w:t>“</w:t>
      </w:r>
      <w:r>
        <w:rPr>
          <w:color w:val="000000"/>
        </w:rPr>
        <w:t>产业兴旺、生态宜居、乡风文明、治理有效、生活富裕</w:t>
      </w:r>
      <w:r>
        <w:rPr>
          <w:rFonts w:hint="eastAsia"/>
          <w:color w:val="000000"/>
        </w:rPr>
        <w:t>”</w:t>
      </w:r>
      <w:r>
        <w:rPr>
          <w:color w:val="000000"/>
        </w:rPr>
        <w:t>的总体要求。通过环境综合整治，倡导文明村风和良好的生产生活方式，打造幸福美丽乡村，带动乡村旅游产业发展，促进农村物质文明、精神文明、政治文明和生态文明的协调发展。</w:t>
      </w:r>
    </w:p>
    <w:p w14:paraId="3B7690D7">
      <w:pPr>
        <w:widowControl w:val="0"/>
        <w:adjustRightInd w:val="0"/>
        <w:ind w:firstLine="560"/>
        <w:rPr>
          <w:color w:val="000000"/>
        </w:rPr>
      </w:pPr>
      <w:r>
        <w:rPr>
          <w:rFonts w:hint="eastAsia"/>
          <w:color w:val="000000"/>
        </w:rPr>
        <w:t>2、</w:t>
      </w:r>
      <w:r>
        <w:rPr>
          <w:color w:val="000000"/>
        </w:rPr>
        <w:t>提高人民群众的农村环境保护意识</w:t>
      </w:r>
    </w:p>
    <w:p w14:paraId="34D94CCC">
      <w:pPr>
        <w:widowControl w:val="0"/>
        <w:adjustRightInd w:val="0"/>
        <w:ind w:firstLine="560"/>
        <w:rPr>
          <w:color w:val="000000"/>
        </w:rPr>
      </w:pPr>
      <w:r>
        <w:rPr>
          <w:color w:val="000000"/>
        </w:rPr>
        <w:t>农村生活污水</w:t>
      </w:r>
      <w:r>
        <w:rPr>
          <w:rFonts w:hint="eastAsia"/>
          <w:color w:val="000000"/>
          <w:lang w:val="en-US" w:eastAsia="zh-CN"/>
        </w:rPr>
        <w:t>治理</w:t>
      </w:r>
      <w:r>
        <w:rPr>
          <w:color w:val="000000"/>
        </w:rPr>
        <w:t>是一次深刻的、生动的农村环境保护宣传过程，通过具体的环境保护行动，使人们能够深刻认识农村环境保护的重要性，使人们懂得环境污染的严重后果，包括经济损失、健康损失、资源流失等，这一行动较单纯宣传更为有效并易于被人们所接受</w:t>
      </w:r>
      <w:r>
        <w:rPr>
          <w:rFonts w:hint="eastAsia"/>
          <w:color w:val="000000"/>
          <w:lang w:eastAsia="zh-CN"/>
        </w:rPr>
        <w:t>。</w:t>
      </w:r>
      <w:r>
        <w:rPr>
          <w:color w:val="000000"/>
        </w:rPr>
        <w:t>工程实施后还将伴随着大量宣教工作，包括农村生活污水整治的重要性，一旦人们认识理解了农村环境保护的深刻含义，农村环境保护将产生质的飞跃，保护环境、节约资源将成为居民的自觉行为。</w:t>
      </w:r>
    </w:p>
    <w:p w14:paraId="70B4B673">
      <w:pPr>
        <w:widowControl w:val="0"/>
        <w:adjustRightInd w:val="0"/>
        <w:ind w:firstLine="560"/>
        <w:rPr>
          <w:color w:val="000000"/>
        </w:rPr>
      </w:pPr>
      <w:r>
        <w:rPr>
          <w:rFonts w:hint="eastAsia"/>
          <w:color w:val="000000"/>
        </w:rPr>
        <w:t>3、有利于改善环境民生，提高生活品质</w:t>
      </w:r>
    </w:p>
    <w:p w14:paraId="791C1387">
      <w:pPr>
        <w:widowControl w:val="0"/>
        <w:adjustRightInd w:val="0"/>
        <w:ind w:firstLine="560"/>
      </w:pPr>
      <w:r>
        <w:rPr>
          <w:rFonts w:hint="eastAsia"/>
          <w:color w:val="000000"/>
        </w:rPr>
        <w:t>规划实施将极大改善汶川县农村水环境质量，完善城乡污水处理基础设施，减少因水污染引起的各类健康问题和环境卫生问题，进一步改善城乡水环境面貌，提高农村居民的生活品质。</w:t>
      </w:r>
    </w:p>
    <w:p w14:paraId="60FB60EA">
      <w:pPr>
        <w:widowControl w:val="0"/>
        <w:adjustRightInd w:val="0"/>
        <w:ind w:firstLine="560"/>
        <w:rPr>
          <w:color w:val="000000"/>
        </w:rPr>
      </w:pPr>
      <w:r>
        <w:rPr>
          <w:rFonts w:hint="eastAsia"/>
          <w:color w:val="000000"/>
        </w:rPr>
        <w:t>4、</w:t>
      </w:r>
      <w:r>
        <w:rPr>
          <w:color w:val="000000"/>
        </w:rPr>
        <w:t>改善公共健康水平</w:t>
      </w:r>
    </w:p>
    <w:p w14:paraId="5FAA9A71">
      <w:pPr>
        <w:widowControl w:val="0"/>
        <w:adjustRightInd w:val="0"/>
        <w:ind w:firstLine="560"/>
        <w:rPr>
          <w:color w:val="000000"/>
        </w:rPr>
      </w:pPr>
      <w:r>
        <w:rPr>
          <w:color w:val="000000"/>
        </w:rPr>
        <w:t>通过自然环境改善和农村生活污水基础设施完善，一方面美化了环境净化了水体，另一方面消除了蚊蝇等疾病传播媒质的滋生环境，农村居民的生存环境得到保护和改善，减少了疾病发病率，对公共健康是极其有益的。</w:t>
      </w:r>
    </w:p>
    <w:p w14:paraId="63DEF1D7">
      <w:pPr>
        <w:widowControl w:val="0"/>
        <w:adjustRightInd w:val="0"/>
        <w:ind w:firstLine="560"/>
      </w:pPr>
    </w:p>
    <w:p w14:paraId="47AEC268">
      <w:pPr>
        <w:pStyle w:val="14"/>
        <w:widowControl w:val="0"/>
        <w:ind w:firstLine="560"/>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71DDD0D4">
      <w:pPr>
        <w:pStyle w:val="2"/>
        <w:keepNext w:val="0"/>
        <w:keepLines w:val="0"/>
        <w:widowControl w:val="0"/>
        <w:adjustRightInd w:val="0"/>
      </w:pPr>
      <w:r>
        <w:rPr>
          <w:rFonts w:hint="eastAsia"/>
        </w:rPr>
        <w:t xml:space="preserve"> </w:t>
      </w:r>
      <w:bookmarkStart w:id="103" w:name="_Toc27633"/>
      <w:r>
        <w:rPr>
          <w:rFonts w:hint="eastAsia"/>
        </w:rPr>
        <w:t>保障措施</w:t>
      </w:r>
      <w:bookmarkEnd w:id="103"/>
    </w:p>
    <w:p w14:paraId="6E07B614">
      <w:pPr>
        <w:pStyle w:val="3"/>
        <w:keepNext w:val="0"/>
        <w:keepLines w:val="0"/>
        <w:widowControl w:val="0"/>
        <w:adjustRightInd w:val="0"/>
      </w:pPr>
      <w:bookmarkStart w:id="104" w:name="_Toc1932"/>
      <w:r>
        <w:rPr>
          <w:rFonts w:hint="eastAsia"/>
        </w:rPr>
        <w:t>组织保障</w:t>
      </w:r>
      <w:bookmarkEnd w:id="104"/>
    </w:p>
    <w:p w14:paraId="00EEF24C">
      <w:pPr>
        <w:widowControl w:val="0"/>
        <w:ind w:firstLine="560"/>
        <w:rPr>
          <w:szCs w:val="28"/>
          <w:highlight w:val="yellow"/>
        </w:rPr>
      </w:pPr>
      <w:r>
        <w:rPr>
          <w:szCs w:val="28"/>
        </w:rPr>
        <w:t>1、成立工作小组</w:t>
      </w:r>
    </w:p>
    <w:p w14:paraId="2D98EF45">
      <w:pPr>
        <w:widowControl w:val="0"/>
        <w:ind w:firstLine="560"/>
        <w:rPr>
          <w:szCs w:val="28"/>
          <w:highlight w:val="yellow"/>
        </w:rPr>
      </w:pPr>
      <w:r>
        <w:rPr>
          <w:szCs w:val="28"/>
        </w:rPr>
        <w:t>汶川县人民政府成立汶川县</w:t>
      </w:r>
      <w:r>
        <w:rPr>
          <w:rFonts w:hint="eastAsia"/>
          <w:szCs w:val="28"/>
        </w:rPr>
        <w:t>农村</w:t>
      </w:r>
      <w:r>
        <w:rPr>
          <w:szCs w:val="28"/>
        </w:rPr>
        <w:t>生活污水治理专项规划工作领导小组，组长由县政府分管环保工作的副县长担任，副组长由县财政局、生态环境局局长担任，生态环境局、财政局、发改局、自然资源局、</w:t>
      </w:r>
      <w:r>
        <w:rPr>
          <w:rFonts w:hint="eastAsia"/>
          <w:szCs w:val="28"/>
        </w:rPr>
        <w:t>各</w:t>
      </w:r>
      <w:r>
        <w:rPr>
          <w:szCs w:val="28"/>
        </w:rPr>
        <w:t>乡镇人民政府为成员单位，负责统筹推进项目建设和运营工作，各镇人民政府负责具体运行和实施，并向上级监管单位负责。</w:t>
      </w:r>
    </w:p>
    <w:p w14:paraId="6EAF2B0A">
      <w:pPr>
        <w:widowControl w:val="0"/>
        <w:ind w:firstLine="560"/>
        <w:rPr>
          <w:szCs w:val="28"/>
          <w:highlight w:val="yellow"/>
        </w:rPr>
      </w:pPr>
      <w:r>
        <w:rPr>
          <w:szCs w:val="28"/>
        </w:rPr>
        <w:t>2、明确职责分工</w:t>
      </w:r>
    </w:p>
    <w:p w14:paraId="5FBB67F4">
      <w:pPr>
        <w:widowControl w:val="0"/>
        <w:ind w:firstLine="560"/>
        <w:rPr>
          <w:szCs w:val="28"/>
          <w:highlight w:val="yellow"/>
        </w:rPr>
      </w:pPr>
      <w:r>
        <w:rPr>
          <w:szCs w:val="28"/>
        </w:rPr>
        <w:t>生态环境局：</w:t>
      </w:r>
      <w:r>
        <w:rPr>
          <w:rFonts w:hint="eastAsia"/>
          <w:szCs w:val="28"/>
        </w:rPr>
        <w:t>生态环境部门负责统筹开展《汶川县农村生活污水治理专项规划（2023-2035年）》编制工作，会同县科农局、县住建局、县发改局、县财政局等部门以及各镇人民政府落实规划任务，监督、指导各实施主体开展年度农村生活污水治理和工程项目建设。会同县财政局开展中央环境保护专项资金的全过程预算绩效管理。</w:t>
      </w:r>
    </w:p>
    <w:p w14:paraId="5E33092F">
      <w:pPr>
        <w:widowControl w:val="0"/>
        <w:ind w:firstLine="560"/>
        <w:rPr>
          <w:szCs w:val="28"/>
        </w:rPr>
      </w:pPr>
      <w:r>
        <w:rPr>
          <w:szCs w:val="28"/>
        </w:rPr>
        <w:t>财政局：</w:t>
      </w:r>
      <w:r>
        <w:rPr>
          <w:rFonts w:hint="eastAsia"/>
          <w:szCs w:val="28"/>
        </w:rPr>
        <w:t>配合各专项资金管理部门加强对中央、省、州专项资金、奖补资金使用的监督管理，指导实施单位开展预算绩效管理，按照下达的绩效目标组织开展绩效运行监控，做好绩效评价；落实县级配套资金。</w:t>
      </w:r>
    </w:p>
    <w:p w14:paraId="6AF63783">
      <w:pPr>
        <w:widowControl w:val="0"/>
        <w:ind w:firstLine="560"/>
        <w:rPr>
          <w:szCs w:val="28"/>
        </w:rPr>
      </w:pPr>
      <w:r>
        <w:rPr>
          <w:rFonts w:hint="eastAsia"/>
          <w:szCs w:val="28"/>
        </w:rPr>
        <w:t>县科农局、县住建局等部门：按照职能职责，结合“厕所革命”、“垃圾处理”、农村面源污染治理、集镇污水管网提升和处理设施建设，主动开展农村生活污水治理，形成全县合力，全面完成年度农村环境综合治理、农村人居环境整治目标任务。</w:t>
      </w:r>
    </w:p>
    <w:p w14:paraId="5CB6D894">
      <w:pPr>
        <w:widowControl w:val="0"/>
        <w:ind w:firstLine="560"/>
        <w:rPr>
          <w:szCs w:val="28"/>
          <w:highlight w:val="yellow"/>
        </w:rPr>
      </w:pPr>
      <w:r>
        <w:rPr>
          <w:szCs w:val="28"/>
        </w:rPr>
        <w:t>发改局：负责项目立项审批工作。</w:t>
      </w:r>
    </w:p>
    <w:p w14:paraId="094790E0">
      <w:pPr>
        <w:widowControl w:val="0"/>
        <w:ind w:firstLine="560"/>
        <w:rPr>
          <w:szCs w:val="28"/>
        </w:rPr>
      </w:pPr>
      <w:r>
        <w:rPr>
          <w:szCs w:val="28"/>
        </w:rPr>
        <w:t>自然资源局：参与项目选址，负责土地预审、用地指标及相关用地手续的办理等工作，负责将本部门规划项目与该项目结合，推进该项目区生态环境的改善。</w:t>
      </w:r>
    </w:p>
    <w:p w14:paraId="5ED7FEE6">
      <w:pPr>
        <w:widowControl w:val="0"/>
        <w:adjustRightInd w:val="0"/>
        <w:ind w:firstLine="560"/>
        <w:rPr>
          <w:color w:val="000000"/>
        </w:rPr>
      </w:pPr>
      <w:r>
        <w:rPr>
          <w:szCs w:val="28"/>
        </w:rPr>
        <w:t>乡镇人民政府：负责组织项目征（占）地工作；负责本辖区项目建设政策宣传引导和信访、维稳等群众工作；配合相关单位开展好项目规划选址、环评、勘察设计等前期工作；负责建立健全当地农村机制，提高监管能力，实施专项资金全过程预算绩效管理，按照下达的绩效目标组织开展绩效运行监控，做好绩效评价，负责相关项目的工程实施及建成后的运行管理等工作。</w:t>
      </w:r>
    </w:p>
    <w:p w14:paraId="74C7811F">
      <w:pPr>
        <w:pStyle w:val="3"/>
        <w:keepNext w:val="0"/>
        <w:keepLines w:val="0"/>
        <w:widowControl w:val="0"/>
        <w:adjustRightInd w:val="0"/>
      </w:pPr>
      <w:bookmarkStart w:id="105" w:name="_Toc29065"/>
      <w:r>
        <w:rPr>
          <w:rFonts w:hint="eastAsia"/>
        </w:rPr>
        <w:t>资金保障</w:t>
      </w:r>
      <w:bookmarkEnd w:id="105"/>
    </w:p>
    <w:p w14:paraId="11D226E5">
      <w:pPr>
        <w:widowControl w:val="0"/>
        <w:ind w:firstLine="560"/>
        <w:rPr>
          <w:szCs w:val="28"/>
        </w:rPr>
      </w:pPr>
      <w:r>
        <w:rPr>
          <w:szCs w:val="28"/>
        </w:rPr>
        <w:t>将</w:t>
      </w:r>
      <w:r>
        <w:rPr>
          <w:rFonts w:hint="eastAsia"/>
          <w:szCs w:val="28"/>
        </w:rPr>
        <w:t>汶川县农村生活污水治理专项规划年度项目</w:t>
      </w:r>
      <w:r>
        <w:rPr>
          <w:szCs w:val="28"/>
        </w:rPr>
        <w:t>列入年度预算，根据规划的总体要求积极编制项目年度实施方案或可行性研究报告，以申请中央</w:t>
      </w:r>
      <w:r>
        <w:rPr>
          <w:rFonts w:hint="eastAsia"/>
          <w:szCs w:val="28"/>
        </w:rPr>
        <w:t>或省级</w:t>
      </w:r>
      <w:r>
        <w:rPr>
          <w:szCs w:val="28"/>
        </w:rPr>
        <w:t>专项资金为主</w:t>
      </w:r>
      <w:r>
        <w:rPr>
          <w:rFonts w:hint="eastAsia"/>
          <w:szCs w:val="28"/>
        </w:rPr>
        <w:t>，</w:t>
      </w:r>
      <w:r>
        <w:rPr>
          <w:szCs w:val="28"/>
        </w:rPr>
        <w:t>保证地方匹配资金的按时按量到位，保障项目的顺利实施。</w:t>
      </w:r>
    </w:p>
    <w:p w14:paraId="0CE7B766">
      <w:pPr>
        <w:widowControl w:val="0"/>
        <w:ind w:firstLine="560"/>
        <w:rPr>
          <w:szCs w:val="28"/>
        </w:rPr>
      </w:pPr>
      <w:r>
        <w:rPr>
          <w:rFonts w:hint="eastAsia"/>
          <w:szCs w:val="28"/>
        </w:rPr>
        <w:t>（1）财政局和各职能部门应积极争取上级专项资金，用于农村生活污水治理和运行维护。</w:t>
      </w:r>
    </w:p>
    <w:p w14:paraId="007278CC">
      <w:pPr>
        <w:widowControl w:val="0"/>
        <w:adjustRightInd w:val="0"/>
        <w:ind w:firstLine="560"/>
        <w:rPr>
          <w:color w:val="000000"/>
        </w:rPr>
      </w:pPr>
      <w:r>
        <w:rPr>
          <w:rFonts w:hint="eastAsia"/>
          <w:szCs w:val="28"/>
        </w:rPr>
        <w:t>（2）各专项资金管理部门应根据项目推进情况和合同等约定，落实国库集中报账制度，及时拨付项目资金，切实加大项目统筹整合力度，将地方配套资金纳入财政预算安排，确保各级专项资金专款专用，发挥资金效益、环境效益和社会效益。</w:t>
      </w:r>
      <w:r>
        <w:rPr>
          <w:rFonts w:hint="eastAsia" w:ascii="宋体" w:hAnsi="宋体"/>
          <w:color w:val="000000"/>
        </w:rPr>
        <w:t>同时，充分发挥政府投资撬动作用，拓宽融资渠道，多元化筹措资金，支持农村生活污水治理项目建设和运行维护。</w:t>
      </w:r>
    </w:p>
    <w:p w14:paraId="7510FBCD">
      <w:pPr>
        <w:pStyle w:val="3"/>
        <w:keepNext w:val="0"/>
        <w:keepLines w:val="0"/>
        <w:widowControl w:val="0"/>
        <w:adjustRightInd w:val="0"/>
      </w:pPr>
      <w:bookmarkStart w:id="106" w:name="_Toc14937"/>
      <w:r>
        <w:rPr>
          <w:rFonts w:hint="eastAsia"/>
        </w:rPr>
        <w:t>制度保障</w:t>
      </w:r>
      <w:bookmarkEnd w:id="106"/>
    </w:p>
    <w:p w14:paraId="0A13AA41">
      <w:pPr>
        <w:widowControl w:val="0"/>
        <w:ind w:firstLine="560"/>
        <w:rPr>
          <w:szCs w:val="28"/>
        </w:rPr>
      </w:pPr>
      <w:r>
        <w:rPr>
          <w:rFonts w:hint="eastAsia"/>
          <w:szCs w:val="28"/>
        </w:rPr>
        <w:t>1、</w:t>
      </w:r>
      <w:r>
        <w:rPr>
          <w:szCs w:val="28"/>
        </w:rPr>
        <w:t>实行</w:t>
      </w:r>
      <w:r>
        <w:rPr>
          <w:rFonts w:hint="eastAsia"/>
          <w:szCs w:val="28"/>
        </w:rPr>
        <w:t>汶川县农村生态环境保护</w:t>
      </w:r>
      <w:r>
        <w:rPr>
          <w:szCs w:val="28"/>
        </w:rPr>
        <w:t>目标责任制</w:t>
      </w:r>
    </w:p>
    <w:p w14:paraId="276AE479">
      <w:pPr>
        <w:widowControl w:val="0"/>
        <w:ind w:firstLine="560"/>
        <w:rPr>
          <w:szCs w:val="28"/>
        </w:rPr>
      </w:pPr>
      <w:r>
        <w:rPr>
          <w:szCs w:val="28"/>
        </w:rPr>
        <w:t>县人民政府与乡镇人民政府签订目标责任书，明确</w:t>
      </w:r>
      <w:r>
        <w:rPr>
          <w:rFonts w:hint="eastAsia"/>
          <w:szCs w:val="28"/>
        </w:rPr>
        <w:t>汶川县农村生活污水治理专项规划涉及各镇的</w:t>
      </w:r>
      <w:r>
        <w:rPr>
          <w:szCs w:val="28"/>
        </w:rPr>
        <w:t>任务和要求。</w:t>
      </w:r>
    </w:p>
    <w:p w14:paraId="33A0ADE4">
      <w:pPr>
        <w:widowControl w:val="0"/>
        <w:ind w:firstLine="560"/>
        <w:rPr>
          <w:szCs w:val="28"/>
        </w:rPr>
      </w:pPr>
      <w:r>
        <w:rPr>
          <w:rFonts w:hint="eastAsia"/>
          <w:szCs w:val="28"/>
        </w:rPr>
        <w:t>2、</w:t>
      </w:r>
      <w:r>
        <w:rPr>
          <w:szCs w:val="28"/>
        </w:rPr>
        <w:t>实行项目招</w:t>
      </w:r>
      <w:r>
        <w:rPr>
          <w:rFonts w:hint="eastAsia"/>
          <w:szCs w:val="28"/>
        </w:rPr>
        <w:t>投</w:t>
      </w:r>
      <w:r>
        <w:rPr>
          <w:szCs w:val="28"/>
        </w:rPr>
        <w:t>标</w:t>
      </w:r>
      <w:r>
        <w:rPr>
          <w:rFonts w:hint="eastAsia"/>
          <w:szCs w:val="28"/>
        </w:rPr>
        <w:t>、采购</w:t>
      </w:r>
      <w:r>
        <w:rPr>
          <w:szCs w:val="28"/>
        </w:rPr>
        <w:t>制度</w:t>
      </w:r>
    </w:p>
    <w:p w14:paraId="052CF256">
      <w:pPr>
        <w:widowControl w:val="0"/>
        <w:ind w:firstLine="560"/>
        <w:rPr>
          <w:szCs w:val="28"/>
        </w:rPr>
      </w:pPr>
      <w:r>
        <w:rPr>
          <w:szCs w:val="28"/>
        </w:rPr>
        <w:t>项目设计、</w:t>
      </w:r>
      <w:r>
        <w:rPr>
          <w:rFonts w:hint="eastAsia"/>
          <w:szCs w:val="28"/>
        </w:rPr>
        <w:t>地勘、监理及</w:t>
      </w:r>
      <w:r>
        <w:rPr>
          <w:szCs w:val="28"/>
        </w:rPr>
        <w:t>工程施工</w:t>
      </w:r>
      <w:r>
        <w:rPr>
          <w:rFonts w:hint="eastAsia"/>
          <w:szCs w:val="28"/>
        </w:rPr>
        <w:t>等按照相关部门要求和程序开展</w:t>
      </w:r>
      <w:r>
        <w:rPr>
          <w:szCs w:val="28"/>
        </w:rPr>
        <w:t>。</w:t>
      </w:r>
    </w:p>
    <w:p w14:paraId="269179FA">
      <w:pPr>
        <w:widowControl w:val="0"/>
        <w:ind w:firstLine="560"/>
        <w:rPr>
          <w:szCs w:val="28"/>
        </w:rPr>
      </w:pPr>
      <w:r>
        <w:rPr>
          <w:rFonts w:hint="eastAsia"/>
          <w:szCs w:val="28"/>
        </w:rPr>
        <w:t>3、</w:t>
      </w:r>
      <w:r>
        <w:rPr>
          <w:szCs w:val="28"/>
        </w:rPr>
        <w:t>实行项目全过程公示制度</w:t>
      </w:r>
    </w:p>
    <w:p w14:paraId="311D1BD0">
      <w:pPr>
        <w:widowControl w:val="0"/>
        <w:ind w:firstLine="560"/>
        <w:rPr>
          <w:szCs w:val="28"/>
        </w:rPr>
      </w:pPr>
      <w:r>
        <w:rPr>
          <w:rFonts w:hint="eastAsia"/>
          <w:szCs w:val="28"/>
        </w:rPr>
        <w:t>乡镇</w:t>
      </w:r>
      <w:r>
        <w:rPr>
          <w:szCs w:val="28"/>
        </w:rPr>
        <w:t>人民政府对项目基本情况采取公示制度、征求群众和社会意见，接受社会监督。项目开工前，必须在各项目</w:t>
      </w:r>
      <w:r>
        <w:rPr>
          <w:rFonts w:hint="eastAsia"/>
          <w:szCs w:val="28"/>
        </w:rPr>
        <w:t>片区</w:t>
      </w:r>
      <w:r>
        <w:rPr>
          <w:szCs w:val="28"/>
        </w:rPr>
        <w:t>设立固定公示牌，并通过公众媒体发布项目基本情况公告，接受群众和社会的监督。</w:t>
      </w:r>
    </w:p>
    <w:p w14:paraId="3E9E4243">
      <w:pPr>
        <w:widowControl w:val="0"/>
        <w:ind w:firstLine="560"/>
        <w:rPr>
          <w:szCs w:val="28"/>
        </w:rPr>
      </w:pPr>
      <w:r>
        <w:rPr>
          <w:rFonts w:hint="eastAsia"/>
          <w:szCs w:val="28"/>
        </w:rPr>
        <w:t>4、</w:t>
      </w:r>
      <w:r>
        <w:rPr>
          <w:szCs w:val="28"/>
        </w:rPr>
        <w:t>实行项目审计核查制度</w:t>
      </w:r>
    </w:p>
    <w:p w14:paraId="3ECA1CFF">
      <w:pPr>
        <w:widowControl w:val="0"/>
        <w:ind w:firstLine="560"/>
        <w:rPr>
          <w:szCs w:val="28"/>
        </w:rPr>
      </w:pPr>
      <w:r>
        <w:rPr>
          <w:rFonts w:hint="eastAsia"/>
          <w:szCs w:val="28"/>
        </w:rPr>
        <w:t>按照程序委托</w:t>
      </w:r>
      <w:r>
        <w:rPr>
          <w:szCs w:val="28"/>
        </w:rPr>
        <w:t>具有相关资质的中介机构独立、客观和公正地对项目竣工进行审计，对工程建设任务完成情况、项目预算执行情况、项目费用支出情况、项目资金管理及使用情况、项目资金结余及债权债务情况等进行专项核查，出具核查报告。</w:t>
      </w:r>
    </w:p>
    <w:p w14:paraId="1E5862B0">
      <w:pPr>
        <w:widowControl w:val="0"/>
        <w:ind w:firstLine="560"/>
        <w:rPr>
          <w:szCs w:val="28"/>
        </w:rPr>
      </w:pPr>
      <w:r>
        <w:rPr>
          <w:rFonts w:hint="eastAsia"/>
          <w:szCs w:val="28"/>
        </w:rPr>
        <w:t>5、竣工验收成效评估制度</w:t>
      </w:r>
    </w:p>
    <w:p w14:paraId="3D033121">
      <w:pPr>
        <w:widowControl w:val="0"/>
        <w:ind w:firstLine="560"/>
        <w:rPr>
          <w:szCs w:val="28"/>
        </w:rPr>
      </w:pPr>
      <w:r>
        <w:rPr>
          <w:szCs w:val="28"/>
        </w:rPr>
        <w:t>项目竣工验收后，再次对项目实施情况进行评估</w:t>
      </w:r>
      <w:r>
        <w:rPr>
          <w:rFonts w:hint="eastAsia"/>
          <w:szCs w:val="28"/>
        </w:rPr>
        <w:t>，</w:t>
      </w:r>
      <w:r>
        <w:rPr>
          <w:szCs w:val="28"/>
        </w:rPr>
        <w:t>作为省</w:t>
      </w:r>
      <w:r>
        <w:rPr>
          <w:rFonts w:hint="eastAsia"/>
          <w:szCs w:val="28"/>
        </w:rPr>
        <w:t>生态环境</w:t>
      </w:r>
      <w:r>
        <w:rPr>
          <w:szCs w:val="28"/>
        </w:rPr>
        <w:t>厅等相关单位组织专家进行环保验收时的重要依据</w:t>
      </w:r>
      <w:r>
        <w:rPr>
          <w:rFonts w:hint="eastAsia"/>
          <w:szCs w:val="28"/>
        </w:rPr>
        <w:t>，并以此衡量项目的成效</w:t>
      </w:r>
      <w:r>
        <w:rPr>
          <w:szCs w:val="28"/>
        </w:rPr>
        <w:t>。</w:t>
      </w:r>
    </w:p>
    <w:p w14:paraId="484A0709">
      <w:pPr>
        <w:pStyle w:val="3"/>
        <w:keepNext w:val="0"/>
        <w:keepLines w:val="0"/>
        <w:widowControl w:val="0"/>
        <w:adjustRightInd w:val="0"/>
      </w:pPr>
      <w:bookmarkStart w:id="107" w:name="_Toc21506"/>
      <w:r>
        <w:rPr>
          <w:rFonts w:hint="eastAsia"/>
        </w:rPr>
        <w:t>技术保障</w:t>
      </w:r>
      <w:bookmarkEnd w:id="107"/>
    </w:p>
    <w:p w14:paraId="64078ED1">
      <w:pPr>
        <w:widowControl w:val="0"/>
        <w:ind w:firstLine="560"/>
        <w:rPr>
          <w:szCs w:val="28"/>
        </w:rPr>
      </w:pPr>
      <w:r>
        <w:rPr>
          <w:rFonts w:hint="eastAsia"/>
        </w:rPr>
        <w:t>坚持全面推进和重点突破相结合，把县域作为城乡融合发展的重要切入点，着力在有效提升中心镇辐射带动能力、深入推进城乡基础设施一体化，促进公共资源向农村延伸，不断缩小城乡发展差距，推动形成汶川城乡基础设施一体化新格局，努力走出一条契合未来发展趋势、符合省州发展要求、切合汶川发展实际的城乡融合发展路径。将安全生产纳入工作重要范畴，保障提档升级、质效可控。</w:t>
      </w:r>
    </w:p>
    <w:p w14:paraId="0C4CE997">
      <w:pPr>
        <w:widowControl w:val="0"/>
        <w:ind w:firstLine="560"/>
        <w:rPr>
          <w:szCs w:val="28"/>
        </w:rPr>
      </w:pPr>
      <w:r>
        <w:rPr>
          <w:szCs w:val="28"/>
        </w:rPr>
        <w:t>结合</w:t>
      </w:r>
      <w:r>
        <w:rPr>
          <w:rFonts w:hint="eastAsia"/>
          <w:szCs w:val="28"/>
        </w:rPr>
        <w:t>汶川</w:t>
      </w:r>
      <w:r>
        <w:rPr>
          <w:szCs w:val="28"/>
        </w:rPr>
        <w:t>县实际情况，积极引进和示范环保技术，环保等部门</w:t>
      </w:r>
      <w:r>
        <w:rPr>
          <w:rFonts w:hint="eastAsia"/>
          <w:szCs w:val="28"/>
        </w:rPr>
        <w:t>要</w:t>
      </w:r>
      <w:r>
        <w:rPr>
          <w:szCs w:val="28"/>
        </w:rPr>
        <w:t>加强技术指导服务和培训工作，使各项先进实用的环保技术起到改善</w:t>
      </w:r>
      <w:r>
        <w:rPr>
          <w:rFonts w:hint="eastAsia"/>
          <w:szCs w:val="28"/>
        </w:rPr>
        <w:t>汶川县农村生态</w:t>
      </w:r>
      <w:r>
        <w:rPr>
          <w:szCs w:val="28"/>
        </w:rPr>
        <w:t>环境质量、促进生态环境恢复的作用，有效提高</w:t>
      </w:r>
      <w:r>
        <w:rPr>
          <w:rFonts w:hint="eastAsia"/>
          <w:szCs w:val="28"/>
        </w:rPr>
        <w:t>汶川县农村生态环境及汶川县岷江流域水环境</w:t>
      </w:r>
      <w:r>
        <w:rPr>
          <w:szCs w:val="28"/>
        </w:rPr>
        <w:t>治理的工作成效。尽快建立起符合</w:t>
      </w:r>
      <w:r>
        <w:rPr>
          <w:rFonts w:hint="eastAsia"/>
          <w:szCs w:val="28"/>
        </w:rPr>
        <w:t>汶川县岷江</w:t>
      </w:r>
      <w:r>
        <w:rPr>
          <w:szCs w:val="28"/>
        </w:rPr>
        <w:t>流域特点、高效实用、低成本的</w:t>
      </w:r>
      <w:r>
        <w:rPr>
          <w:rFonts w:hint="eastAsia"/>
          <w:szCs w:val="28"/>
        </w:rPr>
        <w:t>流域</w:t>
      </w:r>
      <w:r>
        <w:rPr>
          <w:szCs w:val="28"/>
        </w:rPr>
        <w:t>环境污染防治和生态治理技术支持体系。在治理区开展水环境质量监测、监察、宣传培训的措施，保障治理成效长期维持，建立</w:t>
      </w:r>
      <w:r>
        <w:rPr>
          <w:rFonts w:hint="eastAsia"/>
          <w:szCs w:val="28"/>
        </w:rPr>
        <w:t>岷江流域</w:t>
      </w:r>
      <w:r>
        <w:rPr>
          <w:szCs w:val="28"/>
        </w:rPr>
        <w:t>生态环境保护长效管理机制。</w:t>
      </w:r>
    </w:p>
    <w:p w14:paraId="18D5204E">
      <w:pPr>
        <w:widowControl w:val="0"/>
        <w:adjustRightInd w:val="0"/>
        <w:ind w:firstLine="560"/>
      </w:pPr>
      <w:r>
        <w:rPr>
          <w:rFonts w:hint="eastAsia"/>
        </w:rPr>
        <w:t>制定有利于水环境保护的经济政策，如地区环境补偿政策、推进循环经济发展的政策措施等，促进人与自然和谐发展。加强农村环保科技支撑体系建设，大力推广农村环保实用技术。积极探寻适宜汶川县当地的农村生活污水处理技术，在有条件的地区先进行试点，再进行推广。寻找经济适用的、运营成本低、技术含量较低</w:t>
      </w:r>
      <w:r>
        <w:rPr>
          <w:rFonts w:hint="eastAsia"/>
          <w:lang w:eastAsia="zh-CN"/>
        </w:rPr>
        <w:t>、</w:t>
      </w:r>
      <w:r>
        <w:rPr>
          <w:rFonts w:hint="eastAsia"/>
        </w:rPr>
        <w:t>易于管理的污水处理工艺在农村村社中推广。通过专业人才的引进，提升乡镇、村庄和农户等负责参与污水处理设施运维管护的人员的技术管理水平，使其更加规范化。建立健全长效管理机制，强化日常执法监督，坚持“天天在行动”，严肃查处各种污染水环境和破坏资源、生态的违法行为。</w:t>
      </w:r>
    </w:p>
    <w:p w14:paraId="25A3C5D0">
      <w:pPr>
        <w:pStyle w:val="3"/>
        <w:keepNext w:val="0"/>
        <w:keepLines w:val="0"/>
        <w:widowControl w:val="0"/>
        <w:adjustRightInd w:val="0"/>
      </w:pPr>
      <w:bookmarkStart w:id="108" w:name="_Toc20843"/>
      <w:r>
        <w:rPr>
          <w:rFonts w:hint="eastAsia"/>
        </w:rPr>
        <w:t>运营保障</w:t>
      </w:r>
      <w:bookmarkEnd w:id="108"/>
    </w:p>
    <w:p w14:paraId="4159AA2A">
      <w:pPr>
        <w:widowControl w:val="0"/>
        <w:adjustRightInd w:val="0"/>
        <w:ind w:firstLine="560"/>
      </w:pPr>
      <w:r>
        <w:rPr>
          <w:rFonts w:hint="eastAsia"/>
        </w:rPr>
        <w:t>1、运行资金来源</w:t>
      </w:r>
    </w:p>
    <w:p w14:paraId="42139356">
      <w:pPr>
        <w:widowControl w:val="0"/>
        <w:adjustRightInd w:val="0"/>
        <w:ind w:firstLine="560"/>
        <w:rPr>
          <w:rFonts w:hint="eastAsia"/>
        </w:rPr>
      </w:pPr>
      <w:r>
        <w:rPr>
          <w:rFonts w:hint="eastAsia"/>
        </w:rPr>
        <w:t>县财政局应落实和执行地方财政事权相关要求，农村生活污水处理设施运维管理、专项监督性监测等所需经费纳入县财政预算保障，确保污水处理设施长效稳定运行。</w:t>
      </w:r>
    </w:p>
    <w:p w14:paraId="0D2D5805">
      <w:pPr>
        <w:widowControl w:val="0"/>
        <w:adjustRightInd w:val="0"/>
        <w:ind w:firstLine="560"/>
        <w:rPr>
          <w:rFonts w:hint="eastAsia" w:eastAsia="宋体"/>
          <w:lang w:eastAsia="zh-CN"/>
        </w:rPr>
      </w:pPr>
      <w:r>
        <w:rPr>
          <w:rFonts w:hint="eastAsia"/>
        </w:rPr>
        <w:t>各镇村将自行管理的污水处理站点所需运维费用纳入村级公共运行经费予以保障</w:t>
      </w:r>
      <w:r>
        <w:rPr>
          <w:rFonts w:hint="eastAsia"/>
          <w:lang w:eastAsia="zh-CN"/>
        </w:rPr>
        <w:t>。</w:t>
      </w:r>
    </w:p>
    <w:p w14:paraId="052EF40B">
      <w:pPr>
        <w:widowControl w:val="0"/>
        <w:adjustRightInd w:val="0"/>
        <w:ind w:firstLine="560"/>
      </w:pPr>
      <w:r>
        <w:rPr>
          <w:rFonts w:hint="eastAsia"/>
        </w:rPr>
        <w:t>镇人民政府应会同县财政局等相关部门加大运维管理资金筹措力度，建立政府扶持、群众自筹、社会参与的多元保障机制。按照“污染付费”原则，探索随自来水费征收污水处理费、农村集体经济组织付费、村民约定付费等机制，综合考虑群众承受能力、污水治理和运行成本，合理确定收费标准，逐步构建政府、村级组织、村民共治、共享、共担机制。</w:t>
      </w:r>
    </w:p>
    <w:p w14:paraId="7ADFD02B">
      <w:pPr>
        <w:widowControl w:val="0"/>
        <w:adjustRightInd w:val="0"/>
        <w:ind w:firstLine="560"/>
      </w:pPr>
      <w:r>
        <w:rPr>
          <w:rFonts w:hint="eastAsia"/>
        </w:rPr>
        <w:t>县财政部门应会同镇人民政府、县审计局、汶川生态环境局加强运维资金的使用指导和监督管理，不得截留、挤占、挪用专项资金。</w:t>
      </w:r>
    </w:p>
    <w:p w14:paraId="17A1D8E4">
      <w:pPr>
        <w:widowControl w:val="0"/>
        <w:adjustRightInd w:val="0"/>
        <w:ind w:firstLine="560"/>
      </w:pPr>
      <w:r>
        <w:rPr>
          <w:rFonts w:hint="eastAsia"/>
        </w:rPr>
        <w:t>2、设施管理维护</w:t>
      </w:r>
    </w:p>
    <w:p w14:paraId="3AE56076">
      <w:pPr>
        <w:widowControl w:val="0"/>
        <w:adjustRightInd w:val="0"/>
        <w:ind w:firstLine="560"/>
      </w:pPr>
      <w:r>
        <w:rPr>
          <w:rFonts w:hint="eastAsia"/>
        </w:rPr>
        <w:t>项目竣工验收投产使用后由相关各乡镇人民政府和各村村委会牵头成立村环境卫生管理小组，负责村内各项目工程的管理和维护，采取宣传、教育和处罚等方式强化当地群众参与的积极性和自觉性，使各项污染治理工程能正常、持续、高效发挥作用，更好地营造和保持整洁、卫生的村容村貌。主要通过以下方式进行管理：</w:t>
      </w:r>
    </w:p>
    <w:p w14:paraId="7EB36B2F">
      <w:pPr>
        <w:widowControl w:val="0"/>
        <w:adjustRightInd w:val="0"/>
        <w:ind w:firstLine="560"/>
      </w:pPr>
      <w:r>
        <w:rPr>
          <w:rFonts w:hint="eastAsia"/>
        </w:rPr>
        <w:t>（1）农村生活污水处理设施运行管理</w:t>
      </w:r>
    </w:p>
    <w:p w14:paraId="6BF08840">
      <w:pPr>
        <w:widowControl w:val="0"/>
        <w:adjustRightInd w:val="0"/>
        <w:ind w:firstLine="560"/>
      </w:pPr>
      <w:r>
        <w:rPr>
          <w:rFonts w:hint="eastAsia"/>
        </w:rPr>
        <w:t>农村生活污水处理设施的运行专业性较强，要使环保设施长期稳定地运行，使其能够长期发挥效益，就需要对设施进行良好的管理和维护，而这必须有一定的专业技术人员和资金做保障，切莫让污水处理工程</w:t>
      </w:r>
      <w:r>
        <w:rPr>
          <w:rFonts w:hint="eastAsia"/>
          <w:lang w:eastAsia="zh-CN"/>
        </w:rPr>
        <w:t>成为</w:t>
      </w:r>
      <w:r>
        <w:rPr>
          <w:rFonts w:hint="eastAsia"/>
        </w:rPr>
        <w:t>形象工程、摆设工程。鼓励以县为单位委托有实力的专业企业作为运维单位，运维管理农村生活污水处理设施。对规模较小、工艺相对简单、操作简便的农村生活污水处理设施，可根据当地实际，采用镇或村属地自行运维的模式，保障设施正常运行。</w:t>
      </w:r>
    </w:p>
    <w:p w14:paraId="3E59BCD3">
      <w:pPr>
        <w:widowControl w:val="0"/>
        <w:adjustRightInd w:val="0"/>
        <w:ind w:firstLine="560"/>
      </w:pPr>
      <w:r>
        <w:rPr>
          <w:rFonts w:hint="eastAsia"/>
        </w:rPr>
        <w:t>（2）建立健全农村生活污水集中处理设施运行管理体制。</w:t>
      </w:r>
    </w:p>
    <w:p w14:paraId="398FF575">
      <w:pPr>
        <w:widowControl w:val="0"/>
        <w:adjustRightInd w:val="0"/>
        <w:ind w:firstLine="560"/>
      </w:pPr>
      <w:r>
        <w:rPr>
          <w:rFonts w:hint="eastAsia"/>
        </w:rPr>
        <w:t>农村生活污水集中处理设施运行维护机制的形成首先要有相应的农村生活污水集中处理设施运行管理体制做保障。</w:t>
      </w:r>
    </w:p>
    <w:p w14:paraId="5D1A2CC7">
      <w:pPr>
        <w:widowControl w:val="0"/>
        <w:numPr>
          <w:ilvl w:val="0"/>
          <w:numId w:val="0"/>
        </w:numPr>
        <w:adjustRightInd w:val="0"/>
        <w:ind w:firstLine="560" w:firstLineChars="200"/>
      </w:pPr>
      <w:r>
        <w:rPr>
          <w:rFonts w:ascii="Times New Roman" w:hAnsi="Times New Roman" w:eastAsia="宋体" w:cs="Times New Roman"/>
          <w:sz w:val="28"/>
          <w:lang w:val="en-US" w:eastAsia="zh-CN" w:bidi="ar-SA"/>
        </w:rPr>
        <w:t>（3）</w:t>
      </w:r>
      <w:r>
        <w:rPr>
          <w:rFonts w:hint="eastAsia"/>
        </w:rPr>
        <w:t>对农村生活污水集中处理设施工作人员进行必要的审查，组织操作人员进行上岗前的专业培训。</w:t>
      </w:r>
    </w:p>
    <w:p w14:paraId="060E6C41">
      <w:pPr>
        <w:widowControl w:val="0"/>
        <w:adjustRightInd w:val="0"/>
        <w:ind w:firstLine="560"/>
      </w:pPr>
      <w:r>
        <w:rPr>
          <w:rFonts w:hint="eastAsia"/>
        </w:rPr>
        <w:t>（4）加强运行管理和进出水的监测工作，确保生活污水达标外排。加强农村生活污水集中处理设施运行事故苗头监控，定期巡检、调节、保养、维修，及时发现有可能引起事故的异常运行苗头，消除隐患。</w:t>
      </w:r>
    </w:p>
    <w:p w14:paraId="287B6292">
      <w:pPr>
        <w:widowControl w:val="0"/>
        <w:adjustRightInd w:val="0"/>
        <w:ind w:firstLine="560"/>
      </w:pPr>
      <w:r>
        <w:rPr>
          <w:rFonts w:hint="eastAsia"/>
        </w:rPr>
        <w:t>（5）各农村生活污水集中处理设施应主动接受和协助地方生态环境局和其他相关部门的监督和管理。鼓励公众参与对污水处理站的监督，最大程度使污水处理站正常运行。</w:t>
      </w:r>
    </w:p>
    <w:p w14:paraId="34F528BE">
      <w:pPr>
        <w:widowControl w:val="0"/>
        <w:adjustRightInd w:val="0"/>
        <w:ind w:firstLine="560"/>
      </w:pPr>
      <w:r>
        <w:rPr>
          <w:rFonts w:hint="eastAsia"/>
        </w:rPr>
        <w:t>（6）定期对周围村民采取宣传、教育等方式增强当地村民的环保意识，配合处罚和奖励等方式强化当地群众参与的积极性和自觉性：</w:t>
      </w:r>
    </w:p>
    <w:p w14:paraId="3632D1C2">
      <w:pPr>
        <w:widowControl w:val="0"/>
        <w:adjustRightInd w:val="0"/>
        <w:ind w:firstLine="560"/>
      </w:pPr>
      <w:r>
        <w:rPr>
          <w:rFonts w:hint="eastAsia"/>
        </w:rPr>
        <w:t>①集中式或相对集中式污水处理设施，粪污不直接排入，杜绝偷排、散排现象，废弃物（衣物、垃圾）不进入污水管网；</w:t>
      </w:r>
    </w:p>
    <w:p w14:paraId="70DA2FED">
      <w:pPr>
        <w:widowControl w:val="0"/>
        <w:adjustRightInd w:val="0"/>
        <w:ind w:firstLine="560"/>
      </w:pPr>
      <w:r>
        <w:rPr>
          <w:rFonts w:hint="eastAsia"/>
        </w:rPr>
        <w:t>②庭院式污水处理设施，实行“三好”要求——用好，管好，清好，使庭院式人工湿地</w:t>
      </w:r>
      <w:r>
        <w:rPr>
          <w:rFonts w:hint="eastAsia"/>
          <w:lang w:val="en-US" w:eastAsia="zh-CN"/>
        </w:rPr>
        <w:t>等设施</w:t>
      </w:r>
      <w:r>
        <w:rPr>
          <w:rFonts w:hint="eastAsia"/>
        </w:rPr>
        <w:t>能正常、持续、高效发挥作用；</w:t>
      </w:r>
    </w:p>
    <w:p w14:paraId="5FADC4FE">
      <w:pPr>
        <w:widowControl w:val="0"/>
        <w:adjustRightInd w:val="0"/>
        <w:ind w:firstLine="560"/>
      </w:pPr>
      <w:r>
        <w:rPr>
          <w:rFonts w:hint="eastAsia"/>
        </w:rPr>
        <w:t>③管控：制定村规民约，对居民进行约束管理，杜绝偷排、散排，保持整洁、卫生的村容村貌，营造环境优美、气氛和谐的人居环境。</w:t>
      </w:r>
    </w:p>
    <w:p w14:paraId="7BD23272">
      <w:pPr>
        <w:pStyle w:val="3"/>
        <w:keepNext w:val="0"/>
        <w:keepLines w:val="0"/>
        <w:widowControl w:val="0"/>
        <w:adjustRightInd w:val="0"/>
      </w:pPr>
      <w:bookmarkStart w:id="109" w:name="_Toc17913"/>
      <w:r>
        <w:rPr>
          <w:rFonts w:hint="eastAsia"/>
        </w:rPr>
        <w:t>监管保障</w:t>
      </w:r>
      <w:bookmarkEnd w:id="109"/>
    </w:p>
    <w:p w14:paraId="29CA8661">
      <w:pPr>
        <w:widowControl w:val="0"/>
        <w:ind w:firstLine="560"/>
      </w:pPr>
      <w:r>
        <w:rPr>
          <w:rFonts w:hint="eastAsia"/>
        </w:rPr>
        <w:t>汶川生态环境局应按照环境保护相关法律法规和政策要求，对纳入监管的农村生活污水处理设施开展运行情况执法检查和排放水质监测，发现污水处理设施运行不正常、排放水质不达标以及擅自停用处理设施等情形，应依法对运营维护单位进行查处，并督促其采取有效措施限期完成整改，相关情况通报属地镇人民政府。</w:t>
      </w:r>
    </w:p>
    <w:p w14:paraId="1FCB3B49">
      <w:pPr>
        <w:widowControl w:val="0"/>
        <w:ind w:firstLine="560"/>
      </w:pPr>
      <w:r>
        <w:rPr>
          <w:rFonts w:hint="eastAsia"/>
        </w:rPr>
        <w:t>汶川生态环境局应会同各镇人民政府组织县财政局、县住建局、县科技农牧局、县乡村振兴局等相关部门建立运维考核评估机制，并对辖区内农村生活污水处理设施运营维护单位进行年度考核评估和资金绩效评价，考核结果纳入年度目标绩效考评，并作为拨付经费的重要依据。</w:t>
      </w:r>
    </w:p>
    <w:p w14:paraId="26934282">
      <w:pPr>
        <w:pStyle w:val="14"/>
        <w:widowControl w:val="0"/>
        <w:ind w:firstLine="560"/>
      </w:pPr>
      <w:r>
        <w:rPr>
          <w:rFonts w:hint="eastAsia"/>
        </w:rPr>
        <w:t>对于管控类行政村，应加强对其农村生活污水去向的监管，制定村规民约，对居民进行约束管理，杜绝村民偷排、散排，保证村庄整洁。建议进一步明确畜禽粪污还田利用要求，加强对养殖污染的监管通知，以规范散户养殖粪污与人类粪便混合处理的情况，保证污水得到有效治理。</w:t>
      </w:r>
    </w:p>
    <w:p w14:paraId="47486EE0">
      <w:pPr>
        <w:pStyle w:val="3"/>
        <w:keepNext w:val="0"/>
        <w:keepLines w:val="0"/>
        <w:widowControl w:val="0"/>
        <w:adjustRightInd w:val="0"/>
      </w:pPr>
      <w:bookmarkStart w:id="110" w:name="_Toc32291"/>
      <w:r>
        <w:rPr>
          <w:rFonts w:hint="eastAsia"/>
        </w:rPr>
        <w:t>公众参与</w:t>
      </w:r>
      <w:bookmarkEnd w:id="110"/>
    </w:p>
    <w:p w14:paraId="0A5BA6EF">
      <w:pPr>
        <w:widowControl w:val="0"/>
        <w:adjustRightInd w:val="0"/>
        <w:ind w:firstLine="560"/>
        <w:rPr>
          <w:color w:val="000000"/>
        </w:rPr>
      </w:pPr>
      <w:r>
        <w:rPr>
          <w:rFonts w:hint="eastAsia"/>
          <w:color w:val="000000"/>
        </w:rPr>
        <w:t>通过各类媒体以及各种宣传活动，使农民群众认识到各类污染的危害，认识到污染直接和生存环境及身体健康紧密相连，正确引导广大农民群众树立环境就是资本，破坏环境就是破坏生产力，保护环境就是保护生产力，改善环境就是发展生产力的环保意识，牢固树立人与自然和谐发展观念。要在发展农村经济的同时，保护生态环境，实现农村的可持续发展。及时公开农村生活污水污染的治理情况、项目开展情况，保障村民的知情权、参与权和监督权。</w:t>
      </w:r>
    </w:p>
    <w:p w14:paraId="685EDB9E">
      <w:pPr>
        <w:pStyle w:val="14"/>
        <w:widowControl w:val="0"/>
        <w:ind w:firstLine="560"/>
        <w:rPr>
          <w:color w:val="000000"/>
        </w:rPr>
      </w:pPr>
      <w:r>
        <w:rPr>
          <w:rFonts w:hint="eastAsia"/>
          <w:color w:val="000000"/>
        </w:rPr>
        <w:t>除了新建设的农村生活污水处理设施，对于未治理的村庄来说，村民需做到不乱排乱放，加强环保意识，从根本上减少农村生活污水的排放量，使得农村生活污水治理率远高于计划目标。</w:t>
      </w:r>
    </w:p>
    <w:p w14:paraId="76BC4FD5">
      <w:pPr>
        <w:widowControl w:val="0"/>
        <w:adjustRightInd w:val="0"/>
        <w:ind w:firstLine="560"/>
        <w:rPr>
          <w:color w:val="000000"/>
        </w:rPr>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606CF061">
      <w:pPr>
        <w:widowControl w:val="0"/>
        <w:adjustRightInd w:val="0"/>
        <w:ind w:firstLine="1040"/>
        <w:jc w:val="center"/>
        <w:rPr>
          <w:color w:val="000000" w:themeColor="text1"/>
          <w:sz w:val="52"/>
          <w:lang w:val="zh-CN"/>
          <w14:textFill>
            <w14:solidFill>
              <w14:schemeClr w14:val="tx1"/>
            </w14:solidFill>
          </w14:textFill>
        </w:rPr>
      </w:pPr>
    </w:p>
    <w:p w14:paraId="519096CB">
      <w:pPr>
        <w:widowControl w:val="0"/>
        <w:adjustRightInd w:val="0"/>
        <w:ind w:firstLine="0" w:firstLineChars="0"/>
        <w:jc w:val="both"/>
        <w:rPr>
          <w:color w:val="000000" w:themeColor="text1"/>
          <w:sz w:val="52"/>
          <w:lang w:val="zh-CN"/>
          <w14:textFill>
            <w14:solidFill>
              <w14:schemeClr w14:val="tx1"/>
            </w14:solidFill>
          </w14:textFill>
        </w:rPr>
      </w:pPr>
    </w:p>
    <w:p w14:paraId="05E8D6B3">
      <w:pPr>
        <w:widowControl w:val="0"/>
        <w:adjustRightInd w:val="0"/>
        <w:ind w:firstLine="1040"/>
        <w:jc w:val="both"/>
        <w:rPr>
          <w:color w:val="000000" w:themeColor="text1"/>
          <w:sz w:val="52"/>
          <w:lang w:val="zh-CN"/>
          <w14:textFill>
            <w14:solidFill>
              <w14:schemeClr w14:val="tx1"/>
            </w14:solidFill>
          </w14:textFill>
        </w:rPr>
      </w:pPr>
    </w:p>
    <w:p w14:paraId="4103BB63">
      <w:pPr>
        <w:widowControl w:val="0"/>
        <w:adjustRightInd w:val="0"/>
        <w:ind w:firstLine="1040"/>
        <w:jc w:val="center"/>
        <w:rPr>
          <w:color w:val="000000" w:themeColor="text1"/>
          <w:sz w:val="52"/>
          <w:lang w:val="zh-CN"/>
          <w14:textFill>
            <w14:solidFill>
              <w14:schemeClr w14:val="tx1"/>
            </w14:solidFill>
          </w14:textFill>
        </w:rPr>
      </w:pPr>
    </w:p>
    <w:p w14:paraId="726D3F76">
      <w:pPr>
        <w:widowControl w:val="0"/>
        <w:adjustRightInd w:val="0"/>
        <w:ind w:firstLine="1040"/>
        <w:jc w:val="center"/>
        <w:rPr>
          <w:color w:val="000000" w:themeColor="text1"/>
          <w:sz w:val="52"/>
          <w:lang w:val="zh-CN"/>
          <w14:textFill>
            <w14:solidFill>
              <w14:schemeClr w14:val="tx1"/>
            </w14:solidFill>
          </w14:textFill>
        </w:rPr>
      </w:pPr>
    </w:p>
    <w:p w14:paraId="75D132D7">
      <w:pPr>
        <w:widowControl w:val="0"/>
        <w:adjustRightInd w:val="0"/>
        <w:ind w:firstLine="1040"/>
        <w:jc w:val="center"/>
        <w:rPr>
          <w:color w:val="000000" w:themeColor="text1"/>
          <w:sz w:val="52"/>
          <w:lang w:val="zh-CN"/>
          <w14:textFill>
            <w14:solidFill>
              <w14:schemeClr w14:val="tx1"/>
            </w14:solidFill>
          </w14:textFill>
        </w:rPr>
      </w:pPr>
    </w:p>
    <w:p w14:paraId="099F4A37">
      <w:pPr>
        <w:pStyle w:val="2"/>
        <w:keepNext w:val="0"/>
        <w:keepLines w:val="0"/>
        <w:widowControl w:val="0"/>
        <w:numPr>
          <w:ilvl w:val="0"/>
          <w:numId w:val="0"/>
        </w:numPr>
        <w:adjustRightInd w:val="0"/>
        <w:rPr>
          <w:b/>
          <w:color w:val="000000" w:themeColor="text1"/>
          <w:sz w:val="52"/>
          <w14:textFill>
            <w14:solidFill>
              <w14:schemeClr w14:val="tx1"/>
            </w14:solidFill>
          </w14:textFill>
        </w:rPr>
      </w:pPr>
      <w:bookmarkStart w:id="111" w:name="_Toc16279"/>
      <w:r>
        <w:rPr>
          <w:b/>
          <w:color w:val="000000" w:themeColor="text1"/>
          <w:sz w:val="52"/>
          <w:lang w:val="zh-CN"/>
          <w14:textFill>
            <w14:solidFill>
              <w14:schemeClr w14:val="tx1"/>
            </w14:solidFill>
          </w14:textFill>
        </w:rPr>
        <w:t>第</w:t>
      </w:r>
      <w:r>
        <w:rPr>
          <w:rFonts w:hint="eastAsia"/>
          <w:b/>
          <w:color w:val="000000" w:themeColor="text1"/>
          <w:sz w:val="52"/>
          <w14:textFill>
            <w14:solidFill>
              <w14:schemeClr w14:val="tx1"/>
            </w14:solidFill>
          </w14:textFill>
        </w:rPr>
        <w:t>二</w:t>
      </w:r>
      <w:r>
        <w:rPr>
          <w:b/>
          <w:color w:val="000000" w:themeColor="text1"/>
          <w:sz w:val="52"/>
          <w:lang w:val="zh-CN"/>
          <w14:textFill>
            <w14:solidFill>
              <w14:schemeClr w14:val="tx1"/>
            </w14:solidFill>
          </w14:textFill>
        </w:rPr>
        <w:t>部分：规划</w:t>
      </w:r>
      <w:r>
        <w:rPr>
          <w:rFonts w:hint="eastAsia"/>
          <w:b/>
          <w:color w:val="000000" w:themeColor="text1"/>
          <w:sz w:val="52"/>
          <w14:textFill>
            <w14:solidFill>
              <w14:schemeClr w14:val="tx1"/>
            </w14:solidFill>
          </w14:textFill>
        </w:rPr>
        <w:t>附图</w:t>
      </w:r>
      <w:bookmarkEnd w:id="111"/>
    </w:p>
    <w:p w14:paraId="4B16ECF4">
      <w:pPr>
        <w:widowControl w:val="0"/>
        <w:adjustRightInd w:val="0"/>
        <w:ind w:firstLine="560"/>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0AE0CF44">
      <w:pPr>
        <w:pStyle w:val="14"/>
        <w:widowControl w:val="0"/>
        <w:ind w:firstLine="0" w:firstLineChars="0"/>
        <w:jc w:val="center"/>
        <w:rPr>
          <w:sz w:val="32"/>
          <w:szCs w:val="32"/>
        </w:rPr>
      </w:pPr>
      <w:r>
        <w:rPr>
          <w:rFonts w:hint="eastAsia"/>
          <w:sz w:val="32"/>
          <w:szCs w:val="32"/>
        </w:rPr>
        <w:t>《规划》附图</w:t>
      </w:r>
    </w:p>
    <w:p w14:paraId="396C5E6F">
      <w:pPr>
        <w:pStyle w:val="14"/>
        <w:widowControl w:val="0"/>
        <w:ind w:firstLine="0" w:firstLineChars="0"/>
        <w:rPr>
          <w:szCs w:val="28"/>
        </w:rPr>
      </w:pPr>
      <w:r>
        <w:rPr>
          <w:rFonts w:hint="eastAsia"/>
          <w:szCs w:val="28"/>
        </w:rPr>
        <w:t>附图1 项目地理位置图</w:t>
      </w:r>
    </w:p>
    <w:p w14:paraId="30B01AA3">
      <w:pPr>
        <w:pStyle w:val="14"/>
        <w:widowControl w:val="0"/>
        <w:ind w:firstLine="0" w:firstLineChars="0"/>
        <w:rPr>
          <w:szCs w:val="28"/>
        </w:rPr>
      </w:pPr>
      <w:r>
        <w:rPr>
          <w:rFonts w:hint="eastAsia"/>
          <w:szCs w:val="28"/>
        </w:rPr>
        <w:t>附图2 汶川县行政区划图</w:t>
      </w:r>
    </w:p>
    <w:p w14:paraId="5433B757">
      <w:pPr>
        <w:pStyle w:val="14"/>
        <w:widowControl w:val="0"/>
        <w:ind w:firstLine="0" w:firstLineChars="0"/>
        <w:rPr>
          <w:szCs w:val="28"/>
        </w:rPr>
      </w:pPr>
      <w:r>
        <w:rPr>
          <w:rFonts w:hint="eastAsia"/>
          <w:szCs w:val="28"/>
        </w:rPr>
        <w:t>附图3 汶川县水系图</w:t>
      </w:r>
    </w:p>
    <w:p w14:paraId="03C6E5F3">
      <w:pPr>
        <w:pStyle w:val="14"/>
        <w:widowControl w:val="0"/>
        <w:ind w:firstLine="0" w:firstLineChars="0"/>
        <w:rPr>
          <w:szCs w:val="28"/>
        </w:rPr>
      </w:pPr>
      <w:r>
        <w:rPr>
          <w:rFonts w:hint="eastAsia"/>
          <w:szCs w:val="28"/>
        </w:rPr>
        <w:t>附图4 汶川县水功能区划图</w:t>
      </w:r>
    </w:p>
    <w:p w14:paraId="46AA0C5D">
      <w:pPr>
        <w:pStyle w:val="14"/>
        <w:widowControl w:val="0"/>
        <w:ind w:firstLine="0" w:firstLineChars="0"/>
        <w:rPr>
          <w:szCs w:val="28"/>
        </w:rPr>
      </w:pPr>
      <w:r>
        <w:rPr>
          <w:rFonts w:hint="eastAsia"/>
          <w:szCs w:val="28"/>
        </w:rPr>
        <w:t>附图5 汶川县农村生活污水治理规划</w:t>
      </w:r>
      <w:r>
        <w:rPr>
          <w:rFonts w:hint="eastAsia"/>
          <w:szCs w:val="28"/>
          <w:lang w:val="en-US" w:eastAsia="zh-CN"/>
        </w:rPr>
        <w:t>点位</w:t>
      </w:r>
      <w:r>
        <w:rPr>
          <w:rFonts w:hint="eastAsia"/>
          <w:szCs w:val="28"/>
        </w:rPr>
        <w:t>图（2023）</w:t>
      </w:r>
    </w:p>
    <w:p w14:paraId="4A82982D">
      <w:pPr>
        <w:pStyle w:val="14"/>
        <w:widowControl w:val="0"/>
        <w:ind w:firstLine="0" w:firstLineChars="0"/>
        <w:rPr>
          <w:szCs w:val="28"/>
        </w:rPr>
      </w:pPr>
      <w:r>
        <w:rPr>
          <w:rFonts w:hint="eastAsia"/>
          <w:szCs w:val="28"/>
        </w:rPr>
        <w:t>附图6 汶川县农村生活污水治理规划</w:t>
      </w:r>
      <w:r>
        <w:rPr>
          <w:rFonts w:hint="eastAsia"/>
          <w:szCs w:val="28"/>
          <w:lang w:val="en-US" w:eastAsia="zh-CN"/>
        </w:rPr>
        <w:t>点位</w:t>
      </w:r>
      <w:r>
        <w:rPr>
          <w:rFonts w:hint="eastAsia"/>
          <w:szCs w:val="28"/>
        </w:rPr>
        <w:t>图（2024）</w:t>
      </w:r>
    </w:p>
    <w:p w14:paraId="269CF8B5">
      <w:pPr>
        <w:pStyle w:val="14"/>
        <w:widowControl w:val="0"/>
        <w:ind w:firstLine="0" w:firstLineChars="0"/>
        <w:rPr>
          <w:szCs w:val="28"/>
        </w:rPr>
      </w:pPr>
      <w:r>
        <w:rPr>
          <w:rFonts w:hint="eastAsia"/>
          <w:szCs w:val="28"/>
        </w:rPr>
        <w:t>附图7 汶川县农村生活污水治理规划</w:t>
      </w:r>
      <w:r>
        <w:rPr>
          <w:rFonts w:hint="eastAsia"/>
          <w:szCs w:val="28"/>
          <w:lang w:val="en-US" w:eastAsia="zh-CN"/>
        </w:rPr>
        <w:t>点位</w:t>
      </w:r>
      <w:r>
        <w:rPr>
          <w:rFonts w:hint="eastAsia"/>
          <w:szCs w:val="28"/>
        </w:rPr>
        <w:t>图（2025）</w:t>
      </w:r>
    </w:p>
    <w:p w14:paraId="50844E1D">
      <w:pPr>
        <w:widowControl w:val="0"/>
        <w:adjustRightInd w:val="0"/>
        <w:ind w:firstLine="560"/>
        <w:rPr>
          <w:szCs w:val="28"/>
        </w:rPr>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1C87E749">
      <w:pPr>
        <w:pStyle w:val="14"/>
        <w:widowControl w:val="0"/>
        <w:ind w:firstLine="0" w:firstLineChars="0"/>
        <w:rPr>
          <w:szCs w:val="28"/>
        </w:rPr>
      </w:pPr>
      <w:r>
        <w:rPr>
          <w:rFonts w:hint="eastAsia"/>
          <w:szCs w:val="28"/>
        </w:rPr>
        <w:t>附图1 项目地理位置图</w:t>
      </w:r>
    </w:p>
    <w:p w14:paraId="553532B3">
      <w:pPr>
        <w:pStyle w:val="14"/>
        <w:widowControl w:val="0"/>
        <w:ind w:firstLine="0" w:firstLineChars="0"/>
        <w:jc w:val="center"/>
        <w:rPr>
          <w:color w:val="000000" w:themeColor="text1"/>
          <w:sz w:val="32"/>
          <w:szCs w:val="32"/>
          <w14:textFill>
            <w14:solidFill>
              <w14:schemeClr w14:val="tx1"/>
            </w14:solidFill>
          </w14:textFill>
        </w:rPr>
        <w:sectPr>
          <w:pgSz w:w="16838" w:h="11906" w:orient="landscape"/>
          <w:pgMar w:top="1474" w:right="1417" w:bottom="1361" w:left="1361"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color w:val="000000" w:themeColor="text1"/>
          <w:sz w:val="32"/>
          <w:szCs w:val="32"/>
          <w14:textFill>
            <w14:solidFill>
              <w14:schemeClr w14:val="tx1"/>
            </w14:solidFill>
          </w14:textFill>
        </w:rPr>
        <w:drawing>
          <wp:inline distT="0" distB="0" distL="114300" distR="114300">
            <wp:extent cx="8021955" cy="5353050"/>
            <wp:effectExtent l="0" t="0" r="17145" b="0"/>
            <wp:docPr id="52" name="图片 52" descr="位置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位置示意图"/>
                    <pic:cNvPicPr>
                      <a:picLocks noChangeAspect="1"/>
                    </pic:cNvPicPr>
                  </pic:nvPicPr>
                  <pic:blipFill>
                    <a:blip r:embed="rId18"/>
                    <a:srcRect l="3433" t="9094" r="3177" b="2843"/>
                    <a:stretch>
                      <a:fillRect/>
                    </a:stretch>
                  </pic:blipFill>
                  <pic:spPr>
                    <a:xfrm>
                      <a:off x="0" y="0"/>
                      <a:ext cx="8021955" cy="5353050"/>
                    </a:xfrm>
                    <a:prstGeom prst="rect">
                      <a:avLst/>
                    </a:prstGeom>
                  </pic:spPr>
                </pic:pic>
              </a:graphicData>
            </a:graphic>
          </wp:inline>
        </w:drawing>
      </w:r>
    </w:p>
    <w:p w14:paraId="537E17C4">
      <w:pPr>
        <w:pStyle w:val="14"/>
        <w:widowControl w:val="0"/>
        <w:ind w:firstLine="0" w:firstLineChars="0"/>
        <w:rPr>
          <w:szCs w:val="28"/>
        </w:rPr>
      </w:pPr>
      <w:r>
        <w:rPr>
          <w:rFonts w:hint="eastAsia"/>
          <w:szCs w:val="28"/>
        </w:rPr>
        <w:t>附图2 汶川县行政区划图</w:t>
      </w:r>
    </w:p>
    <w:p w14:paraId="7536959B">
      <w:pPr>
        <w:pStyle w:val="14"/>
        <w:widowControl w:val="0"/>
        <w:ind w:firstLine="0" w:firstLineChars="0"/>
        <w:jc w:val="center"/>
      </w:pPr>
      <w:r>
        <w:drawing>
          <wp:inline distT="0" distB="0" distL="0" distR="0">
            <wp:extent cx="5758815" cy="7926070"/>
            <wp:effectExtent l="0" t="0" r="13335" b="17780"/>
            <wp:docPr id="189901905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019056" name="图片 6"/>
                    <pic:cNvPicPr>
                      <a:picLocks noChangeAspect="1" noChangeArrowheads="1"/>
                    </pic:cNvPicPr>
                  </pic:nvPicPr>
                  <pic:blipFill>
                    <a:blip r:embed="rId43" cstate="print">
                      <a:extLst>
                        <a:ext uri="{28A0092B-C50C-407E-A947-70E740481C1C}">
                          <a14:useLocalDpi xmlns:a14="http://schemas.microsoft.com/office/drawing/2010/main" val="0"/>
                        </a:ext>
                      </a:extLst>
                    </a:blip>
                    <a:srcRect t="6448"/>
                    <a:stretch>
                      <a:fillRect/>
                    </a:stretch>
                  </pic:blipFill>
                  <pic:spPr>
                    <a:xfrm>
                      <a:off x="0" y="0"/>
                      <a:ext cx="5760085" cy="7927160"/>
                    </a:xfrm>
                    <a:prstGeom prst="rect">
                      <a:avLst/>
                    </a:prstGeom>
                    <a:noFill/>
                    <a:ln>
                      <a:noFill/>
                    </a:ln>
                  </pic:spPr>
                </pic:pic>
              </a:graphicData>
            </a:graphic>
          </wp:inline>
        </w:drawing>
      </w:r>
    </w:p>
    <w:p w14:paraId="4BA7E331">
      <w:pPr>
        <w:pStyle w:val="14"/>
        <w:widowControl w:val="0"/>
        <w:ind w:firstLine="0" w:firstLineChars="0"/>
      </w:pPr>
    </w:p>
    <w:p w14:paraId="41C06053">
      <w:pPr>
        <w:widowControl w:val="0"/>
        <w:adjustRightInd w:val="0"/>
        <w:ind w:firstLine="0" w:firstLineChars="0"/>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647FAEBC">
      <w:pPr>
        <w:pStyle w:val="14"/>
        <w:widowControl w:val="0"/>
        <w:ind w:firstLine="0" w:firstLineChars="0"/>
        <w:rPr>
          <w:szCs w:val="28"/>
        </w:rPr>
      </w:pPr>
      <w:r>
        <w:rPr>
          <w:rFonts w:hint="eastAsia"/>
          <w:szCs w:val="28"/>
        </w:rPr>
        <w:t>附图3 汶川县水系图</w:t>
      </w:r>
    </w:p>
    <w:p w14:paraId="53AB3EB3">
      <w:pPr>
        <w:pStyle w:val="14"/>
        <w:widowControl w:val="0"/>
        <w:ind w:firstLine="0" w:firstLineChars="0"/>
        <w:jc w:val="center"/>
        <w:rPr>
          <w:spacing w:val="-6"/>
          <w:szCs w:val="28"/>
        </w:rPr>
      </w:pPr>
      <w:r>
        <w:rPr>
          <w:rFonts w:hint="eastAsia"/>
        </w:rPr>
        <w:drawing>
          <wp:inline distT="0" distB="0" distL="114300" distR="114300">
            <wp:extent cx="5709285" cy="7508875"/>
            <wp:effectExtent l="0" t="0" r="5715" b="15875"/>
            <wp:docPr id="53" name="图片 53" descr="汶川县水系图-带监测断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汶川县水系图-带监测断面"/>
                    <pic:cNvPicPr>
                      <a:picLocks noChangeAspect="1"/>
                    </pic:cNvPicPr>
                  </pic:nvPicPr>
                  <pic:blipFill>
                    <a:blip r:embed="rId44"/>
                    <a:stretch>
                      <a:fillRect/>
                    </a:stretch>
                  </pic:blipFill>
                  <pic:spPr>
                    <a:xfrm>
                      <a:off x="0" y="0"/>
                      <a:ext cx="5709285" cy="7508875"/>
                    </a:xfrm>
                    <a:prstGeom prst="rect">
                      <a:avLst/>
                    </a:prstGeom>
                  </pic:spPr>
                </pic:pic>
              </a:graphicData>
            </a:graphic>
          </wp:inline>
        </w:drawing>
      </w:r>
    </w:p>
    <w:p w14:paraId="633F72EB">
      <w:pPr>
        <w:widowControl w:val="0"/>
        <w:ind w:firstLine="560"/>
      </w:pPr>
    </w:p>
    <w:p w14:paraId="3E582652">
      <w:pPr>
        <w:widowControl w:val="0"/>
        <w:adjustRightInd w:val="0"/>
        <w:ind w:firstLine="536"/>
        <w:rPr>
          <w:spacing w:val="-6"/>
          <w:szCs w:val="28"/>
        </w:rPr>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7694E285">
      <w:pPr>
        <w:pStyle w:val="14"/>
        <w:widowControl w:val="0"/>
        <w:ind w:firstLine="0" w:firstLineChars="0"/>
        <w:rPr>
          <w:szCs w:val="28"/>
        </w:rPr>
      </w:pPr>
      <w:r>
        <w:rPr>
          <w:rFonts w:hint="eastAsia"/>
          <w:szCs w:val="28"/>
        </w:rPr>
        <w:t>附图4 汶川县水功能区划图</w:t>
      </w:r>
    </w:p>
    <w:p w14:paraId="4A1B3C88">
      <w:pPr>
        <w:widowControl w:val="0"/>
        <w:ind w:firstLine="0" w:firstLineChars="0"/>
        <w:jc w:val="center"/>
      </w:pPr>
      <w:r>
        <w:rPr>
          <w:rFonts w:hint="eastAsia"/>
          <w:color w:val="000000" w:themeColor="text1"/>
          <w14:textFill>
            <w14:solidFill>
              <w14:schemeClr w14:val="tx1"/>
            </w14:solidFill>
          </w14:textFill>
        </w:rPr>
        <w:drawing>
          <wp:inline distT="0" distB="0" distL="114300" distR="114300">
            <wp:extent cx="5709285" cy="7403465"/>
            <wp:effectExtent l="0" t="0" r="5715" b="6985"/>
            <wp:docPr id="153" name="图片 15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图片2"/>
                    <pic:cNvPicPr>
                      <a:picLocks noChangeAspect="1"/>
                    </pic:cNvPicPr>
                  </pic:nvPicPr>
                  <pic:blipFill>
                    <a:blip r:embed="rId45"/>
                    <a:srcRect t="2048" b="137"/>
                    <a:stretch>
                      <a:fillRect/>
                    </a:stretch>
                  </pic:blipFill>
                  <pic:spPr>
                    <a:xfrm>
                      <a:off x="0" y="0"/>
                      <a:ext cx="5709285" cy="7403465"/>
                    </a:xfrm>
                    <a:prstGeom prst="rect">
                      <a:avLst/>
                    </a:prstGeom>
                  </pic:spPr>
                </pic:pic>
              </a:graphicData>
            </a:graphic>
          </wp:inline>
        </w:drawing>
      </w:r>
    </w:p>
    <w:p w14:paraId="4ACBA624">
      <w:pPr>
        <w:pStyle w:val="14"/>
        <w:widowControl w:val="0"/>
        <w:ind w:firstLine="0" w:firstLineChars="0"/>
        <w:jc w:val="center"/>
      </w:pPr>
    </w:p>
    <w:p w14:paraId="25B23574">
      <w:pPr>
        <w:widowControl w:val="0"/>
        <w:adjustRightInd w:val="0"/>
        <w:ind w:firstLine="560"/>
      </w:pPr>
      <w:r>
        <w:br w:type="page"/>
      </w:r>
    </w:p>
    <w:p w14:paraId="09C01730">
      <w:pPr>
        <w:pStyle w:val="14"/>
        <w:widowControl w:val="0"/>
        <w:ind w:firstLine="0" w:firstLineChars="0"/>
        <w:rPr>
          <w:szCs w:val="28"/>
        </w:rPr>
      </w:pPr>
      <w:r>
        <w:rPr>
          <w:rFonts w:hint="eastAsia"/>
          <w:szCs w:val="28"/>
        </w:rPr>
        <w:t>附图5 汶川县农村生活污水治理规划</w:t>
      </w:r>
      <w:r>
        <w:rPr>
          <w:rFonts w:hint="eastAsia"/>
          <w:szCs w:val="28"/>
          <w:lang w:val="en-US" w:eastAsia="zh-CN"/>
        </w:rPr>
        <w:t>点位</w:t>
      </w:r>
      <w:r>
        <w:rPr>
          <w:rFonts w:hint="eastAsia"/>
          <w:szCs w:val="28"/>
        </w:rPr>
        <w:t>图（2023）</w:t>
      </w:r>
    </w:p>
    <w:p w14:paraId="56E7D72D">
      <w:pPr>
        <w:pStyle w:val="14"/>
        <w:widowControl w:val="0"/>
        <w:ind w:firstLine="0" w:firstLineChars="0"/>
        <w:jc w:val="center"/>
        <w:rPr>
          <w:rFonts w:hint="eastAsia" w:eastAsia="宋体"/>
          <w:szCs w:val="28"/>
          <w:lang w:eastAsia="zh-CN"/>
        </w:rPr>
      </w:pPr>
      <w:r>
        <w:rPr>
          <w:rFonts w:hint="eastAsia" w:eastAsia="宋体"/>
          <w:szCs w:val="28"/>
          <w:lang w:eastAsia="zh-CN"/>
        </w:rPr>
        <w:drawing>
          <wp:inline distT="0" distB="0" distL="114300" distR="114300">
            <wp:extent cx="5759450" cy="7434580"/>
            <wp:effectExtent l="0" t="0" r="12700" b="13970"/>
            <wp:docPr id="17" name="图片 17" descr="172301423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723014236160"/>
                    <pic:cNvPicPr>
                      <a:picLocks noChangeAspect="1"/>
                    </pic:cNvPicPr>
                  </pic:nvPicPr>
                  <pic:blipFill>
                    <a:blip r:embed="rId46"/>
                    <a:stretch>
                      <a:fillRect/>
                    </a:stretch>
                  </pic:blipFill>
                  <pic:spPr>
                    <a:xfrm>
                      <a:off x="0" y="0"/>
                      <a:ext cx="5759450" cy="7434580"/>
                    </a:xfrm>
                    <a:prstGeom prst="rect">
                      <a:avLst/>
                    </a:prstGeom>
                  </pic:spPr>
                </pic:pic>
              </a:graphicData>
            </a:graphic>
          </wp:inline>
        </w:drawing>
      </w:r>
    </w:p>
    <w:p w14:paraId="1C3540AB">
      <w:pPr>
        <w:widowControl w:val="0"/>
        <w:adjustRightInd w:val="0"/>
        <w:ind w:firstLine="560"/>
        <w:rPr>
          <w:szCs w:val="28"/>
        </w:rPr>
      </w:pPr>
      <w:r>
        <w:rPr>
          <w:szCs w:val="28"/>
        </w:rPr>
        <w:br w:type="page"/>
      </w:r>
    </w:p>
    <w:p w14:paraId="1ED0D486">
      <w:pPr>
        <w:pStyle w:val="14"/>
        <w:widowControl w:val="0"/>
        <w:ind w:firstLine="0" w:firstLineChars="0"/>
        <w:rPr>
          <w:szCs w:val="28"/>
        </w:rPr>
      </w:pPr>
      <w:r>
        <w:rPr>
          <w:rFonts w:hint="eastAsia"/>
          <w:szCs w:val="28"/>
        </w:rPr>
        <w:t>附图6 汶川县农村生活污水治理规划</w:t>
      </w:r>
      <w:r>
        <w:rPr>
          <w:rFonts w:hint="eastAsia"/>
          <w:szCs w:val="28"/>
          <w:lang w:val="en-US" w:eastAsia="zh-CN"/>
        </w:rPr>
        <w:t>点位</w:t>
      </w:r>
      <w:r>
        <w:rPr>
          <w:rFonts w:hint="eastAsia"/>
          <w:szCs w:val="28"/>
        </w:rPr>
        <w:t>图（2024）</w:t>
      </w:r>
    </w:p>
    <w:p w14:paraId="10EC6EA0">
      <w:pPr>
        <w:pStyle w:val="14"/>
        <w:widowControl w:val="0"/>
        <w:ind w:firstLine="0" w:firstLineChars="0"/>
        <w:jc w:val="center"/>
        <w:rPr>
          <w:rFonts w:hint="eastAsia" w:eastAsia="宋体"/>
          <w:szCs w:val="28"/>
          <w:lang w:eastAsia="zh-CN"/>
        </w:rPr>
      </w:pPr>
      <w:r>
        <w:rPr>
          <w:rFonts w:hint="eastAsia" w:eastAsia="宋体"/>
          <w:szCs w:val="28"/>
          <w:lang w:eastAsia="zh-CN"/>
        </w:rPr>
        <w:drawing>
          <wp:inline distT="0" distB="0" distL="114300" distR="114300">
            <wp:extent cx="5755005" cy="7404100"/>
            <wp:effectExtent l="0" t="0" r="17145" b="6350"/>
            <wp:docPr id="16" name="图片 16" descr="172301419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723014197172"/>
                    <pic:cNvPicPr>
                      <a:picLocks noChangeAspect="1"/>
                    </pic:cNvPicPr>
                  </pic:nvPicPr>
                  <pic:blipFill>
                    <a:blip r:embed="rId47"/>
                    <a:stretch>
                      <a:fillRect/>
                    </a:stretch>
                  </pic:blipFill>
                  <pic:spPr>
                    <a:xfrm>
                      <a:off x="0" y="0"/>
                      <a:ext cx="5755005" cy="7404100"/>
                    </a:xfrm>
                    <a:prstGeom prst="rect">
                      <a:avLst/>
                    </a:prstGeom>
                  </pic:spPr>
                </pic:pic>
              </a:graphicData>
            </a:graphic>
          </wp:inline>
        </w:drawing>
      </w:r>
    </w:p>
    <w:p w14:paraId="488C49CC">
      <w:pPr>
        <w:widowControl w:val="0"/>
        <w:adjustRightInd w:val="0"/>
        <w:ind w:firstLine="560"/>
        <w:rPr>
          <w:szCs w:val="28"/>
        </w:rPr>
      </w:pPr>
      <w:r>
        <w:rPr>
          <w:szCs w:val="28"/>
        </w:rPr>
        <w:br w:type="page"/>
      </w:r>
    </w:p>
    <w:p w14:paraId="5F75EC97">
      <w:pPr>
        <w:pStyle w:val="14"/>
        <w:widowControl w:val="0"/>
        <w:ind w:firstLine="0" w:firstLineChars="0"/>
        <w:rPr>
          <w:szCs w:val="28"/>
        </w:rPr>
      </w:pPr>
      <w:r>
        <w:rPr>
          <w:rFonts w:hint="eastAsia"/>
          <w:szCs w:val="28"/>
        </w:rPr>
        <w:t>附图7 汶川县农村生活污水治理规划</w:t>
      </w:r>
      <w:r>
        <w:rPr>
          <w:rFonts w:hint="eastAsia"/>
          <w:szCs w:val="28"/>
          <w:lang w:val="en-US" w:eastAsia="zh-CN"/>
        </w:rPr>
        <w:t>点位</w:t>
      </w:r>
      <w:r>
        <w:rPr>
          <w:rFonts w:hint="eastAsia"/>
          <w:szCs w:val="28"/>
        </w:rPr>
        <w:t>图（2025）</w:t>
      </w:r>
    </w:p>
    <w:p w14:paraId="273CF377">
      <w:pPr>
        <w:pStyle w:val="14"/>
        <w:widowControl w:val="0"/>
        <w:ind w:firstLine="0" w:firstLineChars="0"/>
        <w:jc w:val="center"/>
        <w:rPr>
          <w:rFonts w:hint="eastAsia" w:eastAsia="宋体"/>
          <w:szCs w:val="28"/>
          <w:lang w:eastAsia="zh-CN"/>
        </w:rPr>
      </w:pPr>
      <w:r>
        <w:rPr>
          <w:rFonts w:hint="eastAsia" w:eastAsia="宋体"/>
          <w:szCs w:val="28"/>
          <w:lang w:eastAsia="zh-CN"/>
        </w:rPr>
        <w:drawing>
          <wp:inline distT="0" distB="0" distL="114300" distR="114300">
            <wp:extent cx="5759450" cy="7452995"/>
            <wp:effectExtent l="0" t="0" r="12700" b="14605"/>
            <wp:docPr id="18" name="图片 18" descr="1723014529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723014529883"/>
                    <pic:cNvPicPr>
                      <a:picLocks noChangeAspect="1"/>
                    </pic:cNvPicPr>
                  </pic:nvPicPr>
                  <pic:blipFill>
                    <a:blip r:embed="rId48"/>
                    <a:stretch>
                      <a:fillRect/>
                    </a:stretch>
                  </pic:blipFill>
                  <pic:spPr>
                    <a:xfrm>
                      <a:off x="0" y="0"/>
                      <a:ext cx="5759450" cy="7452995"/>
                    </a:xfrm>
                    <a:prstGeom prst="rect">
                      <a:avLst/>
                    </a:prstGeom>
                  </pic:spPr>
                </pic:pic>
              </a:graphicData>
            </a:graphic>
          </wp:inline>
        </w:drawing>
      </w:r>
    </w:p>
    <w:p w14:paraId="1CC49366">
      <w:pPr>
        <w:pStyle w:val="14"/>
        <w:widowControl w:val="0"/>
        <w:ind w:firstLine="0" w:firstLineChars="0"/>
        <w:jc w:val="both"/>
        <w:rPr>
          <w:szCs w:val="28"/>
        </w:rPr>
      </w:pPr>
    </w:p>
    <w:p w14:paraId="652B6A07">
      <w:pPr>
        <w:pStyle w:val="14"/>
        <w:widowControl w:val="0"/>
        <w:ind w:firstLine="0" w:firstLineChars="0"/>
        <w:jc w:val="both"/>
        <w:rPr>
          <w:szCs w:val="28"/>
        </w:rPr>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37054848">
      <w:pPr>
        <w:widowControl w:val="0"/>
        <w:adjustRightInd w:val="0"/>
        <w:ind w:firstLine="1040"/>
        <w:jc w:val="center"/>
        <w:rPr>
          <w:color w:val="000000" w:themeColor="text1"/>
          <w:sz w:val="52"/>
          <w:lang w:val="zh-CN"/>
          <w14:textFill>
            <w14:solidFill>
              <w14:schemeClr w14:val="tx1"/>
            </w14:solidFill>
          </w14:textFill>
        </w:rPr>
      </w:pPr>
    </w:p>
    <w:p w14:paraId="008D40EC">
      <w:pPr>
        <w:widowControl w:val="0"/>
        <w:adjustRightInd w:val="0"/>
        <w:ind w:firstLine="1040"/>
        <w:jc w:val="center"/>
        <w:rPr>
          <w:color w:val="000000" w:themeColor="text1"/>
          <w:sz w:val="52"/>
          <w:lang w:val="zh-CN"/>
          <w14:textFill>
            <w14:solidFill>
              <w14:schemeClr w14:val="tx1"/>
            </w14:solidFill>
          </w14:textFill>
        </w:rPr>
      </w:pPr>
    </w:p>
    <w:p w14:paraId="5A88D67C">
      <w:pPr>
        <w:widowControl w:val="0"/>
        <w:adjustRightInd w:val="0"/>
        <w:ind w:firstLine="1040"/>
        <w:jc w:val="center"/>
        <w:rPr>
          <w:color w:val="000000" w:themeColor="text1"/>
          <w:sz w:val="52"/>
          <w:lang w:val="zh-CN"/>
          <w14:textFill>
            <w14:solidFill>
              <w14:schemeClr w14:val="tx1"/>
            </w14:solidFill>
          </w14:textFill>
        </w:rPr>
      </w:pPr>
    </w:p>
    <w:p w14:paraId="0D4D6ECB">
      <w:pPr>
        <w:widowControl w:val="0"/>
        <w:adjustRightInd w:val="0"/>
        <w:ind w:firstLine="1040"/>
        <w:jc w:val="center"/>
        <w:rPr>
          <w:color w:val="000000" w:themeColor="text1"/>
          <w:sz w:val="52"/>
          <w:lang w:val="zh-CN"/>
          <w14:textFill>
            <w14:solidFill>
              <w14:schemeClr w14:val="tx1"/>
            </w14:solidFill>
          </w14:textFill>
        </w:rPr>
      </w:pPr>
    </w:p>
    <w:p w14:paraId="4E92365D">
      <w:pPr>
        <w:widowControl w:val="0"/>
        <w:adjustRightInd w:val="0"/>
        <w:ind w:firstLine="1040"/>
        <w:jc w:val="center"/>
        <w:rPr>
          <w:color w:val="000000" w:themeColor="text1"/>
          <w:sz w:val="52"/>
          <w:lang w:val="zh-CN"/>
          <w14:textFill>
            <w14:solidFill>
              <w14:schemeClr w14:val="tx1"/>
            </w14:solidFill>
          </w14:textFill>
        </w:rPr>
      </w:pPr>
    </w:p>
    <w:p w14:paraId="6335DEA8">
      <w:pPr>
        <w:widowControl w:val="0"/>
        <w:adjustRightInd w:val="0"/>
        <w:ind w:firstLine="1040"/>
        <w:jc w:val="center"/>
        <w:rPr>
          <w:color w:val="000000" w:themeColor="text1"/>
          <w:sz w:val="52"/>
          <w:lang w:val="zh-CN"/>
          <w14:textFill>
            <w14:solidFill>
              <w14:schemeClr w14:val="tx1"/>
            </w14:solidFill>
          </w14:textFill>
        </w:rPr>
      </w:pPr>
    </w:p>
    <w:p w14:paraId="0125BE38">
      <w:pPr>
        <w:pStyle w:val="2"/>
        <w:keepNext w:val="0"/>
        <w:keepLines w:val="0"/>
        <w:widowControl w:val="0"/>
        <w:numPr>
          <w:ilvl w:val="0"/>
          <w:numId w:val="0"/>
        </w:numPr>
        <w:adjustRightInd w:val="0"/>
        <w:rPr>
          <w:b/>
          <w:color w:val="000000" w:themeColor="text1"/>
          <w:sz w:val="52"/>
          <w14:textFill>
            <w14:solidFill>
              <w14:schemeClr w14:val="tx1"/>
            </w14:solidFill>
          </w14:textFill>
        </w:rPr>
      </w:pPr>
      <w:bookmarkStart w:id="112" w:name="_Toc31505"/>
      <w:r>
        <w:rPr>
          <w:b/>
          <w:color w:val="000000" w:themeColor="text1"/>
          <w:sz w:val="52"/>
          <w:lang w:val="zh-CN"/>
          <w14:textFill>
            <w14:solidFill>
              <w14:schemeClr w14:val="tx1"/>
            </w14:solidFill>
          </w14:textFill>
        </w:rPr>
        <w:t>第</w:t>
      </w:r>
      <w:r>
        <w:rPr>
          <w:rFonts w:hint="eastAsia"/>
          <w:b/>
          <w:color w:val="000000" w:themeColor="text1"/>
          <w:sz w:val="52"/>
          <w14:textFill>
            <w14:solidFill>
              <w14:schemeClr w14:val="tx1"/>
            </w14:solidFill>
          </w14:textFill>
        </w:rPr>
        <w:t>三</w:t>
      </w:r>
      <w:r>
        <w:rPr>
          <w:b/>
          <w:color w:val="000000" w:themeColor="text1"/>
          <w:sz w:val="52"/>
          <w:lang w:val="zh-CN"/>
          <w14:textFill>
            <w14:solidFill>
              <w14:schemeClr w14:val="tx1"/>
            </w14:solidFill>
          </w14:textFill>
        </w:rPr>
        <w:t>部分：规划</w:t>
      </w:r>
      <w:r>
        <w:rPr>
          <w:rFonts w:hint="eastAsia"/>
          <w:b/>
          <w:color w:val="000000" w:themeColor="text1"/>
          <w:sz w:val="52"/>
          <w14:textFill>
            <w14:solidFill>
              <w14:schemeClr w14:val="tx1"/>
            </w14:solidFill>
          </w14:textFill>
        </w:rPr>
        <w:t>附件</w:t>
      </w:r>
      <w:bookmarkEnd w:id="112"/>
    </w:p>
    <w:p w14:paraId="1E50F1FE">
      <w:pPr>
        <w:widowControl w:val="0"/>
        <w:adjustRightInd w:val="0"/>
        <w:ind w:firstLine="1040"/>
        <w:jc w:val="center"/>
        <w:rPr>
          <w:color w:val="000000" w:themeColor="text1"/>
          <w:sz w:val="52"/>
          <w:lang w:val="zh-CN"/>
          <w14:textFill>
            <w14:solidFill>
              <w14:schemeClr w14:val="tx1"/>
            </w14:solidFill>
          </w14:textFill>
        </w:rPr>
      </w:pPr>
    </w:p>
    <w:p w14:paraId="323F3CD1">
      <w:pPr>
        <w:widowControl w:val="0"/>
        <w:adjustRightInd w:val="0"/>
        <w:ind w:firstLine="1040"/>
        <w:jc w:val="center"/>
        <w:rPr>
          <w:color w:val="000000" w:themeColor="text1"/>
          <w:sz w:val="52"/>
          <w:lang w:val="zh-CN"/>
          <w14:textFill>
            <w14:solidFill>
              <w14:schemeClr w14:val="tx1"/>
            </w14:solidFill>
          </w14:textFill>
        </w:rPr>
      </w:pPr>
    </w:p>
    <w:p w14:paraId="1B4E2B23">
      <w:pPr>
        <w:pStyle w:val="14"/>
        <w:widowControl w:val="0"/>
        <w:ind w:firstLine="0" w:firstLineChars="0"/>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2F653830">
      <w:pPr>
        <w:pStyle w:val="14"/>
        <w:widowControl w:val="0"/>
        <w:ind w:firstLine="0" w:firstLineChars="0"/>
        <w:jc w:val="center"/>
        <w:rPr>
          <w:sz w:val="32"/>
          <w:szCs w:val="28"/>
        </w:rPr>
      </w:pPr>
      <w:r>
        <w:rPr>
          <w:rFonts w:hint="eastAsia"/>
          <w:sz w:val="32"/>
          <w:szCs w:val="28"/>
        </w:rPr>
        <w:t>《规划》附件</w:t>
      </w:r>
    </w:p>
    <w:p w14:paraId="7214DC0A">
      <w:pPr>
        <w:pStyle w:val="14"/>
        <w:widowControl w:val="0"/>
        <w:ind w:firstLine="0" w:firstLineChars="0"/>
        <w:rPr>
          <w:rFonts w:hint="eastAsia"/>
          <w:szCs w:val="24"/>
          <w:lang w:val="en-US" w:eastAsia="zh-CN"/>
        </w:rPr>
      </w:pPr>
      <w:r>
        <w:rPr>
          <w:rFonts w:hint="eastAsia"/>
          <w:szCs w:val="24"/>
        </w:rPr>
        <w:t xml:space="preserve">附件1 </w:t>
      </w:r>
      <w:r>
        <w:rPr>
          <w:rFonts w:hint="eastAsia"/>
          <w:szCs w:val="24"/>
          <w:lang w:val="en-US" w:eastAsia="zh-CN"/>
        </w:rPr>
        <w:t>汶川县已建农村生活污水处理设施改造及后续运维情况表</w:t>
      </w:r>
    </w:p>
    <w:p w14:paraId="270402B2">
      <w:pPr>
        <w:pStyle w:val="14"/>
        <w:widowControl w:val="0"/>
        <w:ind w:firstLine="0" w:firstLineChars="0"/>
        <w:rPr>
          <w:rFonts w:hint="default" w:eastAsia="宋体"/>
          <w:szCs w:val="24"/>
          <w:lang w:val="en-US" w:eastAsia="zh-CN"/>
        </w:rPr>
      </w:pPr>
      <w:r>
        <w:rPr>
          <w:rFonts w:hint="eastAsia"/>
          <w:szCs w:val="24"/>
          <w:lang w:val="en-US" w:eastAsia="zh-CN"/>
        </w:rPr>
        <w:t xml:space="preserve">附件2 </w:t>
      </w:r>
      <w:r>
        <w:rPr>
          <w:rFonts w:hint="eastAsia"/>
          <w:szCs w:val="24"/>
        </w:rPr>
        <w:t>汶川县农村生活污水处理情况调查表</w:t>
      </w:r>
    </w:p>
    <w:p w14:paraId="296CDA27">
      <w:pPr>
        <w:pStyle w:val="14"/>
        <w:widowControl w:val="0"/>
        <w:ind w:firstLine="0" w:firstLineChars="0"/>
        <w:rPr>
          <w:szCs w:val="24"/>
        </w:rPr>
      </w:pPr>
      <w:r>
        <w:rPr>
          <w:rFonts w:hint="eastAsia"/>
          <w:szCs w:val="24"/>
        </w:rPr>
        <w:t>附件</w:t>
      </w:r>
      <w:r>
        <w:rPr>
          <w:rFonts w:hint="eastAsia"/>
          <w:szCs w:val="24"/>
          <w:lang w:val="en-US" w:eastAsia="zh-CN"/>
        </w:rPr>
        <w:t>3</w:t>
      </w:r>
      <w:r>
        <w:rPr>
          <w:rFonts w:hint="eastAsia"/>
          <w:szCs w:val="24"/>
        </w:rPr>
        <w:t xml:space="preserve"> 规划评审专家意见及签到表</w:t>
      </w:r>
    </w:p>
    <w:p w14:paraId="40903982">
      <w:pPr>
        <w:pStyle w:val="14"/>
        <w:widowControl w:val="0"/>
        <w:ind w:firstLine="0" w:firstLineChars="0"/>
        <w:rPr>
          <w:szCs w:val="24"/>
        </w:rPr>
      </w:pPr>
      <w:r>
        <w:rPr>
          <w:rFonts w:hint="eastAsia"/>
          <w:szCs w:val="24"/>
        </w:rPr>
        <w:t>附件</w:t>
      </w:r>
      <w:r>
        <w:rPr>
          <w:rFonts w:hint="eastAsia"/>
          <w:szCs w:val="24"/>
          <w:lang w:val="en-US" w:eastAsia="zh-CN"/>
        </w:rPr>
        <w:t>4</w:t>
      </w:r>
      <w:r>
        <w:rPr>
          <w:rFonts w:hint="eastAsia"/>
          <w:szCs w:val="24"/>
        </w:rPr>
        <w:t xml:space="preserve"> </w:t>
      </w:r>
      <w:r>
        <w:rPr>
          <w:rFonts w:hint="eastAsia"/>
        </w:rPr>
        <w:t>《汶川县“十四五”农业农村经济发展规划》</w:t>
      </w:r>
    </w:p>
    <w:p w14:paraId="4A88EBD2">
      <w:pPr>
        <w:pStyle w:val="14"/>
        <w:widowControl w:val="0"/>
        <w:ind w:firstLine="0" w:firstLineChars="0"/>
        <w:rPr>
          <w:szCs w:val="24"/>
        </w:rPr>
      </w:pPr>
      <w:r>
        <w:rPr>
          <w:rFonts w:hint="eastAsia"/>
          <w:szCs w:val="24"/>
        </w:rPr>
        <w:t>附件</w:t>
      </w:r>
      <w:r>
        <w:rPr>
          <w:rFonts w:hint="eastAsia"/>
          <w:szCs w:val="24"/>
          <w:lang w:val="en-US" w:eastAsia="zh-CN"/>
        </w:rPr>
        <w:t>5</w:t>
      </w:r>
      <w:r>
        <w:rPr>
          <w:rFonts w:hint="eastAsia"/>
          <w:szCs w:val="24"/>
        </w:rPr>
        <w:t xml:space="preserve"> </w:t>
      </w:r>
      <w:r>
        <w:rPr>
          <w:rFonts w:hint="eastAsia"/>
        </w:rPr>
        <w:t>《汶川县乡村振兴重点帮扶村发展规划（2021-2025）》</w:t>
      </w:r>
    </w:p>
    <w:p w14:paraId="0C7CD027">
      <w:pPr>
        <w:pStyle w:val="14"/>
        <w:widowControl w:val="0"/>
        <w:ind w:firstLine="0" w:firstLineChars="0"/>
        <w:rPr>
          <w:rFonts w:hint="eastAsia" w:eastAsia="宋体"/>
          <w:szCs w:val="24"/>
          <w:lang w:eastAsia="zh-CN"/>
        </w:rPr>
      </w:pPr>
      <w:r>
        <w:rPr>
          <w:rFonts w:hint="eastAsia"/>
          <w:szCs w:val="24"/>
        </w:rPr>
        <w:t>附件</w:t>
      </w:r>
      <w:r>
        <w:rPr>
          <w:rFonts w:hint="eastAsia"/>
          <w:szCs w:val="24"/>
          <w:lang w:val="en-US" w:eastAsia="zh-CN"/>
        </w:rPr>
        <w:t>6</w:t>
      </w:r>
      <w:r>
        <w:rPr>
          <w:rFonts w:hint="eastAsia"/>
          <w:szCs w:val="24"/>
        </w:rPr>
        <w:t xml:space="preserve"> </w:t>
      </w:r>
      <w:r>
        <w:rPr>
          <w:rFonts w:hint="eastAsia"/>
          <w:szCs w:val="24"/>
          <w:lang w:eastAsia="zh-CN"/>
        </w:rPr>
        <w:t>《</w:t>
      </w:r>
      <w:r>
        <w:rPr>
          <w:rFonts w:hint="eastAsia"/>
          <w:szCs w:val="24"/>
          <w:lang w:val="en-US" w:eastAsia="zh-CN"/>
        </w:rPr>
        <w:t>汶川县映秀爱国主义教育片区市政设施专项规划（2022-2035）</w:t>
      </w:r>
      <w:r>
        <w:rPr>
          <w:rFonts w:hint="eastAsia"/>
          <w:szCs w:val="24"/>
          <w:lang w:eastAsia="zh-CN"/>
        </w:rPr>
        <w:t>》</w:t>
      </w:r>
    </w:p>
    <w:p w14:paraId="5E81B877">
      <w:pPr>
        <w:pStyle w:val="14"/>
        <w:widowControl w:val="0"/>
        <w:ind w:firstLine="0" w:firstLineChars="0"/>
        <w:rPr>
          <w:szCs w:val="24"/>
        </w:rPr>
      </w:pPr>
      <w:r>
        <w:rPr>
          <w:rFonts w:hint="eastAsia"/>
          <w:lang w:val="en-US" w:eastAsia="zh-CN"/>
        </w:rPr>
        <w:t xml:space="preserve">附件7 </w:t>
      </w:r>
      <w:r>
        <w:rPr>
          <w:rFonts w:hint="eastAsia"/>
        </w:rPr>
        <w:t>《汶川县乡村建设行动实施方案》</w:t>
      </w:r>
    </w:p>
    <w:p w14:paraId="6A3406F3">
      <w:pPr>
        <w:pStyle w:val="14"/>
        <w:widowControl w:val="0"/>
        <w:ind w:firstLine="0" w:firstLineChars="0"/>
        <w:rPr>
          <w:szCs w:val="24"/>
        </w:rPr>
      </w:pPr>
      <w:r>
        <w:rPr>
          <w:rFonts w:hint="eastAsia"/>
          <w:szCs w:val="24"/>
        </w:rPr>
        <w:t>附件</w:t>
      </w:r>
      <w:r>
        <w:rPr>
          <w:rFonts w:hint="eastAsia"/>
          <w:szCs w:val="24"/>
          <w:lang w:val="en-US" w:eastAsia="zh-CN"/>
        </w:rPr>
        <w:t>8</w:t>
      </w:r>
      <w:r>
        <w:rPr>
          <w:rFonts w:hint="eastAsia"/>
          <w:szCs w:val="24"/>
        </w:rPr>
        <w:t xml:space="preserve"> 汶川县乡村振兴局 汶川县三家园建设镇、建设村、重点帮扶村清单</w:t>
      </w:r>
    </w:p>
    <w:p w14:paraId="6B97F51B">
      <w:pPr>
        <w:pStyle w:val="14"/>
        <w:widowControl w:val="0"/>
        <w:ind w:firstLine="0" w:firstLineChars="0"/>
        <w:rPr>
          <w:szCs w:val="24"/>
        </w:rPr>
      </w:pPr>
    </w:p>
    <w:p w14:paraId="43DD07F2">
      <w:pPr>
        <w:widowControl w:val="0"/>
        <w:adjustRightInd w:val="0"/>
        <w:ind w:firstLine="560"/>
        <w:rPr>
          <w:szCs w:val="24"/>
        </w:rPr>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pPr>
    </w:p>
    <w:p w14:paraId="646EBB97">
      <w:pPr>
        <w:pStyle w:val="14"/>
        <w:widowControl w:val="0"/>
        <w:ind w:firstLine="0" w:firstLineChars="0"/>
        <w:rPr>
          <w:rFonts w:hint="eastAsia"/>
          <w:szCs w:val="24"/>
        </w:rPr>
      </w:pPr>
      <w:r>
        <w:rPr>
          <w:rFonts w:hint="eastAsia"/>
          <w:szCs w:val="24"/>
        </w:rPr>
        <w:t xml:space="preserve">附件1 </w:t>
      </w:r>
      <w:r>
        <w:rPr>
          <w:rFonts w:hint="eastAsia"/>
          <w:szCs w:val="24"/>
          <w:lang w:val="en-US" w:eastAsia="zh-CN"/>
        </w:rPr>
        <w:t>汶川县已建农村生活污水处理设施改造及后续运维情况表</w:t>
      </w:r>
    </w:p>
    <w:tbl>
      <w:tblPr>
        <w:tblStyle w:val="29"/>
        <w:tblW w:w="141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6"/>
        <w:gridCol w:w="1016"/>
        <w:gridCol w:w="1184"/>
        <w:gridCol w:w="3133"/>
        <w:gridCol w:w="1933"/>
        <w:gridCol w:w="932"/>
        <w:gridCol w:w="3371"/>
        <w:gridCol w:w="2183"/>
      </w:tblGrid>
      <w:tr w14:paraId="761A4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422D2460">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序号</w:t>
            </w:r>
          </w:p>
        </w:tc>
        <w:tc>
          <w:tcPr>
            <w:tcW w:w="1016" w:type="dxa"/>
            <w:vAlign w:val="center"/>
          </w:tcPr>
          <w:p w14:paraId="530964AA">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镇名</w:t>
            </w:r>
          </w:p>
        </w:tc>
        <w:tc>
          <w:tcPr>
            <w:tcW w:w="1184" w:type="dxa"/>
            <w:vAlign w:val="center"/>
          </w:tcPr>
          <w:p w14:paraId="0DEF5C0D">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村名</w:t>
            </w:r>
          </w:p>
        </w:tc>
        <w:tc>
          <w:tcPr>
            <w:tcW w:w="3133" w:type="dxa"/>
            <w:vAlign w:val="center"/>
          </w:tcPr>
          <w:p w14:paraId="5E5F13D5">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设施名称</w:t>
            </w:r>
          </w:p>
        </w:tc>
        <w:tc>
          <w:tcPr>
            <w:tcW w:w="1933" w:type="dxa"/>
            <w:vAlign w:val="center"/>
          </w:tcPr>
          <w:p w14:paraId="0DF7E396">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处理工艺</w:t>
            </w:r>
          </w:p>
        </w:tc>
        <w:tc>
          <w:tcPr>
            <w:tcW w:w="932" w:type="dxa"/>
            <w:vAlign w:val="center"/>
          </w:tcPr>
          <w:p w14:paraId="555B820E">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pacing w:val="-6"/>
                <w:sz w:val="24"/>
                <w:szCs w:val="24"/>
              </w:rPr>
              <w:t>处</w:t>
            </w:r>
            <w:r>
              <w:rPr>
                <w:rFonts w:ascii="Times New Roman" w:hAnsi="Times New Roman"/>
                <w:b/>
                <w:spacing w:val="-6"/>
                <w:w w:val="95"/>
                <w:sz w:val="24"/>
                <w:szCs w:val="24"/>
              </w:rPr>
              <w:t>理规模</w:t>
            </w:r>
          </w:p>
          <w:p w14:paraId="377983B7">
            <w:pPr>
              <w:pStyle w:val="45"/>
              <w:widowControl w:val="0"/>
              <w:spacing w:line="240" w:lineRule="auto"/>
              <w:ind w:firstLine="0" w:firstLineChars="0"/>
              <w:jc w:val="center"/>
              <w:rPr>
                <w:rFonts w:ascii="Times New Roman" w:hAnsi="Times New Roman"/>
                <w:b/>
                <w:sz w:val="24"/>
                <w:szCs w:val="24"/>
              </w:rPr>
            </w:pPr>
            <w:r>
              <w:rPr>
                <w:rFonts w:ascii="Times New Roman" w:hAnsi="Times New Roman"/>
                <w:b/>
                <w:sz w:val="24"/>
                <w:szCs w:val="24"/>
              </w:rPr>
              <w:t>（吨/日）</w:t>
            </w:r>
          </w:p>
        </w:tc>
        <w:tc>
          <w:tcPr>
            <w:tcW w:w="3371" w:type="dxa"/>
            <w:vAlign w:val="center"/>
          </w:tcPr>
          <w:p w14:paraId="4815AD08">
            <w:pPr>
              <w:pStyle w:val="45"/>
              <w:widowControl w:val="0"/>
              <w:spacing w:line="240" w:lineRule="auto"/>
              <w:ind w:firstLine="0" w:firstLineChars="0"/>
              <w:jc w:val="center"/>
              <w:rPr>
                <w:rFonts w:hint="default" w:ascii="Times New Roman" w:hAnsi="Times New Roman" w:eastAsia="宋体"/>
                <w:b/>
                <w:sz w:val="24"/>
                <w:szCs w:val="24"/>
                <w:lang w:val="en-US" w:eastAsia="zh-CN"/>
              </w:rPr>
            </w:pPr>
            <w:r>
              <w:rPr>
                <w:rFonts w:hint="eastAsia" w:ascii="Times New Roman" w:hAnsi="Times New Roman"/>
                <w:b/>
                <w:sz w:val="24"/>
                <w:szCs w:val="24"/>
                <w:lang w:val="en-US" w:eastAsia="zh-CN"/>
              </w:rPr>
              <w:t>改造计划</w:t>
            </w:r>
          </w:p>
        </w:tc>
        <w:tc>
          <w:tcPr>
            <w:tcW w:w="2183" w:type="dxa"/>
            <w:vAlign w:val="center"/>
          </w:tcPr>
          <w:p w14:paraId="58E2879F">
            <w:pPr>
              <w:pStyle w:val="45"/>
              <w:widowControl w:val="0"/>
              <w:spacing w:line="240" w:lineRule="auto"/>
              <w:ind w:firstLine="0" w:firstLineChars="0"/>
              <w:jc w:val="center"/>
              <w:rPr>
                <w:rFonts w:hint="default" w:ascii="Times New Roman" w:hAnsi="Times New Roman" w:eastAsia="宋体"/>
                <w:b/>
                <w:sz w:val="24"/>
                <w:szCs w:val="24"/>
                <w:lang w:val="en-US" w:eastAsia="zh-CN"/>
              </w:rPr>
            </w:pPr>
            <w:r>
              <w:rPr>
                <w:rFonts w:hint="eastAsia" w:ascii="Times New Roman" w:hAnsi="Times New Roman"/>
                <w:b/>
                <w:sz w:val="24"/>
                <w:szCs w:val="24"/>
                <w:lang w:val="en-US" w:eastAsia="zh-CN"/>
              </w:rPr>
              <w:t>后期运维情况</w:t>
            </w:r>
          </w:p>
        </w:tc>
      </w:tr>
      <w:tr w14:paraId="0C636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467F3B4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w:t>
            </w:r>
          </w:p>
        </w:tc>
        <w:tc>
          <w:tcPr>
            <w:tcW w:w="1016" w:type="dxa"/>
            <w:vAlign w:val="center"/>
          </w:tcPr>
          <w:p w14:paraId="12F86929">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184" w:type="dxa"/>
            <w:vAlign w:val="center"/>
          </w:tcPr>
          <w:p w14:paraId="0418E3AA">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麦通村</w:t>
            </w:r>
          </w:p>
        </w:tc>
        <w:tc>
          <w:tcPr>
            <w:tcW w:w="3133" w:type="dxa"/>
            <w:vAlign w:val="center"/>
          </w:tcPr>
          <w:p w14:paraId="4D17279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通山一组污水处理设施</w:t>
            </w:r>
          </w:p>
        </w:tc>
        <w:tc>
          <w:tcPr>
            <w:tcW w:w="1933" w:type="dxa"/>
            <w:vAlign w:val="center"/>
          </w:tcPr>
          <w:p w14:paraId="235CEE3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AO</w:t>
            </w:r>
          </w:p>
        </w:tc>
        <w:tc>
          <w:tcPr>
            <w:tcW w:w="932" w:type="dxa"/>
            <w:vAlign w:val="center"/>
          </w:tcPr>
          <w:p w14:paraId="52E996B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20</w:t>
            </w:r>
          </w:p>
        </w:tc>
        <w:tc>
          <w:tcPr>
            <w:tcW w:w="3371" w:type="dxa"/>
            <w:vAlign w:val="center"/>
          </w:tcPr>
          <w:p w14:paraId="7708A58E">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预处理+厌氧+土地快速渗滤/人工湿地</w:t>
            </w:r>
          </w:p>
        </w:tc>
        <w:tc>
          <w:tcPr>
            <w:tcW w:w="2183" w:type="dxa"/>
            <w:vAlign w:val="center"/>
          </w:tcPr>
          <w:p w14:paraId="36D09A46">
            <w:pPr>
              <w:pStyle w:val="45"/>
              <w:widowControl w:val="0"/>
              <w:spacing w:line="24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镇村自行运维管理</w:t>
            </w:r>
          </w:p>
        </w:tc>
      </w:tr>
      <w:tr w14:paraId="5FBD9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54905F8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w:t>
            </w:r>
          </w:p>
        </w:tc>
        <w:tc>
          <w:tcPr>
            <w:tcW w:w="1016" w:type="dxa"/>
            <w:vAlign w:val="center"/>
          </w:tcPr>
          <w:p w14:paraId="7B0BE7B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184" w:type="dxa"/>
            <w:vAlign w:val="center"/>
          </w:tcPr>
          <w:p w14:paraId="54F480F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麦通村</w:t>
            </w:r>
          </w:p>
        </w:tc>
        <w:tc>
          <w:tcPr>
            <w:tcW w:w="3133" w:type="dxa"/>
            <w:vAlign w:val="center"/>
          </w:tcPr>
          <w:p w14:paraId="3DB81CB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通山二组污水处理设施</w:t>
            </w:r>
          </w:p>
        </w:tc>
        <w:tc>
          <w:tcPr>
            <w:tcW w:w="1933" w:type="dxa"/>
            <w:vAlign w:val="center"/>
          </w:tcPr>
          <w:p w14:paraId="7E32EF8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AO</w:t>
            </w:r>
          </w:p>
        </w:tc>
        <w:tc>
          <w:tcPr>
            <w:tcW w:w="932" w:type="dxa"/>
            <w:vAlign w:val="center"/>
          </w:tcPr>
          <w:p w14:paraId="40E8E3B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20</w:t>
            </w:r>
          </w:p>
        </w:tc>
        <w:tc>
          <w:tcPr>
            <w:tcW w:w="3371" w:type="dxa"/>
            <w:vAlign w:val="center"/>
          </w:tcPr>
          <w:p w14:paraId="0FDE2D2B">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预处理+厌氧+土地快速渗滤/人工湿地</w:t>
            </w:r>
          </w:p>
        </w:tc>
        <w:tc>
          <w:tcPr>
            <w:tcW w:w="2183" w:type="dxa"/>
            <w:vAlign w:val="center"/>
          </w:tcPr>
          <w:p w14:paraId="2515646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75AE3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1688EA5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w:t>
            </w:r>
          </w:p>
        </w:tc>
        <w:tc>
          <w:tcPr>
            <w:tcW w:w="1016" w:type="dxa"/>
            <w:vAlign w:val="center"/>
          </w:tcPr>
          <w:p w14:paraId="0ED9CF3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184" w:type="dxa"/>
            <w:vAlign w:val="center"/>
          </w:tcPr>
          <w:p w14:paraId="38C7AE5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麦通村</w:t>
            </w:r>
          </w:p>
        </w:tc>
        <w:tc>
          <w:tcPr>
            <w:tcW w:w="3133" w:type="dxa"/>
            <w:vAlign w:val="center"/>
          </w:tcPr>
          <w:p w14:paraId="237B6F2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麦地二组人工湿地</w:t>
            </w:r>
          </w:p>
        </w:tc>
        <w:tc>
          <w:tcPr>
            <w:tcW w:w="1933" w:type="dxa"/>
            <w:vAlign w:val="center"/>
          </w:tcPr>
          <w:p w14:paraId="226A5FA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厌氧+人工湿地</w:t>
            </w:r>
          </w:p>
        </w:tc>
        <w:tc>
          <w:tcPr>
            <w:tcW w:w="932" w:type="dxa"/>
            <w:vAlign w:val="center"/>
          </w:tcPr>
          <w:p w14:paraId="5A3D0D6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7</w:t>
            </w:r>
          </w:p>
        </w:tc>
        <w:tc>
          <w:tcPr>
            <w:tcW w:w="3371" w:type="dxa"/>
            <w:vAlign w:val="center"/>
          </w:tcPr>
          <w:p w14:paraId="176A6B7A">
            <w:pPr>
              <w:pStyle w:val="45"/>
              <w:widowControl w:val="0"/>
              <w:spacing w:line="24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维持原工艺</w:t>
            </w:r>
          </w:p>
        </w:tc>
        <w:tc>
          <w:tcPr>
            <w:tcW w:w="2183" w:type="dxa"/>
            <w:vAlign w:val="center"/>
          </w:tcPr>
          <w:p w14:paraId="38BA663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17E76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42F281F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4</w:t>
            </w:r>
          </w:p>
        </w:tc>
        <w:tc>
          <w:tcPr>
            <w:tcW w:w="1016" w:type="dxa"/>
            <w:vAlign w:val="center"/>
          </w:tcPr>
          <w:p w14:paraId="6271348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184" w:type="dxa"/>
            <w:vAlign w:val="center"/>
          </w:tcPr>
          <w:p w14:paraId="2D9E63D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麦通村</w:t>
            </w:r>
          </w:p>
        </w:tc>
        <w:tc>
          <w:tcPr>
            <w:tcW w:w="3133" w:type="dxa"/>
            <w:vAlign w:val="center"/>
          </w:tcPr>
          <w:p w14:paraId="4291809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麦地二组人工湿地</w:t>
            </w:r>
          </w:p>
        </w:tc>
        <w:tc>
          <w:tcPr>
            <w:tcW w:w="1933" w:type="dxa"/>
            <w:vAlign w:val="center"/>
          </w:tcPr>
          <w:p w14:paraId="240FCFD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厌氧+人工湿地</w:t>
            </w:r>
          </w:p>
        </w:tc>
        <w:tc>
          <w:tcPr>
            <w:tcW w:w="932" w:type="dxa"/>
            <w:vAlign w:val="center"/>
          </w:tcPr>
          <w:p w14:paraId="4E71B41A">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5</w:t>
            </w:r>
          </w:p>
        </w:tc>
        <w:tc>
          <w:tcPr>
            <w:tcW w:w="3371" w:type="dxa"/>
            <w:vAlign w:val="center"/>
          </w:tcPr>
          <w:p w14:paraId="11A7C43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维持原工艺</w:t>
            </w:r>
          </w:p>
        </w:tc>
        <w:tc>
          <w:tcPr>
            <w:tcW w:w="2183" w:type="dxa"/>
            <w:vAlign w:val="center"/>
          </w:tcPr>
          <w:p w14:paraId="1E31F1F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618C8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45AB224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5</w:t>
            </w:r>
          </w:p>
        </w:tc>
        <w:tc>
          <w:tcPr>
            <w:tcW w:w="1016" w:type="dxa"/>
            <w:vAlign w:val="center"/>
          </w:tcPr>
          <w:p w14:paraId="4DBA0AE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184" w:type="dxa"/>
            <w:vAlign w:val="center"/>
          </w:tcPr>
          <w:p w14:paraId="55A1932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雁门村</w:t>
            </w:r>
          </w:p>
        </w:tc>
        <w:tc>
          <w:tcPr>
            <w:tcW w:w="3133" w:type="dxa"/>
            <w:vAlign w:val="center"/>
          </w:tcPr>
          <w:p w14:paraId="2EBA072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雁门污水处理站</w:t>
            </w:r>
          </w:p>
        </w:tc>
        <w:tc>
          <w:tcPr>
            <w:tcW w:w="1933" w:type="dxa"/>
            <w:vAlign w:val="center"/>
          </w:tcPr>
          <w:p w14:paraId="658B2C6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MBBR+深度处理</w:t>
            </w:r>
          </w:p>
          <w:p w14:paraId="4E30DD4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w:t>
            </w:r>
            <w:r>
              <w:rPr>
                <w:rFonts w:ascii="Times New Roman" w:hAnsi="Times New Roman"/>
                <w:spacing w:val="-7"/>
                <w:sz w:val="24"/>
                <w:szCs w:val="24"/>
              </w:rPr>
              <w:t>紫外消</w:t>
            </w:r>
            <w:r>
              <w:rPr>
                <w:rFonts w:ascii="Times New Roman" w:hAnsi="Times New Roman"/>
                <w:sz w:val="24"/>
                <w:szCs w:val="24"/>
              </w:rPr>
              <w:t>毒工艺</w:t>
            </w:r>
          </w:p>
        </w:tc>
        <w:tc>
          <w:tcPr>
            <w:tcW w:w="932" w:type="dxa"/>
            <w:vAlign w:val="center"/>
          </w:tcPr>
          <w:p w14:paraId="1952C1A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30</w:t>
            </w:r>
          </w:p>
        </w:tc>
        <w:tc>
          <w:tcPr>
            <w:tcW w:w="3371" w:type="dxa"/>
            <w:vAlign w:val="center"/>
          </w:tcPr>
          <w:p w14:paraId="5D0A54FD">
            <w:pPr>
              <w:pStyle w:val="45"/>
              <w:widowControl w:val="0"/>
              <w:spacing w:line="240" w:lineRule="auto"/>
              <w:ind w:firstLine="0" w:firstLineChars="0"/>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接入</w:t>
            </w:r>
            <w:r>
              <w:rPr>
                <w:rFonts w:hint="default" w:ascii="Times New Roman" w:hAnsi="Times New Roman" w:eastAsia="宋体" w:cs="Times New Roman"/>
                <w:i w:val="0"/>
                <w:iCs w:val="0"/>
                <w:color w:val="000000"/>
                <w:kern w:val="0"/>
                <w:sz w:val="24"/>
                <w:szCs w:val="24"/>
                <w:u w:val="none"/>
                <w:lang w:val="en-US" w:eastAsia="zh-CN" w:bidi="ar"/>
              </w:rPr>
              <w:t>汶川县城污水处理厂</w:t>
            </w:r>
          </w:p>
        </w:tc>
        <w:tc>
          <w:tcPr>
            <w:tcW w:w="2183" w:type="dxa"/>
            <w:vAlign w:val="center"/>
          </w:tcPr>
          <w:p w14:paraId="0D0EB8CA">
            <w:pPr>
              <w:pStyle w:val="45"/>
              <w:widowControl w:val="0"/>
              <w:spacing w:line="24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住建局纳入管理</w:t>
            </w:r>
          </w:p>
        </w:tc>
      </w:tr>
      <w:tr w14:paraId="602DB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5C74AB2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6</w:t>
            </w:r>
          </w:p>
        </w:tc>
        <w:tc>
          <w:tcPr>
            <w:tcW w:w="1016" w:type="dxa"/>
            <w:vAlign w:val="center"/>
          </w:tcPr>
          <w:p w14:paraId="71A90809">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184" w:type="dxa"/>
            <w:vAlign w:val="center"/>
          </w:tcPr>
          <w:p w14:paraId="5672980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雁门村</w:t>
            </w:r>
          </w:p>
        </w:tc>
        <w:tc>
          <w:tcPr>
            <w:tcW w:w="3133" w:type="dxa"/>
            <w:vAlign w:val="center"/>
          </w:tcPr>
          <w:p w14:paraId="27D565FA">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原青坡村人工湿地</w:t>
            </w:r>
          </w:p>
        </w:tc>
        <w:tc>
          <w:tcPr>
            <w:tcW w:w="1933" w:type="dxa"/>
            <w:vAlign w:val="center"/>
          </w:tcPr>
          <w:p w14:paraId="13F2C2C6">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厌氧+人工湿地</w:t>
            </w:r>
          </w:p>
        </w:tc>
        <w:tc>
          <w:tcPr>
            <w:tcW w:w="932" w:type="dxa"/>
            <w:vMerge w:val="restart"/>
            <w:vAlign w:val="center"/>
          </w:tcPr>
          <w:p w14:paraId="5655DF7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15</w:t>
            </w:r>
          </w:p>
        </w:tc>
        <w:tc>
          <w:tcPr>
            <w:tcW w:w="3371" w:type="dxa"/>
            <w:vAlign w:val="center"/>
          </w:tcPr>
          <w:p w14:paraId="5054DEF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维持原工艺</w:t>
            </w:r>
          </w:p>
        </w:tc>
        <w:tc>
          <w:tcPr>
            <w:tcW w:w="2183" w:type="dxa"/>
            <w:vAlign w:val="center"/>
          </w:tcPr>
          <w:p w14:paraId="0498429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6FFC1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164A576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7</w:t>
            </w:r>
          </w:p>
        </w:tc>
        <w:tc>
          <w:tcPr>
            <w:tcW w:w="1016" w:type="dxa"/>
            <w:vAlign w:val="center"/>
          </w:tcPr>
          <w:p w14:paraId="5FFC350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威州镇</w:t>
            </w:r>
          </w:p>
        </w:tc>
        <w:tc>
          <w:tcPr>
            <w:tcW w:w="1184" w:type="dxa"/>
            <w:vAlign w:val="center"/>
          </w:tcPr>
          <w:p w14:paraId="0906EBD3">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雁门村</w:t>
            </w:r>
          </w:p>
        </w:tc>
        <w:tc>
          <w:tcPr>
            <w:tcW w:w="3133" w:type="dxa"/>
            <w:vAlign w:val="center"/>
          </w:tcPr>
          <w:p w14:paraId="64F7AC8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原青坡村人工湿地</w:t>
            </w:r>
          </w:p>
        </w:tc>
        <w:tc>
          <w:tcPr>
            <w:tcW w:w="1933" w:type="dxa"/>
            <w:vAlign w:val="center"/>
          </w:tcPr>
          <w:p w14:paraId="70B539B8">
            <w:pPr>
              <w:pStyle w:val="45"/>
              <w:widowControl w:val="0"/>
              <w:spacing w:line="240" w:lineRule="auto"/>
              <w:ind w:firstLine="0" w:firstLineChars="0"/>
              <w:jc w:val="center"/>
              <w:rPr>
                <w:rFonts w:ascii="Times New Roman" w:hAnsi="Times New Roman"/>
                <w:sz w:val="24"/>
                <w:szCs w:val="24"/>
                <w:highlight w:val="yellow"/>
              </w:rPr>
            </w:pPr>
            <w:r>
              <w:rPr>
                <w:rFonts w:ascii="Times New Roman" w:hAnsi="Times New Roman"/>
                <w:sz w:val="24"/>
                <w:szCs w:val="24"/>
              </w:rPr>
              <w:t>厌氧+人工湿地</w:t>
            </w:r>
          </w:p>
        </w:tc>
        <w:tc>
          <w:tcPr>
            <w:tcW w:w="932" w:type="dxa"/>
            <w:vMerge w:val="continue"/>
            <w:vAlign w:val="center"/>
          </w:tcPr>
          <w:p w14:paraId="26D98666">
            <w:pPr>
              <w:pStyle w:val="45"/>
              <w:widowControl w:val="0"/>
              <w:spacing w:line="240" w:lineRule="auto"/>
              <w:ind w:firstLine="0" w:firstLineChars="0"/>
              <w:jc w:val="center"/>
              <w:rPr>
                <w:rFonts w:ascii="Times New Roman" w:hAnsi="Times New Roman"/>
                <w:sz w:val="24"/>
                <w:szCs w:val="24"/>
              </w:rPr>
            </w:pPr>
          </w:p>
        </w:tc>
        <w:tc>
          <w:tcPr>
            <w:tcW w:w="3371" w:type="dxa"/>
            <w:vAlign w:val="center"/>
          </w:tcPr>
          <w:p w14:paraId="2BB8D66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维持原工艺</w:t>
            </w:r>
          </w:p>
        </w:tc>
        <w:tc>
          <w:tcPr>
            <w:tcW w:w="2183" w:type="dxa"/>
            <w:vAlign w:val="center"/>
          </w:tcPr>
          <w:p w14:paraId="62825A9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31A4D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67483A2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8</w:t>
            </w:r>
          </w:p>
        </w:tc>
        <w:tc>
          <w:tcPr>
            <w:tcW w:w="1016" w:type="dxa"/>
            <w:vAlign w:val="center"/>
          </w:tcPr>
          <w:p w14:paraId="4C4A361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威州镇</w:t>
            </w:r>
          </w:p>
        </w:tc>
        <w:tc>
          <w:tcPr>
            <w:tcW w:w="1184" w:type="dxa"/>
            <w:vAlign w:val="center"/>
          </w:tcPr>
          <w:p w14:paraId="2AB1340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雁门村</w:t>
            </w:r>
          </w:p>
        </w:tc>
        <w:tc>
          <w:tcPr>
            <w:tcW w:w="3133" w:type="dxa"/>
            <w:vAlign w:val="center"/>
          </w:tcPr>
          <w:p w14:paraId="1D8E9EA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原芤山村一组污水处理设施</w:t>
            </w:r>
          </w:p>
        </w:tc>
        <w:tc>
          <w:tcPr>
            <w:tcW w:w="1933" w:type="dxa"/>
            <w:vAlign w:val="center"/>
          </w:tcPr>
          <w:p w14:paraId="2C59607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932" w:type="dxa"/>
            <w:vAlign w:val="center"/>
          </w:tcPr>
          <w:p w14:paraId="55AC494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15</w:t>
            </w:r>
          </w:p>
        </w:tc>
        <w:tc>
          <w:tcPr>
            <w:tcW w:w="3371" w:type="dxa"/>
            <w:vAlign w:val="center"/>
          </w:tcPr>
          <w:p w14:paraId="5AD808D1">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预处理+土地快速渗滤/人工湿地</w:t>
            </w:r>
          </w:p>
        </w:tc>
        <w:tc>
          <w:tcPr>
            <w:tcW w:w="2183" w:type="dxa"/>
            <w:vAlign w:val="center"/>
          </w:tcPr>
          <w:p w14:paraId="03B7F0A3">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11CB1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14DC498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9</w:t>
            </w:r>
          </w:p>
        </w:tc>
        <w:tc>
          <w:tcPr>
            <w:tcW w:w="1016" w:type="dxa"/>
            <w:vAlign w:val="center"/>
          </w:tcPr>
          <w:p w14:paraId="3610DD6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威州镇</w:t>
            </w:r>
          </w:p>
        </w:tc>
        <w:tc>
          <w:tcPr>
            <w:tcW w:w="1184" w:type="dxa"/>
            <w:vAlign w:val="center"/>
          </w:tcPr>
          <w:p w14:paraId="7EB5C19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雁门村</w:t>
            </w:r>
          </w:p>
        </w:tc>
        <w:tc>
          <w:tcPr>
            <w:tcW w:w="3133" w:type="dxa"/>
            <w:vAlign w:val="center"/>
          </w:tcPr>
          <w:p w14:paraId="1D081A8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原芤山村二组污水处理设施</w:t>
            </w:r>
          </w:p>
        </w:tc>
        <w:tc>
          <w:tcPr>
            <w:tcW w:w="1933" w:type="dxa"/>
            <w:vAlign w:val="center"/>
          </w:tcPr>
          <w:p w14:paraId="6499C51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932" w:type="dxa"/>
            <w:vAlign w:val="center"/>
          </w:tcPr>
          <w:p w14:paraId="02ABB44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5</w:t>
            </w:r>
          </w:p>
        </w:tc>
        <w:tc>
          <w:tcPr>
            <w:tcW w:w="3371" w:type="dxa"/>
            <w:vAlign w:val="center"/>
          </w:tcPr>
          <w:p w14:paraId="49A5DE49">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预处理+土地快速渗滤/人工湿地</w:t>
            </w:r>
          </w:p>
        </w:tc>
        <w:tc>
          <w:tcPr>
            <w:tcW w:w="2183" w:type="dxa"/>
            <w:vAlign w:val="center"/>
          </w:tcPr>
          <w:p w14:paraId="4BC390E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7324B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3C4B17F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10</w:t>
            </w:r>
          </w:p>
        </w:tc>
        <w:tc>
          <w:tcPr>
            <w:tcW w:w="1016" w:type="dxa"/>
            <w:vAlign w:val="center"/>
          </w:tcPr>
          <w:p w14:paraId="3078816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184" w:type="dxa"/>
            <w:vAlign w:val="center"/>
          </w:tcPr>
          <w:p w14:paraId="2DAC17C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萝卜寨村</w:t>
            </w:r>
          </w:p>
        </w:tc>
        <w:tc>
          <w:tcPr>
            <w:tcW w:w="3133" w:type="dxa"/>
            <w:vAlign w:val="center"/>
          </w:tcPr>
          <w:p w14:paraId="553A86C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萝卜寨污水处理站</w:t>
            </w:r>
          </w:p>
        </w:tc>
        <w:tc>
          <w:tcPr>
            <w:tcW w:w="1933" w:type="dxa"/>
            <w:vAlign w:val="center"/>
          </w:tcPr>
          <w:p w14:paraId="1F0CEAA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p>
        </w:tc>
        <w:tc>
          <w:tcPr>
            <w:tcW w:w="932" w:type="dxa"/>
            <w:vAlign w:val="center"/>
          </w:tcPr>
          <w:p w14:paraId="1F4AADD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150</w:t>
            </w:r>
          </w:p>
        </w:tc>
        <w:tc>
          <w:tcPr>
            <w:tcW w:w="3371" w:type="dxa"/>
            <w:vAlign w:val="center"/>
          </w:tcPr>
          <w:p w14:paraId="171C970E">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2183" w:type="dxa"/>
            <w:vAlign w:val="center"/>
          </w:tcPr>
          <w:p w14:paraId="5CFC8DC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纳入第三方运维管理</w:t>
            </w:r>
          </w:p>
        </w:tc>
      </w:tr>
      <w:tr w14:paraId="5FEF8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46429FB9">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11</w:t>
            </w:r>
          </w:p>
        </w:tc>
        <w:tc>
          <w:tcPr>
            <w:tcW w:w="1016" w:type="dxa"/>
            <w:vAlign w:val="center"/>
          </w:tcPr>
          <w:p w14:paraId="3B054FA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184" w:type="dxa"/>
            <w:vAlign w:val="center"/>
          </w:tcPr>
          <w:p w14:paraId="14729C5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布瓦村</w:t>
            </w:r>
          </w:p>
        </w:tc>
        <w:tc>
          <w:tcPr>
            <w:tcW w:w="3133" w:type="dxa"/>
            <w:vAlign w:val="center"/>
          </w:tcPr>
          <w:p w14:paraId="1CA9EF3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布瓦桥头安置点污水处理设施</w:t>
            </w:r>
          </w:p>
        </w:tc>
        <w:tc>
          <w:tcPr>
            <w:tcW w:w="1933" w:type="dxa"/>
            <w:vAlign w:val="center"/>
          </w:tcPr>
          <w:p w14:paraId="6845AFB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p>
        </w:tc>
        <w:tc>
          <w:tcPr>
            <w:tcW w:w="932" w:type="dxa"/>
            <w:vAlign w:val="center"/>
          </w:tcPr>
          <w:p w14:paraId="48BACC2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30</w:t>
            </w:r>
          </w:p>
        </w:tc>
        <w:tc>
          <w:tcPr>
            <w:tcW w:w="3371" w:type="dxa"/>
            <w:vAlign w:val="center"/>
          </w:tcPr>
          <w:p w14:paraId="783B7BB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接入</w:t>
            </w:r>
            <w:r>
              <w:rPr>
                <w:rFonts w:hint="default" w:ascii="Times New Roman" w:hAnsi="Times New Roman" w:eastAsia="宋体" w:cs="Times New Roman"/>
                <w:i w:val="0"/>
                <w:iCs w:val="0"/>
                <w:color w:val="000000"/>
                <w:kern w:val="0"/>
                <w:sz w:val="24"/>
                <w:szCs w:val="24"/>
                <w:u w:val="none"/>
                <w:lang w:val="en-US" w:eastAsia="zh-CN" w:bidi="ar"/>
              </w:rPr>
              <w:t>汶川县城污水处理厂</w:t>
            </w:r>
          </w:p>
        </w:tc>
        <w:tc>
          <w:tcPr>
            <w:tcW w:w="2183" w:type="dxa"/>
            <w:vAlign w:val="center"/>
          </w:tcPr>
          <w:p w14:paraId="437C477D">
            <w:pPr>
              <w:pStyle w:val="45"/>
              <w:widowControl w:val="0"/>
              <w:spacing w:line="24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住建局纳入管理</w:t>
            </w:r>
          </w:p>
        </w:tc>
      </w:tr>
      <w:tr w14:paraId="1CA6F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38AC3A3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12</w:t>
            </w:r>
          </w:p>
        </w:tc>
        <w:tc>
          <w:tcPr>
            <w:tcW w:w="1016" w:type="dxa"/>
            <w:vAlign w:val="center"/>
          </w:tcPr>
          <w:p w14:paraId="140BD856">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184" w:type="dxa"/>
            <w:vAlign w:val="center"/>
          </w:tcPr>
          <w:p w14:paraId="6DA9B03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布瓦村</w:t>
            </w:r>
          </w:p>
        </w:tc>
        <w:tc>
          <w:tcPr>
            <w:tcW w:w="3133" w:type="dxa"/>
            <w:vAlign w:val="center"/>
          </w:tcPr>
          <w:p w14:paraId="3812C8C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布瓦四组庭院式处理设施</w:t>
            </w:r>
          </w:p>
        </w:tc>
        <w:tc>
          <w:tcPr>
            <w:tcW w:w="1933" w:type="dxa"/>
            <w:vAlign w:val="center"/>
          </w:tcPr>
          <w:p w14:paraId="2F2A349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厌氧+滤池</w:t>
            </w:r>
          </w:p>
        </w:tc>
        <w:tc>
          <w:tcPr>
            <w:tcW w:w="932" w:type="dxa"/>
            <w:vAlign w:val="center"/>
          </w:tcPr>
          <w:p w14:paraId="0C5FE86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5</w:t>
            </w:r>
          </w:p>
        </w:tc>
        <w:tc>
          <w:tcPr>
            <w:tcW w:w="3371" w:type="dxa"/>
            <w:vAlign w:val="center"/>
          </w:tcPr>
          <w:p w14:paraId="510D193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维持原工艺</w:t>
            </w:r>
          </w:p>
        </w:tc>
        <w:tc>
          <w:tcPr>
            <w:tcW w:w="2183" w:type="dxa"/>
            <w:vAlign w:val="center"/>
          </w:tcPr>
          <w:p w14:paraId="36C1ACA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4F572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45F73B0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13</w:t>
            </w:r>
          </w:p>
        </w:tc>
        <w:tc>
          <w:tcPr>
            <w:tcW w:w="1016" w:type="dxa"/>
            <w:vAlign w:val="center"/>
          </w:tcPr>
          <w:p w14:paraId="0C2AE36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184" w:type="dxa"/>
            <w:vAlign w:val="center"/>
          </w:tcPr>
          <w:p w14:paraId="3923BF6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索桥村</w:t>
            </w:r>
          </w:p>
        </w:tc>
        <w:tc>
          <w:tcPr>
            <w:tcW w:w="3133" w:type="dxa"/>
            <w:vAlign w:val="center"/>
          </w:tcPr>
          <w:p w14:paraId="5B320B8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索桥一组污水处理设施</w:t>
            </w:r>
          </w:p>
        </w:tc>
        <w:tc>
          <w:tcPr>
            <w:tcW w:w="1933" w:type="dxa"/>
            <w:vAlign w:val="center"/>
          </w:tcPr>
          <w:p w14:paraId="7340FFF6">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AO</w:t>
            </w:r>
          </w:p>
        </w:tc>
        <w:tc>
          <w:tcPr>
            <w:tcW w:w="932" w:type="dxa"/>
            <w:vAlign w:val="center"/>
          </w:tcPr>
          <w:p w14:paraId="20DAF17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70</w:t>
            </w:r>
          </w:p>
        </w:tc>
        <w:tc>
          <w:tcPr>
            <w:tcW w:w="3371" w:type="dxa"/>
            <w:vAlign w:val="center"/>
          </w:tcPr>
          <w:p w14:paraId="69FD331F">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2183" w:type="dxa"/>
            <w:vAlign w:val="center"/>
          </w:tcPr>
          <w:p w14:paraId="77D91B5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纳入第三方运维管理</w:t>
            </w:r>
          </w:p>
        </w:tc>
      </w:tr>
      <w:tr w14:paraId="53C9E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3297F252">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14</w:t>
            </w:r>
          </w:p>
        </w:tc>
        <w:tc>
          <w:tcPr>
            <w:tcW w:w="1016" w:type="dxa"/>
            <w:vAlign w:val="center"/>
          </w:tcPr>
          <w:p w14:paraId="548262B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威州镇</w:t>
            </w:r>
          </w:p>
        </w:tc>
        <w:tc>
          <w:tcPr>
            <w:tcW w:w="1184" w:type="dxa"/>
            <w:vAlign w:val="center"/>
          </w:tcPr>
          <w:p w14:paraId="1DEBF0A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索桥村</w:t>
            </w:r>
          </w:p>
        </w:tc>
        <w:tc>
          <w:tcPr>
            <w:tcW w:w="3133" w:type="dxa"/>
            <w:vAlign w:val="center"/>
          </w:tcPr>
          <w:p w14:paraId="76C25D3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索桥</w:t>
            </w:r>
            <w:r>
              <w:rPr>
                <w:rFonts w:hint="eastAsia" w:ascii="Times New Roman" w:hAnsi="Times New Roman"/>
                <w:sz w:val="24"/>
                <w:szCs w:val="24"/>
              </w:rPr>
              <w:t>二</w:t>
            </w:r>
            <w:r>
              <w:rPr>
                <w:rFonts w:ascii="Times New Roman" w:hAnsi="Times New Roman"/>
                <w:sz w:val="24"/>
                <w:szCs w:val="24"/>
              </w:rPr>
              <w:t>组污水处理设施</w:t>
            </w:r>
          </w:p>
        </w:tc>
        <w:tc>
          <w:tcPr>
            <w:tcW w:w="1933" w:type="dxa"/>
            <w:vAlign w:val="center"/>
          </w:tcPr>
          <w:p w14:paraId="4605FF3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AO</w:t>
            </w:r>
          </w:p>
        </w:tc>
        <w:tc>
          <w:tcPr>
            <w:tcW w:w="932" w:type="dxa"/>
            <w:vAlign w:val="center"/>
          </w:tcPr>
          <w:p w14:paraId="2ABEE05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50</w:t>
            </w:r>
          </w:p>
        </w:tc>
        <w:tc>
          <w:tcPr>
            <w:tcW w:w="3371" w:type="dxa"/>
            <w:vAlign w:val="center"/>
          </w:tcPr>
          <w:p w14:paraId="0F2F4232">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2183" w:type="dxa"/>
            <w:vAlign w:val="center"/>
          </w:tcPr>
          <w:p w14:paraId="01F4DB1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纳入第三方运维管理</w:t>
            </w:r>
          </w:p>
        </w:tc>
      </w:tr>
      <w:tr w14:paraId="05B1B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0C6C2C6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15</w:t>
            </w:r>
          </w:p>
        </w:tc>
        <w:tc>
          <w:tcPr>
            <w:tcW w:w="1016" w:type="dxa"/>
            <w:vAlign w:val="center"/>
          </w:tcPr>
          <w:p w14:paraId="1139B03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绵虒镇</w:t>
            </w:r>
          </w:p>
        </w:tc>
        <w:tc>
          <w:tcPr>
            <w:tcW w:w="1184" w:type="dxa"/>
            <w:vAlign w:val="center"/>
          </w:tcPr>
          <w:p w14:paraId="4802B46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玉龙村</w:t>
            </w:r>
          </w:p>
        </w:tc>
        <w:tc>
          <w:tcPr>
            <w:tcW w:w="3133" w:type="dxa"/>
            <w:vAlign w:val="center"/>
          </w:tcPr>
          <w:p w14:paraId="1133FAC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板桥中坝污水处理站</w:t>
            </w:r>
          </w:p>
        </w:tc>
        <w:tc>
          <w:tcPr>
            <w:tcW w:w="1933" w:type="dxa"/>
            <w:vAlign w:val="center"/>
          </w:tcPr>
          <w:p w14:paraId="11F0CEA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p>
        </w:tc>
        <w:tc>
          <w:tcPr>
            <w:tcW w:w="932" w:type="dxa"/>
            <w:vAlign w:val="center"/>
          </w:tcPr>
          <w:p w14:paraId="0CE3F393">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90</w:t>
            </w:r>
          </w:p>
        </w:tc>
        <w:tc>
          <w:tcPr>
            <w:tcW w:w="3371" w:type="dxa"/>
            <w:vAlign w:val="center"/>
          </w:tcPr>
          <w:p w14:paraId="0687EA57">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2183" w:type="dxa"/>
            <w:vAlign w:val="center"/>
          </w:tcPr>
          <w:p w14:paraId="7160FE1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纳入第三方运维管理</w:t>
            </w:r>
          </w:p>
        </w:tc>
      </w:tr>
      <w:tr w14:paraId="4B0AF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7C275A5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16</w:t>
            </w:r>
          </w:p>
        </w:tc>
        <w:tc>
          <w:tcPr>
            <w:tcW w:w="1016" w:type="dxa"/>
            <w:vAlign w:val="center"/>
          </w:tcPr>
          <w:p w14:paraId="6CA044B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绵虒镇</w:t>
            </w:r>
          </w:p>
        </w:tc>
        <w:tc>
          <w:tcPr>
            <w:tcW w:w="1184" w:type="dxa"/>
            <w:vAlign w:val="center"/>
          </w:tcPr>
          <w:p w14:paraId="7E9DF3F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涂禹山村</w:t>
            </w:r>
          </w:p>
        </w:tc>
        <w:tc>
          <w:tcPr>
            <w:tcW w:w="3133" w:type="dxa"/>
            <w:vAlign w:val="center"/>
          </w:tcPr>
          <w:p w14:paraId="69227EC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涂禹山人工湿地</w:t>
            </w:r>
          </w:p>
        </w:tc>
        <w:tc>
          <w:tcPr>
            <w:tcW w:w="1933" w:type="dxa"/>
            <w:vAlign w:val="center"/>
          </w:tcPr>
          <w:p w14:paraId="45A114D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厌氧+人工湿地</w:t>
            </w:r>
          </w:p>
        </w:tc>
        <w:tc>
          <w:tcPr>
            <w:tcW w:w="932" w:type="dxa"/>
            <w:vAlign w:val="center"/>
          </w:tcPr>
          <w:p w14:paraId="4716395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10</w:t>
            </w:r>
          </w:p>
        </w:tc>
        <w:tc>
          <w:tcPr>
            <w:tcW w:w="3371" w:type="dxa"/>
            <w:vAlign w:val="center"/>
          </w:tcPr>
          <w:p w14:paraId="592E0F6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维持原工艺</w:t>
            </w:r>
          </w:p>
        </w:tc>
        <w:tc>
          <w:tcPr>
            <w:tcW w:w="2183" w:type="dxa"/>
            <w:vAlign w:val="center"/>
          </w:tcPr>
          <w:p w14:paraId="134C65D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007A5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2219758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17</w:t>
            </w:r>
          </w:p>
        </w:tc>
        <w:tc>
          <w:tcPr>
            <w:tcW w:w="1016" w:type="dxa"/>
            <w:vAlign w:val="center"/>
          </w:tcPr>
          <w:p w14:paraId="6BB9792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绵虒镇</w:t>
            </w:r>
          </w:p>
        </w:tc>
        <w:tc>
          <w:tcPr>
            <w:tcW w:w="1184" w:type="dxa"/>
            <w:vAlign w:val="center"/>
          </w:tcPr>
          <w:p w14:paraId="18A0388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羌锋村</w:t>
            </w:r>
          </w:p>
        </w:tc>
        <w:tc>
          <w:tcPr>
            <w:tcW w:w="3133" w:type="dxa"/>
            <w:vAlign w:val="center"/>
          </w:tcPr>
          <w:p w14:paraId="2BEFBAB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音乐广场污水处理站</w:t>
            </w:r>
          </w:p>
        </w:tc>
        <w:tc>
          <w:tcPr>
            <w:tcW w:w="1933" w:type="dxa"/>
            <w:vAlign w:val="center"/>
          </w:tcPr>
          <w:p w14:paraId="224838C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MBBR</w:t>
            </w:r>
          </w:p>
        </w:tc>
        <w:tc>
          <w:tcPr>
            <w:tcW w:w="932" w:type="dxa"/>
            <w:vAlign w:val="center"/>
          </w:tcPr>
          <w:p w14:paraId="164AB62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150</w:t>
            </w:r>
          </w:p>
        </w:tc>
        <w:tc>
          <w:tcPr>
            <w:tcW w:w="3371" w:type="dxa"/>
            <w:vAlign w:val="center"/>
          </w:tcPr>
          <w:p w14:paraId="431A46B0">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2183" w:type="dxa"/>
            <w:vAlign w:val="center"/>
          </w:tcPr>
          <w:p w14:paraId="6EA7DEA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纳入第三方运维管理</w:t>
            </w:r>
          </w:p>
        </w:tc>
      </w:tr>
      <w:tr w14:paraId="1AF0F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1B4CFC59">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18</w:t>
            </w:r>
          </w:p>
        </w:tc>
        <w:tc>
          <w:tcPr>
            <w:tcW w:w="1016" w:type="dxa"/>
            <w:vAlign w:val="center"/>
          </w:tcPr>
          <w:p w14:paraId="26FDD7B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绵虒镇</w:t>
            </w:r>
          </w:p>
        </w:tc>
        <w:tc>
          <w:tcPr>
            <w:tcW w:w="1184" w:type="dxa"/>
            <w:vAlign w:val="center"/>
          </w:tcPr>
          <w:p w14:paraId="40532C8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大禹村</w:t>
            </w:r>
          </w:p>
        </w:tc>
        <w:tc>
          <w:tcPr>
            <w:tcW w:w="3133" w:type="dxa"/>
            <w:vAlign w:val="center"/>
          </w:tcPr>
          <w:p w14:paraId="7D7BD2E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高店污水处理站</w:t>
            </w:r>
          </w:p>
        </w:tc>
        <w:tc>
          <w:tcPr>
            <w:tcW w:w="1933" w:type="dxa"/>
            <w:vAlign w:val="center"/>
          </w:tcPr>
          <w:p w14:paraId="786C2DA3">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MBBR</w:t>
            </w:r>
          </w:p>
        </w:tc>
        <w:tc>
          <w:tcPr>
            <w:tcW w:w="932" w:type="dxa"/>
            <w:vAlign w:val="center"/>
          </w:tcPr>
          <w:p w14:paraId="785AA4C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50</w:t>
            </w:r>
          </w:p>
        </w:tc>
        <w:tc>
          <w:tcPr>
            <w:tcW w:w="3371" w:type="dxa"/>
            <w:vMerge w:val="restart"/>
            <w:vAlign w:val="center"/>
          </w:tcPr>
          <w:p w14:paraId="5EB94F8F">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2183" w:type="dxa"/>
            <w:vMerge w:val="restart"/>
            <w:vAlign w:val="center"/>
          </w:tcPr>
          <w:p w14:paraId="285A1B4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纳入第三方运维管理</w:t>
            </w:r>
          </w:p>
        </w:tc>
      </w:tr>
      <w:tr w14:paraId="40433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48683F64">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19</w:t>
            </w:r>
          </w:p>
        </w:tc>
        <w:tc>
          <w:tcPr>
            <w:tcW w:w="1016" w:type="dxa"/>
            <w:vAlign w:val="center"/>
          </w:tcPr>
          <w:p w14:paraId="345F5111">
            <w:pPr>
              <w:widowControl w:val="0"/>
              <w:spacing w:line="240" w:lineRule="auto"/>
              <w:ind w:firstLine="0" w:firstLineChars="0"/>
              <w:jc w:val="center"/>
              <w:textAlignment w:val="center"/>
              <w:rPr>
                <w:sz w:val="24"/>
                <w:szCs w:val="24"/>
              </w:rPr>
            </w:pPr>
            <w:r>
              <w:rPr>
                <w:sz w:val="24"/>
                <w:szCs w:val="24"/>
              </w:rPr>
              <w:t>绵虒镇</w:t>
            </w:r>
          </w:p>
        </w:tc>
        <w:tc>
          <w:tcPr>
            <w:tcW w:w="1184" w:type="dxa"/>
            <w:vAlign w:val="center"/>
          </w:tcPr>
          <w:p w14:paraId="15DD05B4">
            <w:pPr>
              <w:widowControl w:val="0"/>
              <w:spacing w:line="240" w:lineRule="auto"/>
              <w:ind w:firstLine="0" w:firstLineChars="0"/>
              <w:jc w:val="center"/>
              <w:textAlignment w:val="center"/>
              <w:rPr>
                <w:sz w:val="24"/>
                <w:szCs w:val="24"/>
              </w:rPr>
            </w:pPr>
            <w:r>
              <w:rPr>
                <w:sz w:val="24"/>
                <w:szCs w:val="24"/>
              </w:rPr>
              <w:t>大禹村</w:t>
            </w:r>
          </w:p>
        </w:tc>
        <w:tc>
          <w:tcPr>
            <w:tcW w:w="3133" w:type="dxa"/>
            <w:vAlign w:val="center"/>
          </w:tcPr>
          <w:p w14:paraId="2B6574A7">
            <w:pPr>
              <w:widowControl w:val="0"/>
              <w:spacing w:line="240" w:lineRule="auto"/>
              <w:ind w:firstLine="0" w:firstLineChars="0"/>
              <w:jc w:val="center"/>
              <w:textAlignment w:val="center"/>
              <w:rPr>
                <w:sz w:val="24"/>
                <w:szCs w:val="24"/>
              </w:rPr>
            </w:pPr>
            <w:r>
              <w:rPr>
                <w:sz w:val="24"/>
                <w:szCs w:val="24"/>
              </w:rPr>
              <w:t>高店</w:t>
            </w:r>
            <w:r>
              <w:rPr>
                <w:rFonts w:hint="eastAsia"/>
                <w:sz w:val="24"/>
                <w:szCs w:val="24"/>
              </w:rPr>
              <w:t>污水提升</w:t>
            </w:r>
            <w:r>
              <w:rPr>
                <w:sz w:val="24"/>
                <w:szCs w:val="24"/>
              </w:rPr>
              <w:t>泵站</w:t>
            </w:r>
          </w:p>
        </w:tc>
        <w:tc>
          <w:tcPr>
            <w:tcW w:w="1933" w:type="dxa"/>
            <w:vAlign w:val="center"/>
          </w:tcPr>
          <w:p w14:paraId="76B1F1C5">
            <w:pPr>
              <w:widowControl w:val="0"/>
              <w:spacing w:line="240" w:lineRule="auto"/>
              <w:ind w:firstLine="0" w:firstLineChars="0"/>
              <w:jc w:val="center"/>
              <w:textAlignment w:val="center"/>
              <w:rPr>
                <w:sz w:val="24"/>
                <w:szCs w:val="24"/>
              </w:rPr>
            </w:pPr>
            <w:r>
              <w:rPr>
                <w:rFonts w:hint="eastAsia"/>
                <w:sz w:val="24"/>
                <w:szCs w:val="24"/>
              </w:rPr>
              <w:t>/</w:t>
            </w:r>
          </w:p>
        </w:tc>
        <w:tc>
          <w:tcPr>
            <w:tcW w:w="932" w:type="dxa"/>
            <w:vAlign w:val="center"/>
          </w:tcPr>
          <w:p w14:paraId="319C9980">
            <w:pPr>
              <w:widowControl w:val="0"/>
              <w:spacing w:line="240" w:lineRule="auto"/>
              <w:ind w:firstLine="0" w:firstLineChars="0"/>
              <w:jc w:val="center"/>
              <w:textAlignment w:val="center"/>
              <w:rPr>
                <w:sz w:val="24"/>
                <w:szCs w:val="24"/>
              </w:rPr>
            </w:pPr>
            <w:r>
              <w:rPr>
                <w:rFonts w:hint="eastAsia"/>
                <w:sz w:val="24"/>
                <w:szCs w:val="24"/>
              </w:rPr>
              <w:t>/</w:t>
            </w:r>
          </w:p>
        </w:tc>
        <w:tc>
          <w:tcPr>
            <w:tcW w:w="3371" w:type="dxa"/>
            <w:vMerge w:val="continue"/>
            <w:vAlign w:val="center"/>
          </w:tcPr>
          <w:p w14:paraId="30242175">
            <w:pPr>
              <w:widowControl w:val="0"/>
              <w:spacing w:line="240" w:lineRule="auto"/>
              <w:ind w:firstLine="0" w:firstLineChars="0"/>
              <w:jc w:val="center"/>
              <w:textAlignment w:val="center"/>
              <w:rPr>
                <w:sz w:val="24"/>
                <w:szCs w:val="24"/>
              </w:rPr>
            </w:pPr>
          </w:p>
        </w:tc>
        <w:tc>
          <w:tcPr>
            <w:tcW w:w="2183" w:type="dxa"/>
            <w:vMerge w:val="continue"/>
            <w:vAlign w:val="center"/>
          </w:tcPr>
          <w:p w14:paraId="5C8F7ED2">
            <w:pPr>
              <w:widowControl w:val="0"/>
              <w:spacing w:line="240" w:lineRule="auto"/>
              <w:ind w:firstLine="0" w:firstLineChars="0"/>
              <w:jc w:val="center"/>
              <w:textAlignment w:val="center"/>
              <w:rPr>
                <w:sz w:val="24"/>
                <w:szCs w:val="24"/>
              </w:rPr>
            </w:pPr>
          </w:p>
        </w:tc>
      </w:tr>
      <w:tr w14:paraId="17C6CC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678CFA6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20</w:t>
            </w:r>
          </w:p>
        </w:tc>
        <w:tc>
          <w:tcPr>
            <w:tcW w:w="1016" w:type="dxa"/>
            <w:vAlign w:val="center"/>
          </w:tcPr>
          <w:p w14:paraId="781603C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映秀镇</w:t>
            </w:r>
          </w:p>
        </w:tc>
        <w:tc>
          <w:tcPr>
            <w:tcW w:w="1184" w:type="dxa"/>
            <w:vAlign w:val="center"/>
          </w:tcPr>
          <w:p w14:paraId="79D62D8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渔子溪村</w:t>
            </w:r>
          </w:p>
        </w:tc>
        <w:tc>
          <w:tcPr>
            <w:tcW w:w="3133" w:type="dxa"/>
            <w:vAlign w:val="center"/>
          </w:tcPr>
          <w:p w14:paraId="2A1C963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张家坪污水处理设施</w:t>
            </w:r>
          </w:p>
        </w:tc>
        <w:tc>
          <w:tcPr>
            <w:tcW w:w="1933" w:type="dxa"/>
            <w:vAlign w:val="center"/>
          </w:tcPr>
          <w:p w14:paraId="6A949AB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932" w:type="dxa"/>
            <w:vAlign w:val="center"/>
          </w:tcPr>
          <w:p w14:paraId="69DBECF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20</w:t>
            </w:r>
          </w:p>
        </w:tc>
        <w:tc>
          <w:tcPr>
            <w:tcW w:w="3371" w:type="dxa"/>
            <w:vAlign w:val="center"/>
          </w:tcPr>
          <w:p w14:paraId="6304ACD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cs="Times New Roman"/>
                <w:i w:val="0"/>
                <w:iCs w:val="0"/>
                <w:color w:val="000000"/>
                <w:kern w:val="0"/>
                <w:sz w:val="24"/>
                <w:szCs w:val="24"/>
                <w:u w:val="none"/>
                <w:lang w:val="en-US" w:eastAsia="zh-CN" w:bidi="ar"/>
              </w:rPr>
              <w:t>接入</w:t>
            </w:r>
            <w:r>
              <w:rPr>
                <w:rFonts w:hint="default" w:ascii="Times New Roman" w:hAnsi="Times New Roman" w:eastAsia="宋体" w:cs="Times New Roman"/>
                <w:i w:val="0"/>
                <w:iCs w:val="0"/>
                <w:color w:val="000000"/>
                <w:kern w:val="0"/>
                <w:sz w:val="24"/>
                <w:szCs w:val="24"/>
                <w:u w:val="none"/>
                <w:lang w:val="en-US" w:eastAsia="zh-CN" w:bidi="ar"/>
              </w:rPr>
              <w:t>映秀镇污水处理厂</w:t>
            </w:r>
          </w:p>
        </w:tc>
        <w:tc>
          <w:tcPr>
            <w:tcW w:w="2183" w:type="dxa"/>
            <w:vAlign w:val="center"/>
          </w:tcPr>
          <w:p w14:paraId="782AD9C5">
            <w:pPr>
              <w:pStyle w:val="45"/>
              <w:widowControl w:val="0"/>
              <w:spacing w:line="24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住建局纳入管理</w:t>
            </w:r>
          </w:p>
        </w:tc>
      </w:tr>
      <w:tr w14:paraId="1BBC6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368E78C6">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21</w:t>
            </w:r>
          </w:p>
        </w:tc>
        <w:tc>
          <w:tcPr>
            <w:tcW w:w="1016" w:type="dxa"/>
            <w:vAlign w:val="center"/>
          </w:tcPr>
          <w:p w14:paraId="4DE877D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映秀镇</w:t>
            </w:r>
          </w:p>
        </w:tc>
        <w:tc>
          <w:tcPr>
            <w:tcW w:w="1184" w:type="dxa"/>
            <w:vAlign w:val="center"/>
          </w:tcPr>
          <w:p w14:paraId="30C7DA3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一碗水村</w:t>
            </w:r>
          </w:p>
        </w:tc>
        <w:tc>
          <w:tcPr>
            <w:tcW w:w="3133" w:type="dxa"/>
            <w:vAlign w:val="center"/>
          </w:tcPr>
          <w:p w14:paraId="2A2CF293">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银杏污水处理站</w:t>
            </w:r>
          </w:p>
        </w:tc>
        <w:tc>
          <w:tcPr>
            <w:tcW w:w="1933" w:type="dxa"/>
            <w:vAlign w:val="center"/>
          </w:tcPr>
          <w:p w14:paraId="46A0BBEE">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r>
              <w:rPr>
                <w:rFonts w:hint="eastAsia" w:ascii="Times New Roman" w:hAnsi="Times New Roman"/>
                <w:sz w:val="24"/>
                <w:szCs w:val="24"/>
              </w:rPr>
              <w:t>+MBR</w:t>
            </w:r>
          </w:p>
        </w:tc>
        <w:tc>
          <w:tcPr>
            <w:tcW w:w="932" w:type="dxa"/>
            <w:vAlign w:val="center"/>
          </w:tcPr>
          <w:p w14:paraId="34CFD5E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300</w:t>
            </w:r>
          </w:p>
        </w:tc>
        <w:tc>
          <w:tcPr>
            <w:tcW w:w="3371" w:type="dxa"/>
            <w:vAlign w:val="center"/>
          </w:tcPr>
          <w:p w14:paraId="6F3DEAE2">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2183" w:type="dxa"/>
            <w:vAlign w:val="center"/>
          </w:tcPr>
          <w:p w14:paraId="55FE4AE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纳入第三方运维管理</w:t>
            </w:r>
          </w:p>
        </w:tc>
      </w:tr>
      <w:tr w14:paraId="0D44A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1FA04DE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22</w:t>
            </w:r>
          </w:p>
        </w:tc>
        <w:tc>
          <w:tcPr>
            <w:tcW w:w="1016" w:type="dxa"/>
            <w:vAlign w:val="center"/>
          </w:tcPr>
          <w:p w14:paraId="0583325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映秀镇</w:t>
            </w:r>
          </w:p>
        </w:tc>
        <w:tc>
          <w:tcPr>
            <w:tcW w:w="1184" w:type="dxa"/>
            <w:vAlign w:val="center"/>
          </w:tcPr>
          <w:p w14:paraId="361DC83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东界脑村</w:t>
            </w:r>
          </w:p>
        </w:tc>
        <w:tc>
          <w:tcPr>
            <w:tcW w:w="3133" w:type="dxa"/>
            <w:vAlign w:val="center"/>
          </w:tcPr>
          <w:p w14:paraId="066654C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老街一组污水处理设施</w:t>
            </w:r>
          </w:p>
        </w:tc>
        <w:tc>
          <w:tcPr>
            <w:tcW w:w="1933" w:type="dxa"/>
            <w:vAlign w:val="center"/>
          </w:tcPr>
          <w:p w14:paraId="31485FA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932" w:type="dxa"/>
            <w:vAlign w:val="center"/>
          </w:tcPr>
          <w:p w14:paraId="128F5C2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30</w:t>
            </w:r>
          </w:p>
        </w:tc>
        <w:tc>
          <w:tcPr>
            <w:tcW w:w="3371" w:type="dxa"/>
            <w:vAlign w:val="center"/>
          </w:tcPr>
          <w:p w14:paraId="7A3ACA5F">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预处理+厌氧+微动力生物接触氧化池</w:t>
            </w:r>
          </w:p>
        </w:tc>
        <w:tc>
          <w:tcPr>
            <w:tcW w:w="2183" w:type="dxa"/>
            <w:vAlign w:val="center"/>
          </w:tcPr>
          <w:p w14:paraId="44C5721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纳入第三方运维管理</w:t>
            </w:r>
          </w:p>
        </w:tc>
      </w:tr>
      <w:tr w14:paraId="78507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293EEA8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23</w:t>
            </w:r>
          </w:p>
        </w:tc>
        <w:tc>
          <w:tcPr>
            <w:tcW w:w="1016" w:type="dxa"/>
            <w:vAlign w:val="center"/>
          </w:tcPr>
          <w:p w14:paraId="5F93ADC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映秀镇</w:t>
            </w:r>
          </w:p>
        </w:tc>
        <w:tc>
          <w:tcPr>
            <w:tcW w:w="1184" w:type="dxa"/>
            <w:vAlign w:val="center"/>
          </w:tcPr>
          <w:p w14:paraId="231C49C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东界脑村</w:t>
            </w:r>
          </w:p>
        </w:tc>
        <w:tc>
          <w:tcPr>
            <w:tcW w:w="3133" w:type="dxa"/>
            <w:vAlign w:val="center"/>
          </w:tcPr>
          <w:p w14:paraId="233BD438">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老街豆芽坪组人工湿地</w:t>
            </w:r>
          </w:p>
        </w:tc>
        <w:tc>
          <w:tcPr>
            <w:tcW w:w="1933" w:type="dxa"/>
            <w:vAlign w:val="center"/>
          </w:tcPr>
          <w:p w14:paraId="011BD43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厌氧+人工湿地</w:t>
            </w:r>
          </w:p>
        </w:tc>
        <w:tc>
          <w:tcPr>
            <w:tcW w:w="932" w:type="dxa"/>
            <w:vAlign w:val="center"/>
          </w:tcPr>
          <w:p w14:paraId="61D233F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10</w:t>
            </w:r>
          </w:p>
        </w:tc>
        <w:tc>
          <w:tcPr>
            <w:tcW w:w="3371" w:type="dxa"/>
            <w:vAlign w:val="center"/>
          </w:tcPr>
          <w:p w14:paraId="3F6683D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维持原工艺</w:t>
            </w:r>
          </w:p>
        </w:tc>
        <w:tc>
          <w:tcPr>
            <w:tcW w:w="2183" w:type="dxa"/>
            <w:vAlign w:val="center"/>
          </w:tcPr>
          <w:p w14:paraId="3A6D596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40A24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01C92EEC">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24</w:t>
            </w:r>
          </w:p>
        </w:tc>
        <w:tc>
          <w:tcPr>
            <w:tcW w:w="1016" w:type="dxa"/>
            <w:vAlign w:val="center"/>
          </w:tcPr>
          <w:p w14:paraId="0EAC0F5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漩口镇</w:t>
            </w:r>
          </w:p>
        </w:tc>
        <w:tc>
          <w:tcPr>
            <w:tcW w:w="1184" w:type="dxa"/>
            <w:vAlign w:val="center"/>
          </w:tcPr>
          <w:p w14:paraId="068F56D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赵公村</w:t>
            </w:r>
          </w:p>
        </w:tc>
        <w:tc>
          <w:tcPr>
            <w:tcW w:w="3133" w:type="dxa"/>
            <w:vAlign w:val="center"/>
          </w:tcPr>
          <w:p w14:paraId="34F0841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核桃坪污水处理设施</w:t>
            </w:r>
          </w:p>
        </w:tc>
        <w:tc>
          <w:tcPr>
            <w:tcW w:w="1933" w:type="dxa"/>
            <w:vAlign w:val="center"/>
          </w:tcPr>
          <w:p w14:paraId="7370AE3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p>
        </w:tc>
        <w:tc>
          <w:tcPr>
            <w:tcW w:w="932" w:type="dxa"/>
            <w:vAlign w:val="center"/>
          </w:tcPr>
          <w:p w14:paraId="4B54789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30</w:t>
            </w:r>
          </w:p>
        </w:tc>
        <w:tc>
          <w:tcPr>
            <w:tcW w:w="3371" w:type="dxa"/>
            <w:vAlign w:val="center"/>
          </w:tcPr>
          <w:p w14:paraId="7F35C312">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2183" w:type="dxa"/>
            <w:vAlign w:val="center"/>
          </w:tcPr>
          <w:p w14:paraId="64B1E2E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纳入第三方运维管理</w:t>
            </w:r>
          </w:p>
        </w:tc>
      </w:tr>
      <w:tr w14:paraId="17F2A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4EDC7E0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25</w:t>
            </w:r>
          </w:p>
        </w:tc>
        <w:tc>
          <w:tcPr>
            <w:tcW w:w="1016" w:type="dxa"/>
            <w:vAlign w:val="center"/>
          </w:tcPr>
          <w:p w14:paraId="1913EAE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漩口镇</w:t>
            </w:r>
          </w:p>
        </w:tc>
        <w:tc>
          <w:tcPr>
            <w:tcW w:w="1184" w:type="dxa"/>
            <w:vAlign w:val="center"/>
          </w:tcPr>
          <w:p w14:paraId="61197C3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群益村</w:t>
            </w:r>
          </w:p>
        </w:tc>
        <w:tc>
          <w:tcPr>
            <w:tcW w:w="3133" w:type="dxa"/>
            <w:vAlign w:val="center"/>
          </w:tcPr>
          <w:p w14:paraId="22656A9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群益村一组污水处理设施</w:t>
            </w:r>
          </w:p>
        </w:tc>
        <w:tc>
          <w:tcPr>
            <w:tcW w:w="1933" w:type="dxa"/>
            <w:vAlign w:val="center"/>
          </w:tcPr>
          <w:p w14:paraId="63FFD9DD">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p>
        </w:tc>
        <w:tc>
          <w:tcPr>
            <w:tcW w:w="932" w:type="dxa"/>
            <w:vAlign w:val="center"/>
          </w:tcPr>
          <w:p w14:paraId="6EF243F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20</w:t>
            </w:r>
          </w:p>
        </w:tc>
        <w:tc>
          <w:tcPr>
            <w:tcW w:w="3371" w:type="dxa"/>
            <w:vAlign w:val="center"/>
          </w:tcPr>
          <w:p w14:paraId="6B1DA203">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预处理+厌氧+土地快速渗滤/人工湿地</w:t>
            </w:r>
          </w:p>
        </w:tc>
        <w:tc>
          <w:tcPr>
            <w:tcW w:w="2183" w:type="dxa"/>
            <w:vAlign w:val="center"/>
          </w:tcPr>
          <w:p w14:paraId="3E3A44B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纳入第三方运维管理</w:t>
            </w:r>
          </w:p>
        </w:tc>
      </w:tr>
      <w:tr w14:paraId="4205E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0D74A47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26</w:t>
            </w:r>
          </w:p>
        </w:tc>
        <w:tc>
          <w:tcPr>
            <w:tcW w:w="1016" w:type="dxa"/>
            <w:vAlign w:val="center"/>
          </w:tcPr>
          <w:p w14:paraId="029B5EE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漩口镇</w:t>
            </w:r>
          </w:p>
        </w:tc>
        <w:tc>
          <w:tcPr>
            <w:tcW w:w="1184" w:type="dxa"/>
            <w:vAlign w:val="center"/>
          </w:tcPr>
          <w:p w14:paraId="2545746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集中村</w:t>
            </w:r>
          </w:p>
        </w:tc>
        <w:tc>
          <w:tcPr>
            <w:tcW w:w="3133" w:type="dxa"/>
            <w:vAlign w:val="center"/>
          </w:tcPr>
          <w:p w14:paraId="084ADAA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集中村三组人工湿地</w:t>
            </w:r>
          </w:p>
        </w:tc>
        <w:tc>
          <w:tcPr>
            <w:tcW w:w="1933" w:type="dxa"/>
            <w:vAlign w:val="center"/>
          </w:tcPr>
          <w:p w14:paraId="7F1B8F9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化粪池+人工湿地</w:t>
            </w:r>
          </w:p>
        </w:tc>
        <w:tc>
          <w:tcPr>
            <w:tcW w:w="932" w:type="dxa"/>
            <w:vAlign w:val="center"/>
          </w:tcPr>
          <w:p w14:paraId="6FA09D8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15</w:t>
            </w:r>
          </w:p>
        </w:tc>
        <w:tc>
          <w:tcPr>
            <w:tcW w:w="3371" w:type="dxa"/>
            <w:vAlign w:val="center"/>
          </w:tcPr>
          <w:p w14:paraId="030A68A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维持原工艺</w:t>
            </w:r>
          </w:p>
        </w:tc>
        <w:tc>
          <w:tcPr>
            <w:tcW w:w="2183" w:type="dxa"/>
            <w:vAlign w:val="center"/>
          </w:tcPr>
          <w:p w14:paraId="65EA224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20760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04294BBA">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27</w:t>
            </w:r>
          </w:p>
        </w:tc>
        <w:tc>
          <w:tcPr>
            <w:tcW w:w="1016" w:type="dxa"/>
            <w:vAlign w:val="center"/>
          </w:tcPr>
          <w:p w14:paraId="651CA7D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漩口镇</w:t>
            </w:r>
          </w:p>
        </w:tc>
        <w:tc>
          <w:tcPr>
            <w:tcW w:w="1184" w:type="dxa"/>
            <w:vAlign w:val="center"/>
          </w:tcPr>
          <w:p w14:paraId="6967123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百花村</w:t>
            </w:r>
          </w:p>
        </w:tc>
        <w:tc>
          <w:tcPr>
            <w:tcW w:w="3133" w:type="dxa"/>
            <w:vAlign w:val="center"/>
          </w:tcPr>
          <w:p w14:paraId="771BE69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圣音寺一组人工湿地</w:t>
            </w:r>
          </w:p>
        </w:tc>
        <w:tc>
          <w:tcPr>
            <w:tcW w:w="1933" w:type="dxa"/>
            <w:vAlign w:val="center"/>
          </w:tcPr>
          <w:p w14:paraId="48F1625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厌氧+人工湿地</w:t>
            </w:r>
          </w:p>
        </w:tc>
        <w:tc>
          <w:tcPr>
            <w:tcW w:w="932" w:type="dxa"/>
            <w:vAlign w:val="center"/>
          </w:tcPr>
          <w:p w14:paraId="1668C2F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18</w:t>
            </w:r>
          </w:p>
        </w:tc>
        <w:tc>
          <w:tcPr>
            <w:tcW w:w="3371" w:type="dxa"/>
            <w:vAlign w:val="center"/>
          </w:tcPr>
          <w:p w14:paraId="74C85A92">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预处理+土地快速渗滤/人工湿地</w:t>
            </w:r>
          </w:p>
        </w:tc>
        <w:tc>
          <w:tcPr>
            <w:tcW w:w="2183" w:type="dxa"/>
            <w:vAlign w:val="center"/>
          </w:tcPr>
          <w:p w14:paraId="43E5DA9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5BFD8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6F304709">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28</w:t>
            </w:r>
          </w:p>
        </w:tc>
        <w:tc>
          <w:tcPr>
            <w:tcW w:w="1016" w:type="dxa"/>
            <w:vAlign w:val="center"/>
          </w:tcPr>
          <w:p w14:paraId="1E572E4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漩口镇</w:t>
            </w:r>
          </w:p>
        </w:tc>
        <w:tc>
          <w:tcPr>
            <w:tcW w:w="1184" w:type="dxa"/>
            <w:vAlign w:val="center"/>
          </w:tcPr>
          <w:p w14:paraId="5DFA742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百花村</w:t>
            </w:r>
          </w:p>
        </w:tc>
        <w:tc>
          <w:tcPr>
            <w:tcW w:w="3133" w:type="dxa"/>
            <w:vAlign w:val="center"/>
          </w:tcPr>
          <w:p w14:paraId="5A34A8B6">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圣音寺</w:t>
            </w:r>
            <w:r>
              <w:rPr>
                <w:rFonts w:hint="eastAsia" w:ascii="Times New Roman" w:hAnsi="Times New Roman"/>
                <w:sz w:val="24"/>
                <w:szCs w:val="24"/>
              </w:rPr>
              <w:t>二</w:t>
            </w:r>
            <w:r>
              <w:rPr>
                <w:rFonts w:ascii="Times New Roman" w:hAnsi="Times New Roman"/>
                <w:sz w:val="24"/>
                <w:szCs w:val="24"/>
              </w:rPr>
              <w:t>组人工湿地</w:t>
            </w:r>
          </w:p>
        </w:tc>
        <w:tc>
          <w:tcPr>
            <w:tcW w:w="1933" w:type="dxa"/>
            <w:vAlign w:val="center"/>
          </w:tcPr>
          <w:p w14:paraId="252ED2A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厌氧+人工湿地</w:t>
            </w:r>
          </w:p>
        </w:tc>
        <w:tc>
          <w:tcPr>
            <w:tcW w:w="932" w:type="dxa"/>
            <w:vAlign w:val="center"/>
          </w:tcPr>
          <w:p w14:paraId="042E8DB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10</w:t>
            </w:r>
          </w:p>
        </w:tc>
        <w:tc>
          <w:tcPr>
            <w:tcW w:w="3371" w:type="dxa"/>
            <w:vAlign w:val="center"/>
          </w:tcPr>
          <w:p w14:paraId="6573C836">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预处理+土地快速渗滤/人工湿地</w:t>
            </w:r>
          </w:p>
        </w:tc>
        <w:tc>
          <w:tcPr>
            <w:tcW w:w="2183" w:type="dxa"/>
            <w:vAlign w:val="center"/>
          </w:tcPr>
          <w:p w14:paraId="01D4549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48E65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3D464D1F">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29</w:t>
            </w:r>
          </w:p>
        </w:tc>
        <w:tc>
          <w:tcPr>
            <w:tcW w:w="1016" w:type="dxa"/>
            <w:vAlign w:val="center"/>
          </w:tcPr>
          <w:p w14:paraId="0C6C0B7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水磨镇</w:t>
            </w:r>
          </w:p>
        </w:tc>
        <w:tc>
          <w:tcPr>
            <w:tcW w:w="1184" w:type="dxa"/>
            <w:vAlign w:val="center"/>
          </w:tcPr>
          <w:p w14:paraId="340D301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马家营村</w:t>
            </w:r>
          </w:p>
        </w:tc>
        <w:tc>
          <w:tcPr>
            <w:tcW w:w="3133" w:type="dxa"/>
            <w:vAlign w:val="center"/>
          </w:tcPr>
          <w:p w14:paraId="7349257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灯草坪三组人工湿地</w:t>
            </w:r>
          </w:p>
        </w:tc>
        <w:tc>
          <w:tcPr>
            <w:tcW w:w="1933" w:type="dxa"/>
            <w:vAlign w:val="center"/>
          </w:tcPr>
          <w:p w14:paraId="70A9BB2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化粪池+人工湿地</w:t>
            </w:r>
          </w:p>
        </w:tc>
        <w:tc>
          <w:tcPr>
            <w:tcW w:w="932" w:type="dxa"/>
            <w:vAlign w:val="center"/>
          </w:tcPr>
          <w:p w14:paraId="7A0E28F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30</w:t>
            </w:r>
          </w:p>
        </w:tc>
        <w:tc>
          <w:tcPr>
            <w:tcW w:w="3371" w:type="dxa"/>
            <w:vAlign w:val="center"/>
          </w:tcPr>
          <w:p w14:paraId="32CCAE20">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2183" w:type="dxa"/>
            <w:vAlign w:val="center"/>
          </w:tcPr>
          <w:p w14:paraId="1E31AB8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4CAFC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698F1A06">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30</w:t>
            </w:r>
          </w:p>
        </w:tc>
        <w:tc>
          <w:tcPr>
            <w:tcW w:w="1016" w:type="dxa"/>
            <w:vAlign w:val="center"/>
          </w:tcPr>
          <w:p w14:paraId="44127938">
            <w:pPr>
              <w:widowControl w:val="0"/>
              <w:spacing w:line="240" w:lineRule="auto"/>
              <w:ind w:firstLine="0" w:firstLineChars="0"/>
              <w:jc w:val="center"/>
              <w:textAlignment w:val="center"/>
              <w:rPr>
                <w:sz w:val="24"/>
                <w:szCs w:val="24"/>
              </w:rPr>
            </w:pPr>
            <w:r>
              <w:rPr>
                <w:rFonts w:hint="eastAsia"/>
                <w:sz w:val="24"/>
                <w:szCs w:val="24"/>
              </w:rPr>
              <w:t>水磨镇</w:t>
            </w:r>
          </w:p>
        </w:tc>
        <w:tc>
          <w:tcPr>
            <w:tcW w:w="1184" w:type="dxa"/>
            <w:vAlign w:val="center"/>
          </w:tcPr>
          <w:p w14:paraId="58759DE6">
            <w:pPr>
              <w:widowControl w:val="0"/>
              <w:spacing w:line="240" w:lineRule="auto"/>
              <w:ind w:firstLine="0" w:firstLineChars="0"/>
              <w:jc w:val="center"/>
              <w:textAlignment w:val="center"/>
              <w:rPr>
                <w:sz w:val="24"/>
                <w:szCs w:val="24"/>
              </w:rPr>
            </w:pPr>
            <w:r>
              <w:rPr>
                <w:rFonts w:hint="eastAsia"/>
                <w:sz w:val="24"/>
                <w:szCs w:val="24"/>
              </w:rPr>
              <w:t>寨子坪村</w:t>
            </w:r>
          </w:p>
        </w:tc>
        <w:tc>
          <w:tcPr>
            <w:tcW w:w="3133" w:type="dxa"/>
            <w:vAlign w:val="center"/>
          </w:tcPr>
          <w:p w14:paraId="273F5BEE">
            <w:pPr>
              <w:widowControl w:val="0"/>
              <w:spacing w:line="240" w:lineRule="auto"/>
              <w:ind w:firstLine="0" w:firstLineChars="0"/>
              <w:jc w:val="center"/>
              <w:textAlignment w:val="center"/>
              <w:rPr>
                <w:sz w:val="24"/>
                <w:szCs w:val="24"/>
              </w:rPr>
            </w:pPr>
            <w:r>
              <w:rPr>
                <w:rFonts w:hint="eastAsia"/>
                <w:sz w:val="24"/>
                <w:szCs w:val="24"/>
              </w:rPr>
              <w:t>黑土坡一组污水提升泵站</w:t>
            </w:r>
          </w:p>
        </w:tc>
        <w:tc>
          <w:tcPr>
            <w:tcW w:w="1933" w:type="dxa"/>
            <w:vAlign w:val="center"/>
          </w:tcPr>
          <w:p w14:paraId="61E304A5">
            <w:pPr>
              <w:widowControl w:val="0"/>
              <w:spacing w:line="240" w:lineRule="auto"/>
              <w:ind w:firstLine="0" w:firstLineChars="0"/>
              <w:jc w:val="center"/>
              <w:textAlignment w:val="center"/>
              <w:rPr>
                <w:sz w:val="24"/>
                <w:szCs w:val="24"/>
              </w:rPr>
            </w:pPr>
            <w:r>
              <w:rPr>
                <w:rFonts w:hint="eastAsia"/>
                <w:sz w:val="24"/>
                <w:szCs w:val="24"/>
              </w:rPr>
              <w:t>/</w:t>
            </w:r>
          </w:p>
        </w:tc>
        <w:tc>
          <w:tcPr>
            <w:tcW w:w="932" w:type="dxa"/>
            <w:vAlign w:val="center"/>
          </w:tcPr>
          <w:p w14:paraId="5B07E68B">
            <w:pPr>
              <w:widowControl w:val="0"/>
              <w:spacing w:line="240" w:lineRule="auto"/>
              <w:ind w:firstLine="0" w:firstLineChars="0"/>
              <w:jc w:val="center"/>
              <w:textAlignment w:val="center"/>
              <w:rPr>
                <w:sz w:val="24"/>
                <w:szCs w:val="24"/>
              </w:rPr>
            </w:pPr>
            <w:r>
              <w:rPr>
                <w:rFonts w:hint="eastAsia"/>
                <w:sz w:val="24"/>
                <w:szCs w:val="24"/>
              </w:rPr>
              <w:t>/</w:t>
            </w:r>
          </w:p>
        </w:tc>
        <w:tc>
          <w:tcPr>
            <w:tcW w:w="3371" w:type="dxa"/>
            <w:vAlign w:val="center"/>
          </w:tcPr>
          <w:p w14:paraId="0C493144">
            <w:pPr>
              <w:widowControl w:val="0"/>
              <w:spacing w:line="240" w:lineRule="auto"/>
              <w:ind w:firstLine="0" w:firstLineChars="0"/>
              <w:jc w:val="center"/>
              <w:textAlignment w:val="center"/>
              <w:rPr>
                <w:rFonts w:hint="eastAsia" w:eastAsia="宋体"/>
                <w:sz w:val="24"/>
                <w:szCs w:val="24"/>
                <w:lang w:val="en-US" w:eastAsia="zh-CN"/>
              </w:rPr>
            </w:pPr>
            <w:r>
              <w:rPr>
                <w:rFonts w:hint="eastAsia"/>
                <w:sz w:val="24"/>
                <w:szCs w:val="24"/>
                <w:lang w:val="en-US" w:eastAsia="zh-CN"/>
              </w:rPr>
              <w:t>/</w:t>
            </w:r>
          </w:p>
        </w:tc>
        <w:tc>
          <w:tcPr>
            <w:tcW w:w="2183" w:type="dxa"/>
            <w:vAlign w:val="center"/>
          </w:tcPr>
          <w:p w14:paraId="2184F6E7">
            <w:pPr>
              <w:widowControl w:val="0"/>
              <w:spacing w:line="240" w:lineRule="auto"/>
              <w:ind w:firstLine="0" w:firstLineChars="0"/>
              <w:jc w:val="center"/>
              <w:textAlignment w:val="center"/>
              <w:rPr>
                <w:sz w:val="24"/>
                <w:szCs w:val="24"/>
              </w:rPr>
            </w:pPr>
          </w:p>
        </w:tc>
      </w:tr>
      <w:tr w14:paraId="473F9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60AC68E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31</w:t>
            </w:r>
          </w:p>
        </w:tc>
        <w:tc>
          <w:tcPr>
            <w:tcW w:w="1016" w:type="dxa"/>
            <w:vAlign w:val="center"/>
          </w:tcPr>
          <w:p w14:paraId="08DBBA0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水磨镇</w:t>
            </w:r>
          </w:p>
        </w:tc>
        <w:tc>
          <w:tcPr>
            <w:tcW w:w="1184" w:type="dxa"/>
            <w:vAlign w:val="center"/>
          </w:tcPr>
          <w:p w14:paraId="5CD79A5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寨子坪村</w:t>
            </w:r>
          </w:p>
        </w:tc>
        <w:tc>
          <w:tcPr>
            <w:tcW w:w="3133" w:type="dxa"/>
            <w:vAlign w:val="center"/>
          </w:tcPr>
          <w:p w14:paraId="586A623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黑土坡二组人工湿地</w:t>
            </w:r>
          </w:p>
        </w:tc>
        <w:tc>
          <w:tcPr>
            <w:tcW w:w="1933" w:type="dxa"/>
            <w:vAlign w:val="center"/>
          </w:tcPr>
          <w:p w14:paraId="49A5D2B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厌氧+人工湿地</w:t>
            </w:r>
          </w:p>
        </w:tc>
        <w:tc>
          <w:tcPr>
            <w:tcW w:w="932" w:type="dxa"/>
            <w:vAlign w:val="center"/>
          </w:tcPr>
          <w:p w14:paraId="01CBCCE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8</w:t>
            </w:r>
          </w:p>
        </w:tc>
        <w:tc>
          <w:tcPr>
            <w:tcW w:w="3371" w:type="dxa"/>
            <w:vAlign w:val="center"/>
          </w:tcPr>
          <w:p w14:paraId="427125E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维持原工艺</w:t>
            </w:r>
          </w:p>
        </w:tc>
        <w:tc>
          <w:tcPr>
            <w:tcW w:w="2183" w:type="dxa"/>
            <w:vAlign w:val="center"/>
          </w:tcPr>
          <w:p w14:paraId="687141C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72DAB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406898B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32</w:t>
            </w:r>
          </w:p>
        </w:tc>
        <w:tc>
          <w:tcPr>
            <w:tcW w:w="1016" w:type="dxa"/>
            <w:vAlign w:val="center"/>
          </w:tcPr>
          <w:p w14:paraId="2308C75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水磨镇</w:t>
            </w:r>
          </w:p>
        </w:tc>
        <w:tc>
          <w:tcPr>
            <w:tcW w:w="1184" w:type="dxa"/>
            <w:vAlign w:val="center"/>
          </w:tcPr>
          <w:p w14:paraId="6919646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凤凰村</w:t>
            </w:r>
          </w:p>
        </w:tc>
        <w:tc>
          <w:tcPr>
            <w:tcW w:w="3133" w:type="dxa"/>
            <w:vAlign w:val="center"/>
          </w:tcPr>
          <w:p w14:paraId="00108FB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衔凤岩一组人工湿地</w:t>
            </w:r>
          </w:p>
        </w:tc>
        <w:tc>
          <w:tcPr>
            <w:tcW w:w="1933" w:type="dxa"/>
            <w:vAlign w:val="center"/>
          </w:tcPr>
          <w:p w14:paraId="62E1B04C">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厌氧+人工湿地</w:t>
            </w:r>
          </w:p>
        </w:tc>
        <w:tc>
          <w:tcPr>
            <w:tcW w:w="932" w:type="dxa"/>
            <w:vAlign w:val="center"/>
          </w:tcPr>
          <w:p w14:paraId="132BA1B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15</w:t>
            </w:r>
          </w:p>
        </w:tc>
        <w:tc>
          <w:tcPr>
            <w:tcW w:w="3371" w:type="dxa"/>
            <w:vAlign w:val="center"/>
          </w:tcPr>
          <w:p w14:paraId="567270B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维持原工艺</w:t>
            </w:r>
          </w:p>
        </w:tc>
        <w:tc>
          <w:tcPr>
            <w:tcW w:w="2183" w:type="dxa"/>
            <w:vAlign w:val="center"/>
          </w:tcPr>
          <w:p w14:paraId="67AC9EB1">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563B4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5C786FE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33</w:t>
            </w:r>
          </w:p>
        </w:tc>
        <w:tc>
          <w:tcPr>
            <w:tcW w:w="1016" w:type="dxa"/>
            <w:vAlign w:val="center"/>
          </w:tcPr>
          <w:p w14:paraId="205C5B6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水磨镇</w:t>
            </w:r>
          </w:p>
        </w:tc>
        <w:tc>
          <w:tcPr>
            <w:tcW w:w="1184" w:type="dxa"/>
            <w:vAlign w:val="center"/>
          </w:tcPr>
          <w:p w14:paraId="243417F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凤凰村</w:t>
            </w:r>
          </w:p>
        </w:tc>
        <w:tc>
          <w:tcPr>
            <w:tcW w:w="3133" w:type="dxa"/>
            <w:vAlign w:val="center"/>
          </w:tcPr>
          <w:p w14:paraId="526DD3F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衔凤岩二组污水处理设施</w:t>
            </w:r>
          </w:p>
        </w:tc>
        <w:tc>
          <w:tcPr>
            <w:tcW w:w="1933" w:type="dxa"/>
            <w:vAlign w:val="center"/>
          </w:tcPr>
          <w:p w14:paraId="3DE2D6E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932" w:type="dxa"/>
            <w:vAlign w:val="center"/>
          </w:tcPr>
          <w:p w14:paraId="666EE0E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30</w:t>
            </w:r>
          </w:p>
        </w:tc>
        <w:tc>
          <w:tcPr>
            <w:tcW w:w="3371" w:type="dxa"/>
            <w:vAlign w:val="center"/>
          </w:tcPr>
          <w:p w14:paraId="16818CBF">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2183" w:type="dxa"/>
            <w:vAlign w:val="center"/>
          </w:tcPr>
          <w:p w14:paraId="5BC8643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纳入第三方运维管理</w:t>
            </w:r>
          </w:p>
        </w:tc>
      </w:tr>
      <w:tr w14:paraId="3007E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73B72089">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34</w:t>
            </w:r>
          </w:p>
        </w:tc>
        <w:tc>
          <w:tcPr>
            <w:tcW w:w="1016" w:type="dxa"/>
            <w:vAlign w:val="center"/>
          </w:tcPr>
          <w:p w14:paraId="509CE82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水磨镇</w:t>
            </w:r>
          </w:p>
        </w:tc>
        <w:tc>
          <w:tcPr>
            <w:tcW w:w="1184" w:type="dxa"/>
            <w:vAlign w:val="center"/>
          </w:tcPr>
          <w:p w14:paraId="1802459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凤凰村</w:t>
            </w:r>
          </w:p>
        </w:tc>
        <w:tc>
          <w:tcPr>
            <w:tcW w:w="3133" w:type="dxa"/>
            <w:vAlign w:val="center"/>
          </w:tcPr>
          <w:p w14:paraId="04BD060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衔凤岩二组污水处理设施</w:t>
            </w:r>
          </w:p>
        </w:tc>
        <w:tc>
          <w:tcPr>
            <w:tcW w:w="1933" w:type="dxa"/>
            <w:vAlign w:val="center"/>
          </w:tcPr>
          <w:p w14:paraId="1F2F92E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932" w:type="dxa"/>
            <w:vAlign w:val="center"/>
          </w:tcPr>
          <w:p w14:paraId="7A69C24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15</w:t>
            </w:r>
          </w:p>
        </w:tc>
        <w:tc>
          <w:tcPr>
            <w:tcW w:w="3371" w:type="dxa"/>
            <w:vAlign w:val="center"/>
          </w:tcPr>
          <w:p w14:paraId="28ABAC50">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预处理+土地快速渗滤/人工湿地</w:t>
            </w:r>
          </w:p>
        </w:tc>
        <w:tc>
          <w:tcPr>
            <w:tcW w:w="2183" w:type="dxa"/>
            <w:vAlign w:val="center"/>
          </w:tcPr>
          <w:p w14:paraId="3DAAAD8A">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15161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6A33982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35</w:t>
            </w:r>
          </w:p>
        </w:tc>
        <w:tc>
          <w:tcPr>
            <w:tcW w:w="1016" w:type="dxa"/>
            <w:vAlign w:val="center"/>
          </w:tcPr>
          <w:p w14:paraId="7ACE725D">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水磨镇</w:t>
            </w:r>
          </w:p>
        </w:tc>
        <w:tc>
          <w:tcPr>
            <w:tcW w:w="1184" w:type="dxa"/>
            <w:vAlign w:val="center"/>
          </w:tcPr>
          <w:p w14:paraId="511CAB4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白果坪村</w:t>
            </w:r>
          </w:p>
        </w:tc>
        <w:tc>
          <w:tcPr>
            <w:tcW w:w="3133" w:type="dxa"/>
            <w:vAlign w:val="center"/>
          </w:tcPr>
          <w:p w14:paraId="577988CF">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白石污水处理站</w:t>
            </w:r>
          </w:p>
        </w:tc>
        <w:tc>
          <w:tcPr>
            <w:tcW w:w="1933" w:type="dxa"/>
            <w:vAlign w:val="center"/>
          </w:tcPr>
          <w:p w14:paraId="6ED1CE1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p>
        </w:tc>
        <w:tc>
          <w:tcPr>
            <w:tcW w:w="932" w:type="dxa"/>
            <w:vAlign w:val="center"/>
          </w:tcPr>
          <w:p w14:paraId="17EC3AE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60</w:t>
            </w:r>
          </w:p>
        </w:tc>
        <w:tc>
          <w:tcPr>
            <w:tcW w:w="3371" w:type="dxa"/>
            <w:vAlign w:val="center"/>
          </w:tcPr>
          <w:p w14:paraId="5647795E">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2183" w:type="dxa"/>
            <w:vAlign w:val="center"/>
          </w:tcPr>
          <w:p w14:paraId="52461F2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纳入第三方运维管理</w:t>
            </w:r>
          </w:p>
        </w:tc>
      </w:tr>
      <w:tr w14:paraId="381E0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09F55586">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36</w:t>
            </w:r>
          </w:p>
        </w:tc>
        <w:tc>
          <w:tcPr>
            <w:tcW w:w="1016" w:type="dxa"/>
            <w:vAlign w:val="center"/>
          </w:tcPr>
          <w:p w14:paraId="473CE8A3">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三江镇</w:t>
            </w:r>
          </w:p>
        </w:tc>
        <w:tc>
          <w:tcPr>
            <w:tcW w:w="1184" w:type="dxa"/>
            <w:vAlign w:val="center"/>
          </w:tcPr>
          <w:p w14:paraId="0622258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静居村</w:t>
            </w:r>
          </w:p>
        </w:tc>
        <w:tc>
          <w:tcPr>
            <w:tcW w:w="3133" w:type="dxa"/>
            <w:vAlign w:val="center"/>
          </w:tcPr>
          <w:p w14:paraId="4E0AE88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麻柳污水处理站</w:t>
            </w:r>
          </w:p>
        </w:tc>
        <w:tc>
          <w:tcPr>
            <w:tcW w:w="1933" w:type="dxa"/>
            <w:vAlign w:val="center"/>
          </w:tcPr>
          <w:p w14:paraId="59692505">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A</w:t>
            </w:r>
            <w:r>
              <w:rPr>
                <w:rFonts w:ascii="Times New Roman" w:hAnsi="Times New Roman"/>
                <w:sz w:val="24"/>
                <w:szCs w:val="24"/>
                <w:vertAlign w:val="superscript"/>
              </w:rPr>
              <w:t>2</w:t>
            </w:r>
            <w:r>
              <w:rPr>
                <w:rFonts w:ascii="Times New Roman" w:hAnsi="Times New Roman"/>
                <w:sz w:val="24"/>
                <w:szCs w:val="24"/>
              </w:rPr>
              <w:t>/O</w:t>
            </w:r>
          </w:p>
        </w:tc>
        <w:tc>
          <w:tcPr>
            <w:tcW w:w="932" w:type="dxa"/>
            <w:vAlign w:val="center"/>
          </w:tcPr>
          <w:p w14:paraId="57D2569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15</w:t>
            </w:r>
          </w:p>
        </w:tc>
        <w:tc>
          <w:tcPr>
            <w:tcW w:w="3371" w:type="dxa"/>
            <w:vAlign w:val="center"/>
          </w:tcPr>
          <w:p w14:paraId="405CBA0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rPr>
                <w:rFonts w:ascii="Times New Roman" w:hAnsi="Times New Roman"/>
                <w:sz w:val="24"/>
                <w:szCs w:val="24"/>
              </w:rPr>
            </w:pPr>
            <w:r>
              <w:rPr>
                <w:rFonts w:hint="eastAsia" w:cs="Times New Roman"/>
                <w:i w:val="0"/>
                <w:iCs w:val="0"/>
                <w:color w:val="000000"/>
                <w:sz w:val="24"/>
                <w:szCs w:val="24"/>
                <w:u w:val="none"/>
                <w:lang w:val="en-US" w:eastAsia="zh-CN"/>
              </w:rPr>
              <w:t>将接入户改为</w:t>
            </w:r>
            <w:r>
              <w:rPr>
                <w:rFonts w:hint="default" w:ascii="Times New Roman" w:hAnsi="Times New Roman" w:eastAsia="宋体" w:cs="Times New Roman"/>
                <w:i w:val="0"/>
                <w:iCs w:val="0"/>
                <w:color w:val="000000"/>
                <w:sz w:val="24"/>
                <w:szCs w:val="24"/>
                <w:u w:val="none"/>
                <w:lang w:val="en-US" w:eastAsia="zh-CN"/>
              </w:rPr>
              <w:t>庭院式污水处理设施</w:t>
            </w:r>
          </w:p>
        </w:tc>
        <w:tc>
          <w:tcPr>
            <w:tcW w:w="2183" w:type="dxa"/>
            <w:vAlign w:val="center"/>
          </w:tcPr>
          <w:p w14:paraId="09BAD44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镇村自行运维管理</w:t>
            </w:r>
          </w:p>
        </w:tc>
      </w:tr>
      <w:tr w14:paraId="520E9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52BDBE61">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37</w:t>
            </w:r>
          </w:p>
        </w:tc>
        <w:tc>
          <w:tcPr>
            <w:tcW w:w="1016" w:type="dxa"/>
            <w:vAlign w:val="center"/>
          </w:tcPr>
          <w:p w14:paraId="042187B3">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灞州镇</w:t>
            </w:r>
          </w:p>
        </w:tc>
        <w:tc>
          <w:tcPr>
            <w:tcW w:w="1184" w:type="dxa"/>
            <w:vAlign w:val="center"/>
          </w:tcPr>
          <w:p w14:paraId="69F5B93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联合村</w:t>
            </w:r>
          </w:p>
        </w:tc>
        <w:tc>
          <w:tcPr>
            <w:tcW w:w="3133" w:type="dxa"/>
            <w:vAlign w:val="center"/>
          </w:tcPr>
          <w:p w14:paraId="68334AC0">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东门寨污水处理设施</w:t>
            </w:r>
          </w:p>
        </w:tc>
        <w:tc>
          <w:tcPr>
            <w:tcW w:w="1933" w:type="dxa"/>
            <w:vAlign w:val="center"/>
          </w:tcPr>
          <w:p w14:paraId="3B5DDEE8">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932" w:type="dxa"/>
            <w:vAlign w:val="center"/>
          </w:tcPr>
          <w:p w14:paraId="407D4329">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50</w:t>
            </w:r>
          </w:p>
        </w:tc>
        <w:tc>
          <w:tcPr>
            <w:tcW w:w="3371" w:type="dxa"/>
            <w:vAlign w:val="center"/>
          </w:tcPr>
          <w:p w14:paraId="5B336DAC">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2183" w:type="dxa"/>
            <w:vAlign w:val="center"/>
          </w:tcPr>
          <w:p w14:paraId="243F2474">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lang w:val="en-US" w:eastAsia="zh-CN"/>
              </w:rPr>
              <w:t>纳入第三方运维管理</w:t>
            </w:r>
          </w:p>
        </w:tc>
      </w:tr>
      <w:tr w14:paraId="3F16C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706D1EFA">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38</w:t>
            </w:r>
          </w:p>
        </w:tc>
        <w:tc>
          <w:tcPr>
            <w:tcW w:w="1016" w:type="dxa"/>
            <w:vAlign w:val="center"/>
          </w:tcPr>
          <w:p w14:paraId="3C91EE7E">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灞州镇</w:t>
            </w:r>
          </w:p>
        </w:tc>
        <w:tc>
          <w:tcPr>
            <w:tcW w:w="1184" w:type="dxa"/>
            <w:vAlign w:val="center"/>
          </w:tcPr>
          <w:p w14:paraId="34E8292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阿尔村</w:t>
            </w:r>
          </w:p>
        </w:tc>
        <w:tc>
          <w:tcPr>
            <w:tcW w:w="3133" w:type="dxa"/>
            <w:vAlign w:val="center"/>
          </w:tcPr>
          <w:p w14:paraId="2E0EB56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阿尔村污水处理站</w:t>
            </w:r>
          </w:p>
        </w:tc>
        <w:tc>
          <w:tcPr>
            <w:tcW w:w="1933" w:type="dxa"/>
            <w:vAlign w:val="center"/>
          </w:tcPr>
          <w:p w14:paraId="2BC2FBE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MBBR</w:t>
            </w:r>
          </w:p>
        </w:tc>
        <w:tc>
          <w:tcPr>
            <w:tcW w:w="932" w:type="dxa"/>
            <w:vAlign w:val="center"/>
          </w:tcPr>
          <w:p w14:paraId="48EFAF0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200</w:t>
            </w:r>
          </w:p>
        </w:tc>
        <w:tc>
          <w:tcPr>
            <w:tcW w:w="3371" w:type="dxa"/>
            <w:vAlign w:val="center"/>
          </w:tcPr>
          <w:p w14:paraId="6ED21F5B">
            <w:pPr>
              <w:pStyle w:val="45"/>
              <w:widowControl w:val="0"/>
              <w:spacing w:line="240" w:lineRule="auto"/>
              <w:ind w:firstLine="0" w:firstLineChars="0"/>
              <w:jc w:val="center"/>
              <w:rPr>
                <w:rFonts w:ascii="Times New Roman" w:hAnsi="Times New Roman"/>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2183" w:type="dxa"/>
            <w:vAlign w:val="center"/>
          </w:tcPr>
          <w:p w14:paraId="55A3DFAE">
            <w:pPr>
              <w:pStyle w:val="45"/>
              <w:widowControl w:val="0"/>
              <w:spacing w:line="24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纳入第三方运维管理</w:t>
            </w:r>
          </w:p>
        </w:tc>
      </w:tr>
      <w:tr w14:paraId="7CF52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77BE9BC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39</w:t>
            </w:r>
          </w:p>
        </w:tc>
        <w:tc>
          <w:tcPr>
            <w:tcW w:w="1016" w:type="dxa"/>
            <w:vAlign w:val="center"/>
          </w:tcPr>
          <w:p w14:paraId="154E459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灞州镇</w:t>
            </w:r>
          </w:p>
        </w:tc>
        <w:tc>
          <w:tcPr>
            <w:tcW w:w="1184" w:type="dxa"/>
            <w:vAlign w:val="center"/>
          </w:tcPr>
          <w:p w14:paraId="472459A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克枯村</w:t>
            </w:r>
          </w:p>
        </w:tc>
        <w:tc>
          <w:tcPr>
            <w:tcW w:w="3133" w:type="dxa"/>
            <w:vAlign w:val="center"/>
          </w:tcPr>
          <w:p w14:paraId="072F29B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小克枯污水处理设施</w:t>
            </w:r>
          </w:p>
        </w:tc>
        <w:tc>
          <w:tcPr>
            <w:tcW w:w="1933" w:type="dxa"/>
            <w:vAlign w:val="center"/>
          </w:tcPr>
          <w:p w14:paraId="25422810">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AO</w:t>
            </w:r>
          </w:p>
        </w:tc>
        <w:tc>
          <w:tcPr>
            <w:tcW w:w="932" w:type="dxa"/>
            <w:vAlign w:val="center"/>
          </w:tcPr>
          <w:p w14:paraId="26CC3CE5">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20</w:t>
            </w:r>
          </w:p>
        </w:tc>
        <w:tc>
          <w:tcPr>
            <w:tcW w:w="3371" w:type="dxa"/>
            <w:vAlign w:val="center"/>
          </w:tcPr>
          <w:p w14:paraId="2AB4038F">
            <w:pPr>
              <w:pStyle w:val="45"/>
              <w:widowControl w:val="0"/>
              <w:spacing w:line="24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接入克枯污水处理站</w:t>
            </w:r>
          </w:p>
        </w:tc>
        <w:tc>
          <w:tcPr>
            <w:tcW w:w="2183" w:type="dxa"/>
            <w:vAlign w:val="center"/>
          </w:tcPr>
          <w:p w14:paraId="62D8C5B1">
            <w:pPr>
              <w:pStyle w:val="45"/>
              <w:widowControl w:val="0"/>
              <w:spacing w:line="240" w:lineRule="auto"/>
              <w:ind w:firstLine="0" w:firstLineChars="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w:t>
            </w:r>
          </w:p>
        </w:tc>
      </w:tr>
      <w:tr w14:paraId="31FAA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34CE1A06">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40</w:t>
            </w:r>
          </w:p>
        </w:tc>
        <w:tc>
          <w:tcPr>
            <w:tcW w:w="1016" w:type="dxa"/>
            <w:vAlign w:val="center"/>
          </w:tcPr>
          <w:p w14:paraId="34594097">
            <w:pPr>
              <w:widowControl w:val="0"/>
              <w:spacing w:line="240" w:lineRule="auto"/>
              <w:ind w:firstLine="0" w:firstLineChars="0"/>
              <w:jc w:val="center"/>
              <w:textAlignment w:val="center"/>
              <w:rPr>
                <w:sz w:val="24"/>
                <w:szCs w:val="24"/>
              </w:rPr>
            </w:pPr>
            <w:r>
              <w:rPr>
                <w:rFonts w:hint="eastAsia"/>
                <w:sz w:val="24"/>
                <w:szCs w:val="24"/>
              </w:rPr>
              <w:t>灞州镇</w:t>
            </w:r>
          </w:p>
        </w:tc>
        <w:tc>
          <w:tcPr>
            <w:tcW w:w="1184" w:type="dxa"/>
            <w:vAlign w:val="center"/>
          </w:tcPr>
          <w:p w14:paraId="39C75968">
            <w:pPr>
              <w:widowControl w:val="0"/>
              <w:spacing w:line="240" w:lineRule="auto"/>
              <w:ind w:firstLine="0" w:firstLineChars="0"/>
              <w:jc w:val="center"/>
              <w:textAlignment w:val="center"/>
              <w:rPr>
                <w:sz w:val="24"/>
                <w:szCs w:val="24"/>
              </w:rPr>
            </w:pPr>
            <w:r>
              <w:rPr>
                <w:rFonts w:hint="eastAsia"/>
                <w:sz w:val="24"/>
                <w:szCs w:val="24"/>
              </w:rPr>
              <w:t>克枯村</w:t>
            </w:r>
          </w:p>
        </w:tc>
        <w:tc>
          <w:tcPr>
            <w:tcW w:w="3133" w:type="dxa"/>
            <w:vAlign w:val="center"/>
          </w:tcPr>
          <w:p w14:paraId="0804608A">
            <w:pPr>
              <w:widowControl w:val="0"/>
              <w:spacing w:line="240" w:lineRule="auto"/>
              <w:ind w:firstLine="0" w:firstLineChars="0"/>
              <w:jc w:val="center"/>
              <w:textAlignment w:val="center"/>
              <w:rPr>
                <w:sz w:val="24"/>
                <w:szCs w:val="24"/>
              </w:rPr>
            </w:pPr>
            <w:r>
              <w:rPr>
                <w:rFonts w:hint="eastAsia"/>
                <w:sz w:val="24"/>
                <w:szCs w:val="24"/>
              </w:rPr>
              <w:t>小克枯庭院式处理设施</w:t>
            </w:r>
          </w:p>
        </w:tc>
        <w:tc>
          <w:tcPr>
            <w:tcW w:w="1933" w:type="dxa"/>
            <w:vAlign w:val="center"/>
          </w:tcPr>
          <w:p w14:paraId="1D2C8D7F">
            <w:pPr>
              <w:widowControl w:val="0"/>
              <w:spacing w:line="240" w:lineRule="auto"/>
              <w:ind w:firstLine="0" w:firstLineChars="0"/>
              <w:jc w:val="center"/>
              <w:textAlignment w:val="center"/>
              <w:rPr>
                <w:sz w:val="24"/>
                <w:szCs w:val="24"/>
              </w:rPr>
            </w:pPr>
            <w:r>
              <w:rPr>
                <w:rFonts w:hint="eastAsia"/>
                <w:sz w:val="24"/>
                <w:szCs w:val="24"/>
              </w:rPr>
              <w:t>厌氧+生物滤池</w:t>
            </w:r>
          </w:p>
        </w:tc>
        <w:tc>
          <w:tcPr>
            <w:tcW w:w="932" w:type="dxa"/>
            <w:vAlign w:val="center"/>
          </w:tcPr>
          <w:p w14:paraId="673E0B7E">
            <w:pPr>
              <w:widowControl w:val="0"/>
              <w:spacing w:line="240" w:lineRule="auto"/>
              <w:ind w:firstLine="0" w:firstLineChars="0"/>
              <w:jc w:val="center"/>
              <w:textAlignment w:val="center"/>
              <w:rPr>
                <w:sz w:val="24"/>
                <w:szCs w:val="24"/>
              </w:rPr>
            </w:pPr>
            <w:r>
              <w:rPr>
                <w:rFonts w:hint="eastAsia"/>
                <w:sz w:val="24"/>
                <w:szCs w:val="24"/>
              </w:rPr>
              <w:t>5</w:t>
            </w:r>
          </w:p>
        </w:tc>
        <w:tc>
          <w:tcPr>
            <w:tcW w:w="3371" w:type="dxa"/>
            <w:vAlign w:val="center"/>
          </w:tcPr>
          <w:p w14:paraId="534170DF">
            <w:pPr>
              <w:widowControl w:val="0"/>
              <w:spacing w:line="240" w:lineRule="auto"/>
              <w:ind w:firstLine="0" w:firstLineChars="0"/>
              <w:jc w:val="center"/>
              <w:textAlignment w:val="center"/>
              <w:rPr>
                <w:sz w:val="24"/>
                <w:szCs w:val="24"/>
              </w:rPr>
            </w:pPr>
            <w:r>
              <w:rPr>
                <w:rFonts w:hint="eastAsia" w:ascii="Times New Roman" w:hAnsi="Times New Roman"/>
                <w:sz w:val="24"/>
                <w:szCs w:val="24"/>
                <w:lang w:val="en-US" w:eastAsia="zh-CN"/>
              </w:rPr>
              <w:t>维持原工艺</w:t>
            </w:r>
          </w:p>
        </w:tc>
        <w:tc>
          <w:tcPr>
            <w:tcW w:w="2183" w:type="dxa"/>
            <w:vAlign w:val="center"/>
          </w:tcPr>
          <w:p w14:paraId="7511C4ED">
            <w:pPr>
              <w:widowControl w:val="0"/>
              <w:spacing w:line="240" w:lineRule="auto"/>
              <w:ind w:firstLine="0" w:firstLineChars="0"/>
              <w:jc w:val="center"/>
              <w:textAlignment w:val="center"/>
              <w:rPr>
                <w:sz w:val="24"/>
                <w:szCs w:val="24"/>
              </w:rPr>
            </w:pPr>
            <w:r>
              <w:rPr>
                <w:rFonts w:hint="eastAsia" w:ascii="Times New Roman" w:hAnsi="Times New Roman"/>
                <w:sz w:val="24"/>
                <w:szCs w:val="24"/>
                <w:lang w:val="en-US" w:eastAsia="zh-CN"/>
              </w:rPr>
              <w:t>镇村自行运维管理</w:t>
            </w:r>
          </w:p>
        </w:tc>
      </w:tr>
      <w:tr w14:paraId="42F24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405D60F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41</w:t>
            </w:r>
          </w:p>
        </w:tc>
        <w:tc>
          <w:tcPr>
            <w:tcW w:w="1016" w:type="dxa"/>
            <w:vAlign w:val="center"/>
          </w:tcPr>
          <w:p w14:paraId="1FAA1DF4">
            <w:pPr>
              <w:widowControl w:val="0"/>
              <w:spacing w:line="240" w:lineRule="auto"/>
              <w:ind w:firstLine="0" w:firstLineChars="0"/>
              <w:jc w:val="center"/>
              <w:textAlignment w:val="center"/>
              <w:rPr>
                <w:sz w:val="24"/>
                <w:szCs w:val="24"/>
              </w:rPr>
            </w:pPr>
            <w:r>
              <w:rPr>
                <w:rFonts w:hint="eastAsia"/>
                <w:sz w:val="24"/>
                <w:szCs w:val="24"/>
              </w:rPr>
              <w:t>灞州镇</w:t>
            </w:r>
          </w:p>
        </w:tc>
        <w:tc>
          <w:tcPr>
            <w:tcW w:w="1184" w:type="dxa"/>
            <w:vAlign w:val="center"/>
          </w:tcPr>
          <w:p w14:paraId="50A007CB">
            <w:pPr>
              <w:widowControl w:val="0"/>
              <w:spacing w:line="240" w:lineRule="auto"/>
              <w:ind w:firstLine="0" w:firstLineChars="0"/>
              <w:jc w:val="center"/>
              <w:textAlignment w:val="center"/>
              <w:rPr>
                <w:sz w:val="24"/>
                <w:szCs w:val="24"/>
              </w:rPr>
            </w:pPr>
            <w:r>
              <w:rPr>
                <w:rFonts w:hint="eastAsia"/>
                <w:sz w:val="24"/>
                <w:szCs w:val="24"/>
              </w:rPr>
              <w:t>克枯村</w:t>
            </w:r>
          </w:p>
        </w:tc>
        <w:tc>
          <w:tcPr>
            <w:tcW w:w="3133" w:type="dxa"/>
            <w:vAlign w:val="center"/>
          </w:tcPr>
          <w:p w14:paraId="5EB804CB">
            <w:pPr>
              <w:widowControl w:val="0"/>
              <w:spacing w:line="240" w:lineRule="auto"/>
              <w:ind w:firstLine="0" w:firstLineChars="0"/>
              <w:jc w:val="center"/>
              <w:textAlignment w:val="center"/>
              <w:rPr>
                <w:sz w:val="24"/>
                <w:szCs w:val="24"/>
              </w:rPr>
            </w:pPr>
            <w:r>
              <w:rPr>
                <w:rFonts w:hint="eastAsia"/>
                <w:sz w:val="24"/>
                <w:szCs w:val="24"/>
              </w:rPr>
              <w:t>大克枯琵琶田污水处理设施</w:t>
            </w:r>
          </w:p>
        </w:tc>
        <w:tc>
          <w:tcPr>
            <w:tcW w:w="1933" w:type="dxa"/>
            <w:vAlign w:val="center"/>
          </w:tcPr>
          <w:p w14:paraId="5798A7BF">
            <w:pPr>
              <w:widowControl w:val="0"/>
              <w:spacing w:line="240" w:lineRule="auto"/>
              <w:ind w:firstLine="0" w:firstLineChars="0"/>
              <w:jc w:val="center"/>
              <w:textAlignment w:val="center"/>
              <w:rPr>
                <w:sz w:val="24"/>
                <w:szCs w:val="24"/>
              </w:rPr>
            </w:pPr>
            <w:r>
              <w:rPr>
                <w:rFonts w:hint="eastAsia"/>
                <w:sz w:val="24"/>
                <w:szCs w:val="24"/>
              </w:rPr>
              <w:t>AO</w:t>
            </w:r>
          </w:p>
        </w:tc>
        <w:tc>
          <w:tcPr>
            <w:tcW w:w="932" w:type="dxa"/>
            <w:vAlign w:val="center"/>
          </w:tcPr>
          <w:p w14:paraId="2A8106B6">
            <w:pPr>
              <w:widowControl w:val="0"/>
              <w:spacing w:line="240" w:lineRule="auto"/>
              <w:ind w:firstLine="0" w:firstLineChars="0"/>
              <w:jc w:val="center"/>
              <w:textAlignment w:val="center"/>
              <w:rPr>
                <w:sz w:val="24"/>
                <w:szCs w:val="24"/>
              </w:rPr>
            </w:pPr>
            <w:r>
              <w:rPr>
                <w:rFonts w:hint="eastAsia"/>
                <w:sz w:val="24"/>
                <w:szCs w:val="24"/>
              </w:rPr>
              <w:t>20</w:t>
            </w:r>
          </w:p>
        </w:tc>
        <w:tc>
          <w:tcPr>
            <w:tcW w:w="3371" w:type="dxa"/>
            <w:vAlign w:val="center"/>
          </w:tcPr>
          <w:p w14:paraId="07E6D43A">
            <w:pPr>
              <w:widowControl w:val="0"/>
              <w:spacing w:line="240" w:lineRule="auto"/>
              <w:ind w:firstLine="0" w:firstLineChars="0"/>
              <w:jc w:val="center"/>
              <w:textAlignment w:val="center"/>
              <w:rPr>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预处理+厌氧+土地快速渗滤/人工湿地</w:t>
            </w:r>
          </w:p>
        </w:tc>
        <w:tc>
          <w:tcPr>
            <w:tcW w:w="2183" w:type="dxa"/>
            <w:vAlign w:val="center"/>
          </w:tcPr>
          <w:p w14:paraId="2D311FDB">
            <w:pPr>
              <w:widowControl w:val="0"/>
              <w:spacing w:line="240" w:lineRule="auto"/>
              <w:ind w:firstLine="0" w:firstLineChars="0"/>
              <w:jc w:val="center"/>
              <w:textAlignment w:val="center"/>
              <w:rPr>
                <w:sz w:val="24"/>
                <w:szCs w:val="24"/>
              </w:rPr>
            </w:pPr>
            <w:r>
              <w:rPr>
                <w:rFonts w:hint="eastAsia" w:ascii="Times New Roman" w:hAnsi="Times New Roman"/>
                <w:sz w:val="24"/>
                <w:szCs w:val="24"/>
                <w:lang w:val="en-US" w:eastAsia="zh-CN"/>
              </w:rPr>
              <w:t>镇村自行运维管理</w:t>
            </w:r>
          </w:p>
        </w:tc>
      </w:tr>
      <w:tr w14:paraId="10B06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2CBAF483">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42</w:t>
            </w:r>
          </w:p>
        </w:tc>
        <w:tc>
          <w:tcPr>
            <w:tcW w:w="1016" w:type="dxa"/>
            <w:vAlign w:val="center"/>
          </w:tcPr>
          <w:p w14:paraId="0E5A1BC2">
            <w:pPr>
              <w:widowControl w:val="0"/>
              <w:spacing w:line="240" w:lineRule="auto"/>
              <w:ind w:firstLine="0" w:firstLineChars="0"/>
              <w:jc w:val="center"/>
              <w:textAlignment w:val="center"/>
              <w:rPr>
                <w:sz w:val="24"/>
                <w:szCs w:val="24"/>
              </w:rPr>
            </w:pPr>
            <w:r>
              <w:rPr>
                <w:rFonts w:hint="eastAsia"/>
                <w:sz w:val="24"/>
                <w:szCs w:val="24"/>
              </w:rPr>
              <w:t>灞州镇</w:t>
            </w:r>
          </w:p>
        </w:tc>
        <w:tc>
          <w:tcPr>
            <w:tcW w:w="1184" w:type="dxa"/>
            <w:vAlign w:val="center"/>
          </w:tcPr>
          <w:p w14:paraId="67E9DA7D">
            <w:pPr>
              <w:widowControl w:val="0"/>
              <w:spacing w:line="240" w:lineRule="auto"/>
              <w:ind w:firstLine="0" w:firstLineChars="0"/>
              <w:jc w:val="center"/>
              <w:textAlignment w:val="center"/>
              <w:rPr>
                <w:sz w:val="24"/>
                <w:szCs w:val="24"/>
              </w:rPr>
            </w:pPr>
            <w:r>
              <w:rPr>
                <w:rFonts w:hint="eastAsia"/>
                <w:sz w:val="24"/>
                <w:szCs w:val="24"/>
              </w:rPr>
              <w:t>克枯村</w:t>
            </w:r>
          </w:p>
        </w:tc>
        <w:tc>
          <w:tcPr>
            <w:tcW w:w="3133" w:type="dxa"/>
            <w:vAlign w:val="center"/>
          </w:tcPr>
          <w:p w14:paraId="118CE61E">
            <w:pPr>
              <w:widowControl w:val="0"/>
              <w:spacing w:line="240" w:lineRule="auto"/>
              <w:ind w:firstLine="0" w:firstLineChars="0"/>
              <w:jc w:val="center"/>
              <w:textAlignment w:val="center"/>
              <w:rPr>
                <w:sz w:val="24"/>
                <w:szCs w:val="24"/>
              </w:rPr>
            </w:pPr>
            <w:r>
              <w:rPr>
                <w:rFonts w:hint="eastAsia"/>
                <w:sz w:val="24"/>
                <w:szCs w:val="24"/>
              </w:rPr>
              <w:t>大克枯尖石包庭院式处理设施</w:t>
            </w:r>
          </w:p>
        </w:tc>
        <w:tc>
          <w:tcPr>
            <w:tcW w:w="1933" w:type="dxa"/>
            <w:vAlign w:val="center"/>
          </w:tcPr>
          <w:p w14:paraId="44006637">
            <w:pPr>
              <w:widowControl w:val="0"/>
              <w:spacing w:line="240" w:lineRule="auto"/>
              <w:ind w:firstLine="0" w:firstLineChars="0"/>
              <w:jc w:val="center"/>
              <w:textAlignment w:val="center"/>
              <w:rPr>
                <w:sz w:val="24"/>
                <w:szCs w:val="24"/>
              </w:rPr>
            </w:pPr>
            <w:r>
              <w:rPr>
                <w:rFonts w:hint="eastAsia"/>
                <w:sz w:val="24"/>
                <w:szCs w:val="24"/>
              </w:rPr>
              <w:t>厌氧+人工湿地</w:t>
            </w:r>
          </w:p>
        </w:tc>
        <w:tc>
          <w:tcPr>
            <w:tcW w:w="932" w:type="dxa"/>
            <w:vAlign w:val="center"/>
          </w:tcPr>
          <w:p w14:paraId="0B921B8D">
            <w:pPr>
              <w:widowControl w:val="0"/>
              <w:spacing w:line="240" w:lineRule="auto"/>
              <w:ind w:firstLine="0" w:firstLineChars="0"/>
              <w:jc w:val="center"/>
              <w:textAlignment w:val="center"/>
              <w:rPr>
                <w:sz w:val="24"/>
                <w:szCs w:val="24"/>
              </w:rPr>
            </w:pPr>
            <w:r>
              <w:rPr>
                <w:rFonts w:hint="eastAsia"/>
                <w:sz w:val="24"/>
                <w:szCs w:val="24"/>
              </w:rPr>
              <w:t>10</w:t>
            </w:r>
          </w:p>
        </w:tc>
        <w:tc>
          <w:tcPr>
            <w:tcW w:w="3371" w:type="dxa"/>
            <w:vAlign w:val="center"/>
          </w:tcPr>
          <w:p w14:paraId="1A0BF2F3">
            <w:pPr>
              <w:widowControl w:val="0"/>
              <w:spacing w:line="240" w:lineRule="auto"/>
              <w:ind w:firstLine="0" w:firstLineChars="0"/>
              <w:jc w:val="center"/>
              <w:textAlignment w:val="center"/>
              <w:rPr>
                <w:sz w:val="24"/>
                <w:szCs w:val="24"/>
              </w:rPr>
            </w:pPr>
            <w:r>
              <w:rPr>
                <w:rFonts w:hint="eastAsia" w:ascii="Times New Roman" w:hAnsi="Times New Roman"/>
                <w:sz w:val="24"/>
                <w:szCs w:val="24"/>
                <w:lang w:val="en-US" w:eastAsia="zh-CN"/>
              </w:rPr>
              <w:t>维持原工艺</w:t>
            </w:r>
          </w:p>
        </w:tc>
        <w:tc>
          <w:tcPr>
            <w:tcW w:w="2183" w:type="dxa"/>
            <w:vAlign w:val="center"/>
          </w:tcPr>
          <w:p w14:paraId="0B961AAD">
            <w:pPr>
              <w:widowControl w:val="0"/>
              <w:spacing w:line="240" w:lineRule="auto"/>
              <w:ind w:firstLine="0" w:firstLineChars="0"/>
              <w:jc w:val="center"/>
              <w:textAlignment w:val="center"/>
              <w:rPr>
                <w:sz w:val="24"/>
                <w:szCs w:val="24"/>
              </w:rPr>
            </w:pPr>
            <w:r>
              <w:rPr>
                <w:rFonts w:hint="eastAsia" w:ascii="Times New Roman" w:hAnsi="Times New Roman"/>
                <w:sz w:val="24"/>
                <w:szCs w:val="24"/>
                <w:lang w:val="en-US" w:eastAsia="zh-CN"/>
              </w:rPr>
              <w:t>镇村自行运维管理</w:t>
            </w:r>
          </w:p>
        </w:tc>
      </w:tr>
      <w:tr w14:paraId="5534D765">
        <w:tblPrEx>
          <w:tblCellMar>
            <w:top w:w="0" w:type="dxa"/>
            <w:left w:w="0" w:type="dxa"/>
            <w:bottom w:w="0" w:type="dxa"/>
            <w:right w:w="0" w:type="dxa"/>
          </w:tblCellMar>
        </w:tblPrEx>
        <w:trPr>
          <w:trHeight w:val="454" w:hRule="atLeast"/>
          <w:jc w:val="center"/>
        </w:trPr>
        <w:tc>
          <w:tcPr>
            <w:tcW w:w="426" w:type="dxa"/>
            <w:vAlign w:val="center"/>
          </w:tcPr>
          <w:p w14:paraId="5F6C555B">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43</w:t>
            </w:r>
          </w:p>
        </w:tc>
        <w:tc>
          <w:tcPr>
            <w:tcW w:w="1016" w:type="dxa"/>
            <w:vAlign w:val="center"/>
          </w:tcPr>
          <w:p w14:paraId="5A1472D1">
            <w:pPr>
              <w:widowControl w:val="0"/>
              <w:spacing w:line="240" w:lineRule="auto"/>
              <w:ind w:firstLine="0" w:firstLineChars="0"/>
              <w:jc w:val="center"/>
              <w:textAlignment w:val="center"/>
              <w:rPr>
                <w:sz w:val="24"/>
                <w:szCs w:val="24"/>
              </w:rPr>
            </w:pPr>
            <w:r>
              <w:rPr>
                <w:rFonts w:hint="eastAsia"/>
                <w:sz w:val="24"/>
                <w:szCs w:val="24"/>
              </w:rPr>
              <w:t>灞州镇</w:t>
            </w:r>
          </w:p>
        </w:tc>
        <w:tc>
          <w:tcPr>
            <w:tcW w:w="1184" w:type="dxa"/>
            <w:vAlign w:val="center"/>
          </w:tcPr>
          <w:p w14:paraId="6F5B3BFB">
            <w:pPr>
              <w:widowControl w:val="0"/>
              <w:spacing w:line="240" w:lineRule="auto"/>
              <w:ind w:firstLine="0" w:firstLineChars="0"/>
              <w:jc w:val="center"/>
              <w:textAlignment w:val="center"/>
              <w:rPr>
                <w:sz w:val="24"/>
                <w:szCs w:val="24"/>
              </w:rPr>
            </w:pPr>
            <w:r>
              <w:rPr>
                <w:rFonts w:hint="eastAsia"/>
                <w:sz w:val="24"/>
                <w:szCs w:val="24"/>
              </w:rPr>
              <w:t>下庄村</w:t>
            </w:r>
          </w:p>
        </w:tc>
        <w:tc>
          <w:tcPr>
            <w:tcW w:w="3133" w:type="dxa"/>
            <w:vAlign w:val="center"/>
          </w:tcPr>
          <w:p w14:paraId="20777617">
            <w:pPr>
              <w:widowControl w:val="0"/>
              <w:spacing w:line="240" w:lineRule="auto"/>
              <w:ind w:firstLine="0" w:firstLineChars="0"/>
              <w:jc w:val="center"/>
              <w:textAlignment w:val="center"/>
              <w:rPr>
                <w:sz w:val="24"/>
                <w:szCs w:val="24"/>
              </w:rPr>
            </w:pPr>
            <w:r>
              <w:rPr>
                <w:rFonts w:hint="eastAsia"/>
                <w:sz w:val="24"/>
                <w:szCs w:val="24"/>
              </w:rPr>
              <w:t>下庄污水处理设施</w:t>
            </w:r>
          </w:p>
        </w:tc>
        <w:tc>
          <w:tcPr>
            <w:tcW w:w="1933" w:type="dxa"/>
            <w:vAlign w:val="center"/>
          </w:tcPr>
          <w:p w14:paraId="3DFEAE4B">
            <w:pPr>
              <w:widowControl w:val="0"/>
              <w:spacing w:line="240" w:lineRule="auto"/>
              <w:ind w:firstLine="0" w:firstLineChars="0"/>
              <w:jc w:val="center"/>
              <w:textAlignment w:val="center"/>
              <w:rPr>
                <w:sz w:val="24"/>
                <w:szCs w:val="24"/>
              </w:rPr>
            </w:pPr>
            <w:r>
              <w:rPr>
                <w:rFonts w:hint="eastAsia"/>
                <w:sz w:val="24"/>
                <w:szCs w:val="24"/>
              </w:rPr>
              <w:t>MBR</w:t>
            </w:r>
          </w:p>
        </w:tc>
        <w:tc>
          <w:tcPr>
            <w:tcW w:w="932" w:type="dxa"/>
            <w:vAlign w:val="center"/>
          </w:tcPr>
          <w:p w14:paraId="20092735">
            <w:pPr>
              <w:widowControl w:val="0"/>
              <w:spacing w:line="240" w:lineRule="auto"/>
              <w:ind w:firstLine="0" w:firstLineChars="0"/>
              <w:jc w:val="center"/>
              <w:textAlignment w:val="center"/>
              <w:rPr>
                <w:sz w:val="24"/>
                <w:szCs w:val="24"/>
              </w:rPr>
            </w:pPr>
            <w:r>
              <w:rPr>
                <w:rFonts w:hint="eastAsia"/>
                <w:sz w:val="24"/>
                <w:szCs w:val="24"/>
              </w:rPr>
              <w:t>30</w:t>
            </w:r>
          </w:p>
        </w:tc>
        <w:tc>
          <w:tcPr>
            <w:tcW w:w="3371" w:type="dxa"/>
            <w:vAlign w:val="center"/>
          </w:tcPr>
          <w:p w14:paraId="34EFD5FD">
            <w:pPr>
              <w:widowControl w:val="0"/>
              <w:spacing w:line="240" w:lineRule="auto"/>
              <w:ind w:firstLine="0" w:firstLineChars="0"/>
              <w:jc w:val="center"/>
              <w:textAlignment w:val="center"/>
              <w:rPr>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预处理+厌氧+微动力生物接触氧化+土地快速渗滤/人工湿地</w:t>
            </w:r>
          </w:p>
        </w:tc>
        <w:tc>
          <w:tcPr>
            <w:tcW w:w="2183" w:type="dxa"/>
            <w:vAlign w:val="center"/>
          </w:tcPr>
          <w:p w14:paraId="323D5384">
            <w:pPr>
              <w:widowControl w:val="0"/>
              <w:spacing w:line="240" w:lineRule="auto"/>
              <w:ind w:firstLine="0" w:firstLineChars="0"/>
              <w:jc w:val="center"/>
              <w:textAlignment w:val="center"/>
              <w:rPr>
                <w:sz w:val="24"/>
                <w:szCs w:val="24"/>
              </w:rPr>
            </w:pPr>
            <w:r>
              <w:rPr>
                <w:rFonts w:hint="eastAsia" w:ascii="Times New Roman" w:hAnsi="Times New Roman"/>
                <w:sz w:val="24"/>
                <w:szCs w:val="24"/>
                <w:lang w:val="en-US" w:eastAsia="zh-CN"/>
              </w:rPr>
              <w:t>纳入第三方运维管理</w:t>
            </w:r>
          </w:p>
        </w:tc>
      </w:tr>
      <w:tr w14:paraId="64501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3EE15B37">
            <w:pPr>
              <w:pStyle w:val="45"/>
              <w:widowControl w:val="0"/>
              <w:spacing w:line="240" w:lineRule="auto"/>
              <w:ind w:firstLine="0" w:firstLineChars="0"/>
              <w:jc w:val="center"/>
              <w:rPr>
                <w:rFonts w:ascii="Times New Roman" w:hAnsi="Times New Roman"/>
                <w:sz w:val="24"/>
                <w:szCs w:val="24"/>
              </w:rPr>
            </w:pPr>
            <w:r>
              <w:rPr>
                <w:rFonts w:ascii="Times New Roman" w:hAnsi="Times New Roman"/>
                <w:sz w:val="24"/>
                <w:szCs w:val="24"/>
              </w:rPr>
              <w:t>44</w:t>
            </w:r>
          </w:p>
        </w:tc>
        <w:tc>
          <w:tcPr>
            <w:tcW w:w="1016" w:type="dxa"/>
            <w:vAlign w:val="center"/>
          </w:tcPr>
          <w:p w14:paraId="24B837C7">
            <w:pPr>
              <w:widowControl w:val="0"/>
              <w:spacing w:line="240" w:lineRule="auto"/>
              <w:ind w:firstLine="0" w:firstLineChars="0"/>
              <w:jc w:val="center"/>
              <w:textAlignment w:val="center"/>
              <w:rPr>
                <w:sz w:val="24"/>
                <w:szCs w:val="24"/>
              </w:rPr>
            </w:pPr>
            <w:r>
              <w:rPr>
                <w:rFonts w:hint="eastAsia"/>
                <w:sz w:val="24"/>
                <w:szCs w:val="24"/>
              </w:rPr>
              <w:t>卧龙镇</w:t>
            </w:r>
          </w:p>
        </w:tc>
        <w:tc>
          <w:tcPr>
            <w:tcW w:w="1184" w:type="dxa"/>
            <w:vAlign w:val="center"/>
          </w:tcPr>
          <w:p w14:paraId="0C9F1E83">
            <w:pPr>
              <w:widowControl w:val="0"/>
              <w:spacing w:line="240" w:lineRule="auto"/>
              <w:ind w:firstLine="0" w:firstLineChars="0"/>
              <w:jc w:val="center"/>
              <w:textAlignment w:val="center"/>
              <w:rPr>
                <w:sz w:val="24"/>
                <w:szCs w:val="24"/>
              </w:rPr>
            </w:pPr>
            <w:r>
              <w:rPr>
                <w:rFonts w:hint="eastAsia"/>
                <w:sz w:val="24"/>
                <w:szCs w:val="24"/>
              </w:rPr>
              <w:t>卧龙关村</w:t>
            </w:r>
          </w:p>
        </w:tc>
        <w:tc>
          <w:tcPr>
            <w:tcW w:w="3133" w:type="dxa"/>
            <w:vAlign w:val="center"/>
          </w:tcPr>
          <w:p w14:paraId="231AFC33">
            <w:pPr>
              <w:widowControl w:val="0"/>
              <w:spacing w:line="240" w:lineRule="auto"/>
              <w:ind w:firstLine="0" w:firstLineChars="0"/>
              <w:jc w:val="center"/>
              <w:textAlignment w:val="center"/>
              <w:rPr>
                <w:sz w:val="24"/>
                <w:szCs w:val="24"/>
              </w:rPr>
            </w:pPr>
            <w:r>
              <w:rPr>
                <w:rFonts w:hint="eastAsia"/>
                <w:sz w:val="24"/>
                <w:szCs w:val="24"/>
              </w:rPr>
              <w:t>川北营组污水处理设施</w:t>
            </w:r>
          </w:p>
        </w:tc>
        <w:tc>
          <w:tcPr>
            <w:tcW w:w="1933" w:type="dxa"/>
            <w:vAlign w:val="center"/>
          </w:tcPr>
          <w:p w14:paraId="0C8D5965">
            <w:pPr>
              <w:widowControl w:val="0"/>
              <w:spacing w:line="240" w:lineRule="auto"/>
              <w:ind w:firstLine="0" w:firstLineChars="0"/>
              <w:jc w:val="center"/>
              <w:textAlignment w:val="center"/>
              <w:rPr>
                <w:sz w:val="24"/>
                <w:szCs w:val="24"/>
              </w:rPr>
            </w:pPr>
            <w:r>
              <w:rPr>
                <w:sz w:val="24"/>
                <w:szCs w:val="24"/>
              </w:rPr>
              <w:t>A</w:t>
            </w:r>
            <w:r>
              <w:rPr>
                <w:sz w:val="24"/>
                <w:szCs w:val="24"/>
                <w:vertAlign w:val="superscript"/>
              </w:rPr>
              <w:t>2</w:t>
            </w:r>
            <w:r>
              <w:rPr>
                <w:sz w:val="24"/>
                <w:szCs w:val="24"/>
              </w:rPr>
              <w:t>/O</w:t>
            </w:r>
            <w:r>
              <w:rPr>
                <w:rFonts w:hint="eastAsia"/>
                <w:sz w:val="24"/>
                <w:szCs w:val="24"/>
              </w:rPr>
              <w:t>+沉淀</w:t>
            </w:r>
          </w:p>
        </w:tc>
        <w:tc>
          <w:tcPr>
            <w:tcW w:w="932" w:type="dxa"/>
            <w:vAlign w:val="center"/>
          </w:tcPr>
          <w:p w14:paraId="4D757707">
            <w:pPr>
              <w:widowControl w:val="0"/>
              <w:spacing w:line="240" w:lineRule="auto"/>
              <w:ind w:firstLine="0" w:firstLineChars="0"/>
              <w:jc w:val="center"/>
              <w:textAlignment w:val="center"/>
              <w:rPr>
                <w:sz w:val="24"/>
                <w:szCs w:val="24"/>
              </w:rPr>
            </w:pPr>
            <w:r>
              <w:rPr>
                <w:rFonts w:hint="eastAsia"/>
                <w:sz w:val="24"/>
                <w:szCs w:val="24"/>
              </w:rPr>
              <w:t>20</w:t>
            </w:r>
          </w:p>
        </w:tc>
        <w:tc>
          <w:tcPr>
            <w:tcW w:w="3371" w:type="dxa"/>
            <w:vMerge w:val="restart"/>
            <w:vAlign w:val="center"/>
          </w:tcPr>
          <w:p w14:paraId="3E5F445D">
            <w:pPr>
              <w:widowControl w:val="0"/>
              <w:spacing w:line="240" w:lineRule="auto"/>
              <w:ind w:firstLine="0" w:firstLineChars="0"/>
              <w:jc w:val="center"/>
              <w:textAlignment w:val="center"/>
              <w:rPr>
                <w:sz w:val="24"/>
                <w:szCs w:val="24"/>
              </w:rPr>
            </w:pPr>
            <w:r>
              <w:rPr>
                <w:rFonts w:hint="eastAsia" w:cs="Times New Roman"/>
                <w:i w:val="0"/>
                <w:iCs w:val="0"/>
                <w:color w:val="000000"/>
                <w:kern w:val="0"/>
                <w:sz w:val="24"/>
                <w:szCs w:val="24"/>
                <w:u w:val="none"/>
                <w:lang w:val="en-US" w:eastAsia="zh-CN" w:bidi="ar"/>
              </w:rPr>
              <w:t>接入卧龙镇污水处理厂（</w:t>
            </w:r>
            <w:r>
              <w:rPr>
                <w:rFonts w:hint="default" w:ascii="Times New Roman" w:hAnsi="Times New Roman" w:eastAsia="宋体" w:cs="Times New Roman"/>
                <w:i w:val="0"/>
                <w:iCs w:val="0"/>
                <w:color w:val="000000"/>
                <w:kern w:val="0"/>
                <w:sz w:val="24"/>
                <w:szCs w:val="24"/>
                <w:u w:val="none"/>
                <w:lang w:val="en-US" w:eastAsia="zh-CN" w:bidi="ar"/>
              </w:rPr>
              <w:t>建议在综合评估管网建设条件和卧龙镇污水处理厂的负荷能力后，在条件允许的情况下采取纳管</w:t>
            </w:r>
            <w:r>
              <w:rPr>
                <w:rFonts w:hint="eastAsia" w:cs="Times New Roman"/>
                <w:i w:val="0"/>
                <w:iCs w:val="0"/>
                <w:color w:val="000000"/>
                <w:kern w:val="0"/>
                <w:sz w:val="24"/>
                <w:szCs w:val="24"/>
                <w:u w:val="none"/>
                <w:lang w:val="en-US" w:eastAsia="zh-CN" w:bidi="ar"/>
              </w:rPr>
              <w:t>）</w:t>
            </w:r>
          </w:p>
        </w:tc>
        <w:tc>
          <w:tcPr>
            <w:tcW w:w="2183" w:type="dxa"/>
            <w:vMerge w:val="restart"/>
            <w:vAlign w:val="center"/>
          </w:tcPr>
          <w:p w14:paraId="1D960F87">
            <w:pPr>
              <w:widowControl w:val="0"/>
              <w:spacing w:line="240" w:lineRule="auto"/>
              <w:ind w:firstLine="0" w:firstLineChars="0"/>
              <w:jc w:val="center"/>
              <w:textAlignment w:val="center"/>
              <w:rPr>
                <w:rFonts w:hint="default" w:eastAsia="宋体"/>
                <w:sz w:val="24"/>
                <w:szCs w:val="24"/>
                <w:lang w:val="en-US" w:eastAsia="zh-CN"/>
              </w:rPr>
            </w:pPr>
            <w:r>
              <w:rPr>
                <w:rFonts w:hint="eastAsia"/>
                <w:sz w:val="24"/>
                <w:szCs w:val="24"/>
                <w:lang w:val="en-US" w:eastAsia="zh-CN"/>
              </w:rPr>
              <w:t>/</w:t>
            </w:r>
          </w:p>
        </w:tc>
      </w:tr>
      <w:tr w14:paraId="065E5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3B609806">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45</w:t>
            </w:r>
          </w:p>
        </w:tc>
        <w:tc>
          <w:tcPr>
            <w:tcW w:w="1016" w:type="dxa"/>
            <w:vAlign w:val="center"/>
          </w:tcPr>
          <w:p w14:paraId="120C6E07">
            <w:pPr>
              <w:widowControl w:val="0"/>
              <w:spacing w:line="240" w:lineRule="auto"/>
              <w:ind w:firstLine="0" w:firstLineChars="0"/>
              <w:jc w:val="center"/>
              <w:textAlignment w:val="center"/>
              <w:rPr>
                <w:sz w:val="24"/>
                <w:szCs w:val="24"/>
              </w:rPr>
            </w:pPr>
            <w:r>
              <w:rPr>
                <w:rFonts w:hint="eastAsia"/>
                <w:sz w:val="24"/>
                <w:szCs w:val="24"/>
              </w:rPr>
              <w:t>卧龙镇</w:t>
            </w:r>
          </w:p>
        </w:tc>
        <w:tc>
          <w:tcPr>
            <w:tcW w:w="1184" w:type="dxa"/>
            <w:vAlign w:val="center"/>
          </w:tcPr>
          <w:p w14:paraId="2DD99102">
            <w:pPr>
              <w:widowControl w:val="0"/>
              <w:spacing w:line="240" w:lineRule="auto"/>
              <w:ind w:firstLine="0" w:firstLineChars="0"/>
              <w:jc w:val="center"/>
              <w:textAlignment w:val="center"/>
              <w:rPr>
                <w:sz w:val="24"/>
                <w:szCs w:val="24"/>
              </w:rPr>
            </w:pPr>
            <w:r>
              <w:rPr>
                <w:rFonts w:hint="eastAsia"/>
                <w:sz w:val="24"/>
                <w:szCs w:val="24"/>
              </w:rPr>
              <w:t>卧龙关村</w:t>
            </w:r>
          </w:p>
        </w:tc>
        <w:tc>
          <w:tcPr>
            <w:tcW w:w="3133" w:type="dxa"/>
            <w:vAlign w:val="center"/>
          </w:tcPr>
          <w:p w14:paraId="3AA2E5C0">
            <w:pPr>
              <w:widowControl w:val="0"/>
              <w:spacing w:line="240" w:lineRule="auto"/>
              <w:ind w:firstLine="0" w:firstLineChars="0"/>
              <w:jc w:val="center"/>
              <w:textAlignment w:val="center"/>
              <w:rPr>
                <w:sz w:val="24"/>
                <w:szCs w:val="24"/>
              </w:rPr>
            </w:pPr>
            <w:r>
              <w:rPr>
                <w:rFonts w:hint="eastAsia"/>
                <w:sz w:val="24"/>
                <w:szCs w:val="24"/>
              </w:rPr>
              <w:t>卧龙关组污水处理设施</w:t>
            </w:r>
          </w:p>
        </w:tc>
        <w:tc>
          <w:tcPr>
            <w:tcW w:w="1933" w:type="dxa"/>
            <w:vAlign w:val="center"/>
          </w:tcPr>
          <w:p w14:paraId="463FB740">
            <w:pPr>
              <w:widowControl w:val="0"/>
              <w:spacing w:line="240" w:lineRule="auto"/>
              <w:ind w:firstLine="0" w:firstLineChars="0"/>
              <w:jc w:val="center"/>
              <w:textAlignment w:val="center"/>
              <w:rPr>
                <w:sz w:val="24"/>
                <w:szCs w:val="24"/>
              </w:rPr>
            </w:pPr>
            <w:r>
              <w:rPr>
                <w:sz w:val="24"/>
                <w:szCs w:val="24"/>
              </w:rPr>
              <w:t>A</w:t>
            </w:r>
            <w:r>
              <w:rPr>
                <w:sz w:val="24"/>
                <w:szCs w:val="24"/>
                <w:vertAlign w:val="superscript"/>
              </w:rPr>
              <w:t>2</w:t>
            </w:r>
            <w:r>
              <w:rPr>
                <w:sz w:val="24"/>
                <w:szCs w:val="24"/>
              </w:rPr>
              <w:t>/O</w:t>
            </w:r>
            <w:r>
              <w:rPr>
                <w:rFonts w:hint="eastAsia"/>
                <w:sz w:val="24"/>
                <w:szCs w:val="24"/>
              </w:rPr>
              <w:t>+沉淀</w:t>
            </w:r>
          </w:p>
        </w:tc>
        <w:tc>
          <w:tcPr>
            <w:tcW w:w="932" w:type="dxa"/>
            <w:vAlign w:val="center"/>
          </w:tcPr>
          <w:p w14:paraId="09054BE2">
            <w:pPr>
              <w:widowControl w:val="0"/>
              <w:spacing w:line="240" w:lineRule="auto"/>
              <w:ind w:firstLine="0" w:firstLineChars="0"/>
              <w:jc w:val="center"/>
              <w:textAlignment w:val="center"/>
              <w:rPr>
                <w:sz w:val="24"/>
                <w:szCs w:val="24"/>
              </w:rPr>
            </w:pPr>
            <w:r>
              <w:rPr>
                <w:rFonts w:hint="eastAsia"/>
                <w:sz w:val="24"/>
                <w:szCs w:val="24"/>
              </w:rPr>
              <w:t>20</w:t>
            </w:r>
          </w:p>
        </w:tc>
        <w:tc>
          <w:tcPr>
            <w:tcW w:w="3371" w:type="dxa"/>
            <w:vMerge w:val="continue"/>
            <w:vAlign w:val="center"/>
          </w:tcPr>
          <w:p w14:paraId="5F64ABB3">
            <w:pPr>
              <w:widowControl w:val="0"/>
              <w:spacing w:line="240" w:lineRule="auto"/>
              <w:ind w:firstLine="0" w:firstLineChars="0"/>
              <w:jc w:val="center"/>
              <w:textAlignment w:val="center"/>
              <w:rPr>
                <w:sz w:val="24"/>
                <w:szCs w:val="24"/>
              </w:rPr>
            </w:pPr>
          </w:p>
        </w:tc>
        <w:tc>
          <w:tcPr>
            <w:tcW w:w="2183" w:type="dxa"/>
            <w:vMerge w:val="continue"/>
            <w:vAlign w:val="center"/>
          </w:tcPr>
          <w:p w14:paraId="3E073A71">
            <w:pPr>
              <w:widowControl w:val="0"/>
              <w:spacing w:line="240" w:lineRule="auto"/>
              <w:ind w:firstLine="0" w:firstLineChars="0"/>
              <w:jc w:val="center"/>
              <w:textAlignment w:val="center"/>
              <w:rPr>
                <w:sz w:val="24"/>
                <w:szCs w:val="24"/>
              </w:rPr>
            </w:pPr>
          </w:p>
        </w:tc>
      </w:tr>
      <w:tr w14:paraId="15138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57F5A4C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46</w:t>
            </w:r>
          </w:p>
        </w:tc>
        <w:tc>
          <w:tcPr>
            <w:tcW w:w="1016" w:type="dxa"/>
            <w:vAlign w:val="center"/>
          </w:tcPr>
          <w:p w14:paraId="78AB1010">
            <w:pPr>
              <w:widowControl w:val="0"/>
              <w:spacing w:line="240" w:lineRule="auto"/>
              <w:ind w:firstLine="0" w:firstLineChars="0"/>
              <w:jc w:val="center"/>
              <w:textAlignment w:val="center"/>
              <w:rPr>
                <w:sz w:val="24"/>
                <w:szCs w:val="24"/>
              </w:rPr>
            </w:pPr>
            <w:r>
              <w:rPr>
                <w:rFonts w:hint="eastAsia"/>
                <w:sz w:val="24"/>
                <w:szCs w:val="24"/>
              </w:rPr>
              <w:t>卧龙镇</w:t>
            </w:r>
          </w:p>
        </w:tc>
        <w:tc>
          <w:tcPr>
            <w:tcW w:w="1184" w:type="dxa"/>
            <w:vAlign w:val="center"/>
          </w:tcPr>
          <w:p w14:paraId="187AD276">
            <w:pPr>
              <w:widowControl w:val="0"/>
              <w:spacing w:line="240" w:lineRule="auto"/>
              <w:ind w:firstLine="0" w:firstLineChars="0"/>
              <w:jc w:val="center"/>
              <w:textAlignment w:val="center"/>
              <w:rPr>
                <w:sz w:val="24"/>
                <w:szCs w:val="24"/>
              </w:rPr>
            </w:pPr>
            <w:r>
              <w:rPr>
                <w:rFonts w:hint="eastAsia"/>
                <w:sz w:val="24"/>
                <w:szCs w:val="24"/>
              </w:rPr>
              <w:t>卧龙关村</w:t>
            </w:r>
          </w:p>
        </w:tc>
        <w:tc>
          <w:tcPr>
            <w:tcW w:w="3133" w:type="dxa"/>
            <w:vAlign w:val="center"/>
          </w:tcPr>
          <w:p w14:paraId="574A4FAE">
            <w:pPr>
              <w:widowControl w:val="0"/>
              <w:spacing w:line="240" w:lineRule="auto"/>
              <w:ind w:firstLine="0" w:firstLineChars="0"/>
              <w:jc w:val="center"/>
              <w:textAlignment w:val="center"/>
              <w:rPr>
                <w:sz w:val="24"/>
                <w:szCs w:val="24"/>
              </w:rPr>
            </w:pPr>
            <w:r>
              <w:rPr>
                <w:rFonts w:hint="eastAsia"/>
                <w:sz w:val="24"/>
                <w:szCs w:val="24"/>
              </w:rPr>
              <w:t>五里墩组污水处理设施</w:t>
            </w:r>
          </w:p>
        </w:tc>
        <w:tc>
          <w:tcPr>
            <w:tcW w:w="1933" w:type="dxa"/>
            <w:vAlign w:val="center"/>
          </w:tcPr>
          <w:p w14:paraId="34C3E8CF">
            <w:pPr>
              <w:widowControl w:val="0"/>
              <w:spacing w:line="240" w:lineRule="auto"/>
              <w:ind w:firstLine="0" w:firstLineChars="0"/>
              <w:jc w:val="center"/>
              <w:textAlignment w:val="center"/>
              <w:rPr>
                <w:sz w:val="24"/>
                <w:szCs w:val="24"/>
              </w:rPr>
            </w:pPr>
            <w:r>
              <w:rPr>
                <w:sz w:val="24"/>
                <w:szCs w:val="24"/>
              </w:rPr>
              <w:t>A</w:t>
            </w:r>
            <w:r>
              <w:rPr>
                <w:sz w:val="24"/>
                <w:szCs w:val="24"/>
                <w:vertAlign w:val="superscript"/>
              </w:rPr>
              <w:t>2</w:t>
            </w:r>
            <w:r>
              <w:rPr>
                <w:sz w:val="24"/>
                <w:szCs w:val="24"/>
              </w:rPr>
              <w:t>/O</w:t>
            </w:r>
            <w:r>
              <w:rPr>
                <w:rFonts w:hint="eastAsia"/>
                <w:sz w:val="24"/>
                <w:szCs w:val="24"/>
              </w:rPr>
              <w:t>+沉淀</w:t>
            </w:r>
          </w:p>
        </w:tc>
        <w:tc>
          <w:tcPr>
            <w:tcW w:w="932" w:type="dxa"/>
            <w:vAlign w:val="center"/>
          </w:tcPr>
          <w:p w14:paraId="3333A188">
            <w:pPr>
              <w:widowControl w:val="0"/>
              <w:spacing w:line="240" w:lineRule="auto"/>
              <w:ind w:firstLine="0" w:firstLineChars="0"/>
              <w:jc w:val="center"/>
              <w:textAlignment w:val="center"/>
              <w:rPr>
                <w:sz w:val="24"/>
                <w:szCs w:val="24"/>
              </w:rPr>
            </w:pPr>
            <w:r>
              <w:rPr>
                <w:rFonts w:hint="eastAsia"/>
                <w:sz w:val="24"/>
                <w:szCs w:val="24"/>
              </w:rPr>
              <w:t>20</w:t>
            </w:r>
          </w:p>
        </w:tc>
        <w:tc>
          <w:tcPr>
            <w:tcW w:w="3371" w:type="dxa"/>
            <w:vMerge w:val="continue"/>
            <w:vAlign w:val="center"/>
          </w:tcPr>
          <w:p w14:paraId="3D764EA8">
            <w:pPr>
              <w:widowControl w:val="0"/>
              <w:spacing w:line="240" w:lineRule="auto"/>
              <w:ind w:firstLine="0" w:firstLineChars="0"/>
              <w:jc w:val="center"/>
              <w:textAlignment w:val="center"/>
              <w:rPr>
                <w:sz w:val="24"/>
                <w:szCs w:val="24"/>
              </w:rPr>
            </w:pPr>
          </w:p>
        </w:tc>
        <w:tc>
          <w:tcPr>
            <w:tcW w:w="2183" w:type="dxa"/>
            <w:vMerge w:val="continue"/>
            <w:vAlign w:val="center"/>
          </w:tcPr>
          <w:p w14:paraId="54CBBCD9">
            <w:pPr>
              <w:widowControl w:val="0"/>
              <w:spacing w:line="240" w:lineRule="auto"/>
              <w:ind w:firstLine="0" w:firstLineChars="0"/>
              <w:jc w:val="center"/>
              <w:textAlignment w:val="center"/>
              <w:rPr>
                <w:sz w:val="24"/>
                <w:szCs w:val="24"/>
              </w:rPr>
            </w:pPr>
          </w:p>
        </w:tc>
      </w:tr>
      <w:tr w14:paraId="16DAD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17AEC7A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47</w:t>
            </w:r>
          </w:p>
        </w:tc>
        <w:tc>
          <w:tcPr>
            <w:tcW w:w="1016" w:type="dxa"/>
            <w:vAlign w:val="center"/>
          </w:tcPr>
          <w:p w14:paraId="4D5D43E1">
            <w:pPr>
              <w:widowControl w:val="0"/>
              <w:spacing w:line="240" w:lineRule="auto"/>
              <w:ind w:firstLine="0" w:firstLineChars="0"/>
              <w:jc w:val="center"/>
              <w:textAlignment w:val="center"/>
              <w:rPr>
                <w:sz w:val="24"/>
                <w:szCs w:val="24"/>
              </w:rPr>
            </w:pPr>
            <w:r>
              <w:rPr>
                <w:rFonts w:hint="eastAsia"/>
                <w:sz w:val="24"/>
                <w:szCs w:val="24"/>
              </w:rPr>
              <w:t>卧龙镇</w:t>
            </w:r>
          </w:p>
        </w:tc>
        <w:tc>
          <w:tcPr>
            <w:tcW w:w="1184" w:type="dxa"/>
            <w:vAlign w:val="center"/>
          </w:tcPr>
          <w:p w14:paraId="77732B51">
            <w:pPr>
              <w:widowControl w:val="0"/>
              <w:spacing w:line="240" w:lineRule="auto"/>
              <w:ind w:firstLine="0" w:firstLineChars="0"/>
              <w:jc w:val="center"/>
              <w:textAlignment w:val="center"/>
              <w:rPr>
                <w:sz w:val="24"/>
                <w:szCs w:val="24"/>
              </w:rPr>
            </w:pPr>
            <w:r>
              <w:rPr>
                <w:rFonts w:hint="eastAsia"/>
                <w:sz w:val="24"/>
                <w:szCs w:val="24"/>
              </w:rPr>
              <w:t>足木山村</w:t>
            </w:r>
          </w:p>
        </w:tc>
        <w:tc>
          <w:tcPr>
            <w:tcW w:w="3133" w:type="dxa"/>
            <w:vAlign w:val="center"/>
          </w:tcPr>
          <w:p w14:paraId="25838AC4">
            <w:pPr>
              <w:widowControl w:val="0"/>
              <w:spacing w:line="240" w:lineRule="auto"/>
              <w:ind w:firstLine="0" w:firstLineChars="0"/>
              <w:jc w:val="center"/>
              <w:textAlignment w:val="center"/>
              <w:rPr>
                <w:sz w:val="24"/>
                <w:szCs w:val="24"/>
              </w:rPr>
            </w:pPr>
            <w:r>
              <w:rPr>
                <w:rFonts w:hint="eastAsia"/>
                <w:sz w:val="24"/>
                <w:szCs w:val="24"/>
              </w:rPr>
              <w:t>花红树组污水处理设施</w:t>
            </w:r>
          </w:p>
        </w:tc>
        <w:tc>
          <w:tcPr>
            <w:tcW w:w="1933" w:type="dxa"/>
            <w:vAlign w:val="center"/>
          </w:tcPr>
          <w:p w14:paraId="70136E63">
            <w:pPr>
              <w:widowControl w:val="0"/>
              <w:spacing w:line="240" w:lineRule="auto"/>
              <w:ind w:firstLine="0" w:firstLineChars="0"/>
              <w:jc w:val="center"/>
              <w:textAlignment w:val="center"/>
              <w:rPr>
                <w:sz w:val="24"/>
                <w:szCs w:val="24"/>
              </w:rPr>
            </w:pPr>
            <w:r>
              <w:rPr>
                <w:sz w:val="24"/>
                <w:szCs w:val="24"/>
              </w:rPr>
              <w:t>A</w:t>
            </w:r>
            <w:r>
              <w:rPr>
                <w:sz w:val="24"/>
                <w:szCs w:val="24"/>
                <w:vertAlign w:val="superscript"/>
              </w:rPr>
              <w:t>2</w:t>
            </w:r>
            <w:r>
              <w:rPr>
                <w:sz w:val="24"/>
                <w:szCs w:val="24"/>
              </w:rPr>
              <w:t>/O</w:t>
            </w:r>
            <w:r>
              <w:rPr>
                <w:rFonts w:hint="eastAsia"/>
                <w:sz w:val="24"/>
                <w:szCs w:val="24"/>
              </w:rPr>
              <w:t>+沉淀</w:t>
            </w:r>
          </w:p>
        </w:tc>
        <w:tc>
          <w:tcPr>
            <w:tcW w:w="932" w:type="dxa"/>
            <w:vAlign w:val="center"/>
          </w:tcPr>
          <w:p w14:paraId="576CE699">
            <w:pPr>
              <w:widowControl w:val="0"/>
              <w:spacing w:line="240" w:lineRule="auto"/>
              <w:ind w:firstLine="0" w:firstLineChars="0"/>
              <w:jc w:val="center"/>
              <w:textAlignment w:val="center"/>
              <w:rPr>
                <w:sz w:val="24"/>
                <w:szCs w:val="24"/>
              </w:rPr>
            </w:pPr>
            <w:r>
              <w:rPr>
                <w:rFonts w:hint="eastAsia"/>
                <w:sz w:val="24"/>
                <w:szCs w:val="24"/>
              </w:rPr>
              <w:t>20</w:t>
            </w:r>
          </w:p>
        </w:tc>
        <w:tc>
          <w:tcPr>
            <w:tcW w:w="3371" w:type="dxa"/>
            <w:vMerge w:val="continue"/>
            <w:vAlign w:val="center"/>
          </w:tcPr>
          <w:p w14:paraId="4655ABC6">
            <w:pPr>
              <w:widowControl w:val="0"/>
              <w:spacing w:line="240" w:lineRule="auto"/>
              <w:ind w:firstLine="0" w:firstLineChars="0"/>
              <w:jc w:val="center"/>
              <w:textAlignment w:val="center"/>
              <w:rPr>
                <w:sz w:val="24"/>
                <w:szCs w:val="24"/>
              </w:rPr>
            </w:pPr>
          </w:p>
        </w:tc>
        <w:tc>
          <w:tcPr>
            <w:tcW w:w="2183" w:type="dxa"/>
            <w:vMerge w:val="continue"/>
            <w:vAlign w:val="center"/>
          </w:tcPr>
          <w:p w14:paraId="75CBD7C9">
            <w:pPr>
              <w:widowControl w:val="0"/>
              <w:spacing w:line="240" w:lineRule="auto"/>
              <w:ind w:firstLine="0" w:firstLineChars="0"/>
              <w:jc w:val="center"/>
              <w:textAlignment w:val="center"/>
              <w:rPr>
                <w:sz w:val="24"/>
                <w:szCs w:val="24"/>
              </w:rPr>
            </w:pPr>
          </w:p>
        </w:tc>
      </w:tr>
      <w:tr w14:paraId="59439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7D0F82D2">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48</w:t>
            </w:r>
          </w:p>
        </w:tc>
        <w:tc>
          <w:tcPr>
            <w:tcW w:w="1016" w:type="dxa"/>
            <w:vAlign w:val="center"/>
          </w:tcPr>
          <w:p w14:paraId="47E1C9E0">
            <w:pPr>
              <w:widowControl w:val="0"/>
              <w:spacing w:line="240" w:lineRule="auto"/>
              <w:ind w:firstLine="0" w:firstLineChars="0"/>
              <w:jc w:val="center"/>
              <w:textAlignment w:val="center"/>
              <w:rPr>
                <w:sz w:val="24"/>
                <w:szCs w:val="24"/>
              </w:rPr>
            </w:pPr>
            <w:r>
              <w:rPr>
                <w:rFonts w:hint="eastAsia"/>
                <w:sz w:val="24"/>
                <w:szCs w:val="24"/>
              </w:rPr>
              <w:t>耿达镇</w:t>
            </w:r>
          </w:p>
        </w:tc>
        <w:tc>
          <w:tcPr>
            <w:tcW w:w="1184" w:type="dxa"/>
            <w:vAlign w:val="center"/>
          </w:tcPr>
          <w:p w14:paraId="6B8BA9DF">
            <w:pPr>
              <w:widowControl w:val="0"/>
              <w:spacing w:line="240" w:lineRule="auto"/>
              <w:ind w:firstLine="0" w:firstLineChars="0"/>
              <w:jc w:val="center"/>
              <w:textAlignment w:val="center"/>
              <w:rPr>
                <w:sz w:val="24"/>
                <w:szCs w:val="24"/>
              </w:rPr>
            </w:pPr>
            <w:r>
              <w:rPr>
                <w:rFonts w:hint="eastAsia"/>
                <w:sz w:val="24"/>
                <w:szCs w:val="24"/>
              </w:rPr>
              <w:t>耿达村</w:t>
            </w:r>
          </w:p>
        </w:tc>
        <w:tc>
          <w:tcPr>
            <w:tcW w:w="3133" w:type="dxa"/>
            <w:vAlign w:val="center"/>
          </w:tcPr>
          <w:p w14:paraId="7BDF8C87">
            <w:pPr>
              <w:widowControl w:val="0"/>
              <w:spacing w:line="240" w:lineRule="auto"/>
              <w:ind w:firstLine="0" w:firstLineChars="0"/>
              <w:jc w:val="center"/>
              <w:textAlignment w:val="center"/>
              <w:rPr>
                <w:sz w:val="24"/>
                <w:szCs w:val="24"/>
              </w:rPr>
            </w:pPr>
            <w:r>
              <w:rPr>
                <w:rFonts w:hint="eastAsia"/>
                <w:sz w:val="24"/>
                <w:szCs w:val="24"/>
              </w:rPr>
              <w:t>獐牙杠片区污水处理设施</w:t>
            </w:r>
          </w:p>
        </w:tc>
        <w:tc>
          <w:tcPr>
            <w:tcW w:w="1933" w:type="dxa"/>
            <w:vAlign w:val="center"/>
          </w:tcPr>
          <w:p w14:paraId="7710DDE8">
            <w:pPr>
              <w:widowControl w:val="0"/>
              <w:spacing w:line="240" w:lineRule="auto"/>
              <w:ind w:firstLine="0" w:firstLineChars="0"/>
              <w:jc w:val="center"/>
              <w:textAlignment w:val="center"/>
              <w:rPr>
                <w:sz w:val="24"/>
                <w:szCs w:val="24"/>
              </w:rPr>
            </w:pPr>
            <w:r>
              <w:rPr>
                <w:sz w:val="24"/>
                <w:szCs w:val="24"/>
              </w:rPr>
              <w:t>A</w:t>
            </w:r>
            <w:r>
              <w:rPr>
                <w:sz w:val="24"/>
                <w:szCs w:val="24"/>
                <w:vertAlign w:val="superscript"/>
              </w:rPr>
              <w:t>2</w:t>
            </w:r>
            <w:r>
              <w:rPr>
                <w:sz w:val="24"/>
                <w:szCs w:val="24"/>
              </w:rPr>
              <w:t>/O</w:t>
            </w:r>
            <w:r>
              <w:rPr>
                <w:rFonts w:hint="eastAsia"/>
                <w:sz w:val="24"/>
                <w:szCs w:val="24"/>
              </w:rPr>
              <w:t>+沉淀</w:t>
            </w:r>
          </w:p>
        </w:tc>
        <w:tc>
          <w:tcPr>
            <w:tcW w:w="932" w:type="dxa"/>
            <w:vAlign w:val="center"/>
          </w:tcPr>
          <w:p w14:paraId="0F476126">
            <w:pPr>
              <w:widowControl w:val="0"/>
              <w:spacing w:line="240" w:lineRule="auto"/>
              <w:ind w:firstLine="0" w:firstLineChars="0"/>
              <w:jc w:val="center"/>
              <w:textAlignment w:val="center"/>
              <w:rPr>
                <w:sz w:val="24"/>
                <w:szCs w:val="24"/>
              </w:rPr>
            </w:pPr>
            <w:r>
              <w:rPr>
                <w:rFonts w:hint="eastAsia"/>
                <w:sz w:val="24"/>
                <w:szCs w:val="24"/>
              </w:rPr>
              <w:t>30</w:t>
            </w:r>
          </w:p>
        </w:tc>
        <w:tc>
          <w:tcPr>
            <w:tcW w:w="3371" w:type="dxa"/>
            <w:vAlign w:val="center"/>
          </w:tcPr>
          <w:p w14:paraId="107FABD8">
            <w:pPr>
              <w:widowControl w:val="0"/>
              <w:spacing w:line="240" w:lineRule="auto"/>
              <w:ind w:firstLine="0" w:firstLineChars="0"/>
              <w:jc w:val="center"/>
              <w:textAlignment w:val="center"/>
              <w:rPr>
                <w:sz w:val="24"/>
                <w:szCs w:val="24"/>
              </w:rPr>
            </w:pPr>
            <w:r>
              <w:rPr>
                <w:rFonts w:hint="eastAsia" w:cs="Times New Roman"/>
                <w:i w:val="0"/>
                <w:iCs w:val="0"/>
                <w:color w:val="000000"/>
                <w:kern w:val="0"/>
                <w:sz w:val="24"/>
                <w:szCs w:val="24"/>
                <w:u w:val="none"/>
                <w:lang w:val="en-US" w:eastAsia="zh-CN" w:bidi="ar"/>
              </w:rPr>
              <w:t>接入耿达镇污水处理厂（</w:t>
            </w:r>
            <w:r>
              <w:rPr>
                <w:rFonts w:hint="default" w:ascii="Times New Roman" w:hAnsi="Times New Roman" w:eastAsia="宋体" w:cs="Times New Roman"/>
                <w:i w:val="0"/>
                <w:iCs w:val="0"/>
                <w:color w:val="000000"/>
                <w:kern w:val="0"/>
                <w:sz w:val="24"/>
                <w:szCs w:val="24"/>
                <w:u w:val="none"/>
                <w:lang w:val="en-US" w:eastAsia="zh-CN" w:bidi="ar"/>
              </w:rPr>
              <w:t>建议在综合评估管网建设条件和</w:t>
            </w:r>
            <w:r>
              <w:rPr>
                <w:rFonts w:hint="eastAsia" w:cs="Times New Roman"/>
                <w:i w:val="0"/>
                <w:iCs w:val="0"/>
                <w:color w:val="000000"/>
                <w:kern w:val="0"/>
                <w:sz w:val="24"/>
                <w:szCs w:val="24"/>
                <w:u w:val="none"/>
                <w:lang w:val="en-US" w:eastAsia="zh-CN" w:bidi="ar"/>
              </w:rPr>
              <w:t>耿达</w:t>
            </w:r>
            <w:r>
              <w:rPr>
                <w:rFonts w:hint="default" w:ascii="Times New Roman" w:hAnsi="Times New Roman" w:eastAsia="宋体" w:cs="Times New Roman"/>
                <w:i w:val="0"/>
                <w:iCs w:val="0"/>
                <w:color w:val="000000"/>
                <w:kern w:val="0"/>
                <w:sz w:val="24"/>
                <w:szCs w:val="24"/>
                <w:u w:val="none"/>
                <w:lang w:val="en-US" w:eastAsia="zh-CN" w:bidi="ar"/>
              </w:rPr>
              <w:t>镇污水处理厂的负荷能力后，在条件允许的情况下采取纳管</w:t>
            </w:r>
            <w:r>
              <w:rPr>
                <w:rFonts w:hint="eastAsia" w:cs="Times New Roman"/>
                <w:i w:val="0"/>
                <w:iCs w:val="0"/>
                <w:color w:val="000000"/>
                <w:kern w:val="0"/>
                <w:sz w:val="24"/>
                <w:szCs w:val="24"/>
                <w:u w:val="none"/>
                <w:lang w:val="en-US" w:eastAsia="zh-CN" w:bidi="ar"/>
              </w:rPr>
              <w:t>）</w:t>
            </w:r>
          </w:p>
        </w:tc>
        <w:tc>
          <w:tcPr>
            <w:tcW w:w="2183" w:type="dxa"/>
            <w:vAlign w:val="center"/>
          </w:tcPr>
          <w:p w14:paraId="1E0A0A50">
            <w:pPr>
              <w:widowControl w:val="0"/>
              <w:spacing w:line="240" w:lineRule="auto"/>
              <w:ind w:firstLine="0" w:firstLineChars="0"/>
              <w:jc w:val="center"/>
              <w:textAlignment w:val="center"/>
              <w:rPr>
                <w:rFonts w:hint="eastAsia" w:eastAsia="宋体"/>
                <w:sz w:val="24"/>
                <w:szCs w:val="24"/>
                <w:lang w:val="en-US" w:eastAsia="zh-CN"/>
              </w:rPr>
            </w:pPr>
            <w:r>
              <w:rPr>
                <w:rFonts w:hint="eastAsia"/>
                <w:sz w:val="24"/>
                <w:szCs w:val="24"/>
                <w:lang w:val="en-US" w:eastAsia="zh-CN"/>
              </w:rPr>
              <w:t>/</w:t>
            </w:r>
          </w:p>
        </w:tc>
      </w:tr>
      <w:tr w14:paraId="0D865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2D3A421B">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49</w:t>
            </w:r>
          </w:p>
        </w:tc>
        <w:tc>
          <w:tcPr>
            <w:tcW w:w="1016" w:type="dxa"/>
            <w:vAlign w:val="center"/>
          </w:tcPr>
          <w:p w14:paraId="026F0E73">
            <w:pPr>
              <w:widowControl w:val="0"/>
              <w:spacing w:line="240" w:lineRule="auto"/>
              <w:ind w:firstLine="0" w:firstLineChars="0"/>
              <w:jc w:val="center"/>
              <w:textAlignment w:val="center"/>
              <w:rPr>
                <w:sz w:val="24"/>
                <w:szCs w:val="24"/>
              </w:rPr>
            </w:pPr>
            <w:r>
              <w:rPr>
                <w:rFonts w:hint="eastAsia"/>
                <w:sz w:val="24"/>
                <w:szCs w:val="24"/>
              </w:rPr>
              <w:t>耿达镇</w:t>
            </w:r>
          </w:p>
        </w:tc>
        <w:tc>
          <w:tcPr>
            <w:tcW w:w="1184" w:type="dxa"/>
            <w:vAlign w:val="center"/>
          </w:tcPr>
          <w:p w14:paraId="31E607C7">
            <w:pPr>
              <w:widowControl w:val="0"/>
              <w:spacing w:line="240" w:lineRule="auto"/>
              <w:ind w:firstLine="0" w:firstLineChars="0"/>
              <w:jc w:val="center"/>
              <w:textAlignment w:val="center"/>
              <w:rPr>
                <w:sz w:val="24"/>
                <w:szCs w:val="24"/>
              </w:rPr>
            </w:pPr>
            <w:r>
              <w:rPr>
                <w:rFonts w:hint="eastAsia"/>
                <w:sz w:val="24"/>
                <w:szCs w:val="24"/>
              </w:rPr>
              <w:t>龙潭村</w:t>
            </w:r>
          </w:p>
        </w:tc>
        <w:tc>
          <w:tcPr>
            <w:tcW w:w="3133" w:type="dxa"/>
            <w:vAlign w:val="center"/>
          </w:tcPr>
          <w:p w14:paraId="5E8580DE">
            <w:pPr>
              <w:widowControl w:val="0"/>
              <w:spacing w:line="240" w:lineRule="auto"/>
              <w:ind w:firstLine="0" w:firstLineChars="0"/>
              <w:jc w:val="center"/>
              <w:textAlignment w:val="center"/>
              <w:rPr>
                <w:sz w:val="24"/>
                <w:szCs w:val="24"/>
              </w:rPr>
            </w:pPr>
            <w:r>
              <w:rPr>
                <w:rFonts w:hint="eastAsia"/>
                <w:sz w:val="24"/>
                <w:szCs w:val="24"/>
              </w:rPr>
              <w:t>走马林片区污水处理设施</w:t>
            </w:r>
          </w:p>
        </w:tc>
        <w:tc>
          <w:tcPr>
            <w:tcW w:w="1933" w:type="dxa"/>
            <w:vAlign w:val="center"/>
          </w:tcPr>
          <w:p w14:paraId="49924A06">
            <w:pPr>
              <w:widowControl w:val="0"/>
              <w:spacing w:line="240" w:lineRule="auto"/>
              <w:ind w:firstLine="0" w:firstLineChars="0"/>
              <w:jc w:val="center"/>
              <w:textAlignment w:val="center"/>
              <w:rPr>
                <w:sz w:val="24"/>
                <w:szCs w:val="24"/>
              </w:rPr>
            </w:pPr>
            <w:r>
              <w:rPr>
                <w:sz w:val="24"/>
                <w:szCs w:val="24"/>
              </w:rPr>
              <w:t>A</w:t>
            </w:r>
            <w:r>
              <w:rPr>
                <w:sz w:val="24"/>
                <w:szCs w:val="24"/>
                <w:vertAlign w:val="superscript"/>
              </w:rPr>
              <w:t>2</w:t>
            </w:r>
            <w:r>
              <w:rPr>
                <w:sz w:val="24"/>
                <w:szCs w:val="24"/>
              </w:rPr>
              <w:t>/O</w:t>
            </w:r>
            <w:r>
              <w:rPr>
                <w:rFonts w:hint="eastAsia"/>
                <w:sz w:val="24"/>
                <w:szCs w:val="24"/>
              </w:rPr>
              <w:t>+沉淀</w:t>
            </w:r>
          </w:p>
        </w:tc>
        <w:tc>
          <w:tcPr>
            <w:tcW w:w="932" w:type="dxa"/>
            <w:vAlign w:val="center"/>
          </w:tcPr>
          <w:p w14:paraId="04451C05">
            <w:pPr>
              <w:widowControl w:val="0"/>
              <w:spacing w:line="240" w:lineRule="auto"/>
              <w:ind w:firstLine="0" w:firstLineChars="0"/>
              <w:jc w:val="center"/>
              <w:textAlignment w:val="center"/>
              <w:rPr>
                <w:sz w:val="24"/>
                <w:szCs w:val="24"/>
              </w:rPr>
            </w:pPr>
            <w:r>
              <w:rPr>
                <w:rFonts w:hint="eastAsia"/>
                <w:sz w:val="24"/>
                <w:szCs w:val="24"/>
              </w:rPr>
              <w:t>20</w:t>
            </w:r>
          </w:p>
        </w:tc>
        <w:tc>
          <w:tcPr>
            <w:tcW w:w="3371" w:type="dxa"/>
            <w:vAlign w:val="center"/>
          </w:tcPr>
          <w:p w14:paraId="7213B20C">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预处理+土地快速渗滤/人工湿地</w:t>
            </w:r>
          </w:p>
        </w:tc>
        <w:tc>
          <w:tcPr>
            <w:tcW w:w="2183" w:type="dxa"/>
            <w:vAlign w:val="center"/>
          </w:tcPr>
          <w:p w14:paraId="4B4DDFA7">
            <w:pPr>
              <w:widowControl w:val="0"/>
              <w:spacing w:line="240" w:lineRule="auto"/>
              <w:ind w:firstLine="0" w:firstLineChars="0"/>
              <w:jc w:val="center"/>
              <w:textAlignment w:val="center"/>
              <w:rPr>
                <w:sz w:val="24"/>
                <w:szCs w:val="24"/>
              </w:rPr>
            </w:pPr>
            <w:r>
              <w:rPr>
                <w:rFonts w:hint="eastAsia" w:ascii="Times New Roman" w:hAnsi="Times New Roman"/>
                <w:sz w:val="24"/>
                <w:szCs w:val="24"/>
                <w:lang w:val="en-US" w:eastAsia="zh-CN"/>
              </w:rPr>
              <w:t>镇村自行运维管理</w:t>
            </w:r>
          </w:p>
        </w:tc>
      </w:tr>
      <w:tr w14:paraId="3885B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426" w:type="dxa"/>
            <w:vAlign w:val="center"/>
          </w:tcPr>
          <w:p w14:paraId="133DF387">
            <w:pPr>
              <w:pStyle w:val="45"/>
              <w:widowControl w:val="0"/>
              <w:spacing w:line="240" w:lineRule="auto"/>
              <w:ind w:firstLine="0" w:firstLineChars="0"/>
              <w:jc w:val="center"/>
              <w:rPr>
                <w:rFonts w:ascii="Times New Roman" w:hAnsi="Times New Roman"/>
                <w:sz w:val="24"/>
                <w:szCs w:val="24"/>
              </w:rPr>
            </w:pPr>
            <w:r>
              <w:rPr>
                <w:rFonts w:hint="eastAsia" w:ascii="Times New Roman" w:hAnsi="Times New Roman"/>
                <w:sz w:val="24"/>
                <w:szCs w:val="24"/>
              </w:rPr>
              <w:t>50</w:t>
            </w:r>
          </w:p>
        </w:tc>
        <w:tc>
          <w:tcPr>
            <w:tcW w:w="1016" w:type="dxa"/>
            <w:vAlign w:val="center"/>
          </w:tcPr>
          <w:p w14:paraId="43D8E2A6">
            <w:pPr>
              <w:widowControl w:val="0"/>
              <w:spacing w:line="240" w:lineRule="auto"/>
              <w:ind w:firstLine="0" w:firstLineChars="0"/>
              <w:jc w:val="center"/>
              <w:textAlignment w:val="center"/>
              <w:rPr>
                <w:sz w:val="24"/>
                <w:szCs w:val="24"/>
              </w:rPr>
            </w:pPr>
            <w:r>
              <w:rPr>
                <w:rFonts w:hint="eastAsia"/>
                <w:sz w:val="24"/>
                <w:szCs w:val="24"/>
              </w:rPr>
              <w:t>耿达镇</w:t>
            </w:r>
          </w:p>
        </w:tc>
        <w:tc>
          <w:tcPr>
            <w:tcW w:w="1184" w:type="dxa"/>
            <w:vAlign w:val="center"/>
          </w:tcPr>
          <w:p w14:paraId="25F75804">
            <w:pPr>
              <w:widowControl w:val="0"/>
              <w:spacing w:line="240" w:lineRule="auto"/>
              <w:ind w:firstLine="0" w:firstLineChars="0"/>
              <w:jc w:val="center"/>
              <w:textAlignment w:val="center"/>
              <w:rPr>
                <w:sz w:val="24"/>
                <w:szCs w:val="24"/>
              </w:rPr>
            </w:pPr>
            <w:r>
              <w:rPr>
                <w:rFonts w:hint="eastAsia"/>
                <w:sz w:val="24"/>
                <w:szCs w:val="24"/>
              </w:rPr>
              <w:t>龙潭村</w:t>
            </w:r>
          </w:p>
        </w:tc>
        <w:tc>
          <w:tcPr>
            <w:tcW w:w="3133" w:type="dxa"/>
            <w:vAlign w:val="center"/>
          </w:tcPr>
          <w:p w14:paraId="73BEF18D">
            <w:pPr>
              <w:widowControl w:val="0"/>
              <w:spacing w:line="240" w:lineRule="auto"/>
              <w:ind w:firstLine="0" w:firstLineChars="0"/>
              <w:jc w:val="center"/>
              <w:textAlignment w:val="center"/>
              <w:rPr>
                <w:sz w:val="24"/>
                <w:szCs w:val="24"/>
              </w:rPr>
            </w:pPr>
            <w:r>
              <w:rPr>
                <w:rFonts w:hint="eastAsia"/>
                <w:sz w:val="24"/>
                <w:szCs w:val="24"/>
              </w:rPr>
              <w:t>1/2组污水处理设施</w:t>
            </w:r>
          </w:p>
        </w:tc>
        <w:tc>
          <w:tcPr>
            <w:tcW w:w="1933" w:type="dxa"/>
            <w:vAlign w:val="center"/>
          </w:tcPr>
          <w:p w14:paraId="442B8F0D">
            <w:pPr>
              <w:widowControl w:val="0"/>
              <w:spacing w:line="240" w:lineRule="auto"/>
              <w:ind w:firstLine="0" w:firstLineChars="0"/>
              <w:jc w:val="center"/>
              <w:textAlignment w:val="center"/>
              <w:rPr>
                <w:sz w:val="24"/>
                <w:szCs w:val="24"/>
              </w:rPr>
            </w:pPr>
            <w:r>
              <w:rPr>
                <w:sz w:val="24"/>
                <w:szCs w:val="24"/>
              </w:rPr>
              <w:t>A</w:t>
            </w:r>
            <w:r>
              <w:rPr>
                <w:sz w:val="24"/>
                <w:szCs w:val="24"/>
                <w:vertAlign w:val="superscript"/>
              </w:rPr>
              <w:t>2</w:t>
            </w:r>
            <w:r>
              <w:rPr>
                <w:sz w:val="24"/>
                <w:szCs w:val="24"/>
              </w:rPr>
              <w:t>/O</w:t>
            </w:r>
            <w:r>
              <w:rPr>
                <w:rFonts w:hint="eastAsia"/>
                <w:sz w:val="24"/>
                <w:szCs w:val="24"/>
              </w:rPr>
              <w:t>+沉淀</w:t>
            </w:r>
          </w:p>
        </w:tc>
        <w:tc>
          <w:tcPr>
            <w:tcW w:w="932" w:type="dxa"/>
            <w:vAlign w:val="center"/>
          </w:tcPr>
          <w:p w14:paraId="575869DB">
            <w:pPr>
              <w:widowControl w:val="0"/>
              <w:spacing w:line="240" w:lineRule="auto"/>
              <w:ind w:firstLine="0" w:firstLineChars="0"/>
              <w:jc w:val="center"/>
              <w:textAlignment w:val="center"/>
              <w:rPr>
                <w:sz w:val="24"/>
                <w:szCs w:val="24"/>
              </w:rPr>
            </w:pPr>
            <w:r>
              <w:rPr>
                <w:rFonts w:hint="eastAsia"/>
                <w:sz w:val="24"/>
                <w:szCs w:val="24"/>
              </w:rPr>
              <w:t>20</w:t>
            </w:r>
          </w:p>
        </w:tc>
        <w:tc>
          <w:tcPr>
            <w:tcW w:w="3371" w:type="dxa"/>
            <w:vAlign w:val="center"/>
          </w:tcPr>
          <w:p w14:paraId="2147B678">
            <w:pPr>
              <w:keepNext w:val="0"/>
              <w:keepLines w:val="0"/>
              <w:pageBreakBefore w:val="0"/>
              <w:widowControl/>
              <w:suppressLineNumbers w:val="0"/>
              <w:kinsoku/>
              <w:wordWrap/>
              <w:overflowPunct/>
              <w:topLinePunct w:val="0"/>
              <w:autoSpaceDE/>
              <w:autoSpaceDN/>
              <w:bidi w:val="0"/>
              <w:adjustRightInd/>
              <w:snapToGrid w:val="0"/>
              <w:spacing w:line="240" w:lineRule="auto"/>
              <w:ind w:firstLine="0" w:firstLineChars="0"/>
              <w:jc w:val="center"/>
              <w:textAlignment w:val="center"/>
              <w:rPr>
                <w:sz w:val="24"/>
                <w:szCs w:val="24"/>
              </w:rPr>
            </w:pPr>
            <w:r>
              <w:rPr>
                <w:rFonts w:hint="default" w:ascii="Times New Roman" w:hAnsi="Times New Roman" w:eastAsia="宋体" w:cs="Times New Roman"/>
                <w:i w:val="0"/>
                <w:iCs w:val="0"/>
                <w:color w:val="000000"/>
                <w:kern w:val="0"/>
                <w:sz w:val="24"/>
                <w:szCs w:val="24"/>
                <w:u w:val="none"/>
                <w:lang w:val="en-US" w:eastAsia="zh-CN" w:bidi="ar"/>
              </w:rPr>
              <w:t>预处理+土地快速渗滤/人工湿地</w:t>
            </w:r>
          </w:p>
        </w:tc>
        <w:tc>
          <w:tcPr>
            <w:tcW w:w="2183" w:type="dxa"/>
            <w:vAlign w:val="center"/>
          </w:tcPr>
          <w:p w14:paraId="75072282">
            <w:pPr>
              <w:widowControl w:val="0"/>
              <w:spacing w:line="240" w:lineRule="auto"/>
              <w:ind w:firstLine="0" w:firstLineChars="0"/>
              <w:jc w:val="center"/>
              <w:textAlignment w:val="center"/>
              <w:rPr>
                <w:sz w:val="24"/>
                <w:szCs w:val="24"/>
              </w:rPr>
            </w:pPr>
            <w:r>
              <w:rPr>
                <w:rFonts w:hint="eastAsia" w:ascii="Times New Roman" w:hAnsi="Times New Roman"/>
                <w:sz w:val="24"/>
                <w:szCs w:val="24"/>
                <w:lang w:val="en-US" w:eastAsia="zh-CN"/>
              </w:rPr>
              <w:t>镇村自行运维管理</w:t>
            </w:r>
          </w:p>
        </w:tc>
      </w:tr>
      <w:tr w14:paraId="56E58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7692" w:type="dxa"/>
            <w:gridSpan w:val="5"/>
            <w:vAlign w:val="center"/>
          </w:tcPr>
          <w:p w14:paraId="4F006120">
            <w:pPr>
              <w:widowControl w:val="0"/>
              <w:spacing w:line="240" w:lineRule="auto"/>
              <w:ind w:firstLine="0" w:firstLineChars="0"/>
              <w:jc w:val="center"/>
              <w:textAlignment w:val="center"/>
              <w:rPr>
                <w:sz w:val="24"/>
                <w:szCs w:val="24"/>
              </w:rPr>
            </w:pPr>
            <w:r>
              <w:rPr>
                <w:rFonts w:hint="eastAsia"/>
                <w:sz w:val="24"/>
                <w:szCs w:val="24"/>
              </w:rPr>
              <w:t>合计</w:t>
            </w:r>
          </w:p>
        </w:tc>
        <w:tc>
          <w:tcPr>
            <w:tcW w:w="932" w:type="dxa"/>
            <w:vAlign w:val="center"/>
          </w:tcPr>
          <w:p w14:paraId="5456549A">
            <w:pPr>
              <w:widowControl w:val="0"/>
              <w:spacing w:line="240" w:lineRule="auto"/>
              <w:ind w:firstLine="0" w:firstLineChars="0"/>
              <w:jc w:val="center"/>
              <w:textAlignment w:val="center"/>
              <w:rPr>
                <w:sz w:val="24"/>
                <w:szCs w:val="24"/>
              </w:rPr>
            </w:pPr>
            <w:r>
              <w:rPr>
                <w:rFonts w:hint="eastAsia"/>
                <w:sz w:val="24"/>
                <w:szCs w:val="24"/>
              </w:rPr>
              <w:t>1683</w:t>
            </w:r>
          </w:p>
        </w:tc>
        <w:tc>
          <w:tcPr>
            <w:tcW w:w="3371" w:type="dxa"/>
            <w:vAlign w:val="center"/>
          </w:tcPr>
          <w:p w14:paraId="4F7402F8">
            <w:pPr>
              <w:widowControl w:val="0"/>
              <w:spacing w:line="240" w:lineRule="auto"/>
              <w:ind w:firstLine="0" w:firstLineChars="0"/>
              <w:jc w:val="center"/>
              <w:textAlignment w:val="center"/>
              <w:rPr>
                <w:rFonts w:hint="eastAsia" w:eastAsia="宋体"/>
                <w:sz w:val="24"/>
                <w:szCs w:val="24"/>
                <w:lang w:val="en-US" w:eastAsia="zh-CN"/>
              </w:rPr>
            </w:pPr>
            <w:r>
              <w:rPr>
                <w:rFonts w:hint="eastAsia"/>
                <w:sz w:val="24"/>
                <w:szCs w:val="24"/>
                <w:lang w:val="en-US" w:eastAsia="zh-CN"/>
              </w:rPr>
              <w:t>/</w:t>
            </w:r>
          </w:p>
        </w:tc>
        <w:tc>
          <w:tcPr>
            <w:tcW w:w="2183" w:type="dxa"/>
            <w:vAlign w:val="center"/>
          </w:tcPr>
          <w:p w14:paraId="5AC94A5C">
            <w:pPr>
              <w:widowControl w:val="0"/>
              <w:spacing w:line="240" w:lineRule="auto"/>
              <w:ind w:firstLine="0" w:firstLineChars="0"/>
              <w:jc w:val="center"/>
              <w:textAlignment w:val="center"/>
              <w:rPr>
                <w:sz w:val="24"/>
                <w:szCs w:val="24"/>
              </w:rPr>
            </w:pPr>
          </w:p>
        </w:tc>
      </w:tr>
    </w:tbl>
    <w:p w14:paraId="4BD860A6">
      <w:pPr>
        <w:pStyle w:val="14"/>
        <w:widowControl w:val="0"/>
        <w:ind w:firstLine="0" w:firstLineChars="0"/>
        <w:rPr>
          <w:rFonts w:hint="eastAsia"/>
          <w:szCs w:val="24"/>
        </w:rPr>
      </w:pPr>
    </w:p>
    <w:p w14:paraId="1412EB14">
      <w:pPr>
        <w:pStyle w:val="14"/>
        <w:widowControl w:val="0"/>
        <w:ind w:firstLine="0" w:firstLineChars="0"/>
        <w:rPr>
          <w:rFonts w:hint="eastAsia"/>
          <w:szCs w:val="24"/>
        </w:rPr>
      </w:pPr>
    </w:p>
    <w:p w14:paraId="1D30E17B">
      <w:pPr>
        <w:pStyle w:val="14"/>
        <w:widowControl w:val="0"/>
        <w:ind w:firstLine="0" w:firstLineChars="0"/>
        <w:rPr>
          <w:rFonts w:hint="eastAsia"/>
          <w:szCs w:val="24"/>
        </w:rPr>
      </w:pPr>
    </w:p>
    <w:p w14:paraId="2DB929F7">
      <w:pPr>
        <w:pStyle w:val="14"/>
        <w:widowControl w:val="0"/>
        <w:ind w:firstLine="0" w:firstLineChars="0"/>
        <w:rPr>
          <w:rFonts w:hint="eastAsia"/>
          <w:szCs w:val="24"/>
        </w:rPr>
        <w:sectPr>
          <w:pgSz w:w="16838" w:h="11906" w:orient="landscape"/>
          <w:pgMar w:top="1474" w:right="1417" w:bottom="1361" w:left="1361" w:header="851" w:footer="992" w:gutter="0"/>
          <w:pgBorders>
            <w:top w:val="none" w:sz="0" w:space="0"/>
            <w:left w:val="none" w:sz="0" w:space="0"/>
            <w:bottom w:val="none" w:sz="0" w:space="0"/>
            <w:right w:val="none" w:sz="0" w:space="0"/>
          </w:pgBorders>
          <w:cols w:space="425" w:num="1"/>
          <w:docGrid w:type="lines" w:linePitch="312" w:charSpace="0"/>
        </w:sectPr>
      </w:pPr>
    </w:p>
    <w:p w14:paraId="63CD1409">
      <w:pPr>
        <w:pStyle w:val="14"/>
        <w:widowControl w:val="0"/>
        <w:ind w:firstLine="0" w:firstLineChars="0"/>
        <w:rPr>
          <w:szCs w:val="24"/>
        </w:rPr>
      </w:pPr>
      <w:r>
        <w:rPr>
          <w:rFonts w:hint="eastAsia"/>
          <w:szCs w:val="24"/>
        </w:rPr>
        <w:t>附件</w:t>
      </w:r>
      <w:r>
        <w:rPr>
          <w:rFonts w:hint="eastAsia"/>
          <w:szCs w:val="24"/>
          <w:lang w:val="en-US" w:eastAsia="zh-CN"/>
        </w:rPr>
        <w:t>2</w:t>
      </w:r>
      <w:r>
        <w:rPr>
          <w:rFonts w:hint="eastAsia"/>
          <w:szCs w:val="24"/>
        </w:rPr>
        <w:t xml:space="preserve"> 汶川县农村生活污水处理情况调查表</w:t>
      </w:r>
    </w:p>
    <w:tbl>
      <w:tblPr>
        <w:tblStyle w:val="29"/>
        <w:tblW w:w="14348"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8"/>
        <w:gridCol w:w="320"/>
        <w:gridCol w:w="700"/>
        <w:gridCol w:w="520"/>
        <w:gridCol w:w="480"/>
        <w:gridCol w:w="830"/>
        <w:gridCol w:w="770"/>
        <w:gridCol w:w="600"/>
        <w:gridCol w:w="450"/>
        <w:gridCol w:w="400"/>
        <w:gridCol w:w="650"/>
        <w:gridCol w:w="680"/>
        <w:gridCol w:w="470"/>
        <w:gridCol w:w="370"/>
        <w:gridCol w:w="610"/>
        <w:gridCol w:w="590"/>
        <w:gridCol w:w="600"/>
        <w:gridCol w:w="600"/>
        <w:gridCol w:w="490"/>
        <w:gridCol w:w="940"/>
        <w:gridCol w:w="1800"/>
        <w:gridCol w:w="990"/>
      </w:tblGrid>
      <w:tr w14:paraId="1324785A">
        <w:tblPrEx>
          <w:tblCellMar>
            <w:top w:w="0" w:type="dxa"/>
            <w:left w:w="108" w:type="dxa"/>
            <w:bottom w:w="0" w:type="dxa"/>
            <w:right w:w="108" w:type="dxa"/>
          </w:tblCellMar>
        </w:tblPrEx>
        <w:trPr>
          <w:cantSplit/>
          <w:trHeight w:val="227" w:hRule="atLeast"/>
          <w:tblHeader/>
          <w:jc w:val="right"/>
        </w:trPr>
        <w:tc>
          <w:tcPr>
            <w:tcW w:w="4708" w:type="dxa"/>
            <w:gridSpan w:val="8"/>
            <w:shd w:val="clear" w:color="auto" w:fill="C0C0C0"/>
            <w:vAlign w:val="center"/>
          </w:tcPr>
          <w:p w14:paraId="706E95EC">
            <w:pPr>
              <w:spacing w:line="240" w:lineRule="auto"/>
              <w:ind w:firstLine="0" w:firstLineChars="0"/>
              <w:jc w:val="center"/>
              <w:textAlignment w:val="center"/>
              <w:rPr>
                <w:rFonts w:hint="default" w:eastAsia="宋体"/>
                <w:b/>
                <w:bCs/>
                <w:color w:val="000000"/>
                <w:sz w:val="12"/>
                <w:szCs w:val="12"/>
                <w:lang w:val="en-US" w:eastAsia="zh-CN" w:bidi="ar"/>
              </w:rPr>
            </w:pPr>
            <w:r>
              <w:rPr>
                <w:rFonts w:hint="eastAsia"/>
                <w:b/>
                <w:bCs/>
                <w:color w:val="000000"/>
                <w:sz w:val="12"/>
                <w:szCs w:val="12"/>
                <w:lang w:val="en-US" w:eastAsia="zh-CN" w:bidi="ar"/>
              </w:rPr>
              <w:t>基本情况</w:t>
            </w:r>
          </w:p>
        </w:tc>
        <w:tc>
          <w:tcPr>
            <w:tcW w:w="4220" w:type="dxa"/>
            <w:gridSpan w:val="8"/>
            <w:shd w:val="clear" w:color="auto" w:fill="BEBEBE" w:themeFill="background1" w:themeFillShade="BF"/>
            <w:vAlign w:val="center"/>
          </w:tcPr>
          <w:p w14:paraId="1CAC87FE">
            <w:pPr>
              <w:spacing w:line="240" w:lineRule="auto"/>
              <w:ind w:firstLine="0" w:firstLineChars="0"/>
              <w:jc w:val="center"/>
              <w:textAlignment w:val="center"/>
              <w:rPr>
                <w:rFonts w:hint="default"/>
                <w:b/>
                <w:bCs/>
                <w:color w:val="000000"/>
                <w:sz w:val="12"/>
                <w:szCs w:val="12"/>
                <w:lang w:val="en-US" w:bidi="ar"/>
              </w:rPr>
            </w:pPr>
            <w:r>
              <w:rPr>
                <w:rFonts w:hint="eastAsia"/>
                <w:b/>
                <w:bCs/>
                <w:color w:val="000000"/>
                <w:sz w:val="12"/>
                <w:szCs w:val="12"/>
                <w:lang w:val="en-US" w:eastAsia="zh-CN" w:bidi="ar"/>
              </w:rPr>
              <w:t>农户覆盖情况</w:t>
            </w:r>
          </w:p>
        </w:tc>
        <w:tc>
          <w:tcPr>
            <w:tcW w:w="1200" w:type="dxa"/>
            <w:gridSpan w:val="2"/>
            <w:shd w:val="clear" w:color="auto" w:fill="C0C0C0"/>
            <w:vAlign w:val="center"/>
          </w:tcPr>
          <w:p w14:paraId="320F0EC3">
            <w:pPr>
              <w:spacing w:line="240" w:lineRule="auto"/>
              <w:ind w:firstLine="0" w:firstLineChars="0"/>
              <w:jc w:val="center"/>
              <w:textAlignment w:val="center"/>
              <w:rPr>
                <w:rFonts w:hint="default" w:eastAsia="宋体"/>
                <w:b/>
                <w:bCs/>
                <w:color w:val="000000"/>
                <w:sz w:val="12"/>
                <w:szCs w:val="12"/>
                <w:lang w:val="en-US" w:eastAsia="zh-CN" w:bidi="ar"/>
              </w:rPr>
            </w:pPr>
            <w:r>
              <w:rPr>
                <w:rFonts w:hint="eastAsia"/>
                <w:b/>
                <w:bCs/>
                <w:color w:val="000000"/>
                <w:sz w:val="12"/>
                <w:szCs w:val="12"/>
                <w:lang w:val="en-US" w:eastAsia="zh-CN" w:bidi="ar"/>
              </w:rPr>
              <w:t>污水治理率</w:t>
            </w:r>
          </w:p>
        </w:tc>
        <w:tc>
          <w:tcPr>
            <w:tcW w:w="4220" w:type="dxa"/>
            <w:gridSpan w:val="4"/>
            <w:shd w:val="clear" w:color="auto" w:fill="C0C0C0"/>
            <w:vAlign w:val="center"/>
          </w:tcPr>
          <w:p w14:paraId="40E3A570">
            <w:pPr>
              <w:spacing w:line="240" w:lineRule="auto"/>
              <w:ind w:firstLine="0" w:firstLineChars="0"/>
              <w:jc w:val="center"/>
              <w:textAlignment w:val="center"/>
              <w:rPr>
                <w:rFonts w:hint="eastAsia"/>
                <w:b/>
                <w:bCs/>
                <w:color w:val="000000"/>
                <w:sz w:val="12"/>
                <w:szCs w:val="12"/>
                <w:lang w:val="en-US" w:eastAsia="zh-CN"/>
              </w:rPr>
            </w:pPr>
            <w:r>
              <w:rPr>
                <w:rFonts w:hint="eastAsia"/>
                <w:b/>
                <w:bCs/>
                <w:color w:val="000000"/>
                <w:sz w:val="12"/>
                <w:szCs w:val="12"/>
                <w:lang w:val="en-US" w:eastAsia="zh-CN" w:bidi="ar"/>
              </w:rPr>
              <w:t>后续工作开展</w:t>
            </w:r>
          </w:p>
        </w:tc>
      </w:tr>
      <w:tr w14:paraId="7D81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tblHeader/>
          <w:jc w:val="right"/>
        </w:trPr>
        <w:tc>
          <w:tcPr>
            <w:tcW w:w="488" w:type="dxa"/>
            <w:shd w:val="clear" w:color="auto" w:fill="C0C0C0"/>
            <w:vAlign w:val="center"/>
          </w:tcPr>
          <w:p w14:paraId="0ECA7E73">
            <w:pPr>
              <w:spacing w:line="240" w:lineRule="auto"/>
              <w:ind w:firstLine="0" w:firstLineChars="0"/>
              <w:jc w:val="center"/>
              <w:textAlignment w:val="center"/>
              <w:rPr>
                <w:b/>
                <w:bCs/>
                <w:color w:val="000000"/>
                <w:sz w:val="12"/>
                <w:szCs w:val="12"/>
              </w:rPr>
            </w:pPr>
            <w:r>
              <w:rPr>
                <w:b/>
                <w:bCs/>
                <w:color w:val="000000"/>
                <w:sz w:val="12"/>
                <w:szCs w:val="12"/>
                <w:lang w:bidi="ar"/>
              </w:rPr>
              <w:t>行政区划（合并后）</w:t>
            </w:r>
          </w:p>
        </w:tc>
        <w:tc>
          <w:tcPr>
            <w:tcW w:w="320" w:type="dxa"/>
            <w:shd w:val="clear" w:color="auto" w:fill="C0C0C0"/>
            <w:vAlign w:val="center"/>
          </w:tcPr>
          <w:p w14:paraId="6420A73C">
            <w:pPr>
              <w:spacing w:line="240" w:lineRule="auto"/>
              <w:ind w:firstLine="0" w:firstLineChars="0"/>
              <w:jc w:val="center"/>
              <w:textAlignment w:val="center"/>
              <w:rPr>
                <w:b/>
                <w:bCs/>
                <w:color w:val="000000"/>
                <w:sz w:val="12"/>
                <w:szCs w:val="12"/>
              </w:rPr>
            </w:pPr>
            <w:r>
              <w:rPr>
                <w:b/>
                <w:bCs/>
                <w:color w:val="000000"/>
                <w:sz w:val="12"/>
                <w:szCs w:val="12"/>
                <w:lang w:bidi="ar"/>
              </w:rPr>
              <w:t>中心村</w:t>
            </w:r>
          </w:p>
        </w:tc>
        <w:tc>
          <w:tcPr>
            <w:tcW w:w="700" w:type="dxa"/>
            <w:shd w:val="clear" w:color="auto" w:fill="BFBFBF"/>
            <w:vAlign w:val="center"/>
          </w:tcPr>
          <w:p w14:paraId="515E9CE0">
            <w:pPr>
              <w:spacing w:line="240" w:lineRule="auto"/>
              <w:ind w:firstLine="0" w:firstLineChars="0"/>
              <w:jc w:val="center"/>
              <w:textAlignment w:val="center"/>
              <w:rPr>
                <w:b/>
                <w:bCs/>
                <w:color w:val="000000"/>
                <w:sz w:val="12"/>
                <w:szCs w:val="12"/>
              </w:rPr>
            </w:pPr>
            <w:r>
              <w:rPr>
                <w:b/>
                <w:bCs/>
                <w:color w:val="000000"/>
                <w:sz w:val="12"/>
                <w:szCs w:val="12"/>
                <w:lang w:bidi="ar"/>
              </w:rPr>
              <w:t>位于或部分属于集中式饮水水源保护区</w:t>
            </w:r>
          </w:p>
        </w:tc>
        <w:tc>
          <w:tcPr>
            <w:tcW w:w="520" w:type="dxa"/>
            <w:shd w:val="clear" w:color="auto" w:fill="BFBFBF"/>
            <w:vAlign w:val="center"/>
          </w:tcPr>
          <w:p w14:paraId="4B54D5BA">
            <w:pPr>
              <w:spacing w:line="240" w:lineRule="auto"/>
              <w:ind w:firstLine="0" w:firstLineChars="0"/>
              <w:jc w:val="center"/>
              <w:textAlignment w:val="center"/>
              <w:rPr>
                <w:b/>
                <w:bCs/>
                <w:color w:val="000000"/>
                <w:sz w:val="12"/>
                <w:szCs w:val="12"/>
              </w:rPr>
            </w:pPr>
            <w:r>
              <w:rPr>
                <w:b/>
                <w:bCs/>
                <w:color w:val="000000"/>
                <w:sz w:val="12"/>
                <w:szCs w:val="12"/>
                <w:lang w:bidi="ar"/>
              </w:rPr>
              <w:t>行政村类别（管控类/治理类）</w:t>
            </w:r>
          </w:p>
        </w:tc>
        <w:tc>
          <w:tcPr>
            <w:tcW w:w="480" w:type="dxa"/>
            <w:shd w:val="clear" w:color="auto" w:fill="C0C0C0"/>
            <w:vAlign w:val="center"/>
          </w:tcPr>
          <w:p w14:paraId="56E60269">
            <w:pPr>
              <w:spacing w:line="240" w:lineRule="auto"/>
              <w:ind w:firstLine="0" w:firstLineChars="0"/>
              <w:jc w:val="center"/>
              <w:textAlignment w:val="center"/>
              <w:rPr>
                <w:b/>
                <w:bCs/>
                <w:color w:val="000000"/>
                <w:sz w:val="12"/>
                <w:szCs w:val="12"/>
              </w:rPr>
            </w:pPr>
            <w:r>
              <w:rPr>
                <w:b/>
                <w:bCs/>
                <w:color w:val="000000"/>
                <w:sz w:val="12"/>
                <w:szCs w:val="12"/>
                <w:lang w:bidi="ar"/>
              </w:rPr>
              <w:t>行政村名（合并前）</w:t>
            </w:r>
          </w:p>
        </w:tc>
        <w:tc>
          <w:tcPr>
            <w:tcW w:w="830" w:type="dxa"/>
            <w:shd w:val="clear" w:color="auto" w:fill="C0C0C0"/>
            <w:vAlign w:val="center"/>
          </w:tcPr>
          <w:p w14:paraId="160F2E41">
            <w:pPr>
              <w:spacing w:line="240" w:lineRule="auto"/>
              <w:ind w:firstLine="0" w:firstLineChars="0"/>
              <w:jc w:val="center"/>
              <w:textAlignment w:val="center"/>
              <w:rPr>
                <w:b/>
                <w:bCs/>
                <w:color w:val="000000"/>
                <w:sz w:val="12"/>
                <w:szCs w:val="12"/>
              </w:rPr>
            </w:pPr>
            <w:r>
              <w:rPr>
                <w:b/>
                <w:bCs/>
                <w:color w:val="000000"/>
                <w:sz w:val="12"/>
                <w:szCs w:val="12"/>
                <w:lang w:bidi="ar"/>
              </w:rPr>
              <w:t>自然村名（合并前）</w:t>
            </w:r>
          </w:p>
        </w:tc>
        <w:tc>
          <w:tcPr>
            <w:tcW w:w="770" w:type="dxa"/>
            <w:shd w:val="clear" w:color="auto" w:fill="BEBEBE" w:themeFill="background1" w:themeFillShade="BF"/>
            <w:vAlign w:val="center"/>
          </w:tcPr>
          <w:p w14:paraId="2C9CA4AC">
            <w:pPr>
              <w:spacing w:line="240" w:lineRule="auto"/>
              <w:ind w:firstLine="0" w:firstLineChars="0"/>
              <w:jc w:val="center"/>
              <w:textAlignment w:val="center"/>
              <w:rPr>
                <w:b/>
                <w:bCs/>
                <w:color w:val="000000"/>
                <w:sz w:val="12"/>
                <w:szCs w:val="12"/>
              </w:rPr>
            </w:pPr>
            <w:r>
              <w:rPr>
                <w:b/>
                <w:bCs/>
                <w:color w:val="000000"/>
                <w:sz w:val="12"/>
                <w:szCs w:val="12"/>
                <w:lang w:bidi="ar"/>
              </w:rPr>
              <w:t>自然村名（合并后）</w:t>
            </w:r>
          </w:p>
        </w:tc>
        <w:tc>
          <w:tcPr>
            <w:tcW w:w="600" w:type="dxa"/>
            <w:shd w:val="clear" w:color="auto" w:fill="C0C0C0"/>
            <w:vAlign w:val="center"/>
          </w:tcPr>
          <w:p w14:paraId="3CC8E2CA">
            <w:pPr>
              <w:spacing w:line="240" w:lineRule="auto"/>
              <w:ind w:firstLine="0" w:firstLineChars="0"/>
              <w:jc w:val="center"/>
              <w:textAlignment w:val="center"/>
              <w:rPr>
                <w:b/>
                <w:bCs/>
                <w:color w:val="000000"/>
                <w:sz w:val="12"/>
                <w:szCs w:val="12"/>
                <w:lang w:bidi="ar"/>
              </w:rPr>
            </w:pPr>
            <w:r>
              <w:rPr>
                <w:b/>
                <w:bCs/>
                <w:color w:val="000000"/>
                <w:sz w:val="12"/>
                <w:szCs w:val="12"/>
                <w:lang w:bidi="ar"/>
              </w:rPr>
              <w:t>区域</w:t>
            </w:r>
          </w:p>
          <w:p w14:paraId="645D467C">
            <w:pPr>
              <w:spacing w:line="240" w:lineRule="auto"/>
              <w:ind w:firstLine="0" w:firstLineChars="0"/>
              <w:jc w:val="center"/>
              <w:textAlignment w:val="center"/>
              <w:rPr>
                <w:b/>
                <w:bCs/>
                <w:color w:val="000000"/>
                <w:sz w:val="12"/>
                <w:szCs w:val="12"/>
              </w:rPr>
            </w:pPr>
            <w:r>
              <w:rPr>
                <w:b/>
                <w:bCs/>
                <w:color w:val="000000"/>
                <w:sz w:val="12"/>
                <w:szCs w:val="12"/>
                <w:lang w:bidi="ar"/>
              </w:rPr>
              <w:t>属性</w:t>
            </w:r>
          </w:p>
        </w:tc>
        <w:tc>
          <w:tcPr>
            <w:tcW w:w="450" w:type="dxa"/>
            <w:shd w:val="clear" w:color="auto" w:fill="BEBEBE" w:themeFill="background1" w:themeFillShade="BF"/>
            <w:vAlign w:val="center"/>
          </w:tcPr>
          <w:p w14:paraId="3E3676BF">
            <w:pPr>
              <w:spacing w:line="240" w:lineRule="auto"/>
              <w:ind w:firstLine="0" w:firstLineChars="0"/>
              <w:jc w:val="center"/>
              <w:textAlignment w:val="center"/>
              <w:rPr>
                <w:b/>
                <w:bCs/>
                <w:color w:val="000000"/>
                <w:sz w:val="12"/>
                <w:szCs w:val="12"/>
              </w:rPr>
            </w:pPr>
            <w:r>
              <w:rPr>
                <w:b/>
                <w:bCs/>
                <w:color w:val="000000"/>
                <w:sz w:val="12"/>
                <w:szCs w:val="12"/>
                <w:lang w:bidi="ar"/>
              </w:rPr>
              <w:t>户数</w:t>
            </w:r>
          </w:p>
        </w:tc>
        <w:tc>
          <w:tcPr>
            <w:tcW w:w="400" w:type="dxa"/>
            <w:shd w:val="clear" w:color="auto" w:fill="BEBEBE" w:themeFill="background1" w:themeFillShade="BF"/>
            <w:vAlign w:val="center"/>
          </w:tcPr>
          <w:p w14:paraId="127BF569">
            <w:pPr>
              <w:spacing w:line="240" w:lineRule="auto"/>
              <w:ind w:firstLine="0" w:firstLineChars="0"/>
              <w:jc w:val="center"/>
              <w:textAlignment w:val="center"/>
              <w:rPr>
                <w:b/>
                <w:bCs/>
                <w:color w:val="000000"/>
                <w:sz w:val="12"/>
                <w:szCs w:val="12"/>
              </w:rPr>
            </w:pPr>
            <w:r>
              <w:rPr>
                <w:b/>
                <w:bCs/>
                <w:color w:val="000000"/>
                <w:sz w:val="12"/>
                <w:szCs w:val="12"/>
                <w:lang w:bidi="ar"/>
              </w:rPr>
              <w:t>纳管（户数）</w:t>
            </w:r>
          </w:p>
        </w:tc>
        <w:tc>
          <w:tcPr>
            <w:tcW w:w="650" w:type="dxa"/>
            <w:shd w:val="clear" w:color="auto" w:fill="BEBEBE" w:themeFill="background1" w:themeFillShade="BF"/>
            <w:vAlign w:val="center"/>
          </w:tcPr>
          <w:p w14:paraId="6C1B0E0B">
            <w:pPr>
              <w:spacing w:line="240" w:lineRule="auto"/>
              <w:ind w:firstLine="0" w:firstLineChars="0"/>
              <w:jc w:val="center"/>
              <w:textAlignment w:val="center"/>
              <w:rPr>
                <w:b/>
                <w:bCs/>
                <w:color w:val="000000"/>
                <w:sz w:val="12"/>
                <w:szCs w:val="12"/>
              </w:rPr>
            </w:pPr>
            <w:r>
              <w:rPr>
                <w:rFonts w:hint="eastAsia"/>
                <w:b/>
                <w:bCs/>
                <w:color w:val="000000"/>
                <w:sz w:val="12"/>
                <w:szCs w:val="12"/>
                <w:lang w:val="en-US" w:eastAsia="zh-CN" w:bidi="ar"/>
              </w:rPr>
              <w:t>集中式处理</w:t>
            </w:r>
            <w:r>
              <w:rPr>
                <w:b/>
                <w:bCs/>
                <w:color w:val="000000"/>
                <w:sz w:val="12"/>
                <w:szCs w:val="12"/>
                <w:lang w:bidi="ar"/>
              </w:rPr>
              <w:t>户数（20m</w:t>
            </w:r>
            <w:r>
              <w:rPr>
                <w:b/>
                <w:bCs/>
                <w:color w:val="000000"/>
                <w:sz w:val="12"/>
                <w:szCs w:val="12"/>
                <w:vertAlign w:val="superscript"/>
                <w:lang w:bidi="ar"/>
              </w:rPr>
              <w:t>3</w:t>
            </w:r>
            <w:r>
              <w:rPr>
                <w:b/>
                <w:bCs/>
                <w:color w:val="000000"/>
                <w:sz w:val="12"/>
                <w:szCs w:val="12"/>
                <w:lang w:bidi="ar"/>
              </w:rPr>
              <w:t>/d及以上）</w:t>
            </w:r>
          </w:p>
        </w:tc>
        <w:tc>
          <w:tcPr>
            <w:tcW w:w="680" w:type="dxa"/>
            <w:shd w:val="clear" w:color="auto" w:fill="BEBEBE" w:themeFill="background1" w:themeFillShade="BF"/>
            <w:vAlign w:val="center"/>
          </w:tcPr>
          <w:p w14:paraId="2F10274A">
            <w:pPr>
              <w:spacing w:line="240" w:lineRule="auto"/>
              <w:ind w:firstLine="0" w:firstLineChars="0"/>
              <w:jc w:val="center"/>
              <w:textAlignment w:val="center"/>
              <w:rPr>
                <w:b/>
                <w:bCs/>
                <w:color w:val="000000"/>
                <w:sz w:val="12"/>
                <w:szCs w:val="12"/>
              </w:rPr>
            </w:pPr>
            <w:r>
              <w:rPr>
                <w:rFonts w:hint="eastAsia"/>
                <w:b/>
                <w:bCs/>
                <w:color w:val="000000"/>
                <w:sz w:val="12"/>
                <w:szCs w:val="12"/>
                <w:lang w:val="en-US" w:eastAsia="zh-CN" w:bidi="ar"/>
              </w:rPr>
              <w:t>相对集中式处理户数</w:t>
            </w:r>
            <w:r>
              <w:rPr>
                <w:b/>
                <w:bCs/>
                <w:color w:val="000000"/>
                <w:sz w:val="12"/>
                <w:szCs w:val="12"/>
                <w:lang w:bidi="ar"/>
              </w:rPr>
              <w:t>（20m</w:t>
            </w:r>
            <w:r>
              <w:rPr>
                <w:b/>
                <w:bCs/>
                <w:color w:val="000000"/>
                <w:sz w:val="12"/>
                <w:szCs w:val="12"/>
                <w:vertAlign w:val="superscript"/>
                <w:lang w:bidi="ar"/>
              </w:rPr>
              <w:t>3</w:t>
            </w:r>
            <w:r>
              <w:rPr>
                <w:b/>
                <w:bCs/>
                <w:color w:val="000000"/>
                <w:sz w:val="12"/>
                <w:szCs w:val="12"/>
                <w:lang w:bidi="ar"/>
              </w:rPr>
              <w:t>/d及以下）</w:t>
            </w:r>
          </w:p>
        </w:tc>
        <w:tc>
          <w:tcPr>
            <w:tcW w:w="470" w:type="dxa"/>
            <w:shd w:val="clear" w:color="auto" w:fill="BEBEBE" w:themeFill="background1" w:themeFillShade="BF"/>
            <w:vAlign w:val="center"/>
          </w:tcPr>
          <w:p w14:paraId="5E87DE21">
            <w:pPr>
              <w:spacing w:line="240" w:lineRule="auto"/>
              <w:ind w:firstLine="0" w:firstLineChars="0"/>
              <w:jc w:val="center"/>
              <w:textAlignment w:val="center"/>
              <w:rPr>
                <w:b/>
                <w:bCs/>
                <w:color w:val="000000"/>
                <w:sz w:val="12"/>
                <w:szCs w:val="12"/>
              </w:rPr>
            </w:pPr>
            <w:r>
              <w:rPr>
                <w:b/>
                <w:bCs/>
                <w:color w:val="000000"/>
                <w:sz w:val="12"/>
                <w:szCs w:val="12"/>
                <w:lang w:bidi="ar"/>
              </w:rPr>
              <w:t>资源化利用（户数）</w:t>
            </w:r>
          </w:p>
        </w:tc>
        <w:tc>
          <w:tcPr>
            <w:tcW w:w="370" w:type="dxa"/>
            <w:shd w:val="clear" w:color="auto" w:fill="BEBEBE" w:themeFill="background1" w:themeFillShade="BF"/>
            <w:vAlign w:val="center"/>
          </w:tcPr>
          <w:p w14:paraId="595983C0">
            <w:pPr>
              <w:spacing w:line="240" w:lineRule="auto"/>
              <w:ind w:firstLine="0" w:firstLineChars="0"/>
              <w:jc w:val="center"/>
              <w:textAlignment w:val="center"/>
              <w:rPr>
                <w:b/>
                <w:bCs/>
                <w:color w:val="000000"/>
                <w:sz w:val="12"/>
                <w:szCs w:val="12"/>
              </w:rPr>
            </w:pPr>
            <w:r>
              <w:rPr>
                <w:b/>
                <w:bCs/>
                <w:color w:val="000000"/>
                <w:sz w:val="12"/>
                <w:szCs w:val="12"/>
                <w:lang w:bidi="ar"/>
              </w:rPr>
              <w:t>管控户数</w:t>
            </w:r>
          </w:p>
        </w:tc>
        <w:tc>
          <w:tcPr>
            <w:tcW w:w="610" w:type="dxa"/>
            <w:shd w:val="clear" w:color="auto" w:fill="BEBEBE" w:themeFill="background1" w:themeFillShade="BF"/>
            <w:vAlign w:val="center"/>
          </w:tcPr>
          <w:p w14:paraId="1A87BF01">
            <w:pPr>
              <w:spacing w:line="240" w:lineRule="auto"/>
              <w:ind w:firstLine="0" w:firstLineChars="0"/>
              <w:jc w:val="center"/>
              <w:textAlignment w:val="center"/>
              <w:rPr>
                <w:b/>
                <w:bCs/>
                <w:color w:val="000000"/>
                <w:sz w:val="12"/>
                <w:szCs w:val="12"/>
              </w:rPr>
            </w:pPr>
            <w:r>
              <w:rPr>
                <w:b/>
                <w:bCs/>
                <w:color w:val="000000"/>
                <w:sz w:val="12"/>
                <w:szCs w:val="12"/>
                <w:lang w:bidi="ar"/>
              </w:rPr>
              <w:t>自然村污水治理覆盖率（%）</w:t>
            </w:r>
          </w:p>
        </w:tc>
        <w:tc>
          <w:tcPr>
            <w:tcW w:w="590" w:type="dxa"/>
            <w:shd w:val="clear" w:color="auto" w:fill="BEBEBE" w:themeFill="background1" w:themeFillShade="BF"/>
            <w:vAlign w:val="center"/>
          </w:tcPr>
          <w:p w14:paraId="08C2835D">
            <w:pPr>
              <w:spacing w:line="240" w:lineRule="auto"/>
              <w:ind w:firstLine="0" w:firstLineChars="0"/>
              <w:jc w:val="center"/>
              <w:textAlignment w:val="center"/>
              <w:rPr>
                <w:b/>
                <w:bCs/>
                <w:color w:val="000000"/>
                <w:sz w:val="12"/>
                <w:szCs w:val="12"/>
              </w:rPr>
            </w:pPr>
            <w:r>
              <w:rPr>
                <w:b/>
                <w:bCs/>
                <w:color w:val="000000"/>
                <w:sz w:val="12"/>
                <w:szCs w:val="12"/>
                <w:lang w:bidi="ar"/>
              </w:rPr>
              <w:t>合并后村组污水治理覆盖率</w:t>
            </w:r>
          </w:p>
        </w:tc>
        <w:tc>
          <w:tcPr>
            <w:tcW w:w="600" w:type="dxa"/>
            <w:shd w:val="clear" w:color="auto" w:fill="C0C0C0"/>
            <w:vAlign w:val="center"/>
          </w:tcPr>
          <w:p w14:paraId="4B973F29">
            <w:pPr>
              <w:spacing w:line="240" w:lineRule="auto"/>
              <w:ind w:firstLine="0" w:firstLineChars="0"/>
              <w:jc w:val="center"/>
              <w:textAlignment w:val="center"/>
              <w:rPr>
                <w:b/>
                <w:bCs/>
                <w:color w:val="000000"/>
                <w:sz w:val="12"/>
                <w:szCs w:val="12"/>
              </w:rPr>
            </w:pPr>
            <w:r>
              <w:rPr>
                <w:b/>
                <w:bCs/>
                <w:color w:val="000000"/>
                <w:sz w:val="12"/>
                <w:szCs w:val="12"/>
                <w:lang w:bidi="ar"/>
              </w:rPr>
              <w:t>行政村污水治理率%（按组数）</w:t>
            </w:r>
          </w:p>
        </w:tc>
        <w:tc>
          <w:tcPr>
            <w:tcW w:w="600" w:type="dxa"/>
            <w:shd w:val="clear" w:color="auto" w:fill="C0C0C0"/>
            <w:vAlign w:val="center"/>
          </w:tcPr>
          <w:p w14:paraId="6C77576C">
            <w:pPr>
              <w:spacing w:line="240" w:lineRule="auto"/>
              <w:ind w:firstLine="0" w:firstLineChars="0"/>
              <w:jc w:val="center"/>
              <w:textAlignment w:val="center"/>
              <w:rPr>
                <w:b/>
                <w:bCs/>
                <w:color w:val="000000"/>
                <w:sz w:val="12"/>
                <w:szCs w:val="12"/>
              </w:rPr>
            </w:pPr>
            <w:r>
              <w:rPr>
                <w:b/>
                <w:bCs/>
                <w:color w:val="000000"/>
                <w:sz w:val="12"/>
                <w:szCs w:val="12"/>
                <w:lang w:bidi="ar"/>
              </w:rPr>
              <w:t>是否完成生活污水治理（按双60%）</w:t>
            </w:r>
          </w:p>
        </w:tc>
        <w:tc>
          <w:tcPr>
            <w:tcW w:w="490" w:type="dxa"/>
            <w:shd w:val="clear" w:color="auto" w:fill="C0C0C0"/>
            <w:vAlign w:val="center"/>
          </w:tcPr>
          <w:p w14:paraId="32E54677">
            <w:pPr>
              <w:spacing w:line="240" w:lineRule="auto"/>
              <w:ind w:firstLine="0" w:firstLineChars="0"/>
              <w:jc w:val="center"/>
              <w:textAlignment w:val="center"/>
              <w:rPr>
                <w:rFonts w:hint="default" w:eastAsia="宋体"/>
                <w:b/>
                <w:bCs/>
                <w:color w:val="000000"/>
                <w:sz w:val="12"/>
                <w:szCs w:val="12"/>
                <w:lang w:val="en-US" w:eastAsia="zh-CN"/>
              </w:rPr>
            </w:pPr>
            <w:r>
              <w:rPr>
                <w:rFonts w:hint="eastAsia"/>
                <w:b/>
                <w:bCs/>
                <w:color w:val="000000"/>
                <w:sz w:val="12"/>
                <w:szCs w:val="12"/>
                <w:lang w:val="en-US" w:eastAsia="zh-CN"/>
              </w:rPr>
              <w:t>拟开展污水治理年份</w:t>
            </w:r>
          </w:p>
        </w:tc>
        <w:tc>
          <w:tcPr>
            <w:tcW w:w="940" w:type="dxa"/>
            <w:shd w:val="clear" w:color="auto" w:fill="C0C0C0"/>
            <w:vAlign w:val="center"/>
          </w:tcPr>
          <w:p w14:paraId="406515F2">
            <w:pPr>
              <w:spacing w:line="240" w:lineRule="auto"/>
              <w:ind w:firstLine="0" w:firstLineChars="0"/>
              <w:jc w:val="center"/>
              <w:textAlignment w:val="center"/>
              <w:rPr>
                <w:rFonts w:hint="default"/>
                <w:b/>
                <w:bCs/>
                <w:color w:val="000000"/>
                <w:sz w:val="12"/>
                <w:szCs w:val="12"/>
                <w:lang w:val="en-US" w:eastAsia="zh-CN"/>
              </w:rPr>
            </w:pPr>
            <w:r>
              <w:rPr>
                <w:rFonts w:hint="eastAsia"/>
                <w:b/>
                <w:bCs/>
                <w:color w:val="000000"/>
                <w:sz w:val="12"/>
                <w:szCs w:val="12"/>
                <w:lang w:val="en-US" w:eastAsia="zh-CN"/>
              </w:rPr>
              <w:t>污水处理设施名称</w:t>
            </w:r>
          </w:p>
        </w:tc>
        <w:tc>
          <w:tcPr>
            <w:tcW w:w="1800" w:type="dxa"/>
            <w:shd w:val="clear" w:color="auto" w:fill="C0C0C0"/>
            <w:vAlign w:val="center"/>
          </w:tcPr>
          <w:p w14:paraId="61BFCC6D">
            <w:pPr>
              <w:spacing w:line="240" w:lineRule="auto"/>
              <w:ind w:firstLine="0" w:firstLineChars="0"/>
              <w:jc w:val="center"/>
              <w:textAlignment w:val="center"/>
              <w:rPr>
                <w:rFonts w:hint="default" w:eastAsia="宋体"/>
                <w:b/>
                <w:bCs/>
                <w:color w:val="000000"/>
                <w:sz w:val="12"/>
                <w:szCs w:val="12"/>
                <w:lang w:val="en-US" w:eastAsia="zh-CN" w:bidi="ar"/>
              </w:rPr>
            </w:pPr>
            <w:r>
              <w:rPr>
                <w:rFonts w:hint="eastAsia"/>
                <w:b/>
                <w:bCs/>
                <w:color w:val="000000"/>
                <w:sz w:val="12"/>
                <w:szCs w:val="12"/>
                <w:lang w:val="en-US" w:eastAsia="zh-CN" w:bidi="ar"/>
              </w:rPr>
              <w:t>拟采取治理措施</w:t>
            </w:r>
          </w:p>
        </w:tc>
        <w:tc>
          <w:tcPr>
            <w:tcW w:w="990" w:type="dxa"/>
            <w:shd w:val="clear" w:color="auto" w:fill="C0C0C0"/>
            <w:vAlign w:val="center"/>
          </w:tcPr>
          <w:p w14:paraId="626E07E5">
            <w:pPr>
              <w:spacing w:line="240" w:lineRule="auto"/>
              <w:ind w:firstLine="0" w:firstLineChars="0"/>
              <w:jc w:val="center"/>
              <w:textAlignment w:val="center"/>
              <w:rPr>
                <w:rFonts w:hint="default" w:eastAsia="宋体"/>
                <w:b/>
                <w:bCs/>
                <w:color w:val="000000"/>
                <w:sz w:val="12"/>
                <w:szCs w:val="12"/>
                <w:lang w:val="en-US" w:eastAsia="zh-CN"/>
              </w:rPr>
            </w:pPr>
            <w:r>
              <w:rPr>
                <w:rFonts w:hint="eastAsia"/>
                <w:b/>
                <w:bCs/>
                <w:color w:val="000000"/>
                <w:sz w:val="12"/>
                <w:szCs w:val="12"/>
                <w:lang w:val="en-US" w:eastAsia="zh-CN"/>
              </w:rPr>
              <w:t>拟建项目</w:t>
            </w:r>
          </w:p>
        </w:tc>
      </w:tr>
      <w:tr w14:paraId="0A1B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6CBFA993">
            <w:pPr>
              <w:spacing w:line="240" w:lineRule="auto"/>
              <w:ind w:firstLine="0" w:firstLineChars="0"/>
              <w:jc w:val="center"/>
              <w:textAlignment w:val="center"/>
              <w:rPr>
                <w:color w:val="000000"/>
                <w:sz w:val="12"/>
                <w:szCs w:val="12"/>
              </w:rPr>
            </w:pPr>
            <w:r>
              <w:rPr>
                <w:color w:val="000000"/>
                <w:sz w:val="12"/>
                <w:szCs w:val="12"/>
                <w:lang w:bidi="ar"/>
              </w:rPr>
              <w:t>威州镇双河村</w:t>
            </w:r>
          </w:p>
        </w:tc>
        <w:tc>
          <w:tcPr>
            <w:tcW w:w="320" w:type="dxa"/>
            <w:vMerge w:val="restart"/>
            <w:shd w:val="clear" w:color="auto" w:fill="auto"/>
            <w:noWrap/>
            <w:vAlign w:val="center"/>
          </w:tcPr>
          <w:p w14:paraId="05375385">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3686FDE9">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07D8409F">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77C81FC1">
            <w:pPr>
              <w:spacing w:line="240" w:lineRule="auto"/>
              <w:ind w:firstLine="0" w:firstLineChars="0"/>
              <w:jc w:val="center"/>
              <w:textAlignment w:val="center"/>
              <w:rPr>
                <w:color w:val="000000"/>
                <w:sz w:val="12"/>
                <w:szCs w:val="12"/>
              </w:rPr>
            </w:pPr>
            <w:r>
              <w:rPr>
                <w:color w:val="000000"/>
                <w:sz w:val="12"/>
                <w:szCs w:val="12"/>
                <w:lang w:bidi="ar"/>
              </w:rPr>
              <w:t>双河村</w:t>
            </w:r>
          </w:p>
        </w:tc>
        <w:tc>
          <w:tcPr>
            <w:tcW w:w="830" w:type="dxa"/>
            <w:shd w:val="clear" w:color="auto" w:fill="auto"/>
            <w:vAlign w:val="center"/>
          </w:tcPr>
          <w:p w14:paraId="7188313D">
            <w:pPr>
              <w:spacing w:line="240" w:lineRule="auto"/>
              <w:ind w:firstLine="0" w:firstLineChars="0"/>
              <w:jc w:val="center"/>
              <w:textAlignment w:val="center"/>
              <w:rPr>
                <w:color w:val="000000"/>
                <w:sz w:val="12"/>
                <w:szCs w:val="12"/>
              </w:rPr>
            </w:pPr>
            <w:r>
              <w:rPr>
                <w:color w:val="000000"/>
                <w:sz w:val="12"/>
                <w:szCs w:val="12"/>
                <w:lang w:bidi="ar"/>
              </w:rPr>
              <w:t>黄岩组（村委会所在地）</w:t>
            </w:r>
          </w:p>
        </w:tc>
        <w:tc>
          <w:tcPr>
            <w:tcW w:w="770" w:type="dxa"/>
            <w:shd w:val="clear" w:color="auto" w:fill="auto"/>
            <w:vAlign w:val="center"/>
          </w:tcPr>
          <w:p w14:paraId="3821E462">
            <w:pPr>
              <w:spacing w:line="240" w:lineRule="auto"/>
              <w:ind w:firstLine="0" w:firstLineChars="0"/>
              <w:jc w:val="center"/>
              <w:textAlignment w:val="center"/>
              <w:rPr>
                <w:b/>
                <w:bCs/>
                <w:color w:val="000000"/>
                <w:sz w:val="12"/>
                <w:szCs w:val="12"/>
              </w:rPr>
            </w:pPr>
            <w:r>
              <w:rPr>
                <w:b/>
                <w:bCs/>
                <w:color w:val="000000"/>
                <w:sz w:val="12"/>
                <w:szCs w:val="12"/>
                <w:lang w:bidi="ar"/>
              </w:rPr>
              <w:t>黄岩组（村委会所在地）</w:t>
            </w:r>
          </w:p>
        </w:tc>
        <w:tc>
          <w:tcPr>
            <w:tcW w:w="600" w:type="dxa"/>
            <w:shd w:val="clear" w:color="auto" w:fill="auto"/>
            <w:vAlign w:val="center"/>
          </w:tcPr>
          <w:p w14:paraId="335C2C94">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7114D129">
            <w:pPr>
              <w:spacing w:line="240" w:lineRule="auto"/>
              <w:ind w:firstLine="0" w:firstLineChars="0"/>
              <w:jc w:val="center"/>
              <w:textAlignment w:val="center"/>
              <w:rPr>
                <w:color w:val="000000"/>
                <w:sz w:val="12"/>
                <w:szCs w:val="12"/>
              </w:rPr>
            </w:pPr>
            <w:r>
              <w:rPr>
                <w:color w:val="000000"/>
                <w:sz w:val="12"/>
                <w:szCs w:val="12"/>
                <w:lang w:bidi="ar"/>
              </w:rPr>
              <w:t>204</w:t>
            </w:r>
          </w:p>
        </w:tc>
        <w:tc>
          <w:tcPr>
            <w:tcW w:w="400" w:type="dxa"/>
            <w:shd w:val="clear" w:color="auto" w:fill="auto"/>
            <w:noWrap/>
            <w:vAlign w:val="center"/>
          </w:tcPr>
          <w:p w14:paraId="203B08C2">
            <w:pPr>
              <w:spacing w:line="240" w:lineRule="auto"/>
              <w:ind w:firstLine="0" w:firstLineChars="0"/>
              <w:jc w:val="center"/>
              <w:textAlignment w:val="center"/>
              <w:rPr>
                <w:color w:val="000000"/>
                <w:sz w:val="12"/>
                <w:szCs w:val="12"/>
              </w:rPr>
            </w:pPr>
            <w:r>
              <w:rPr>
                <w:color w:val="000000"/>
                <w:sz w:val="12"/>
                <w:szCs w:val="12"/>
                <w:lang w:bidi="ar"/>
              </w:rPr>
              <w:t>140</w:t>
            </w:r>
          </w:p>
        </w:tc>
        <w:tc>
          <w:tcPr>
            <w:tcW w:w="650" w:type="dxa"/>
            <w:shd w:val="clear" w:color="auto" w:fill="auto"/>
            <w:vAlign w:val="center"/>
          </w:tcPr>
          <w:p w14:paraId="093FF630">
            <w:pPr>
              <w:spacing w:line="240" w:lineRule="auto"/>
              <w:ind w:firstLine="0" w:firstLineChars="0"/>
              <w:jc w:val="center"/>
              <w:textAlignment w:val="center"/>
              <w:rPr>
                <w:color w:val="000000"/>
                <w:sz w:val="12"/>
                <w:szCs w:val="12"/>
              </w:rPr>
            </w:pPr>
            <w:r>
              <w:rPr>
                <w:color w:val="000000"/>
                <w:sz w:val="12"/>
                <w:szCs w:val="12"/>
                <w:lang w:bidi="ar"/>
              </w:rPr>
              <w:t>22</w:t>
            </w:r>
          </w:p>
        </w:tc>
        <w:tc>
          <w:tcPr>
            <w:tcW w:w="680" w:type="dxa"/>
            <w:shd w:val="clear" w:color="auto" w:fill="auto"/>
            <w:vAlign w:val="center"/>
          </w:tcPr>
          <w:p w14:paraId="62BF369A">
            <w:pPr>
              <w:spacing w:line="240" w:lineRule="auto"/>
              <w:ind w:firstLine="0" w:firstLineChars="0"/>
              <w:jc w:val="center"/>
              <w:rPr>
                <w:color w:val="000000"/>
                <w:sz w:val="12"/>
                <w:szCs w:val="12"/>
              </w:rPr>
            </w:pPr>
          </w:p>
        </w:tc>
        <w:tc>
          <w:tcPr>
            <w:tcW w:w="470" w:type="dxa"/>
            <w:shd w:val="clear" w:color="auto" w:fill="auto"/>
            <w:noWrap/>
            <w:vAlign w:val="center"/>
          </w:tcPr>
          <w:p w14:paraId="443307D4">
            <w:pPr>
              <w:spacing w:line="240" w:lineRule="auto"/>
              <w:ind w:firstLine="0" w:firstLineChars="0"/>
              <w:jc w:val="center"/>
              <w:textAlignment w:val="center"/>
              <w:rPr>
                <w:color w:val="000000"/>
                <w:sz w:val="12"/>
                <w:szCs w:val="12"/>
              </w:rPr>
            </w:pPr>
            <w:r>
              <w:rPr>
                <w:color w:val="000000"/>
                <w:sz w:val="12"/>
                <w:szCs w:val="12"/>
                <w:lang w:bidi="ar"/>
              </w:rPr>
              <w:t>1</w:t>
            </w:r>
          </w:p>
        </w:tc>
        <w:tc>
          <w:tcPr>
            <w:tcW w:w="370" w:type="dxa"/>
            <w:shd w:val="clear" w:color="auto" w:fill="auto"/>
            <w:noWrap/>
            <w:vAlign w:val="center"/>
          </w:tcPr>
          <w:p w14:paraId="003110F5">
            <w:pPr>
              <w:spacing w:line="240" w:lineRule="auto"/>
              <w:ind w:firstLine="0" w:firstLineChars="0"/>
              <w:jc w:val="center"/>
              <w:rPr>
                <w:color w:val="000000"/>
                <w:sz w:val="12"/>
                <w:szCs w:val="12"/>
              </w:rPr>
            </w:pPr>
          </w:p>
        </w:tc>
        <w:tc>
          <w:tcPr>
            <w:tcW w:w="610" w:type="dxa"/>
            <w:shd w:val="clear" w:color="auto" w:fill="auto"/>
            <w:noWrap/>
            <w:vAlign w:val="center"/>
          </w:tcPr>
          <w:p w14:paraId="707A552F">
            <w:pPr>
              <w:spacing w:line="240" w:lineRule="auto"/>
              <w:ind w:firstLine="0" w:firstLineChars="0"/>
              <w:jc w:val="center"/>
              <w:textAlignment w:val="center"/>
              <w:rPr>
                <w:color w:val="000000"/>
                <w:sz w:val="12"/>
                <w:szCs w:val="12"/>
              </w:rPr>
            </w:pPr>
            <w:r>
              <w:rPr>
                <w:color w:val="000000"/>
                <w:sz w:val="12"/>
                <w:szCs w:val="12"/>
                <w:lang w:bidi="ar"/>
              </w:rPr>
              <w:t>79.90</w:t>
            </w:r>
          </w:p>
        </w:tc>
        <w:tc>
          <w:tcPr>
            <w:tcW w:w="590" w:type="dxa"/>
            <w:shd w:val="clear" w:color="auto" w:fill="auto"/>
            <w:noWrap/>
            <w:vAlign w:val="center"/>
          </w:tcPr>
          <w:p w14:paraId="00F352CE">
            <w:pPr>
              <w:spacing w:line="240" w:lineRule="auto"/>
              <w:ind w:firstLine="0" w:firstLineChars="0"/>
              <w:jc w:val="center"/>
              <w:textAlignment w:val="center"/>
              <w:rPr>
                <w:color w:val="000000"/>
                <w:sz w:val="12"/>
                <w:szCs w:val="12"/>
              </w:rPr>
            </w:pPr>
            <w:r>
              <w:rPr>
                <w:color w:val="000000"/>
                <w:sz w:val="12"/>
                <w:szCs w:val="12"/>
                <w:lang w:bidi="ar"/>
              </w:rPr>
              <w:t>79.90</w:t>
            </w:r>
          </w:p>
        </w:tc>
        <w:tc>
          <w:tcPr>
            <w:tcW w:w="600" w:type="dxa"/>
            <w:vMerge w:val="restart"/>
            <w:shd w:val="clear" w:color="auto" w:fill="auto"/>
            <w:noWrap/>
            <w:vAlign w:val="center"/>
          </w:tcPr>
          <w:p w14:paraId="2A7A0AAB">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3050FB29">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noWrap/>
            <w:vAlign w:val="center"/>
          </w:tcPr>
          <w:p w14:paraId="4B7FC636">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远期</w:t>
            </w:r>
          </w:p>
        </w:tc>
        <w:tc>
          <w:tcPr>
            <w:tcW w:w="940" w:type="dxa"/>
            <w:shd w:val="clear" w:color="auto" w:fill="auto"/>
            <w:noWrap/>
            <w:vAlign w:val="center"/>
          </w:tcPr>
          <w:p w14:paraId="217D42B4">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布瓦桥头安置点污水处理设施</w:t>
            </w:r>
          </w:p>
        </w:tc>
        <w:tc>
          <w:tcPr>
            <w:tcW w:w="1800" w:type="dxa"/>
            <w:shd w:val="clear" w:color="auto" w:fill="auto"/>
            <w:noWrap/>
            <w:vAlign w:val="center"/>
          </w:tcPr>
          <w:p w14:paraId="2B12BBD6">
            <w:pPr>
              <w:spacing w:line="240" w:lineRule="auto"/>
              <w:ind w:firstLine="0" w:firstLineChars="0"/>
              <w:jc w:val="center"/>
              <w:textAlignment w:val="center"/>
              <w:rPr>
                <w:color w:val="000000"/>
                <w:sz w:val="12"/>
                <w:szCs w:val="12"/>
                <w:lang w:bidi="ar"/>
              </w:rPr>
            </w:pPr>
            <w:r>
              <w:rPr>
                <w:rFonts w:hint="eastAsia"/>
                <w:color w:val="000000"/>
                <w:sz w:val="12"/>
                <w:szCs w:val="12"/>
                <w:lang w:bidi="ar"/>
              </w:rPr>
              <w:t>位于城镇开发边界内，由住建局纳入管理</w:t>
            </w:r>
          </w:p>
        </w:tc>
        <w:tc>
          <w:tcPr>
            <w:tcW w:w="990" w:type="dxa"/>
            <w:shd w:val="clear" w:color="auto" w:fill="auto"/>
            <w:noWrap/>
            <w:vAlign w:val="center"/>
          </w:tcPr>
          <w:p w14:paraId="7B36A8ED">
            <w:pPr>
              <w:spacing w:line="240" w:lineRule="auto"/>
              <w:ind w:firstLine="0" w:firstLineChars="0"/>
              <w:rPr>
                <w:color w:val="000000"/>
                <w:sz w:val="12"/>
                <w:szCs w:val="12"/>
              </w:rPr>
            </w:pPr>
          </w:p>
        </w:tc>
      </w:tr>
      <w:tr w14:paraId="0FD0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FDBE4F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801655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EF287B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BC8ADC8">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6B6A408">
            <w:pPr>
              <w:spacing w:line="240" w:lineRule="auto"/>
              <w:ind w:firstLine="0" w:firstLineChars="0"/>
              <w:jc w:val="center"/>
              <w:rPr>
                <w:color w:val="000000"/>
                <w:sz w:val="12"/>
                <w:szCs w:val="12"/>
              </w:rPr>
            </w:pPr>
          </w:p>
        </w:tc>
        <w:tc>
          <w:tcPr>
            <w:tcW w:w="830" w:type="dxa"/>
            <w:shd w:val="clear" w:color="auto" w:fill="auto"/>
            <w:vAlign w:val="center"/>
          </w:tcPr>
          <w:p w14:paraId="78F5FA52">
            <w:pPr>
              <w:spacing w:line="240" w:lineRule="auto"/>
              <w:ind w:firstLine="0" w:firstLineChars="0"/>
              <w:jc w:val="center"/>
              <w:textAlignment w:val="center"/>
              <w:rPr>
                <w:color w:val="000000"/>
                <w:sz w:val="12"/>
                <w:szCs w:val="12"/>
              </w:rPr>
            </w:pPr>
            <w:r>
              <w:rPr>
                <w:color w:val="000000"/>
                <w:sz w:val="12"/>
                <w:szCs w:val="12"/>
                <w:lang w:bidi="ar"/>
              </w:rPr>
              <w:t>较场坝组</w:t>
            </w:r>
          </w:p>
        </w:tc>
        <w:tc>
          <w:tcPr>
            <w:tcW w:w="770" w:type="dxa"/>
            <w:shd w:val="clear" w:color="auto" w:fill="auto"/>
            <w:vAlign w:val="center"/>
          </w:tcPr>
          <w:p w14:paraId="7FCD047E">
            <w:pPr>
              <w:spacing w:line="240" w:lineRule="auto"/>
              <w:ind w:firstLine="0" w:firstLineChars="0"/>
              <w:jc w:val="center"/>
              <w:textAlignment w:val="center"/>
              <w:rPr>
                <w:color w:val="000000"/>
                <w:sz w:val="12"/>
                <w:szCs w:val="12"/>
              </w:rPr>
            </w:pPr>
            <w:r>
              <w:rPr>
                <w:color w:val="000000"/>
                <w:sz w:val="12"/>
                <w:szCs w:val="12"/>
                <w:lang w:bidi="ar"/>
              </w:rPr>
              <w:t>较场坝组</w:t>
            </w:r>
          </w:p>
        </w:tc>
        <w:tc>
          <w:tcPr>
            <w:tcW w:w="600" w:type="dxa"/>
            <w:shd w:val="clear" w:color="auto" w:fill="auto"/>
            <w:vAlign w:val="center"/>
          </w:tcPr>
          <w:p w14:paraId="1E4EBCFB">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12102DB4">
            <w:pPr>
              <w:spacing w:line="240" w:lineRule="auto"/>
              <w:ind w:firstLine="0" w:firstLineChars="0"/>
              <w:jc w:val="center"/>
              <w:textAlignment w:val="center"/>
              <w:rPr>
                <w:color w:val="000000"/>
                <w:sz w:val="12"/>
                <w:szCs w:val="12"/>
              </w:rPr>
            </w:pPr>
            <w:r>
              <w:rPr>
                <w:color w:val="000000"/>
                <w:sz w:val="12"/>
                <w:szCs w:val="12"/>
                <w:lang w:bidi="ar"/>
              </w:rPr>
              <w:t>109</w:t>
            </w:r>
          </w:p>
        </w:tc>
        <w:tc>
          <w:tcPr>
            <w:tcW w:w="400" w:type="dxa"/>
            <w:shd w:val="clear" w:color="auto" w:fill="auto"/>
            <w:noWrap/>
            <w:vAlign w:val="center"/>
          </w:tcPr>
          <w:p w14:paraId="2F9D56AF">
            <w:pPr>
              <w:spacing w:line="240" w:lineRule="auto"/>
              <w:ind w:firstLine="0" w:firstLineChars="0"/>
              <w:jc w:val="center"/>
              <w:textAlignment w:val="center"/>
              <w:rPr>
                <w:color w:val="000000"/>
                <w:sz w:val="12"/>
                <w:szCs w:val="12"/>
              </w:rPr>
            </w:pPr>
            <w:r>
              <w:rPr>
                <w:color w:val="000000"/>
                <w:sz w:val="12"/>
                <w:szCs w:val="12"/>
                <w:lang w:bidi="ar"/>
              </w:rPr>
              <w:t>109</w:t>
            </w:r>
          </w:p>
        </w:tc>
        <w:tc>
          <w:tcPr>
            <w:tcW w:w="650" w:type="dxa"/>
            <w:shd w:val="clear" w:color="auto" w:fill="auto"/>
            <w:noWrap/>
            <w:vAlign w:val="center"/>
          </w:tcPr>
          <w:p w14:paraId="10D3E732">
            <w:pPr>
              <w:spacing w:line="240" w:lineRule="auto"/>
              <w:ind w:firstLine="0" w:firstLineChars="0"/>
              <w:jc w:val="center"/>
              <w:rPr>
                <w:color w:val="000000"/>
                <w:sz w:val="12"/>
                <w:szCs w:val="12"/>
              </w:rPr>
            </w:pPr>
          </w:p>
        </w:tc>
        <w:tc>
          <w:tcPr>
            <w:tcW w:w="680" w:type="dxa"/>
            <w:shd w:val="clear" w:color="auto" w:fill="auto"/>
            <w:noWrap/>
            <w:vAlign w:val="center"/>
          </w:tcPr>
          <w:p w14:paraId="0992F920">
            <w:pPr>
              <w:spacing w:line="240" w:lineRule="auto"/>
              <w:ind w:firstLine="0" w:firstLineChars="0"/>
              <w:jc w:val="center"/>
              <w:rPr>
                <w:color w:val="000000"/>
                <w:sz w:val="12"/>
                <w:szCs w:val="12"/>
              </w:rPr>
            </w:pPr>
          </w:p>
        </w:tc>
        <w:tc>
          <w:tcPr>
            <w:tcW w:w="470" w:type="dxa"/>
            <w:shd w:val="clear" w:color="auto" w:fill="auto"/>
            <w:noWrap/>
            <w:vAlign w:val="center"/>
          </w:tcPr>
          <w:p w14:paraId="369A1C0E">
            <w:pPr>
              <w:spacing w:line="240" w:lineRule="auto"/>
              <w:ind w:firstLine="0" w:firstLineChars="0"/>
              <w:jc w:val="center"/>
              <w:rPr>
                <w:color w:val="000000"/>
                <w:sz w:val="12"/>
                <w:szCs w:val="12"/>
              </w:rPr>
            </w:pPr>
          </w:p>
        </w:tc>
        <w:tc>
          <w:tcPr>
            <w:tcW w:w="370" w:type="dxa"/>
            <w:shd w:val="clear" w:color="auto" w:fill="auto"/>
            <w:noWrap/>
            <w:vAlign w:val="center"/>
          </w:tcPr>
          <w:p w14:paraId="0E0F6FE4">
            <w:pPr>
              <w:spacing w:line="240" w:lineRule="auto"/>
              <w:ind w:firstLine="0" w:firstLineChars="0"/>
              <w:jc w:val="center"/>
              <w:rPr>
                <w:color w:val="000000"/>
                <w:sz w:val="12"/>
                <w:szCs w:val="12"/>
              </w:rPr>
            </w:pPr>
          </w:p>
        </w:tc>
        <w:tc>
          <w:tcPr>
            <w:tcW w:w="610" w:type="dxa"/>
            <w:shd w:val="clear" w:color="auto" w:fill="auto"/>
            <w:noWrap/>
            <w:vAlign w:val="center"/>
          </w:tcPr>
          <w:p w14:paraId="070C4259">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591BACD4">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75BF77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EF65312">
            <w:pPr>
              <w:spacing w:line="240" w:lineRule="auto"/>
              <w:ind w:firstLine="0" w:firstLineChars="0"/>
              <w:jc w:val="center"/>
              <w:rPr>
                <w:color w:val="000000"/>
                <w:sz w:val="12"/>
                <w:szCs w:val="12"/>
              </w:rPr>
            </w:pPr>
          </w:p>
        </w:tc>
        <w:tc>
          <w:tcPr>
            <w:tcW w:w="490" w:type="dxa"/>
            <w:shd w:val="clear" w:color="auto" w:fill="auto"/>
            <w:noWrap/>
            <w:vAlign w:val="center"/>
          </w:tcPr>
          <w:p w14:paraId="5E4A2393">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6A4E71C2">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597217AC">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5BB1CF80">
            <w:pPr>
              <w:spacing w:line="240" w:lineRule="auto"/>
              <w:ind w:firstLine="0" w:firstLineChars="0"/>
              <w:rPr>
                <w:color w:val="000000"/>
                <w:sz w:val="12"/>
                <w:szCs w:val="12"/>
              </w:rPr>
            </w:pPr>
          </w:p>
        </w:tc>
      </w:tr>
      <w:tr w14:paraId="6E8B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B26B4C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A4DC32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B12D6C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660EA2E">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4F1B97B">
            <w:pPr>
              <w:spacing w:line="240" w:lineRule="auto"/>
              <w:ind w:firstLine="0" w:firstLineChars="0"/>
              <w:jc w:val="center"/>
              <w:rPr>
                <w:color w:val="000000"/>
                <w:sz w:val="12"/>
                <w:szCs w:val="12"/>
              </w:rPr>
            </w:pPr>
          </w:p>
        </w:tc>
        <w:tc>
          <w:tcPr>
            <w:tcW w:w="830" w:type="dxa"/>
            <w:shd w:val="clear" w:color="auto" w:fill="auto"/>
            <w:vAlign w:val="center"/>
          </w:tcPr>
          <w:p w14:paraId="52E51C47">
            <w:pPr>
              <w:spacing w:line="240" w:lineRule="auto"/>
              <w:ind w:firstLine="0" w:firstLineChars="0"/>
              <w:jc w:val="center"/>
              <w:textAlignment w:val="center"/>
              <w:rPr>
                <w:color w:val="000000"/>
                <w:sz w:val="12"/>
                <w:szCs w:val="12"/>
              </w:rPr>
            </w:pPr>
            <w:r>
              <w:rPr>
                <w:color w:val="000000"/>
                <w:sz w:val="12"/>
                <w:szCs w:val="12"/>
                <w:lang w:bidi="ar"/>
              </w:rPr>
              <w:t>姜射坝组</w:t>
            </w:r>
          </w:p>
        </w:tc>
        <w:tc>
          <w:tcPr>
            <w:tcW w:w="770" w:type="dxa"/>
            <w:shd w:val="clear" w:color="auto" w:fill="auto"/>
            <w:vAlign w:val="center"/>
          </w:tcPr>
          <w:p w14:paraId="3AA33077">
            <w:pPr>
              <w:spacing w:line="240" w:lineRule="auto"/>
              <w:ind w:firstLine="0" w:firstLineChars="0"/>
              <w:jc w:val="center"/>
              <w:textAlignment w:val="center"/>
              <w:rPr>
                <w:color w:val="000000"/>
                <w:sz w:val="12"/>
                <w:szCs w:val="12"/>
              </w:rPr>
            </w:pPr>
            <w:r>
              <w:rPr>
                <w:color w:val="000000"/>
                <w:sz w:val="12"/>
                <w:szCs w:val="12"/>
                <w:lang w:bidi="ar"/>
              </w:rPr>
              <w:t>姜射坝组</w:t>
            </w:r>
          </w:p>
        </w:tc>
        <w:tc>
          <w:tcPr>
            <w:tcW w:w="600" w:type="dxa"/>
            <w:shd w:val="clear" w:color="auto" w:fill="auto"/>
            <w:vAlign w:val="center"/>
          </w:tcPr>
          <w:p w14:paraId="4AC91299">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69AAD54A">
            <w:pPr>
              <w:spacing w:line="240" w:lineRule="auto"/>
              <w:ind w:firstLine="0" w:firstLineChars="0"/>
              <w:jc w:val="center"/>
              <w:textAlignment w:val="center"/>
              <w:rPr>
                <w:color w:val="000000"/>
                <w:sz w:val="12"/>
                <w:szCs w:val="12"/>
              </w:rPr>
            </w:pPr>
            <w:r>
              <w:rPr>
                <w:color w:val="000000"/>
                <w:sz w:val="12"/>
                <w:szCs w:val="12"/>
                <w:lang w:bidi="ar"/>
              </w:rPr>
              <w:t>99</w:t>
            </w:r>
          </w:p>
        </w:tc>
        <w:tc>
          <w:tcPr>
            <w:tcW w:w="400" w:type="dxa"/>
            <w:shd w:val="clear" w:color="auto" w:fill="auto"/>
            <w:noWrap/>
            <w:vAlign w:val="center"/>
          </w:tcPr>
          <w:p w14:paraId="284D3A54">
            <w:pPr>
              <w:spacing w:line="240" w:lineRule="auto"/>
              <w:ind w:firstLine="0" w:firstLineChars="0"/>
              <w:jc w:val="center"/>
              <w:textAlignment w:val="center"/>
              <w:rPr>
                <w:color w:val="000000"/>
                <w:sz w:val="12"/>
                <w:szCs w:val="12"/>
              </w:rPr>
            </w:pPr>
          </w:p>
        </w:tc>
        <w:tc>
          <w:tcPr>
            <w:tcW w:w="650" w:type="dxa"/>
            <w:shd w:val="clear" w:color="auto" w:fill="auto"/>
            <w:noWrap/>
            <w:vAlign w:val="center"/>
          </w:tcPr>
          <w:p w14:paraId="56599C0B">
            <w:pPr>
              <w:spacing w:line="240" w:lineRule="auto"/>
              <w:ind w:firstLine="0" w:firstLineChars="0"/>
              <w:jc w:val="center"/>
              <w:rPr>
                <w:color w:val="000000"/>
                <w:sz w:val="12"/>
                <w:szCs w:val="12"/>
              </w:rPr>
            </w:pPr>
          </w:p>
        </w:tc>
        <w:tc>
          <w:tcPr>
            <w:tcW w:w="680" w:type="dxa"/>
            <w:shd w:val="clear" w:color="auto" w:fill="auto"/>
            <w:noWrap/>
            <w:vAlign w:val="center"/>
          </w:tcPr>
          <w:p w14:paraId="4C880DF8">
            <w:pPr>
              <w:spacing w:line="240" w:lineRule="auto"/>
              <w:ind w:firstLine="0" w:firstLineChars="0"/>
              <w:jc w:val="center"/>
              <w:rPr>
                <w:color w:val="000000"/>
                <w:sz w:val="12"/>
                <w:szCs w:val="12"/>
              </w:rPr>
            </w:pPr>
          </w:p>
        </w:tc>
        <w:tc>
          <w:tcPr>
            <w:tcW w:w="470" w:type="dxa"/>
            <w:shd w:val="clear" w:color="auto" w:fill="auto"/>
            <w:noWrap/>
            <w:vAlign w:val="center"/>
          </w:tcPr>
          <w:p w14:paraId="3C3CC716">
            <w:pPr>
              <w:spacing w:line="240" w:lineRule="auto"/>
              <w:ind w:firstLine="0" w:firstLineChars="0"/>
              <w:jc w:val="center"/>
              <w:rPr>
                <w:color w:val="000000"/>
                <w:sz w:val="12"/>
                <w:szCs w:val="12"/>
              </w:rPr>
            </w:pPr>
          </w:p>
        </w:tc>
        <w:tc>
          <w:tcPr>
            <w:tcW w:w="370" w:type="dxa"/>
            <w:shd w:val="clear" w:color="auto" w:fill="auto"/>
            <w:noWrap/>
            <w:vAlign w:val="center"/>
          </w:tcPr>
          <w:p w14:paraId="74436E50">
            <w:pPr>
              <w:spacing w:line="240" w:lineRule="auto"/>
              <w:ind w:firstLine="0" w:firstLineChars="0"/>
              <w:jc w:val="center"/>
              <w:rPr>
                <w:color w:val="000000"/>
                <w:sz w:val="12"/>
                <w:szCs w:val="12"/>
              </w:rPr>
            </w:pPr>
          </w:p>
        </w:tc>
        <w:tc>
          <w:tcPr>
            <w:tcW w:w="610" w:type="dxa"/>
            <w:shd w:val="clear" w:color="auto" w:fill="auto"/>
            <w:noWrap/>
            <w:vAlign w:val="center"/>
          </w:tcPr>
          <w:p w14:paraId="053494C0">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0.00</w:t>
            </w:r>
          </w:p>
        </w:tc>
        <w:tc>
          <w:tcPr>
            <w:tcW w:w="590" w:type="dxa"/>
            <w:shd w:val="clear" w:color="auto" w:fill="auto"/>
            <w:noWrap/>
            <w:vAlign w:val="center"/>
          </w:tcPr>
          <w:p w14:paraId="6F7DF0F0">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0.00</w:t>
            </w:r>
          </w:p>
        </w:tc>
        <w:tc>
          <w:tcPr>
            <w:tcW w:w="600" w:type="dxa"/>
            <w:vMerge w:val="continue"/>
            <w:shd w:val="clear" w:color="auto" w:fill="auto"/>
            <w:noWrap/>
            <w:vAlign w:val="center"/>
          </w:tcPr>
          <w:p w14:paraId="07646C9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4FFC363">
            <w:pPr>
              <w:spacing w:line="240" w:lineRule="auto"/>
              <w:ind w:firstLine="0" w:firstLineChars="0"/>
              <w:jc w:val="center"/>
              <w:rPr>
                <w:color w:val="000000"/>
                <w:sz w:val="12"/>
                <w:szCs w:val="12"/>
              </w:rPr>
            </w:pPr>
          </w:p>
        </w:tc>
        <w:tc>
          <w:tcPr>
            <w:tcW w:w="490" w:type="dxa"/>
            <w:shd w:val="clear" w:color="auto" w:fill="auto"/>
            <w:noWrap/>
            <w:vAlign w:val="center"/>
          </w:tcPr>
          <w:p w14:paraId="14F606B5">
            <w:pPr>
              <w:spacing w:line="240" w:lineRule="auto"/>
              <w:ind w:firstLine="0" w:firstLineChars="0"/>
              <w:jc w:val="center"/>
              <w:textAlignment w:val="center"/>
              <w:rPr>
                <w:rFonts w:hint="eastAsia" w:eastAsia="宋体"/>
                <w:color w:val="000000"/>
                <w:sz w:val="12"/>
                <w:szCs w:val="12"/>
                <w:lang w:eastAsia="zh-CN"/>
              </w:rPr>
            </w:pPr>
            <w:r>
              <w:rPr>
                <w:color w:val="000000"/>
                <w:sz w:val="12"/>
                <w:szCs w:val="12"/>
                <w:lang w:bidi="ar"/>
              </w:rPr>
              <w:t>202</w:t>
            </w:r>
            <w:r>
              <w:rPr>
                <w:rFonts w:hint="eastAsia"/>
                <w:color w:val="000000"/>
                <w:sz w:val="12"/>
                <w:szCs w:val="12"/>
                <w:lang w:val="en-US" w:eastAsia="zh-CN" w:bidi="ar"/>
              </w:rPr>
              <w:t>5</w:t>
            </w:r>
          </w:p>
        </w:tc>
        <w:tc>
          <w:tcPr>
            <w:tcW w:w="940" w:type="dxa"/>
            <w:shd w:val="clear" w:color="auto" w:fill="FFFFFF"/>
            <w:vAlign w:val="center"/>
          </w:tcPr>
          <w:p w14:paraId="30DE411A">
            <w:pPr>
              <w:spacing w:line="240" w:lineRule="auto"/>
              <w:ind w:firstLine="0" w:firstLineChars="0"/>
              <w:jc w:val="center"/>
              <w:textAlignment w:val="center"/>
              <w:rPr>
                <w:color w:val="000000"/>
                <w:sz w:val="12"/>
                <w:szCs w:val="12"/>
                <w:lang w:bidi="ar"/>
              </w:rPr>
            </w:pPr>
          </w:p>
        </w:tc>
        <w:tc>
          <w:tcPr>
            <w:tcW w:w="1800" w:type="dxa"/>
            <w:shd w:val="clear" w:color="auto" w:fill="FFFFFF"/>
            <w:vAlign w:val="center"/>
          </w:tcPr>
          <w:p w14:paraId="5FD0FADD">
            <w:pPr>
              <w:spacing w:line="240" w:lineRule="auto"/>
              <w:ind w:firstLine="0" w:firstLineChars="0"/>
              <w:jc w:val="center"/>
              <w:textAlignment w:val="center"/>
              <w:rPr>
                <w:color w:val="000000"/>
                <w:sz w:val="12"/>
                <w:szCs w:val="12"/>
                <w:lang w:bidi="ar"/>
              </w:rPr>
            </w:pPr>
            <w:r>
              <w:rPr>
                <w:rFonts w:hint="eastAsia"/>
                <w:color w:val="000000"/>
                <w:sz w:val="12"/>
                <w:szCs w:val="12"/>
                <w:lang w:bidi="ar"/>
              </w:rPr>
              <w:t>位于城镇开发边界内，由住建局纳入管理；其中位于水厂旁边的7户建议优先采取资源化处理模式，若无条件则采取纳管式处理；其余居民均采取纳管式处理模式。在姜射坝组地界的24户混杂人员，后续建议优先采取资源化处理模式，若无条件则纳管</w:t>
            </w:r>
          </w:p>
        </w:tc>
        <w:tc>
          <w:tcPr>
            <w:tcW w:w="990" w:type="dxa"/>
            <w:shd w:val="clear" w:color="auto" w:fill="FFFFFF"/>
            <w:vAlign w:val="center"/>
          </w:tcPr>
          <w:p w14:paraId="605943EE">
            <w:pPr>
              <w:spacing w:line="240" w:lineRule="auto"/>
              <w:ind w:firstLine="0" w:firstLineChars="0"/>
              <w:jc w:val="center"/>
              <w:textAlignment w:val="center"/>
              <w:rPr>
                <w:color w:val="000000"/>
                <w:sz w:val="12"/>
                <w:szCs w:val="12"/>
              </w:rPr>
            </w:pPr>
            <w:r>
              <w:rPr>
                <w:color w:val="000000"/>
                <w:sz w:val="12"/>
                <w:szCs w:val="12"/>
                <w:lang w:bidi="ar"/>
              </w:rPr>
              <w:t>汶川县入河排污口整治工程第一期（2022年批次）</w:t>
            </w:r>
          </w:p>
        </w:tc>
      </w:tr>
      <w:tr w14:paraId="009E4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0B22EF9C">
            <w:pPr>
              <w:spacing w:line="240" w:lineRule="auto"/>
              <w:ind w:firstLine="0" w:firstLineChars="0"/>
              <w:jc w:val="center"/>
              <w:textAlignment w:val="center"/>
              <w:rPr>
                <w:color w:val="000000"/>
                <w:sz w:val="12"/>
                <w:szCs w:val="12"/>
              </w:rPr>
            </w:pPr>
            <w:r>
              <w:rPr>
                <w:color w:val="000000"/>
                <w:sz w:val="12"/>
                <w:szCs w:val="12"/>
                <w:lang w:bidi="ar"/>
              </w:rPr>
              <w:t>威州镇麦通村</w:t>
            </w:r>
          </w:p>
        </w:tc>
        <w:tc>
          <w:tcPr>
            <w:tcW w:w="320" w:type="dxa"/>
            <w:vMerge w:val="restart"/>
            <w:shd w:val="clear" w:color="auto" w:fill="auto"/>
            <w:noWrap/>
            <w:vAlign w:val="center"/>
          </w:tcPr>
          <w:p w14:paraId="58B5FB68">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79B3B266">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70DCE5A9">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23656E27">
            <w:pPr>
              <w:spacing w:line="240" w:lineRule="auto"/>
              <w:ind w:firstLine="0" w:firstLineChars="0"/>
              <w:jc w:val="center"/>
              <w:textAlignment w:val="center"/>
              <w:rPr>
                <w:color w:val="000000"/>
                <w:sz w:val="12"/>
                <w:szCs w:val="12"/>
              </w:rPr>
            </w:pPr>
            <w:r>
              <w:rPr>
                <w:color w:val="000000"/>
                <w:sz w:val="12"/>
                <w:szCs w:val="12"/>
                <w:lang w:bidi="ar"/>
              </w:rPr>
              <w:t>麦地村</w:t>
            </w:r>
          </w:p>
        </w:tc>
        <w:tc>
          <w:tcPr>
            <w:tcW w:w="830" w:type="dxa"/>
            <w:shd w:val="clear" w:color="auto" w:fill="auto"/>
            <w:vAlign w:val="center"/>
          </w:tcPr>
          <w:p w14:paraId="62CC14A0">
            <w:pPr>
              <w:spacing w:line="240" w:lineRule="auto"/>
              <w:ind w:firstLine="0" w:firstLineChars="0"/>
              <w:jc w:val="center"/>
              <w:textAlignment w:val="center"/>
              <w:rPr>
                <w:color w:val="000000"/>
                <w:sz w:val="12"/>
                <w:szCs w:val="12"/>
              </w:rPr>
            </w:pPr>
            <w:r>
              <w:rPr>
                <w:color w:val="000000"/>
                <w:sz w:val="12"/>
                <w:szCs w:val="12"/>
                <w:lang w:bidi="ar"/>
              </w:rPr>
              <w:t>一组（村委会所在地）</w:t>
            </w:r>
          </w:p>
        </w:tc>
        <w:tc>
          <w:tcPr>
            <w:tcW w:w="770" w:type="dxa"/>
            <w:vMerge w:val="restart"/>
            <w:shd w:val="clear" w:color="auto" w:fill="auto"/>
            <w:vAlign w:val="center"/>
          </w:tcPr>
          <w:p w14:paraId="7487C032">
            <w:pPr>
              <w:spacing w:line="240" w:lineRule="auto"/>
              <w:ind w:firstLine="0" w:firstLineChars="0"/>
              <w:jc w:val="center"/>
              <w:textAlignment w:val="center"/>
              <w:rPr>
                <w:color w:val="000000"/>
                <w:sz w:val="12"/>
                <w:szCs w:val="12"/>
              </w:rPr>
            </w:pPr>
            <w:r>
              <w:rPr>
                <w:color w:val="000000"/>
                <w:sz w:val="12"/>
                <w:szCs w:val="12"/>
                <w:lang w:bidi="ar"/>
              </w:rPr>
              <w:t>麦地组</w:t>
            </w:r>
          </w:p>
        </w:tc>
        <w:tc>
          <w:tcPr>
            <w:tcW w:w="600" w:type="dxa"/>
            <w:shd w:val="clear" w:color="auto" w:fill="auto"/>
            <w:vAlign w:val="center"/>
          </w:tcPr>
          <w:p w14:paraId="5FA939D8">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DB97848">
            <w:pPr>
              <w:spacing w:line="240" w:lineRule="auto"/>
              <w:ind w:firstLine="0" w:firstLineChars="0"/>
              <w:jc w:val="center"/>
              <w:textAlignment w:val="center"/>
              <w:rPr>
                <w:color w:val="000000"/>
                <w:sz w:val="12"/>
                <w:szCs w:val="12"/>
              </w:rPr>
            </w:pPr>
            <w:r>
              <w:rPr>
                <w:color w:val="000000"/>
                <w:sz w:val="12"/>
                <w:szCs w:val="12"/>
                <w:lang w:bidi="ar"/>
              </w:rPr>
              <w:t>47</w:t>
            </w:r>
          </w:p>
        </w:tc>
        <w:tc>
          <w:tcPr>
            <w:tcW w:w="400" w:type="dxa"/>
            <w:shd w:val="clear" w:color="auto" w:fill="auto"/>
            <w:noWrap/>
            <w:vAlign w:val="center"/>
          </w:tcPr>
          <w:p w14:paraId="78612249">
            <w:pPr>
              <w:spacing w:line="240" w:lineRule="auto"/>
              <w:ind w:firstLine="0" w:firstLineChars="0"/>
              <w:jc w:val="center"/>
              <w:rPr>
                <w:color w:val="000000"/>
                <w:sz w:val="12"/>
                <w:szCs w:val="12"/>
              </w:rPr>
            </w:pPr>
          </w:p>
        </w:tc>
        <w:tc>
          <w:tcPr>
            <w:tcW w:w="650" w:type="dxa"/>
            <w:shd w:val="clear" w:color="auto" w:fill="auto"/>
            <w:noWrap/>
            <w:vAlign w:val="center"/>
          </w:tcPr>
          <w:p w14:paraId="647CDFD5">
            <w:pPr>
              <w:spacing w:line="240" w:lineRule="auto"/>
              <w:ind w:firstLine="0" w:firstLineChars="0"/>
              <w:jc w:val="center"/>
              <w:rPr>
                <w:color w:val="000000"/>
                <w:sz w:val="12"/>
                <w:szCs w:val="12"/>
              </w:rPr>
            </w:pPr>
          </w:p>
        </w:tc>
        <w:tc>
          <w:tcPr>
            <w:tcW w:w="680" w:type="dxa"/>
            <w:shd w:val="clear" w:color="auto" w:fill="auto"/>
            <w:noWrap/>
            <w:vAlign w:val="center"/>
          </w:tcPr>
          <w:p w14:paraId="1C894C46">
            <w:pPr>
              <w:spacing w:line="240" w:lineRule="auto"/>
              <w:ind w:firstLine="0" w:firstLineChars="0"/>
              <w:jc w:val="center"/>
              <w:rPr>
                <w:color w:val="000000"/>
                <w:sz w:val="12"/>
                <w:szCs w:val="12"/>
              </w:rPr>
            </w:pPr>
          </w:p>
        </w:tc>
        <w:tc>
          <w:tcPr>
            <w:tcW w:w="470" w:type="dxa"/>
            <w:shd w:val="clear" w:color="auto" w:fill="auto"/>
            <w:noWrap/>
            <w:vAlign w:val="center"/>
          </w:tcPr>
          <w:p w14:paraId="6C9924F0">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bidi="ar"/>
              </w:rPr>
              <w:t>43</w:t>
            </w:r>
          </w:p>
        </w:tc>
        <w:tc>
          <w:tcPr>
            <w:tcW w:w="370" w:type="dxa"/>
            <w:shd w:val="clear" w:color="auto" w:fill="auto"/>
            <w:noWrap/>
            <w:vAlign w:val="center"/>
          </w:tcPr>
          <w:p w14:paraId="4FD35D48">
            <w:pPr>
              <w:spacing w:line="240" w:lineRule="auto"/>
              <w:ind w:firstLine="0" w:firstLineChars="0"/>
              <w:jc w:val="center"/>
              <w:rPr>
                <w:color w:val="000000"/>
                <w:sz w:val="12"/>
                <w:szCs w:val="12"/>
              </w:rPr>
            </w:pPr>
          </w:p>
        </w:tc>
        <w:tc>
          <w:tcPr>
            <w:tcW w:w="610" w:type="dxa"/>
            <w:shd w:val="clear" w:color="auto" w:fill="auto"/>
            <w:noWrap/>
            <w:vAlign w:val="center"/>
          </w:tcPr>
          <w:p w14:paraId="679D2E97">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bidi="ar"/>
              </w:rPr>
              <w:t>91.49</w:t>
            </w:r>
          </w:p>
        </w:tc>
        <w:tc>
          <w:tcPr>
            <w:tcW w:w="590" w:type="dxa"/>
            <w:vMerge w:val="restart"/>
            <w:shd w:val="clear" w:color="auto" w:fill="auto"/>
            <w:noWrap/>
            <w:vAlign w:val="center"/>
          </w:tcPr>
          <w:p w14:paraId="2D308932">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bidi="ar"/>
              </w:rPr>
              <w:t>96.43</w:t>
            </w:r>
          </w:p>
        </w:tc>
        <w:tc>
          <w:tcPr>
            <w:tcW w:w="600" w:type="dxa"/>
            <w:vMerge w:val="restart"/>
            <w:shd w:val="clear" w:color="auto" w:fill="FFFFFF"/>
            <w:noWrap/>
            <w:vAlign w:val="center"/>
          </w:tcPr>
          <w:p w14:paraId="7EE21D88">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bidi="ar"/>
              </w:rPr>
              <w:t>98.01</w:t>
            </w:r>
          </w:p>
        </w:tc>
        <w:tc>
          <w:tcPr>
            <w:tcW w:w="600" w:type="dxa"/>
            <w:vMerge w:val="restart"/>
            <w:shd w:val="clear" w:color="auto" w:fill="FFFFFF"/>
            <w:noWrap/>
            <w:vAlign w:val="center"/>
          </w:tcPr>
          <w:p w14:paraId="4DD33770">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FFFFFF"/>
            <w:noWrap/>
            <w:vAlign w:val="center"/>
          </w:tcPr>
          <w:p w14:paraId="7AD4542A">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远期</w:t>
            </w:r>
          </w:p>
        </w:tc>
        <w:tc>
          <w:tcPr>
            <w:tcW w:w="940" w:type="dxa"/>
            <w:shd w:val="clear" w:color="auto" w:fill="FFFFFF"/>
            <w:vAlign w:val="center"/>
          </w:tcPr>
          <w:p w14:paraId="46F8C22C">
            <w:pPr>
              <w:spacing w:line="240" w:lineRule="auto"/>
              <w:ind w:firstLine="0" w:firstLineChars="0"/>
              <w:jc w:val="center"/>
              <w:textAlignment w:val="center"/>
              <w:rPr>
                <w:rFonts w:hint="default" w:eastAsia="宋体"/>
                <w:color w:val="000000"/>
                <w:sz w:val="12"/>
                <w:szCs w:val="12"/>
                <w:lang w:val="en-US" w:eastAsia="zh-CN" w:bidi="ar"/>
              </w:rPr>
            </w:pPr>
          </w:p>
        </w:tc>
        <w:tc>
          <w:tcPr>
            <w:tcW w:w="1800" w:type="dxa"/>
            <w:shd w:val="clear" w:color="auto" w:fill="FFFFFF"/>
            <w:vAlign w:val="center"/>
          </w:tcPr>
          <w:p w14:paraId="742A1819">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剩余户数</w:t>
            </w:r>
            <w:r>
              <w:rPr>
                <w:rFonts w:hint="eastAsia"/>
                <w:color w:val="000000"/>
                <w:sz w:val="12"/>
                <w:szCs w:val="12"/>
                <w:lang w:bidi="ar"/>
              </w:rPr>
              <w:t>考虑纳入有效管控</w:t>
            </w:r>
          </w:p>
        </w:tc>
        <w:tc>
          <w:tcPr>
            <w:tcW w:w="990" w:type="dxa"/>
            <w:shd w:val="clear" w:color="auto" w:fill="FFFFFF"/>
            <w:vAlign w:val="center"/>
          </w:tcPr>
          <w:p w14:paraId="26D41375">
            <w:pPr>
              <w:spacing w:line="240" w:lineRule="auto"/>
              <w:ind w:firstLine="0" w:firstLineChars="0"/>
              <w:jc w:val="center"/>
              <w:textAlignment w:val="center"/>
              <w:rPr>
                <w:color w:val="000000"/>
                <w:sz w:val="12"/>
                <w:szCs w:val="12"/>
              </w:rPr>
            </w:pPr>
          </w:p>
        </w:tc>
      </w:tr>
      <w:tr w14:paraId="370E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right"/>
        </w:trPr>
        <w:tc>
          <w:tcPr>
            <w:tcW w:w="488" w:type="dxa"/>
            <w:vMerge w:val="continue"/>
            <w:shd w:val="clear" w:color="auto" w:fill="auto"/>
            <w:vAlign w:val="center"/>
          </w:tcPr>
          <w:p w14:paraId="16BCDBF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2AB6B3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D9A755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179F759">
            <w:pPr>
              <w:spacing w:line="240" w:lineRule="auto"/>
              <w:ind w:firstLine="0" w:firstLineChars="0"/>
              <w:jc w:val="center"/>
              <w:rPr>
                <w:sz w:val="12"/>
                <w:szCs w:val="12"/>
              </w:rPr>
            </w:pPr>
          </w:p>
        </w:tc>
        <w:tc>
          <w:tcPr>
            <w:tcW w:w="480" w:type="dxa"/>
            <w:vMerge w:val="continue"/>
            <w:shd w:val="clear" w:color="auto" w:fill="auto"/>
            <w:noWrap/>
            <w:vAlign w:val="center"/>
          </w:tcPr>
          <w:p w14:paraId="59F0C3B8">
            <w:pPr>
              <w:spacing w:line="240" w:lineRule="auto"/>
              <w:ind w:firstLine="0" w:firstLineChars="0"/>
              <w:jc w:val="center"/>
              <w:rPr>
                <w:color w:val="000000"/>
                <w:sz w:val="12"/>
                <w:szCs w:val="12"/>
              </w:rPr>
            </w:pPr>
          </w:p>
        </w:tc>
        <w:tc>
          <w:tcPr>
            <w:tcW w:w="830" w:type="dxa"/>
            <w:shd w:val="clear" w:color="auto" w:fill="auto"/>
            <w:vAlign w:val="center"/>
          </w:tcPr>
          <w:p w14:paraId="4D02B833">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2E17D945">
            <w:pPr>
              <w:spacing w:line="240" w:lineRule="auto"/>
              <w:ind w:firstLine="0" w:firstLineChars="0"/>
              <w:jc w:val="center"/>
              <w:rPr>
                <w:color w:val="000000"/>
                <w:sz w:val="12"/>
                <w:szCs w:val="12"/>
              </w:rPr>
            </w:pPr>
          </w:p>
        </w:tc>
        <w:tc>
          <w:tcPr>
            <w:tcW w:w="600" w:type="dxa"/>
            <w:shd w:val="clear" w:color="auto" w:fill="auto"/>
            <w:vAlign w:val="center"/>
          </w:tcPr>
          <w:p w14:paraId="1A7C465A">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5D64733C">
            <w:pPr>
              <w:spacing w:line="240" w:lineRule="auto"/>
              <w:ind w:firstLine="0" w:firstLineChars="0"/>
              <w:jc w:val="center"/>
              <w:textAlignment w:val="center"/>
              <w:rPr>
                <w:color w:val="000000"/>
                <w:sz w:val="12"/>
                <w:szCs w:val="12"/>
              </w:rPr>
            </w:pPr>
            <w:r>
              <w:rPr>
                <w:color w:val="000000"/>
                <w:sz w:val="12"/>
                <w:szCs w:val="12"/>
                <w:lang w:bidi="ar"/>
              </w:rPr>
              <w:t>65</w:t>
            </w:r>
          </w:p>
        </w:tc>
        <w:tc>
          <w:tcPr>
            <w:tcW w:w="400" w:type="dxa"/>
            <w:shd w:val="clear" w:color="auto" w:fill="auto"/>
            <w:noWrap/>
            <w:vAlign w:val="center"/>
          </w:tcPr>
          <w:p w14:paraId="66923C9A">
            <w:pPr>
              <w:spacing w:line="240" w:lineRule="auto"/>
              <w:ind w:firstLine="0" w:firstLineChars="0"/>
              <w:jc w:val="center"/>
              <w:rPr>
                <w:color w:val="000000"/>
                <w:sz w:val="12"/>
                <w:szCs w:val="12"/>
              </w:rPr>
            </w:pPr>
          </w:p>
        </w:tc>
        <w:tc>
          <w:tcPr>
            <w:tcW w:w="650" w:type="dxa"/>
            <w:shd w:val="clear" w:color="auto" w:fill="auto"/>
            <w:noWrap/>
            <w:vAlign w:val="center"/>
          </w:tcPr>
          <w:p w14:paraId="184FB8B8">
            <w:pPr>
              <w:spacing w:line="240" w:lineRule="auto"/>
              <w:ind w:firstLine="0" w:firstLineChars="0"/>
              <w:jc w:val="center"/>
              <w:rPr>
                <w:color w:val="000000"/>
                <w:sz w:val="12"/>
                <w:szCs w:val="12"/>
              </w:rPr>
            </w:pPr>
          </w:p>
        </w:tc>
        <w:tc>
          <w:tcPr>
            <w:tcW w:w="680" w:type="dxa"/>
            <w:shd w:val="clear" w:color="auto" w:fill="auto"/>
            <w:noWrap/>
            <w:vAlign w:val="center"/>
          </w:tcPr>
          <w:p w14:paraId="7A243327">
            <w:pPr>
              <w:spacing w:line="240" w:lineRule="auto"/>
              <w:ind w:firstLine="0" w:firstLineChars="0"/>
              <w:jc w:val="center"/>
              <w:textAlignment w:val="center"/>
              <w:rPr>
                <w:color w:val="000000"/>
                <w:sz w:val="12"/>
                <w:szCs w:val="12"/>
              </w:rPr>
            </w:pPr>
            <w:r>
              <w:rPr>
                <w:color w:val="000000"/>
                <w:sz w:val="12"/>
                <w:szCs w:val="12"/>
                <w:lang w:bidi="ar"/>
              </w:rPr>
              <w:t>65</w:t>
            </w:r>
          </w:p>
        </w:tc>
        <w:tc>
          <w:tcPr>
            <w:tcW w:w="470" w:type="dxa"/>
            <w:shd w:val="clear" w:color="auto" w:fill="auto"/>
            <w:noWrap/>
            <w:vAlign w:val="center"/>
          </w:tcPr>
          <w:p w14:paraId="774ACBCF">
            <w:pPr>
              <w:spacing w:line="240" w:lineRule="auto"/>
              <w:ind w:firstLine="0" w:firstLineChars="0"/>
              <w:jc w:val="center"/>
              <w:rPr>
                <w:color w:val="000000"/>
                <w:sz w:val="12"/>
                <w:szCs w:val="12"/>
              </w:rPr>
            </w:pPr>
          </w:p>
        </w:tc>
        <w:tc>
          <w:tcPr>
            <w:tcW w:w="370" w:type="dxa"/>
            <w:shd w:val="clear" w:color="auto" w:fill="auto"/>
            <w:noWrap/>
            <w:vAlign w:val="center"/>
          </w:tcPr>
          <w:p w14:paraId="41A4A421">
            <w:pPr>
              <w:spacing w:line="240" w:lineRule="auto"/>
              <w:ind w:firstLine="0" w:firstLineChars="0"/>
              <w:jc w:val="center"/>
              <w:rPr>
                <w:color w:val="000000"/>
                <w:sz w:val="12"/>
                <w:szCs w:val="12"/>
              </w:rPr>
            </w:pPr>
          </w:p>
        </w:tc>
        <w:tc>
          <w:tcPr>
            <w:tcW w:w="610" w:type="dxa"/>
            <w:shd w:val="clear" w:color="auto" w:fill="auto"/>
            <w:noWrap/>
            <w:vAlign w:val="center"/>
          </w:tcPr>
          <w:p w14:paraId="3D34AB96">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14BE8A45">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4DA4070A">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3EF09524">
            <w:pPr>
              <w:spacing w:line="240" w:lineRule="auto"/>
              <w:ind w:firstLine="0" w:firstLineChars="0"/>
              <w:jc w:val="center"/>
              <w:rPr>
                <w:color w:val="000000"/>
                <w:sz w:val="12"/>
                <w:szCs w:val="12"/>
              </w:rPr>
            </w:pPr>
          </w:p>
        </w:tc>
        <w:tc>
          <w:tcPr>
            <w:tcW w:w="490" w:type="dxa"/>
            <w:shd w:val="clear" w:color="auto" w:fill="FFFFFF"/>
            <w:noWrap/>
            <w:vAlign w:val="center"/>
          </w:tcPr>
          <w:p w14:paraId="3C84C351">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FFFFFF"/>
            <w:noWrap/>
            <w:vAlign w:val="center"/>
          </w:tcPr>
          <w:p w14:paraId="49567F1A">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麦地二组污水处理设施</w:t>
            </w:r>
          </w:p>
        </w:tc>
        <w:tc>
          <w:tcPr>
            <w:tcW w:w="1800" w:type="dxa"/>
            <w:shd w:val="clear" w:color="auto" w:fill="FFFFFF"/>
            <w:noWrap/>
            <w:vAlign w:val="center"/>
          </w:tcPr>
          <w:p w14:paraId="25BBF1F7">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提升改造</w:t>
            </w:r>
          </w:p>
        </w:tc>
        <w:tc>
          <w:tcPr>
            <w:tcW w:w="990" w:type="dxa"/>
            <w:shd w:val="clear" w:color="auto" w:fill="FFFFFF"/>
            <w:noWrap/>
            <w:vAlign w:val="center"/>
          </w:tcPr>
          <w:p w14:paraId="65A0B53C">
            <w:pPr>
              <w:spacing w:line="240" w:lineRule="auto"/>
              <w:ind w:firstLine="0" w:firstLineChars="0"/>
              <w:rPr>
                <w:color w:val="000000"/>
                <w:sz w:val="12"/>
                <w:szCs w:val="12"/>
              </w:rPr>
            </w:pPr>
          </w:p>
        </w:tc>
      </w:tr>
      <w:tr w14:paraId="0F1C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61EF5D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21F934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BF3742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724095D">
            <w:pPr>
              <w:spacing w:line="240" w:lineRule="auto"/>
              <w:ind w:firstLine="0" w:firstLineChars="0"/>
              <w:jc w:val="center"/>
              <w:rPr>
                <w:sz w:val="12"/>
                <w:szCs w:val="12"/>
              </w:rPr>
            </w:pPr>
          </w:p>
        </w:tc>
        <w:tc>
          <w:tcPr>
            <w:tcW w:w="480" w:type="dxa"/>
            <w:vMerge w:val="restart"/>
            <w:shd w:val="clear" w:color="auto" w:fill="auto"/>
            <w:noWrap/>
            <w:vAlign w:val="center"/>
          </w:tcPr>
          <w:p w14:paraId="6A1E03FA">
            <w:pPr>
              <w:spacing w:line="240" w:lineRule="auto"/>
              <w:ind w:firstLine="0" w:firstLineChars="0"/>
              <w:jc w:val="center"/>
              <w:textAlignment w:val="center"/>
              <w:rPr>
                <w:color w:val="000000"/>
                <w:sz w:val="12"/>
                <w:szCs w:val="12"/>
              </w:rPr>
            </w:pPr>
            <w:r>
              <w:rPr>
                <w:color w:val="000000"/>
                <w:sz w:val="12"/>
                <w:szCs w:val="12"/>
                <w:lang w:bidi="ar"/>
              </w:rPr>
              <w:t>通山村</w:t>
            </w:r>
          </w:p>
        </w:tc>
        <w:tc>
          <w:tcPr>
            <w:tcW w:w="830" w:type="dxa"/>
            <w:shd w:val="clear" w:color="auto" w:fill="auto"/>
            <w:vAlign w:val="center"/>
          </w:tcPr>
          <w:p w14:paraId="56971771">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03ACA29B">
            <w:pPr>
              <w:spacing w:line="240" w:lineRule="auto"/>
              <w:ind w:firstLine="0" w:firstLineChars="0"/>
              <w:textAlignment w:val="center"/>
              <w:rPr>
                <w:b/>
                <w:bCs/>
                <w:color w:val="000000"/>
                <w:sz w:val="12"/>
                <w:szCs w:val="12"/>
              </w:rPr>
            </w:pPr>
            <w:r>
              <w:rPr>
                <w:b/>
                <w:bCs/>
                <w:color w:val="000000"/>
                <w:sz w:val="12"/>
                <w:szCs w:val="12"/>
                <w:lang w:bidi="ar"/>
              </w:rPr>
              <w:t>通山组（村委会所在地）</w:t>
            </w:r>
          </w:p>
        </w:tc>
        <w:tc>
          <w:tcPr>
            <w:tcW w:w="600" w:type="dxa"/>
            <w:shd w:val="clear" w:color="auto" w:fill="auto"/>
            <w:vAlign w:val="center"/>
          </w:tcPr>
          <w:p w14:paraId="22E75E21">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58AE4F17">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45</w:t>
            </w:r>
          </w:p>
        </w:tc>
        <w:tc>
          <w:tcPr>
            <w:tcW w:w="400" w:type="dxa"/>
            <w:shd w:val="clear" w:color="auto" w:fill="auto"/>
            <w:noWrap/>
            <w:vAlign w:val="center"/>
          </w:tcPr>
          <w:p w14:paraId="36C7AF72">
            <w:pPr>
              <w:spacing w:line="240" w:lineRule="auto"/>
              <w:ind w:firstLine="0" w:firstLineChars="0"/>
              <w:jc w:val="center"/>
              <w:rPr>
                <w:color w:val="000000"/>
                <w:sz w:val="12"/>
                <w:szCs w:val="12"/>
              </w:rPr>
            </w:pPr>
          </w:p>
        </w:tc>
        <w:tc>
          <w:tcPr>
            <w:tcW w:w="650" w:type="dxa"/>
            <w:shd w:val="clear" w:color="auto" w:fill="auto"/>
            <w:noWrap/>
            <w:vAlign w:val="center"/>
          </w:tcPr>
          <w:p w14:paraId="487B00ED">
            <w:pPr>
              <w:spacing w:line="240" w:lineRule="auto"/>
              <w:ind w:firstLine="0" w:firstLineChars="0"/>
              <w:jc w:val="center"/>
              <w:textAlignment w:val="center"/>
              <w:rPr>
                <w:color w:val="000000"/>
                <w:sz w:val="12"/>
                <w:szCs w:val="12"/>
              </w:rPr>
            </w:pPr>
            <w:r>
              <w:rPr>
                <w:color w:val="000000"/>
                <w:sz w:val="12"/>
                <w:szCs w:val="12"/>
                <w:lang w:bidi="ar"/>
              </w:rPr>
              <w:t>45</w:t>
            </w:r>
          </w:p>
        </w:tc>
        <w:tc>
          <w:tcPr>
            <w:tcW w:w="680" w:type="dxa"/>
            <w:shd w:val="clear" w:color="auto" w:fill="auto"/>
            <w:noWrap/>
            <w:vAlign w:val="center"/>
          </w:tcPr>
          <w:p w14:paraId="177141B6">
            <w:pPr>
              <w:spacing w:line="240" w:lineRule="auto"/>
              <w:ind w:firstLine="0" w:firstLineChars="0"/>
              <w:jc w:val="center"/>
              <w:rPr>
                <w:color w:val="000000"/>
                <w:sz w:val="12"/>
                <w:szCs w:val="12"/>
              </w:rPr>
            </w:pPr>
          </w:p>
        </w:tc>
        <w:tc>
          <w:tcPr>
            <w:tcW w:w="470" w:type="dxa"/>
            <w:shd w:val="clear" w:color="auto" w:fill="auto"/>
            <w:noWrap/>
            <w:vAlign w:val="center"/>
          </w:tcPr>
          <w:p w14:paraId="4AF65FB1">
            <w:pPr>
              <w:spacing w:line="240" w:lineRule="auto"/>
              <w:ind w:firstLine="0" w:firstLineChars="0"/>
              <w:jc w:val="center"/>
              <w:rPr>
                <w:color w:val="000000"/>
                <w:sz w:val="12"/>
                <w:szCs w:val="12"/>
              </w:rPr>
            </w:pPr>
          </w:p>
        </w:tc>
        <w:tc>
          <w:tcPr>
            <w:tcW w:w="370" w:type="dxa"/>
            <w:shd w:val="clear" w:color="auto" w:fill="auto"/>
            <w:noWrap/>
            <w:vAlign w:val="center"/>
          </w:tcPr>
          <w:p w14:paraId="410B1BF2">
            <w:pPr>
              <w:spacing w:line="240" w:lineRule="auto"/>
              <w:ind w:firstLine="0" w:firstLineChars="0"/>
              <w:jc w:val="center"/>
              <w:rPr>
                <w:color w:val="000000"/>
                <w:sz w:val="12"/>
                <w:szCs w:val="12"/>
              </w:rPr>
            </w:pPr>
          </w:p>
        </w:tc>
        <w:tc>
          <w:tcPr>
            <w:tcW w:w="610" w:type="dxa"/>
            <w:shd w:val="clear" w:color="auto" w:fill="auto"/>
            <w:noWrap/>
            <w:vAlign w:val="center"/>
          </w:tcPr>
          <w:p w14:paraId="6DFBD2D9">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100.00</w:t>
            </w:r>
          </w:p>
        </w:tc>
        <w:tc>
          <w:tcPr>
            <w:tcW w:w="590" w:type="dxa"/>
            <w:vMerge w:val="restart"/>
            <w:shd w:val="clear" w:color="auto" w:fill="auto"/>
            <w:noWrap/>
            <w:vAlign w:val="center"/>
          </w:tcPr>
          <w:p w14:paraId="10440360">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bidi="ar"/>
              </w:rPr>
              <w:t>100.00</w:t>
            </w:r>
          </w:p>
        </w:tc>
        <w:tc>
          <w:tcPr>
            <w:tcW w:w="600" w:type="dxa"/>
            <w:vMerge w:val="continue"/>
            <w:shd w:val="clear" w:color="auto" w:fill="FFFFFF"/>
            <w:noWrap/>
            <w:vAlign w:val="center"/>
          </w:tcPr>
          <w:p w14:paraId="7EA762BF">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225029F6">
            <w:pPr>
              <w:spacing w:line="240" w:lineRule="auto"/>
              <w:ind w:firstLine="0" w:firstLineChars="0"/>
              <w:jc w:val="center"/>
              <w:rPr>
                <w:color w:val="000000"/>
                <w:sz w:val="12"/>
                <w:szCs w:val="12"/>
              </w:rPr>
            </w:pPr>
          </w:p>
        </w:tc>
        <w:tc>
          <w:tcPr>
            <w:tcW w:w="490" w:type="dxa"/>
            <w:shd w:val="clear" w:color="auto" w:fill="FFFFFF"/>
            <w:noWrap/>
            <w:vAlign w:val="center"/>
          </w:tcPr>
          <w:p w14:paraId="15A310E3">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FFFFFF"/>
            <w:noWrap/>
            <w:vAlign w:val="center"/>
          </w:tcPr>
          <w:p w14:paraId="44EF516E">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通山一组污水处理设施</w:t>
            </w:r>
          </w:p>
        </w:tc>
        <w:tc>
          <w:tcPr>
            <w:tcW w:w="1800" w:type="dxa"/>
            <w:shd w:val="clear" w:color="auto" w:fill="FFFFFF"/>
            <w:noWrap/>
            <w:vAlign w:val="center"/>
          </w:tcPr>
          <w:p w14:paraId="7A0F3EE8">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提升改造</w:t>
            </w:r>
          </w:p>
        </w:tc>
        <w:tc>
          <w:tcPr>
            <w:tcW w:w="990" w:type="dxa"/>
            <w:shd w:val="clear" w:color="auto" w:fill="FFFFFF"/>
            <w:noWrap/>
            <w:vAlign w:val="center"/>
          </w:tcPr>
          <w:p w14:paraId="2BDDE993">
            <w:pPr>
              <w:spacing w:line="240" w:lineRule="auto"/>
              <w:ind w:firstLine="0" w:firstLineChars="0"/>
              <w:rPr>
                <w:color w:val="000000"/>
                <w:sz w:val="12"/>
                <w:szCs w:val="12"/>
              </w:rPr>
            </w:pPr>
          </w:p>
        </w:tc>
      </w:tr>
      <w:tr w14:paraId="4011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92F3E3F">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3249F6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6F88A1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01F40DC">
            <w:pPr>
              <w:spacing w:line="240" w:lineRule="auto"/>
              <w:ind w:firstLine="0" w:firstLineChars="0"/>
              <w:jc w:val="center"/>
              <w:rPr>
                <w:sz w:val="12"/>
                <w:szCs w:val="12"/>
              </w:rPr>
            </w:pPr>
          </w:p>
        </w:tc>
        <w:tc>
          <w:tcPr>
            <w:tcW w:w="480" w:type="dxa"/>
            <w:vMerge w:val="continue"/>
            <w:shd w:val="clear" w:color="auto" w:fill="auto"/>
            <w:noWrap/>
            <w:vAlign w:val="center"/>
          </w:tcPr>
          <w:p w14:paraId="5DEC5F52">
            <w:pPr>
              <w:spacing w:line="240" w:lineRule="auto"/>
              <w:ind w:firstLine="0" w:firstLineChars="0"/>
              <w:jc w:val="center"/>
              <w:rPr>
                <w:color w:val="000000"/>
                <w:sz w:val="12"/>
                <w:szCs w:val="12"/>
              </w:rPr>
            </w:pPr>
          </w:p>
        </w:tc>
        <w:tc>
          <w:tcPr>
            <w:tcW w:w="830" w:type="dxa"/>
            <w:shd w:val="clear" w:color="auto" w:fill="auto"/>
            <w:vAlign w:val="center"/>
          </w:tcPr>
          <w:p w14:paraId="5D005D35">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5F389293">
            <w:pPr>
              <w:spacing w:line="240" w:lineRule="auto"/>
              <w:ind w:firstLine="0" w:firstLineChars="0"/>
              <w:rPr>
                <w:b/>
                <w:bCs/>
                <w:color w:val="000000"/>
                <w:sz w:val="12"/>
                <w:szCs w:val="12"/>
              </w:rPr>
            </w:pPr>
          </w:p>
        </w:tc>
        <w:tc>
          <w:tcPr>
            <w:tcW w:w="600" w:type="dxa"/>
            <w:shd w:val="clear" w:color="auto" w:fill="auto"/>
            <w:vAlign w:val="center"/>
          </w:tcPr>
          <w:p w14:paraId="60E9AB86">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7449BE58">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44</w:t>
            </w:r>
          </w:p>
        </w:tc>
        <w:tc>
          <w:tcPr>
            <w:tcW w:w="400" w:type="dxa"/>
            <w:shd w:val="clear" w:color="auto" w:fill="auto"/>
            <w:noWrap/>
            <w:vAlign w:val="center"/>
          </w:tcPr>
          <w:p w14:paraId="4EFE7F6E">
            <w:pPr>
              <w:spacing w:line="240" w:lineRule="auto"/>
              <w:ind w:firstLine="0" w:firstLineChars="0"/>
              <w:jc w:val="center"/>
              <w:rPr>
                <w:color w:val="000000"/>
                <w:sz w:val="12"/>
                <w:szCs w:val="12"/>
              </w:rPr>
            </w:pPr>
          </w:p>
        </w:tc>
        <w:tc>
          <w:tcPr>
            <w:tcW w:w="650" w:type="dxa"/>
            <w:shd w:val="clear" w:color="auto" w:fill="auto"/>
            <w:noWrap/>
            <w:vAlign w:val="center"/>
          </w:tcPr>
          <w:p w14:paraId="45B4EF81">
            <w:pPr>
              <w:spacing w:line="240" w:lineRule="auto"/>
              <w:ind w:firstLine="0" w:firstLineChars="0"/>
              <w:jc w:val="center"/>
              <w:textAlignment w:val="center"/>
              <w:rPr>
                <w:color w:val="000000"/>
                <w:sz w:val="12"/>
                <w:szCs w:val="12"/>
              </w:rPr>
            </w:pPr>
            <w:r>
              <w:rPr>
                <w:color w:val="000000"/>
                <w:sz w:val="12"/>
                <w:szCs w:val="12"/>
                <w:lang w:bidi="ar"/>
              </w:rPr>
              <w:t>44</w:t>
            </w:r>
          </w:p>
        </w:tc>
        <w:tc>
          <w:tcPr>
            <w:tcW w:w="680" w:type="dxa"/>
            <w:shd w:val="clear" w:color="auto" w:fill="auto"/>
            <w:noWrap/>
            <w:vAlign w:val="center"/>
          </w:tcPr>
          <w:p w14:paraId="36291F84">
            <w:pPr>
              <w:spacing w:line="240" w:lineRule="auto"/>
              <w:ind w:firstLine="0" w:firstLineChars="0"/>
              <w:jc w:val="center"/>
              <w:rPr>
                <w:color w:val="000000"/>
                <w:sz w:val="12"/>
                <w:szCs w:val="12"/>
              </w:rPr>
            </w:pPr>
          </w:p>
        </w:tc>
        <w:tc>
          <w:tcPr>
            <w:tcW w:w="470" w:type="dxa"/>
            <w:shd w:val="clear" w:color="auto" w:fill="auto"/>
            <w:noWrap/>
            <w:vAlign w:val="center"/>
          </w:tcPr>
          <w:p w14:paraId="43DABCE3">
            <w:pPr>
              <w:spacing w:line="240" w:lineRule="auto"/>
              <w:ind w:firstLine="0" w:firstLineChars="0"/>
              <w:jc w:val="center"/>
              <w:rPr>
                <w:color w:val="000000"/>
                <w:sz w:val="12"/>
                <w:szCs w:val="12"/>
              </w:rPr>
            </w:pPr>
          </w:p>
        </w:tc>
        <w:tc>
          <w:tcPr>
            <w:tcW w:w="370" w:type="dxa"/>
            <w:shd w:val="clear" w:color="auto" w:fill="auto"/>
            <w:noWrap/>
            <w:vAlign w:val="center"/>
          </w:tcPr>
          <w:p w14:paraId="115C35C8">
            <w:pPr>
              <w:spacing w:line="240" w:lineRule="auto"/>
              <w:ind w:firstLine="0" w:firstLineChars="0"/>
              <w:jc w:val="center"/>
              <w:rPr>
                <w:color w:val="000000"/>
                <w:sz w:val="12"/>
                <w:szCs w:val="12"/>
              </w:rPr>
            </w:pPr>
          </w:p>
        </w:tc>
        <w:tc>
          <w:tcPr>
            <w:tcW w:w="610" w:type="dxa"/>
            <w:shd w:val="clear" w:color="auto" w:fill="auto"/>
            <w:noWrap/>
            <w:vAlign w:val="center"/>
          </w:tcPr>
          <w:p w14:paraId="5883D18F">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100.00</w:t>
            </w:r>
          </w:p>
        </w:tc>
        <w:tc>
          <w:tcPr>
            <w:tcW w:w="590" w:type="dxa"/>
            <w:vMerge w:val="continue"/>
            <w:shd w:val="clear" w:color="auto" w:fill="auto"/>
            <w:noWrap/>
            <w:vAlign w:val="center"/>
          </w:tcPr>
          <w:p w14:paraId="2E0A29D1">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33B358B8">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13F6B426">
            <w:pPr>
              <w:spacing w:line="240" w:lineRule="auto"/>
              <w:ind w:firstLine="0" w:firstLineChars="0"/>
              <w:jc w:val="center"/>
              <w:rPr>
                <w:color w:val="000000"/>
                <w:sz w:val="12"/>
                <w:szCs w:val="12"/>
              </w:rPr>
            </w:pPr>
          </w:p>
        </w:tc>
        <w:tc>
          <w:tcPr>
            <w:tcW w:w="490" w:type="dxa"/>
            <w:shd w:val="clear" w:color="auto" w:fill="FFFFFF"/>
            <w:noWrap/>
            <w:vAlign w:val="center"/>
          </w:tcPr>
          <w:p w14:paraId="526E6B38">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FFFFFF"/>
            <w:noWrap/>
            <w:vAlign w:val="center"/>
          </w:tcPr>
          <w:p w14:paraId="6BAD28AE">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通山二组污水处理设施</w:t>
            </w:r>
          </w:p>
        </w:tc>
        <w:tc>
          <w:tcPr>
            <w:tcW w:w="1800" w:type="dxa"/>
            <w:shd w:val="clear" w:color="auto" w:fill="FFFFFF"/>
            <w:noWrap/>
            <w:vAlign w:val="center"/>
          </w:tcPr>
          <w:p w14:paraId="4558B9A3">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提升改造</w:t>
            </w:r>
          </w:p>
        </w:tc>
        <w:tc>
          <w:tcPr>
            <w:tcW w:w="990" w:type="dxa"/>
            <w:shd w:val="clear" w:color="auto" w:fill="FFFFFF"/>
            <w:noWrap/>
            <w:vAlign w:val="center"/>
          </w:tcPr>
          <w:p w14:paraId="7D440F0C">
            <w:pPr>
              <w:spacing w:line="240" w:lineRule="auto"/>
              <w:ind w:firstLine="0" w:firstLineChars="0"/>
              <w:rPr>
                <w:color w:val="000000"/>
                <w:sz w:val="12"/>
                <w:szCs w:val="12"/>
              </w:rPr>
            </w:pPr>
          </w:p>
        </w:tc>
      </w:tr>
      <w:tr w14:paraId="124E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351F7BCB">
            <w:pPr>
              <w:spacing w:line="240" w:lineRule="auto"/>
              <w:ind w:firstLine="0" w:firstLineChars="0"/>
              <w:jc w:val="center"/>
              <w:textAlignment w:val="center"/>
              <w:rPr>
                <w:color w:val="000000"/>
                <w:sz w:val="12"/>
                <w:szCs w:val="12"/>
              </w:rPr>
            </w:pPr>
            <w:r>
              <w:rPr>
                <w:color w:val="000000"/>
                <w:sz w:val="12"/>
                <w:szCs w:val="12"/>
                <w:lang w:bidi="ar"/>
              </w:rPr>
              <w:t>威州镇高峰新村</w:t>
            </w:r>
          </w:p>
        </w:tc>
        <w:tc>
          <w:tcPr>
            <w:tcW w:w="320" w:type="dxa"/>
            <w:vMerge w:val="restart"/>
            <w:shd w:val="clear" w:color="auto" w:fill="auto"/>
            <w:noWrap/>
            <w:vAlign w:val="center"/>
          </w:tcPr>
          <w:p w14:paraId="4D24DC7A">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364DDA65">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2B08535F">
            <w:pPr>
              <w:spacing w:line="240" w:lineRule="auto"/>
              <w:ind w:firstLine="0" w:firstLineChars="0"/>
              <w:jc w:val="both"/>
              <w:textAlignment w:val="center"/>
              <w:rPr>
                <w:sz w:val="12"/>
                <w:szCs w:val="12"/>
              </w:rPr>
            </w:pPr>
            <w:r>
              <w:rPr>
                <w:sz w:val="12"/>
                <w:szCs w:val="12"/>
                <w:lang w:bidi="ar"/>
              </w:rPr>
              <w:t>管控类</w:t>
            </w:r>
          </w:p>
        </w:tc>
        <w:tc>
          <w:tcPr>
            <w:tcW w:w="480" w:type="dxa"/>
            <w:vMerge w:val="restart"/>
            <w:shd w:val="clear" w:color="auto" w:fill="auto"/>
            <w:noWrap/>
            <w:vAlign w:val="center"/>
          </w:tcPr>
          <w:p w14:paraId="6038F309">
            <w:pPr>
              <w:spacing w:line="240" w:lineRule="auto"/>
              <w:ind w:firstLine="0" w:firstLineChars="0"/>
              <w:jc w:val="center"/>
              <w:textAlignment w:val="center"/>
              <w:rPr>
                <w:color w:val="000000"/>
                <w:sz w:val="12"/>
                <w:szCs w:val="12"/>
              </w:rPr>
            </w:pPr>
            <w:r>
              <w:rPr>
                <w:color w:val="000000"/>
                <w:sz w:val="12"/>
                <w:szCs w:val="12"/>
                <w:lang w:bidi="ar"/>
              </w:rPr>
              <w:t>茨里村</w:t>
            </w:r>
          </w:p>
        </w:tc>
        <w:tc>
          <w:tcPr>
            <w:tcW w:w="830" w:type="dxa"/>
            <w:shd w:val="clear" w:color="auto" w:fill="auto"/>
            <w:vAlign w:val="center"/>
          </w:tcPr>
          <w:p w14:paraId="0E77D946">
            <w:pPr>
              <w:spacing w:line="240" w:lineRule="auto"/>
              <w:ind w:firstLine="0" w:firstLineChars="0"/>
              <w:jc w:val="center"/>
              <w:textAlignment w:val="center"/>
              <w:rPr>
                <w:color w:val="000000"/>
                <w:sz w:val="12"/>
                <w:szCs w:val="12"/>
              </w:rPr>
            </w:pPr>
            <w:r>
              <w:rPr>
                <w:color w:val="000000"/>
                <w:sz w:val="12"/>
                <w:szCs w:val="12"/>
                <w:lang w:bidi="ar"/>
              </w:rPr>
              <w:t>茨里组</w:t>
            </w:r>
          </w:p>
        </w:tc>
        <w:tc>
          <w:tcPr>
            <w:tcW w:w="770" w:type="dxa"/>
            <w:vMerge w:val="restart"/>
            <w:shd w:val="clear" w:color="auto" w:fill="auto"/>
            <w:vAlign w:val="center"/>
          </w:tcPr>
          <w:p w14:paraId="24D62150">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3401C344">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446AB93C">
            <w:pPr>
              <w:spacing w:line="240" w:lineRule="auto"/>
              <w:ind w:firstLine="0" w:firstLineChars="0"/>
              <w:jc w:val="center"/>
              <w:textAlignment w:val="center"/>
              <w:rPr>
                <w:color w:val="000000"/>
                <w:sz w:val="12"/>
                <w:szCs w:val="12"/>
              </w:rPr>
            </w:pPr>
            <w:r>
              <w:rPr>
                <w:color w:val="000000"/>
                <w:sz w:val="12"/>
                <w:szCs w:val="12"/>
                <w:lang w:bidi="ar"/>
              </w:rPr>
              <w:t>80</w:t>
            </w:r>
          </w:p>
        </w:tc>
        <w:tc>
          <w:tcPr>
            <w:tcW w:w="400" w:type="dxa"/>
            <w:shd w:val="clear" w:color="auto" w:fill="auto"/>
            <w:noWrap/>
            <w:vAlign w:val="center"/>
          </w:tcPr>
          <w:p w14:paraId="50B80BCC">
            <w:pPr>
              <w:spacing w:line="240" w:lineRule="auto"/>
              <w:ind w:firstLine="0" w:firstLineChars="0"/>
              <w:jc w:val="center"/>
              <w:rPr>
                <w:color w:val="000000"/>
                <w:sz w:val="12"/>
                <w:szCs w:val="12"/>
              </w:rPr>
            </w:pPr>
          </w:p>
        </w:tc>
        <w:tc>
          <w:tcPr>
            <w:tcW w:w="650" w:type="dxa"/>
            <w:shd w:val="clear" w:color="auto" w:fill="auto"/>
            <w:noWrap/>
            <w:vAlign w:val="center"/>
          </w:tcPr>
          <w:p w14:paraId="3BE296B2">
            <w:pPr>
              <w:spacing w:line="240" w:lineRule="auto"/>
              <w:ind w:firstLine="0" w:firstLineChars="0"/>
              <w:jc w:val="center"/>
              <w:rPr>
                <w:color w:val="000000"/>
                <w:sz w:val="12"/>
                <w:szCs w:val="12"/>
              </w:rPr>
            </w:pPr>
          </w:p>
        </w:tc>
        <w:tc>
          <w:tcPr>
            <w:tcW w:w="680" w:type="dxa"/>
            <w:shd w:val="clear" w:color="auto" w:fill="auto"/>
            <w:noWrap/>
            <w:vAlign w:val="center"/>
          </w:tcPr>
          <w:p w14:paraId="2F549B32">
            <w:pPr>
              <w:spacing w:line="240" w:lineRule="auto"/>
              <w:ind w:firstLine="0" w:firstLineChars="0"/>
              <w:jc w:val="center"/>
              <w:rPr>
                <w:color w:val="000000"/>
                <w:sz w:val="12"/>
                <w:szCs w:val="12"/>
              </w:rPr>
            </w:pPr>
          </w:p>
        </w:tc>
        <w:tc>
          <w:tcPr>
            <w:tcW w:w="470" w:type="dxa"/>
            <w:shd w:val="clear" w:color="auto" w:fill="auto"/>
            <w:noWrap/>
            <w:vAlign w:val="center"/>
          </w:tcPr>
          <w:p w14:paraId="794E2621">
            <w:pPr>
              <w:spacing w:line="240" w:lineRule="auto"/>
              <w:ind w:firstLine="0" w:firstLineChars="0"/>
              <w:jc w:val="center"/>
              <w:rPr>
                <w:color w:val="000000"/>
                <w:sz w:val="12"/>
                <w:szCs w:val="12"/>
              </w:rPr>
            </w:pPr>
          </w:p>
        </w:tc>
        <w:tc>
          <w:tcPr>
            <w:tcW w:w="370" w:type="dxa"/>
            <w:shd w:val="clear" w:color="auto" w:fill="auto"/>
            <w:noWrap/>
            <w:vAlign w:val="center"/>
          </w:tcPr>
          <w:p w14:paraId="7060DCD5">
            <w:pPr>
              <w:spacing w:line="240" w:lineRule="auto"/>
              <w:ind w:firstLine="0" w:firstLineChars="0"/>
              <w:jc w:val="center"/>
              <w:rPr>
                <w:color w:val="000000"/>
                <w:sz w:val="12"/>
                <w:szCs w:val="12"/>
              </w:rPr>
            </w:pPr>
          </w:p>
        </w:tc>
        <w:tc>
          <w:tcPr>
            <w:tcW w:w="610" w:type="dxa"/>
            <w:shd w:val="clear" w:color="auto" w:fill="auto"/>
            <w:noWrap/>
            <w:vAlign w:val="center"/>
          </w:tcPr>
          <w:p w14:paraId="727ABD88">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49102DAB">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FFFFFF"/>
            <w:noWrap/>
            <w:vAlign w:val="center"/>
          </w:tcPr>
          <w:p w14:paraId="7AF9BE7E">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bidi="ar"/>
              </w:rPr>
              <w:t>0.00</w:t>
            </w:r>
          </w:p>
        </w:tc>
        <w:tc>
          <w:tcPr>
            <w:tcW w:w="600" w:type="dxa"/>
            <w:vMerge w:val="restart"/>
            <w:shd w:val="clear" w:color="auto" w:fill="FFFFFF"/>
            <w:noWrap/>
            <w:vAlign w:val="center"/>
          </w:tcPr>
          <w:p w14:paraId="389D9E5B">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FFFFFF"/>
            <w:noWrap/>
            <w:vAlign w:val="center"/>
          </w:tcPr>
          <w:p w14:paraId="4FE98BFE">
            <w:pPr>
              <w:spacing w:line="240" w:lineRule="auto"/>
              <w:ind w:firstLine="0" w:firstLineChars="0"/>
              <w:jc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shd w:val="clear" w:color="auto" w:fill="FFFFFF"/>
            <w:vAlign w:val="center"/>
          </w:tcPr>
          <w:p w14:paraId="0B26F01C">
            <w:pPr>
              <w:spacing w:line="240" w:lineRule="auto"/>
              <w:ind w:firstLine="0" w:firstLineChars="0"/>
              <w:jc w:val="center"/>
              <w:rPr>
                <w:color w:val="000000"/>
                <w:sz w:val="12"/>
                <w:szCs w:val="12"/>
              </w:rPr>
            </w:pPr>
          </w:p>
        </w:tc>
        <w:tc>
          <w:tcPr>
            <w:tcW w:w="1800" w:type="dxa"/>
            <w:shd w:val="clear" w:color="auto" w:fill="FFFFFF"/>
            <w:vAlign w:val="center"/>
          </w:tcPr>
          <w:p w14:paraId="2B31CFE4">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分散式或视现场情况将其纳入管控</w:t>
            </w:r>
          </w:p>
        </w:tc>
        <w:tc>
          <w:tcPr>
            <w:tcW w:w="990" w:type="dxa"/>
            <w:shd w:val="clear" w:color="auto" w:fill="FFFFFF"/>
            <w:vAlign w:val="center"/>
          </w:tcPr>
          <w:p w14:paraId="1C271597">
            <w:pPr>
              <w:spacing w:line="240" w:lineRule="auto"/>
              <w:ind w:firstLine="0" w:firstLineChars="0"/>
              <w:jc w:val="center"/>
              <w:textAlignment w:val="center"/>
              <w:rPr>
                <w:color w:val="000000"/>
                <w:sz w:val="12"/>
                <w:szCs w:val="12"/>
              </w:rPr>
            </w:pPr>
          </w:p>
        </w:tc>
      </w:tr>
      <w:tr w14:paraId="082E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3EAB64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439989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92B373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98726AA">
            <w:pPr>
              <w:spacing w:line="240" w:lineRule="auto"/>
              <w:ind w:firstLine="0" w:firstLineChars="0"/>
              <w:jc w:val="both"/>
              <w:rPr>
                <w:color w:val="FF0000"/>
                <w:sz w:val="12"/>
                <w:szCs w:val="12"/>
              </w:rPr>
            </w:pPr>
          </w:p>
        </w:tc>
        <w:tc>
          <w:tcPr>
            <w:tcW w:w="480" w:type="dxa"/>
            <w:vMerge w:val="continue"/>
            <w:shd w:val="clear" w:color="auto" w:fill="auto"/>
            <w:noWrap/>
            <w:vAlign w:val="center"/>
          </w:tcPr>
          <w:p w14:paraId="04DEE03D">
            <w:pPr>
              <w:spacing w:line="240" w:lineRule="auto"/>
              <w:ind w:firstLine="0" w:firstLineChars="0"/>
              <w:jc w:val="center"/>
              <w:rPr>
                <w:color w:val="000000"/>
                <w:sz w:val="12"/>
                <w:szCs w:val="12"/>
              </w:rPr>
            </w:pPr>
          </w:p>
        </w:tc>
        <w:tc>
          <w:tcPr>
            <w:tcW w:w="830" w:type="dxa"/>
            <w:shd w:val="clear" w:color="auto" w:fill="auto"/>
            <w:vAlign w:val="center"/>
          </w:tcPr>
          <w:p w14:paraId="2ECAA763">
            <w:pPr>
              <w:spacing w:line="240" w:lineRule="auto"/>
              <w:ind w:firstLine="0" w:firstLineChars="0"/>
              <w:jc w:val="center"/>
              <w:textAlignment w:val="center"/>
              <w:rPr>
                <w:color w:val="000000"/>
                <w:sz w:val="12"/>
                <w:szCs w:val="12"/>
              </w:rPr>
            </w:pPr>
            <w:r>
              <w:rPr>
                <w:color w:val="000000"/>
                <w:sz w:val="12"/>
                <w:szCs w:val="12"/>
                <w:lang w:bidi="ar"/>
              </w:rPr>
              <w:t>水地组</w:t>
            </w:r>
          </w:p>
        </w:tc>
        <w:tc>
          <w:tcPr>
            <w:tcW w:w="770" w:type="dxa"/>
            <w:vMerge w:val="continue"/>
            <w:shd w:val="clear" w:color="auto" w:fill="auto"/>
            <w:vAlign w:val="center"/>
          </w:tcPr>
          <w:p w14:paraId="258E7B78">
            <w:pPr>
              <w:spacing w:line="240" w:lineRule="auto"/>
              <w:ind w:firstLine="0" w:firstLineChars="0"/>
              <w:jc w:val="center"/>
              <w:rPr>
                <w:color w:val="000000"/>
                <w:sz w:val="12"/>
                <w:szCs w:val="12"/>
              </w:rPr>
            </w:pPr>
          </w:p>
        </w:tc>
        <w:tc>
          <w:tcPr>
            <w:tcW w:w="600" w:type="dxa"/>
            <w:shd w:val="clear" w:color="auto" w:fill="auto"/>
            <w:vAlign w:val="center"/>
          </w:tcPr>
          <w:p w14:paraId="41E36D48">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1C4F2B8C">
            <w:pPr>
              <w:spacing w:line="240" w:lineRule="auto"/>
              <w:ind w:firstLine="0" w:firstLineChars="0"/>
              <w:jc w:val="center"/>
              <w:textAlignment w:val="center"/>
              <w:rPr>
                <w:color w:val="000000"/>
                <w:sz w:val="12"/>
                <w:szCs w:val="12"/>
              </w:rPr>
            </w:pPr>
            <w:r>
              <w:rPr>
                <w:color w:val="000000"/>
                <w:sz w:val="12"/>
                <w:szCs w:val="12"/>
                <w:lang w:bidi="ar"/>
              </w:rPr>
              <w:t>61</w:t>
            </w:r>
          </w:p>
        </w:tc>
        <w:tc>
          <w:tcPr>
            <w:tcW w:w="400" w:type="dxa"/>
            <w:shd w:val="clear" w:color="auto" w:fill="auto"/>
            <w:noWrap/>
            <w:vAlign w:val="center"/>
          </w:tcPr>
          <w:p w14:paraId="6151E309">
            <w:pPr>
              <w:spacing w:line="240" w:lineRule="auto"/>
              <w:ind w:firstLine="0" w:firstLineChars="0"/>
              <w:jc w:val="center"/>
              <w:rPr>
                <w:color w:val="000000"/>
                <w:sz w:val="12"/>
                <w:szCs w:val="12"/>
              </w:rPr>
            </w:pPr>
          </w:p>
        </w:tc>
        <w:tc>
          <w:tcPr>
            <w:tcW w:w="650" w:type="dxa"/>
            <w:shd w:val="clear" w:color="auto" w:fill="auto"/>
            <w:noWrap/>
            <w:vAlign w:val="center"/>
          </w:tcPr>
          <w:p w14:paraId="68555506">
            <w:pPr>
              <w:spacing w:line="240" w:lineRule="auto"/>
              <w:ind w:firstLine="0" w:firstLineChars="0"/>
              <w:jc w:val="center"/>
              <w:rPr>
                <w:color w:val="000000"/>
                <w:sz w:val="12"/>
                <w:szCs w:val="12"/>
              </w:rPr>
            </w:pPr>
          </w:p>
        </w:tc>
        <w:tc>
          <w:tcPr>
            <w:tcW w:w="680" w:type="dxa"/>
            <w:shd w:val="clear" w:color="auto" w:fill="auto"/>
            <w:noWrap/>
            <w:vAlign w:val="center"/>
          </w:tcPr>
          <w:p w14:paraId="7E355884">
            <w:pPr>
              <w:spacing w:line="240" w:lineRule="auto"/>
              <w:ind w:firstLine="0" w:firstLineChars="0"/>
              <w:jc w:val="center"/>
              <w:rPr>
                <w:color w:val="000000"/>
                <w:sz w:val="12"/>
                <w:szCs w:val="12"/>
              </w:rPr>
            </w:pPr>
          </w:p>
        </w:tc>
        <w:tc>
          <w:tcPr>
            <w:tcW w:w="470" w:type="dxa"/>
            <w:shd w:val="clear" w:color="auto" w:fill="auto"/>
            <w:noWrap/>
            <w:vAlign w:val="center"/>
          </w:tcPr>
          <w:p w14:paraId="7BF75A78">
            <w:pPr>
              <w:spacing w:line="240" w:lineRule="auto"/>
              <w:ind w:firstLine="0" w:firstLineChars="0"/>
              <w:jc w:val="center"/>
              <w:rPr>
                <w:color w:val="000000"/>
                <w:sz w:val="12"/>
                <w:szCs w:val="12"/>
              </w:rPr>
            </w:pPr>
          </w:p>
        </w:tc>
        <w:tc>
          <w:tcPr>
            <w:tcW w:w="370" w:type="dxa"/>
            <w:shd w:val="clear" w:color="auto" w:fill="auto"/>
            <w:noWrap/>
            <w:vAlign w:val="center"/>
          </w:tcPr>
          <w:p w14:paraId="50ADD50F">
            <w:pPr>
              <w:spacing w:line="240" w:lineRule="auto"/>
              <w:ind w:firstLine="0" w:firstLineChars="0"/>
              <w:jc w:val="center"/>
              <w:rPr>
                <w:color w:val="000000"/>
                <w:sz w:val="12"/>
                <w:szCs w:val="12"/>
              </w:rPr>
            </w:pPr>
          </w:p>
        </w:tc>
        <w:tc>
          <w:tcPr>
            <w:tcW w:w="610" w:type="dxa"/>
            <w:shd w:val="clear" w:color="auto" w:fill="auto"/>
            <w:noWrap/>
            <w:vAlign w:val="center"/>
          </w:tcPr>
          <w:p w14:paraId="18FD9FB5">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004B946A">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70089033">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34F8B660">
            <w:pPr>
              <w:spacing w:line="240" w:lineRule="auto"/>
              <w:ind w:firstLine="0" w:firstLineChars="0"/>
              <w:jc w:val="center"/>
              <w:rPr>
                <w:color w:val="000000"/>
                <w:sz w:val="12"/>
                <w:szCs w:val="12"/>
              </w:rPr>
            </w:pPr>
          </w:p>
        </w:tc>
        <w:tc>
          <w:tcPr>
            <w:tcW w:w="490" w:type="dxa"/>
            <w:vMerge w:val="continue"/>
            <w:shd w:val="clear" w:color="auto" w:fill="FFFFFF"/>
            <w:noWrap/>
            <w:vAlign w:val="center"/>
          </w:tcPr>
          <w:p w14:paraId="338FA192">
            <w:pPr>
              <w:spacing w:line="240" w:lineRule="auto"/>
              <w:ind w:firstLine="0" w:firstLineChars="0"/>
              <w:jc w:val="center"/>
              <w:rPr>
                <w:color w:val="000000"/>
                <w:sz w:val="12"/>
                <w:szCs w:val="12"/>
              </w:rPr>
            </w:pPr>
          </w:p>
        </w:tc>
        <w:tc>
          <w:tcPr>
            <w:tcW w:w="940" w:type="dxa"/>
            <w:shd w:val="clear" w:color="auto" w:fill="FFFFFF"/>
            <w:vAlign w:val="center"/>
          </w:tcPr>
          <w:p w14:paraId="4E3F32F4">
            <w:pPr>
              <w:spacing w:line="240" w:lineRule="auto"/>
              <w:ind w:firstLine="0" w:firstLineChars="0"/>
              <w:jc w:val="center"/>
              <w:rPr>
                <w:color w:val="000000"/>
                <w:sz w:val="12"/>
                <w:szCs w:val="12"/>
              </w:rPr>
            </w:pPr>
          </w:p>
        </w:tc>
        <w:tc>
          <w:tcPr>
            <w:tcW w:w="1800" w:type="dxa"/>
            <w:shd w:val="clear" w:color="auto" w:fill="FFFFFF"/>
            <w:vAlign w:val="center"/>
          </w:tcPr>
          <w:p w14:paraId="04260055">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分散式处理，出水资源化利用</w:t>
            </w:r>
          </w:p>
        </w:tc>
        <w:tc>
          <w:tcPr>
            <w:tcW w:w="990" w:type="dxa"/>
            <w:shd w:val="clear" w:color="auto" w:fill="FFFFFF"/>
            <w:vAlign w:val="center"/>
          </w:tcPr>
          <w:p w14:paraId="42DBA173">
            <w:pPr>
              <w:spacing w:line="240" w:lineRule="auto"/>
              <w:ind w:firstLine="0" w:firstLineChars="0"/>
              <w:jc w:val="center"/>
              <w:rPr>
                <w:color w:val="000000"/>
                <w:sz w:val="12"/>
                <w:szCs w:val="12"/>
              </w:rPr>
            </w:pPr>
          </w:p>
        </w:tc>
      </w:tr>
      <w:tr w14:paraId="028E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7107B4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33966F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F35DE6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7DFBEEE">
            <w:pPr>
              <w:spacing w:line="240" w:lineRule="auto"/>
              <w:ind w:firstLine="0" w:firstLineChars="0"/>
              <w:jc w:val="both"/>
              <w:rPr>
                <w:color w:val="FF0000"/>
                <w:sz w:val="12"/>
                <w:szCs w:val="12"/>
              </w:rPr>
            </w:pPr>
          </w:p>
        </w:tc>
        <w:tc>
          <w:tcPr>
            <w:tcW w:w="480" w:type="dxa"/>
            <w:vMerge w:val="restart"/>
            <w:shd w:val="clear" w:color="auto" w:fill="auto"/>
            <w:noWrap/>
            <w:vAlign w:val="center"/>
          </w:tcPr>
          <w:p w14:paraId="0808E654">
            <w:pPr>
              <w:spacing w:line="240" w:lineRule="auto"/>
              <w:ind w:firstLine="0" w:firstLineChars="0"/>
              <w:jc w:val="center"/>
              <w:textAlignment w:val="center"/>
              <w:rPr>
                <w:color w:val="000000"/>
                <w:sz w:val="12"/>
                <w:szCs w:val="12"/>
              </w:rPr>
            </w:pPr>
            <w:r>
              <w:rPr>
                <w:color w:val="000000"/>
                <w:sz w:val="12"/>
                <w:szCs w:val="12"/>
                <w:lang w:bidi="ar"/>
              </w:rPr>
              <w:t>牛脑寨村</w:t>
            </w:r>
          </w:p>
        </w:tc>
        <w:tc>
          <w:tcPr>
            <w:tcW w:w="830" w:type="dxa"/>
            <w:shd w:val="clear" w:color="auto" w:fill="auto"/>
            <w:vAlign w:val="center"/>
          </w:tcPr>
          <w:p w14:paraId="11AEFDBB">
            <w:pPr>
              <w:spacing w:line="240" w:lineRule="auto"/>
              <w:ind w:firstLine="0" w:firstLineChars="0"/>
              <w:jc w:val="center"/>
              <w:textAlignment w:val="center"/>
              <w:rPr>
                <w:color w:val="000000"/>
                <w:sz w:val="12"/>
                <w:szCs w:val="12"/>
              </w:rPr>
            </w:pPr>
            <w:r>
              <w:rPr>
                <w:color w:val="000000"/>
                <w:sz w:val="12"/>
                <w:szCs w:val="12"/>
                <w:lang w:bidi="ar"/>
              </w:rPr>
              <w:t>水井湾组</w:t>
            </w:r>
          </w:p>
        </w:tc>
        <w:tc>
          <w:tcPr>
            <w:tcW w:w="770" w:type="dxa"/>
            <w:vMerge w:val="restart"/>
            <w:shd w:val="clear" w:color="auto" w:fill="auto"/>
            <w:vAlign w:val="center"/>
          </w:tcPr>
          <w:p w14:paraId="1DCA4DCE">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76EEBB92">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655425B0">
            <w:pPr>
              <w:spacing w:line="240" w:lineRule="auto"/>
              <w:ind w:firstLine="0" w:firstLineChars="0"/>
              <w:jc w:val="center"/>
              <w:textAlignment w:val="center"/>
              <w:rPr>
                <w:color w:val="000000"/>
                <w:sz w:val="12"/>
                <w:szCs w:val="12"/>
              </w:rPr>
            </w:pPr>
            <w:r>
              <w:rPr>
                <w:color w:val="000000"/>
                <w:sz w:val="12"/>
                <w:szCs w:val="12"/>
                <w:lang w:bidi="ar"/>
              </w:rPr>
              <w:t>55</w:t>
            </w:r>
          </w:p>
        </w:tc>
        <w:tc>
          <w:tcPr>
            <w:tcW w:w="400" w:type="dxa"/>
            <w:shd w:val="clear" w:color="auto" w:fill="auto"/>
            <w:noWrap/>
            <w:vAlign w:val="center"/>
          </w:tcPr>
          <w:p w14:paraId="534BE80C">
            <w:pPr>
              <w:spacing w:line="240" w:lineRule="auto"/>
              <w:ind w:firstLine="0" w:firstLineChars="0"/>
              <w:jc w:val="center"/>
              <w:rPr>
                <w:color w:val="000000"/>
                <w:sz w:val="12"/>
                <w:szCs w:val="12"/>
              </w:rPr>
            </w:pPr>
          </w:p>
        </w:tc>
        <w:tc>
          <w:tcPr>
            <w:tcW w:w="650" w:type="dxa"/>
            <w:shd w:val="clear" w:color="auto" w:fill="auto"/>
            <w:noWrap/>
            <w:vAlign w:val="center"/>
          </w:tcPr>
          <w:p w14:paraId="71E90BF8">
            <w:pPr>
              <w:spacing w:line="240" w:lineRule="auto"/>
              <w:ind w:firstLine="0" w:firstLineChars="0"/>
              <w:jc w:val="center"/>
              <w:rPr>
                <w:color w:val="000000"/>
                <w:sz w:val="12"/>
                <w:szCs w:val="12"/>
              </w:rPr>
            </w:pPr>
          </w:p>
        </w:tc>
        <w:tc>
          <w:tcPr>
            <w:tcW w:w="680" w:type="dxa"/>
            <w:shd w:val="clear" w:color="auto" w:fill="auto"/>
            <w:noWrap/>
            <w:vAlign w:val="center"/>
          </w:tcPr>
          <w:p w14:paraId="10C815B8">
            <w:pPr>
              <w:spacing w:line="240" w:lineRule="auto"/>
              <w:ind w:firstLine="0" w:firstLineChars="0"/>
              <w:jc w:val="center"/>
              <w:rPr>
                <w:color w:val="000000"/>
                <w:sz w:val="12"/>
                <w:szCs w:val="12"/>
              </w:rPr>
            </w:pPr>
          </w:p>
        </w:tc>
        <w:tc>
          <w:tcPr>
            <w:tcW w:w="470" w:type="dxa"/>
            <w:shd w:val="clear" w:color="auto" w:fill="auto"/>
            <w:noWrap/>
            <w:vAlign w:val="center"/>
          </w:tcPr>
          <w:p w14:paraId="1FDFFD57">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29593845">
            <w:pPr>
              <w:spacing w:line="240" w:lineRule="auto"/>
              <w:ind w:firstLine="0" w:firstLineChars="0"/>
              <w:jc w:val="center"/>
              <w:rPr>
                <w:color w:val="000000"/>
                <w:sz w:val="12"/>
                <w:szCs w:val="12"/>
              </w:rPr>
            </w:pPr>
          </w:p>
        </w:tc>
        <w:tc>
          <w:tcPr>
            <w:tcW w:w="610" w:type="dxa"/>
            <w:shd w:val="clear" w:color="auto" w:fill="auto"/>
            <w:noWrap/>
            <w:vAlign w:val="center"/>
          </w:tcPr>
          <w:p w14:paraId="05999EDD">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719F02A4">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FFFFFF"/>
            <w:noWrap/>
            <w:vAlign w:val="center"/>
          </w:tcPr>
          <w:p w14:paraId="59FC4FEA">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2157B7FB">
            <w:pPr>
              <w:spacing w:line="240" w:lineRule="auto"/>
              <w:ind w:firstLine="0" w:firstLineChars="0"/>
              <w:jc w:val="center"/>
              <w:rPr>
                <w:color w:val="000000"/>
                <w:sz w:val="12"/>
                <w:szCs w:val="12"/>
              </w:rPr>
            </w:pPr>
          </w:p>
        </w:tc>
        <w:tc>
          <w:tcPr>
            <w:tcW w:w="490" w:type="dxa"/>
            <w:vMerge w:val="restart"/>
            <w:shd w:val="clear" w:color="auto" w:fill="FFFFFF"/>
            <w:noWrap/>
            <w:vAlign w:val="center"/>
          </w:tcPr>
          <w:p w14:paraId="627A32C8">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FFFFFF"/>
            <w:vAlign w:val="center"/>
          </w:tcPr>
          <w:p w14:paraId="1AB83589">
            <w:pPr>
              <w:spacing w:line="240" w:lineRule="auto"/>
              <w:ind w:firstLine="0" w:firstLineChars="0"/>
              <w:jc w:val="center"/>
              <w:textAlignment w:val="center"/>
              <w:rPr>
                <w:color w:val="000000"/>
                <w:sz w:val="12"/>
                <w:szCs w:val="12"/>
                <w:lang w:bidi="ar"/>
              </w:rPr>
            </w:pPr>
          </w:p>
        </w:tc>
        <w:tc>
          <w:tcPr>
            <w:tcW w:w="1800" w:type="dxa"/>
            <w:shd w:val="clear" w:color="auto" w:fill="FFFFFF"/>
            <w:vAlign w:val="center"/>
          </w:tcPr>
          <w:p w14:paraId="25545E20">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52户采取相对集中式处理模式；3户采取分散式处理，出水资源化利用</w:t>
            </w:r>
          </w:p>
        </w:tc>
        <w:tc>
          <w:tcPr>
            <w:tcW w:w="990" w:type="dxa"/>
            <w:vMerge w:val="restart"/>
            <w:shd w:val="clear" w:color="auto" w:fill="FFFFFF"/>
            <w:vAlign w:val="center"/>
          </w:tcPr>
          <w:p w14:paraId="17211FF0">
            <w:pPr>
              <w:spacing w:line="240" w:lineRule="auto"/>
              <w:ind w:firstLine="0" w:firstLineChars="0"/>
              <w:jc w:val="center"/>
              <w:rPr>
                <w:color w:val="000000"/>
                <w:sz w:val="12"/>
                <w:szCs w:val="12"/>
              </w:rPr>
            </w:pPr>
            <w:r>
              <w:rPr>
                <w:color w:val="000000"/>
                <w:sz w:val="12"/>
                <w:szCs w:val="12"/>
                <w:lang w:bidi="ar"/>
              </w:rPr>
              <w:t>2024年“乡村振兴”补助资金</w:t>
            </w:r>
          </w:p>
        </w:tc>
      </w:tr>
      <w:tr w14:paraId="6819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AD4C70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4147C4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5281C4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9939B19">
            <w:pPr>
              <w:spacing w:line="240" w:lineRule="auto"/>
              <w:ind w:firstLine="0" w:firstLineChars="0"/>
              <w:jc w:val="both"/>
              <w:rPr>
                <w:color w:val="FF0000"/>
                <w:sz w:val="12"/>
                <w:szCs w:val="12"/>
              </w:rPr>
            </w:pPr>
          </w:p>
        </w:tc>
        <w:tc>
          <w:tcPr>
            <w:tcW w:w="480" w:type="dxa"/>
            <w:vMerge w:val="continue"/>
            <w:shd w:val="clear" w:color="auto" w:fill="auto"/>
            <w:noWrap/>
            <w:vAlign w:val="center"/>
          </w:tcPr>
          <w:p w14:paraId="3ABFF575">
            <w:pPr>
              <w:spacing w:line="240" w:lineRule="auto"/>
              <w:ind w:firstLine="0" w:firstLineChars="0"/>
              <w:jc w:val="center"/>
              <w:rPr>
                <w:color w:val="000000"/>
                <w:sz w:val="12"/>
                <w:szCs w:val="12"/>
              </w:rPr>
            </w:pPr>
          </w:p>
        </w:tc>
        <w:tc>
          <w:tcPr>
            <w:tcW w:w="830" w:type="dxa"/>
            <w:shd w:val="clear" w:color="auto" w:fill="auto"/>
            <w:vAlign w:val="center"/>
          </w:tcPr>
          <w:p w14:paraId="53073216">
            <w:pPr>
              <w:spacing w:line="240" w:lineRule="auto"/>
              <w:ind w:firstLine="0" w:firstLineChars="0"/>
              <w:jc w:val="center"/>
              <w:textAlignment w:val="center"/>
              <w:rPr>
                <w:color w:val="000000"/>
                <w:sz w:val="12"/>
                <w:szCs w:val="12"/>
              </w:rPr>
            </w:pPr>
            <w:r>
              <w:rPr>
                <w:color w:val="000000"/>
                <w:sz w:val="12"/>
                <w:szCs w:val="12"/>
                <w:lang w:bidi="ar"/>
              </w:rPr>
              <w:t>牛脑寨组</w:t>
            </w:r>
          </w:p>
        </w:tc>
        <w:tc>
          <w:tcPr>
            <w:tcW w:w="770" w:type="dxa"/>
            <w:vMerge w:val="continue"/>
            <w:shd w:val="clear" w:color="auto" w:fill="auto"/>
            <w:vAlign w:val="center"/>
          </w:tcPr>
          <w:p w14:paraId="5140F55A">
            <w:pPr>
              <w:spacing w:line="240" w:lineRule="auto"/>
              <w:ind w:firstLine="0" w:firstLineChars="0"/>
              <w:jc w:val="center"/>
              <w:rPr>
                <w:color w:val="000000"/>
                <w:sz w:val="12"/>
                <w:szCs w:val="12"/>
              </w:rPr>
            </w:pPr>
          </w:p>
        </w:tc>
        <w:tc>
          <w:tcPr>
            <w:tcW w:w="600" w:type="dxa"/>
            <w:shd w:val="clear" w:color="auto" w:fill="auto"/>
            <w:vAlign w:val="center"/>
          </w:tcPr>
          <w:p w14:paraId="51C0CE99">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31777D36">
            <w:pPr>
              <w:spacing w:line="240" w:lineRule="auto"/>
              <w:ind w:firstLine="0" w:firstLineChars="0"/>
              <w:jc w:val="center"/>
              <w:textAlignment w:val="center"/>
              <w:rPr>
                <w:color w:val="000000"/>
                <w:sz w:val="12"/>
                <w:szCs w:val="12"/>
              </w:rPr>
            </w:pPr>
            <w:r>
              <w:rPr>
                <w:color w:val="000000"/>
                <w:sz w:val="12"/>
                <w:szCs w:val="12"/>
                <w:lang w:bidi="ar"/>
              </w:rPr>
              <w:t>87</w:t>
            </w:r>
          </w:p>
        </w:tc>
        <w:tc>
          <w:tcPr>
            <w:tcW w:w="400" w:type="dxa"/>
            <w:shd w:val="clear" w:color="auto" w:fill="auto"/>
            <w:noWrap/>
            <w:vAlign w:val="center"/>
          </w:tcPr>
          <w:p w14:paraId="2B829F55">
            <w:pPr>
              <w:spacing w:line="240" w:lineRule="auto"/>
              <w:ind w:firstLine="0" w:firstLineChars="0"/>
              <w:jc w:val="center"/>
              <w:rPr>
                <w:color w:val="000000"/>
                <w:sz w:val="12"/>
                <w:szCs w:val="12"/>
              </w:rPr>
            </w:pPr>
          </w:p>
        </w:tc>
        <w:tc>
          <w:tcPr>
            <w:tcW w:w="650" w:type="dxa"/>
            <w:shd w:val="clear" w:color="auto" w:fill="auto"/>
            <w:noWrap/>
            <w:vAlign w:val="center"/>
          </w:tcPr>
          <w:p w14:paraId="4C930F7F">
            <w:pPr>
              <w:spacing w:line="240" w:lineRule="auto"/>
              <w:ind w:firstLine="0" w:firstLineChars="0"/>
              <w:jc w:val="center"/>
              <w:rPr>
                <w:color w:val="000000"/>
                <w:sz w:val="12"/>
                <w:szCs w:val="12"/>
              </w:rPr>
            </w:pPr>
          </w:p>
        </w:tc>
        <w:tc>
          <w:tcPr>
            <w:tcW w:w="680" w:type="dxa"/>
            <w:shd w:val="clear" w:color="auto" w:fill="auto"/>
            <w:noWrap/>
            <w:vAlign w:val="center"/>
          </w:tcPr>
          <w:p w14:paraId="74CBE696">
            <w:pPr>
              <w:spacing w:line="240" w:lineRule="auto"/>
              <w:ind w:firstLine="0" w:firstLineChars="0"/>
              <w:jc w:val="center"/>
              <w:rPr>
                <w:color w:val="000000"/>
                <w:sz w:val="12"/>
                <w:szCs w:val="12"/>
              </w:rPr>
            </w:pPr>
          </w:p>
        </w:tc>
        <w:tc>
          <w:tcPr>
            <w:tcW w:w="470" w:type="dxa"/>
            <w:shd w:val="clear" w:color="auto" w:fill="auto"/>
            <w:noWrap/>
            <w:vAlign w:val="center"/>
          </w:tcPr>
          <w:p w14:paraId="5A38E15E">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6BC2CD64">
            <w:pPr>
              <w:spacing w:line="240" w:lineRule="auto"/>
              <w:ind w:firstLine="0" w:firstLineChars="0"/>
              <w:jc w:val="center"/>
              <w:rPr>
                <w:color w:val="000000"/>
                <w:sz w:val="12"/>
                <w:szCs w:val="12"/>
              </w:rPr>
            </w:pPr>
          </w:p>
        </w:tc>
        <w:tc>
          <w:tcPr>
            <w:tcW w:w="610" w:type="dxa"/>
            <w:shd w:val="clear" w:color="auto" w:fill="auto"/>
            <w:noWrap/>
            <w:vAlign w:val="center"/>
          </w:tcPr>
          <w:p w14:paraId="77838745">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2E598A62">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7BB1D5F9">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1EE7FDC0">
            <w:pPr>
              <w:spacing w:line="240" w:lineRule="auto"/>
              <w:ind w:firstLine="0" w:firstLineChars="0"/>
              <w:jc w:val="center"/>
              <w:rPr>
                <w:color w:val="000000"/>
                <w:sz w:val="12"/>
                <w:szCs w:val="12"/>
              </w:rPr>
            </w:pPr>
          </w:p>
        </w:tc>
        <w:tc>
          <w:tcPr>
            <w:tcW w:w="490" w:type="dxa"/>
            <w:vMerge w:val="continue"/>
            <w:shd w:val="clear" w:color="auto" w:fill="FFFFFF"/>
            <w:noWrap/>
            <w:vAlign w:val="center"/>
          </w:tcPr>
          <w:p w14:paraId="46224425">
            <w:pPr>
              <w:spacing w:line="240" w:lineRule="auto"/>
              <w:ind w:firstLine="0" w:firstLineChars="0"/>
              <w:jc w:val="center"/>
              <w:rPr>
                <w:color w:val="000000"/>
                <w:sz w:val="12"/>
                <w:szCs w:val="12"/>
              </w:rPr>
            </w:pPr>
          </w:p>
        </w:tc>
        <w:tc>
          <w:tcPr>
            <w:tcW w:w="940" w:type="dxa"/>
            <w:shd w:val="clear" w:color="auto" w:fill="FFFFFF"/>
            <w:vAlign w:val="center"/>
          </w:tcPr>
          <w:p w14:paraId="7A4EF18D">
            <w:pPr>
              <w:spacing w:line="240" w:lineRule="auto"/>
              <w:ind w:firstLine="0" w:firstLineChars="0"/>
              <w:jc w:val="center"/>
              <w:rPr>
                <w:color w:val="000000"/>
                <w:sz w:val="12"/>
                <w:szCs w:val="12"/>
              </w:rPr>
            </w:pPr>
          </w:p>
        </w:tc>
        <w:tc>
          <w:tcPr>
            <w:tcW w:w="1800" w:type="dxa"/>
            <w:shd w:val="clear" w:color="auto" w:fill="FFFFFF"/>
            <w:vAlign w:val="center"/>
          </w:tcPr>
          <w:p w14:paraId="70764559">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73户采取相对集中式处理模式；14户采取分散式处理，出水资源化利用</w:t>
            </w:r>
          </w:p>
        </w:tc>
        <w:tc>
          <w:tcPr>
            <w:tcW w:w="990" w:type="dxa"/>
            <w:vMerge w:val="continue"/>
            <w:shd w:val="clear" w:color="auto" w:fill="FFFFFF"/>
            <w:vAlign w:val="center"/>
          </w:tcPr>
          <w:p w14:paraId="1732CED1">
            <w:pPr>
              <w:spacing w:line="240" w:lineRule="auto"/>
              <w:ind w:firstLine="0" w:firstLineChars="0"/>
              <w:jc w:val="center"/>
              <w:rPr>
                <w:color w:val="000000"/>
                <w:sz w:val="12"/>
                <w:szCs w:val="12"/>
              </w:rPr>
            </w:pPr>
          </w:p>
        </w:tc>
      </w:tr>
      <w:tr w14:paraId="4709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FE8320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A66919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338A86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B838D81">
            <w:pPr>
              <w:spacing w:line="240" w:lineRule="auto"/>
              <w:ind w:firstLine="0" w:firstLineChars="0"/>
              <w:jc w:val="both"/>
              <w:rPr>
                <w:color w:val="FF0000"/>
                <w:sz w:val="12"/>
                <w:szCs w:val="12"/>
              </w:rPr>
            </w:pPr>
          </w:p>
        </w:tc>
        <w:tc>
          <w:tcPr>
            <w:tcW w:w="480" w:type="dxa"/>
            <w:shd w:val="clear" w:color="auto" w:fill="auto"/>
            <w:noWrap/>
            <w:vAlign w:val="center"/>
          </w:tcPr>
          <w:p w14:paraId="1E3CD8C2">
            <w:pPr>
              <w:spacing w:line="240" w:lineRule="auto"/>
              <w:ind w:firstLine="0" w:firstLineChars="0"/>
              <w:jc w:val="center"/>
              <w:textAlignment w:val="center"/>
              <w:rPr>
                <w:color w:val="000000"/>
                <w:sz w:val="12"/>
                <w:szCs w:val="12"/>
              </w:rPr>
            </w:pPr>
            <w:r>
              <w:rPr>
                <w:color w:val="000000"/>
                <w:sz w:val="12"/>
                <w:szCs w:val="12"/>
                <w:lang w:bidi="ar"/>
              </w:rPr>
              <w:t>秉里村</w:t>
            </w:r>
          </w:p>
        </w:tc>
        <w:tc>
          <w:tcPr>
            <w:tcW w:w="830" w:type="dxa"/>
            <w:shd w:val="clear" w:color="auto" w:fill="auto"/>
            <w:vAlign w:val="center"/>
          </w:tcPr>
          <w:p w14:paraId="3CFE7F67">
            <w:pPr>
              <w:spacing w:line="240" w:lineRule="auto"/>
              <w:ind w:firstLine="0" w:firstLineChars="0"/>
              <w:jc w:val="center"/>
              <w:textAlignment w:val="center"/>
              <w:rPr>
                <w:color w:val="000000"/>
                <w:sz w:val="12"/>
                <w:szCs w:val="12"/>
              </w:rPr>
            </w:pPr>
            <w:r>
              <w:rPr>
                <w:color w:val="000000"/>
                <w:sz w:val="12"/>
                <w:szCs w:val="12"/>
                <w:lang w:bidi="ar"/>
              </w:rPr>
              <w:t>秉里组</w:t>
            </w:r>
          </w:p>
        </w:tc>
        <w:tc>
          <w:tcPr>
            <w:tcW w:w="770" w:type="dxa"/>
            <w:shd w:val="clear" w:color="auto" w:fill="auto"/>
            <w:vAlign w:val="center"/>
          </w:tcPr>
          <w:p w14:paraId="0D238946">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1B3B2030">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3CFE0543">
            <w:pPr>
              <w:spacing w:line="240" w:lineRule="auto"/>
              <w:ind w:firstLine="0" w:firstLineChars="0"/>
              <w:jc w:val="center"/>
              <w:textAlignment w:val="center"/>
              <w:rPr>
                <w:color w:val="000000"/>
                <w:sz w:val="12"/>
                <w:szCs w:val="12"/>
              </w:rPr>
            </w:pPr>
            <w:r>
              <w:rPr>
                <w:color w:val="000000"/>
                <w:sz w:val="12"/>
                <w:szCs w:val="12"/>
                <w:lang w:bidi="ar"/>
              </w:rPr>
              <w:t>123</w:t>
            </w:r>
          </w:p>
        </w:tc>
        <w:tc>
          <w:tcPr>
            <w:tcW w:w="400" w:type="dxa"/>
            <w:shd w:val="clear" w:color="auto" w:fill="auto"/>
            <w:noWrap/>
            <w:vAlign w:val="center"/>
          </w:tcPr>
          <w:p w14:paraId="0BEE75B7">
            <w:pPr>
              <w:spacing w:line="240" w:lineRule="auto"/>
              <w:ind w:firstLine="0" w:firstLineChars="0"/>
              <w:jc w:val="center"/>
              <w:rPr>
                <w:b/>
                <w:bCs/>
                <w:color w:val="FA7D00"/>
                <w:sz w:val="12"/>
                <w:szCs w:val="12"/>
              </w:rPr>
            </w:pPr>
          </w:p>
        </w:tc>
        <w:tc>
          <w:tcPr>
            <w:tcW w:w="650" w:type="dxa"/>
            <w:shd w:val="clear" w:color="auto" w:fill="auto"/>
            <w:noWrap/>
            <w:vAlign w:val="center"/>
          </w:tcPr>
          <w:p w14:paraId="785D755E">
            <w:pPr>
              <w:spacing w:line="240" w:lineRule="auto"/>
              <w:ind w:firstLine="0" w:firstLineChars="0"/>
              <w:jc w:val="center"/>
              <w:rPr>
                <w:color w:val="000000"/>
                <w:sz w:val="12"/>
                <w:szCs w:val="12"/>
              </w:rPr>
            </w:pPr>
          </w:p>
        </w:tc>
        <w:tc>
          <w:tcPr>
            <w:tcW w:w="680" w:type="dxa"/>
            <w:shd w:val="clear" w:color="auto" w:fill="auto"/>
            <w:noWrap/>
            <w:vAlign w:val="center"/>
          </w:tcPr>
          <w:p w14:paraId="4C7D368A">
            <w:pPr>
              <w:spacing w:line="240" w:lineRule="auto"/>
              <w:ind w:firstLine="0" w:firstLineChars="0"/>
              <w:jc w:val="center"/>
              <w:rPr>
                <w:color w:val="000000"/>
                <w:sz w:val="12"/>
                <w:szCs w:val="12"/>
              </w:rPr>
            </w:pPr>
          </w:p>
        </w:tc>
        <w:tc>
          <w:tcPr>
            <w:tcW w:w="470" w:type="dxa"/>
            <w:shd w:val="clear" w:color="auto" w:fill="auto"/>
            <w:noWrap/>
            <w:vAlign w:val="center"/>
          </w:tcPr>
          <w:p w14:paraId="55993841">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bidi="ar"/>
              </w:rPr>
              <w:t>73</w:t>
            </w:r>
          </w:p>
        </w:tc>
        <w:tc>
          <w:tcPr>
            <w:tcW w:w="370" w:type="dxa"/>
            <w:shd w:val="clear" w:color="auto" w:fill="auto"/>
            <w:noWrap/>
            <w:vAlign w:val="center"/>
          </w:tcPr>
          <w:p w14:paraId="2D7B8803">
            <w:pPr>
              <w:spacing w:line="240" w:lineRule="auto"/>
              <w:ind w:firstLine="0" w:firstLineChars="0"/>
              <w:jc w:val="center"/>
              <w:rPr>
                <w:color w:val="000000"/>
                <w:sz w:val="12"/>
                <w:szCs w:val="12"/>
              </w:rPr>
            </w:pPr>
          </w:p>
        </w:tc>
        <w:tc>
          <w:tcPr>
            <w:tcW w:w="610" w:type="dxa"/>
            <w:shd w:val="clear" w:color="auto" w:fill="auto"/>
            <w:noWrap/>
            <w:vAlign w:val="center"/>
          </w:tcPr>
          <w:p w14:paraId="36412664">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bidi="ar"/>
              </w:rPr>
              <w:t>59.35</w:t>
            </w:r>
          </w:p>
        </w:tc>
        <w:tc>
          <w:tcPr>
            <w:tcW w:w="590" w:type="dxa"/>
            <w:shd w:val="clear" w:color="auto" w:fill="auto"/>
            <w:noWrap/>
            <w:vAlign w:val="center"/>
          </w:tcPr>
          <w:p w14:paraId="009883BD">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bidi="ar"/>
              </w:rPr>
              <w:t>59.35</w:t>
            </w:r>
          </w:p>
        </w:tc>
        <w:tc>
          <w:tcPr>
            <w:tcW w:w="600" w:type="dxa"/>
            <w:vMerge w:val="continue"/>
            <w:shd w:val="clear" w:color="auto" w:fill="FFFFFF"/>
            <w:noWrap/>
            <w:vAlign w:val="center"/>
          </w:tcPr>
          <w:p w14:paraId="661ED110">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61556660">
            <w:pPr>
              <w:spacing w:line="240" w:lineRule="auto"/>
              <w:ind w:firstLine="0" w:firstLineChars="0"/>
              <w:jc w:val="center"/>
              <w:rPr>
                <w:color w:val="000000"/>
                <w:sz w:val="12"/>
                <w:szCs w:val="12"/>
              </w:rPr>
            </w:pPr>
          </w:p>
        </w:tc>
        <w:tc>
          <w:tcPr>
            <w:tcW w:w="490" w:type="dxa"/>
            <w:shd w:val="clear" w:color="auto" w:fill="FFFFFF"/>
            <w:noWrap/>
            <w:vAlign w:val="center"/>
          </w:tcPr>
          <w:p w14:paraId="463DB79A">
            <w:pPr>
              <w:spacing w:line="240" w:lineRule="auto"/>
              <w:ind w:firstLine="0" w:firstLineChars="0"/>
              <w:jc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shd w:val="clear" w:color="auto" w:fill="FFFFFF"/>
            <w:vAlign w:val="center"/>
          </w:tcPr>
          <w:p w14:paraId="18E67707">
            <w:pPr>
              <w:spacing w:line="240" w:lineRule="auto"/>
              <w:ind w:firstLine="0" w:firstLineChars="0"/>
              <w:jc w:val="center"/>
              <w:rPr>
                <w:color w:val="000000"/>
                <w:sz w:val="12"/>
                <w:szCs w:val="12"/>
              </w:rPr>
            </w:pPr>
          </w:p>
        </w:tc>
        <w:tc>
          <w:tcPr>
            <w:tcW w:w="1800" w:type="dxa"/>
            <w:shd w:val="clear" w:color="auto" w:fill="FFFFFF"/>
            <w:vAlign w:val="center"/>
          </w:tcPr>
          <w:p w14:paraId="2944E0E6">
            <w:pPr>
              <w:spacing w:line="240" w:lineRule="auto"/>
              <w:ind w:firstLine="0" w:firstLineChars="0"/>
              <w:jc w:val="center"/>
              <w:rPr>
                <w:color w:val="000000"/>
                <w:sz w:val="12"/>
                <w:szCs w:val="12"/>
              </w:rPr>
            </w:pPr>
            <w:r>
              <w:rPr>
                <w:rFonts w:hint="eastAsia"/>
                <w:color w:val="000000"/>
                <w:sz w:val="12"/>
                <w:szCs w:val="12"/>
              </w:rPr>
              <w:t>较集中的区域采取相对集中式处理模式，出水资源化利用；其余散户纳入管控或分散式处理</w:t>
            </w:r>
          </w:p>
        </w:tc>
        <w:tc>
          <w:tcPr>
            <w:tcW w:w="990" w:type="dxa"/>
            <w:shd w:val="clear" w:color="auto" w:fill="FFFFFF"/>
            <w:vAlign w:val="center"/>
          </w:tcPr>
          <w:p w14:paraId="0359E893">
            <w:pPr>
              <w:spacing w:line="240" w:lineRule="auto"/>
              <w:ind w:firstLine="0" w:firstLineChars="0"/>
              <w:jc w:val="center"/>
              <w:rPr>
                <w:color w:val="000000"/>
                <w:sz w:val="12"/>
                <w:szCs w:val="12"/>
              </w:rPr>
            </w:pPr>
          </w:p>
        </w:tc>
      </w:tr>
      <w:tr w14:paraId="039D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1FA05C23">
            <w:pPr>
              <w:spacing w:line="240" w:lineRule="auto"/>
              <w:ind w:firstLine="0" w:firstLineChars="0"/>
              <w:jc w:val="center"/>
              <w:textAlignment w:val="center"/>
              <w:rPr>
                <w:color w:val="000000"/>
                <w:sz w:val="12"/>
                <w:szCs w:val="12"/>
              </w:rPr>
            </w:pPr>
            <w:r>
              <w:rPr>
                <w:color w:val="000000"/>
                <w:sz w:val="12"/>
                <w:szCs w:val="12"/>
                <w:lang w:bidi="ar"/>
              </w:rPr>
              <w:t>威州镇白水村</w:t>
            </w:r>
          </w:p>
        </w:tc>
        <w:tc>
          <w:tcPr>
            <w:tcW w:w="320" w:type="dxa"/>
            <w:vMerge w:val="restart"/>
            <w:shd w:val="clear" w:color="auto" w:fill="auto"/>
            <w:noWrap/>
            <w:vAlign w:val="center"/>
          </w:tcPr>
          <w:p w14:paraId="5D810287">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37FD5B8D">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627B0474">
            <w:pPr>
              <w:spacing w:line="240" w:lineRule="auto"/>
              <w:ind w:firstLine="0" w:firstLineChars="0"/>
              <w:jc w:val="both"/>
              <w:textAlignment w:val="center"/>
              <w:rPr>
                <w:sz w:val="12"/>
                <w:szCs w:val="12"/>
              </w:rPr>
            </w:pPr>
            <w:r>
              <w:rPr>
                <w:sz w:val="12"/>
                <w:szCs w:val="12"/>
                <w:lang w:bidi="ar"/>
              </w:rPr>
              <w:t>管控类</w:t>
            </w:r>
          </w:p>
        </w:tc>
        <w:tc>
          <w:tcPr>
            <w:tcW w:w="480" w:type="dxa"/>
            <w:vMerge w:val="restart"/>
            <w:shd w:val="clear" w:color="auto" w:fill="auto"/>
            <w:noWrap/>
            <w:vAlign w:val="center"/>
          </w:tcPr>
          <w:p w14:paraId="57B82551">
            <w:pPr>
              <w:spacing w:line="240" w:lineRule="auto"/>
              <w:ind w:firstLine="0" w:firstLineChars="0"/>
              <w:jc w:val="center"/>
              <w:textAlignment w:val="center"/>
              <w:rPr>
                <w:sz w:val="12"/>
                <w:szCs w:val="12"/>
              </w:rPr>
            </w:pPr>
            <w:r>
              <w:rPr>
                <w:sz w:val="12"/>
                <w:szCs w:val="12"/>
                <w:lang w:bidi="ar"/>
              </w:rPr>
              <w:t>白水村</w:t>
            </w:r>
          </w:p>
        </w:tc>
        <w:tc>
          <w:tcPr>
            <w:tcW w:w="830" w:type="dxa"/>
            <w:shd w:val="clear" w:color="auto" w:fill="auto"/>
            <w:vAlign w:val="center"/>
          </w:tcPr>
          <w:p w14:paraId="2BC0BCA4">
            <w:pPr>
              <w:spacing w:line="240" w:lineRule="auto"/>
              <w:ind w:firstLine="0" w:firstLineChars="0"/>
              <w:jc w:val="center"/>
              <w:textAlignment w:val="center"/>
              <w:rPr>
                <w:sz w:val="12"/>
                <w:szCs w:val="12"/>
              </w:rPr>
            </w:pPr>
            <w:r>
              <w:rPr>
                <w:sz w:val="12"/>
                <w:szCs w:val="12"/>
                <w:lang w:bidi="ar"/>
              </w:rPr>
              <w:t>一组</w:t>
            </w:r>
          </w:p>
        </w:tc>
        <w:tc>
          <w:tcPr>
            <w:tcW w:w="770" w:type="dxa"/>
            <w:shd w:val="clear" w:color="auto" w:fill="auto"/>
            <w:vAlign w:val="center"/>
          </w:tcPr>
          <w:p w14:paraId="35E40363">
            <w:pPr>
              <w:spacing w:line="240" w:lineRule="auto"/>
              <w:ind w:firstLine="0" w:firstLineChars="0"/>
              <w:jc w:val="center"/>
              <w:textAlignment w:val="center"/>
              <w:rPr>
                <w:sz w:val="12"/>
                <w:szCs w:val="12"/>
              </w:rPr>
            </w:pPr>
            <w:r>
              <w:rPr>
                <w:sz w:val="12"/>
                <w:szCs w:val="12"/>
                <w:lang w:bidi="ar"/>
              </w:rPr>
              <w:t>一组</w:t>
            </w:r>
          </w:p>
        </w:tc>
        <w:tc>
          <w:tcPr>
            <w:tcW w:w="600" w:type="dxa"/>
            <w:shd w:val="clear" w:color="auto" w:fill="auto"/>
            <w:vAlign w:val="center"/>
          </w:tcPr>
          <w:p w14:paraId="07680FF7">
            <w:pPr>
              <w:spacing w:line="240" w:lineRule="auto"/>
              <w:ind w:firstLine="0" w:firstLineChars="0"/>
              <w:jc w:val="center"/>
              <w:textAlignment w:val="center"/>
              <w:rPr>
                <w:sz w:val="12"/>
                <w:szCs w:val="12"/>
              </w:rPr>
            </w:pPr>
            <w:r>
              <w:rPr>
                <w:sz w:val="12"/>
                <w:szCs w:val="12"/>
                <w:lang w:bidi="ar"/>
              </w:rPr>
              <w:t>高半山</w:t>
            </w:r>
          </w:p>
        </w:tc>
        <w:tc>
          <w:tcPr>
            <w:tcW w:w="450" w:type="dxa"/>
            <w:shd w:val="clear" w:color="auto" w:fill="auto"/>
            <w:noWrap/>
            <w:vAlign w:val="center"/>
          </w:tcPr>
          <w:p w14:paraId="5C372E11">
            <w:pPr>
              <w:spacing w:line="240" w:lineRule="auto"/>
              <w:ind w:firstLine="0" w:firstLineChars="0"/>
              <w:jc w:val="center"/>
              <w:textAlignment w:val="center"/>
              <w:rPr>
                <w:sz w:val="12"/>
                <w:szCs w:val="12"/>
              </w:rPr>
            </w:pPr>
            <w:r>
              <w:rPr>
                <w:sz w:val="12"/>
                <w:szCs w:val="12"/>
                <w:lang w:bidi="ar"/>
              </w:rPr>
              <w:t>70</w:t>
            </w:r>
          </w:p>
        </w:tc>
        <w:tc>
          <w:tcPr>
            <w:tcW w:w="400" w:type="dxa"/>
            <w:shd w:val="clear" w:color="auto" w:fill="auto"/>
            <w:noWrap/>
            <w:vAlign w:val="center"/>
          </w:tcPr>
          <w:p w14:paraId="7E14F667">
            <w:pPr>
              <w:spacing w:line="240" w:lineRule="auto"/>
              <w:ind w:firstLine="0" w:firstLineChars="0"/>
              <w:jc w:val="center"/>
              <w:rPr>
                <w:color w:val="000000"/>
                <w:sz w:val="12"/>
                <w:szCs w:val="12"/>
              </w:rPr>
            </w:pPr>
          </w:p>
        </w:tc>
        <w:tc>
          <w:tcPr>
            <w:tcW w:w="650" w:type="dxa"/>
            <w:shd w:val="clear" w:color="auto" w:fill="auto"/>
            <w:noWrap/>
            <w:vAlign w:val="center"/>
          </w:tcPr>
          <w:p w14:paraId="5EDC9016">
            <w:pPr>
              <w:spacing w:line="240" w:lineRule="auto"/>
              <w:ind w:firstLine="0" w:firstLineChars="0"/>
              <w:jc w:val="center"/>
              <w:rPr>
                <w:color w:val="000000"/>
                <w:sz w:val="12"/>
                <w:szCs w:val="12"/>
              </w:rPr>
            </w:pPr>
          </w:p>
        </w:tc>
        <w:tc>
          <w:tcPr>
            <w:tcW w:w="680" w:type="dxa"/>
            <w:shd w:val="clear" w:color="auto" w:fill="auto"/>
            <w:noWrap/>
            <w:vAlign w:val="center"/>
          </w:tcPr>
          <w:p w14:paraId="17B8C1A0">
            <w:pPr>
              <w:spacing w:line="240" w:lineRule="auto"/>
              <w:ind w:firstLine="0" w:firstLineChars="0"/>
              <w:jc w:val="center"/>
              <w:rPr>
                <w:color w:val="000000"/>
                <w:sz w:val="12"/>
                <w:szCs w:val="12"/>
              </w:rPr>
            </w:pPr>
          </w:p>
        </w:tc>
        <w:tc>
          <w:tcPr>
            <w:tcW w:w="470" w:type="dxa"/>
            <w:shd w:val="clear" w:color="auto" w:fill="auto"/>
            <w:noWrap/>
            <w:vAlign w:val="center"/>
          </w:tcPr>
          <w:p w14:paraId="75310D89">
            <w:pPr>
              <w:spacing w:line="240" w:lineRule="auto"/>
              <w:ind w:firstLine="0" w:firstLineChars="0"/>
              <w:jc w:val="center"/>
              <w:rPr>
                <w:color w:val="000000"/>
                <w:sz w:val="12"/>
                <w:szCs w:val="12"/>
              </w:rPr>
            </w:pPr>
          </w:p>
        </w:tc>
        <w:tc>
          <w:tcPr>
            <w:tcW w:w="370" w:type="dxa"/>
            <w:shd w:val="clear" w:color="auto" w:fill="auto"/>
            <w:noWrap/>
            <w:vAlign w:val="center"/>
          </w:tcPr>
          <w:p w14:paraId="4FE2D827">
            <w:pPr>
              <w:spacing w:line="240" w:lineRule="auto"/>
              <w:ind w:firstLine="0" w:firstLineChars="0"/>
              <w:jc w:val="center"/>
              <w:rPr>
                <w:color w:val="000000"/>
                <w:sz w:val="12"/>
                <w:szCs w:val="12"/>
              </w:rPr>
            </w:pPr>
          </w:p>
        </w:tc>
        <w:tc>
          <w:tcPr>
            <w:tcW w:w="610" w:type="dxa"/>
            <w:shd w:val="clear" w:color="auto" w:fill="auto"/>
            <w:noWrap/>
            <w:vAlign w:val="center"/>
          </w:tcPr>
          <w:p w14:paraId="654AAC69">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5562A360">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3F8909CF">
            <w:pPr>
              <w:spacing w:line="240" w:lineRule="auto"/>
              <w:ind w:firstLine="0" w:firstLineChars="0"/>
              <w:jc w:val="center"/>
              <w:textAlignment w:val="center"/>
              <w:rPr>
                <w:color w:val="000000"/>
                <w:sz w:val="12"/>
                <w:szCs w:val="12"/>
              </w:rPr>
            </w:pPr>
            <w:r>
              <w:rPr>
                <w:color w:val="000000"/>
                <w:sz w:val="12"/>
                <w:szCs w:val="12"/>
                <w:lang w:bidi="ar"/>
              </w:rPr>
              <w:t>33.33</w:t>
            </w:r>
          </w:p>
        </w:tc>
        <w:tc>
          <w:tcPr>
            <w:tcW w:w="600" w:type="dxa"/>
            <w:vMerge w:val="restart"/>
            <w:shd w:val="clear" w:color="auto" w:fill="auto"/>
            <w:noWrap/>
            <w:vAlign w:val="center"/>
          </w:tcPr>
          <w:p w14:paraId="144FF4E3">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09E26B60">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FFFFFF"/>
            <w:vAlign w:val="center"/>
          </w:tcPr>
          <w:p w14:paraId="59F924A9">
            <w:pPr>
              <w:spacing w:line="240" w:lineRule="auto"/>
              <w:ind w:firstLine="0" w:firstLineChars="0"/>
              <w:jc w:val="center"/>
              <w:textAlignment w:val="center"/>
              <w:rPr>
                <w:color w:val="000000"/>
                <w:sz w:val="12"/>
                <w:szCs w:val="12"/>
                <w:lang w:bidi="ar"/>
              </w:rPr>
            </w:pPr>
          </w:p>
        </w:tc>
        <w:tc>
          <w:tcPr>
            <w:tcW w:w="1800" w:type="dxa"/>
            <w:shd w:val="clear" w:color="auto" w:fill="FFFFFF"/>
            <w:vAlign w:val="center"/>
          </w:tcPr>
          <w:p w14:paraId="1CD9F574">
            <w:pPr>
              <w:spacing w:line="240" w:lineRule="auto"/>
              <w:ind w:firstLine="0" w:firstLineChars="0"/>
              <w:jc w:val="center"/>
              <w:rPr>
                <w:rFonts w:hint="eastAsia"/>
                <w:color w:val="000000"/>
                <w:sz w:val="12"/>
                <w:szCs w:val="12"/>
              </w:rPr>
            </w:pPr>
            <w:r>
              <w:rPr>
                <w:rFonts w:hint="eastAsia"/>
                <w:color w:val="000000"/>
                <w:sz w:val="12"/>
                <w:szCs w:val="12"/>
                <w:lang w:val="en-US" w:eastAsia="zh-CN"/>
              </w:rPr>
              <w:t>70户采取资源化利用模式，建设蓄水池后进行资源化利用</w:t>
            </w:r>
          </w:p>
        </w:tc>
        <w:tc>
          <w:tcPr>
            <w:tcW w:w="990" w:type="dxa"/>
            <w:vMerge w:val="restart"/>
            <w:shd w:val="clear" w:color="auto" w:fill="FFFFFF"/>
            <w:vAlign w:val="center"/>
          </w:tcPr>
          <w:p w14:paraId="4B2FA39D">
            <w:pPr>
              <w:spacing w:line="240" w:lineRule="auto"/>
              <w:ind w:firstLine="0" w:firstLineChars="0"/>
              <w:jc w:val="center"/>
              <w:textAlignment w:val="center"/>
              <w:rPr>
                <w:color w:val="000000"/>
                <w:sz w:val="12"/>
                <w:szCs w:val="12"/>
              </w:rPr>
            </w:pPr>
            <w:r>
              <w:rPr>
                <w:color w:val="000000"/>
                <w:sz w:val="12"/>
                <w:szCs w:val="12"/>
                <w:lang w:bidi="ar"/>
              </w:rPr>
              <w:t>《汶川县乡村振兴重点帮扶村发展规划（2021-2025）》</w:t>
            </w:r>
          </w:p>
        </w:tc>
      </w:tr>
      <w:tr w14:paraId="477C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D1153A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7C91CA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1D0191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0451EB5">
            <w:pPr>
              <w:spacing w:line="240" w:lineRule="auto"/>
              <w:ind w:firstLine="0" w:firstLineChars="0"/>
              <w:jc w:val="both"/>
              <w:rPr>
                <w:sz w:val="12"/>
                <w:szCs w:val="12"/>
              </w:rPr>
            </w:pPr>
          </w:p>
        </w:tc>
        <w:tc>
          <w:tcPr>
            <w:tcW w:w="480" w:type="dxa"/>
            <w:vMerge w:val="continue"/>
            <w:shd w:val="clear" w:color="auto" w:fill="auto"/>
            <w:noWrap/>
            <w:vAlign w:val="center"/>
          </w:tcPr>
          <w:p w14:paraId="6751DF92">
            <w:pPr>
              <w:spacing w:line="240" w:lineRule="auto"/>
              <w:ind w:firstLine="0" w:firstLineChars="0"/>
              <w:jc w:val="center"/>
              <w:rPr>
                <w:sz w:val="12"/>
                <w:szCs w:val="12"/>
              </w:rPr>
            </w:pPr>
          </w:p>
        </w:tc>
        <w:tc>
          <w:tcPr>
            <w:tcW w:w="830" w:type="dxa"/>
            <w:shd w:val="clear" w:color="auto" w:fill="auto"/>
            <w:vAlign w:val="center"/>
          </w:tcPr>
          <w:p w14:paraId="3A6A467C">
            <w:pPr>
              <w:spacing w:line="240" w:lineRule="auto"/>
              <w:ind w:firstLine="0" w:firstLineChars="0"/>
              <w:jc w:val="center"/>
              <w:textAlignment w:val="center"/>
              <w:rPr>
                <w:sz w:val="12"/>
                <w:szCs w:val="12"/>
              </w:rPr>
            </w:pPr>
            <w:r>
              <w:rPr>
                <w:sz w:val="12"/>
                <w:szCs w:val="12"/>
                <w:lang w:bidi="ar"/>
              </w:rPr>
              <w:t>二组(村委会所在地）</w:t>
            </w:r>
          </w:p>
        </w:tc>
        <w:tc>
          <w:tcPr>
            <w:tcW w:w="770" w:type="dxa"/>
            <w:shd w:val="clear" w:color="auto" w:fill="auto"/>
            <w:vAlign w:val="center"/>
          </w:tcPr>
          <w:p w14:paraId="0E97A2AD">
            <w:pPr>
              <w:spacing w:line="240" w:lineRule="auto"/>
              <w:ind w:firstLine="0" w:firstLineChars="0"/>
              <w:jc w:val="center"/>
              <w:textAlignment w:val="center"/>
              <w:rPr>
                <w:b/>
                <w:bCs/>
                <w:sz w:val="12"/>
                <w:szCs w:val="12"/>
              </w:rPr>
            </w:pPr>
            <w:r>
              <w:rPr>
                <w:b/>
                <w:bCs/>
                <w:sz w:val="12"/>
                <w:szCs w:val="12"/>
                <w:lang w:bidi="ar"/>
              </w:rPr>
              <w:t>二组(村委会所在地）</w:t>
            </w:r>
          </w:p>
        </w:tc>
        <w:tc>
          <w:tcPr>
            <w:tcW w:w="600" w:type="dxa"/>
            <w:shd w:val="clear" w:color="auto" w:fill="auto"/>
            <w:vAlign w:val="center"/>
          </w:tcPr>
          <w:p w14:paraId="6FE58E98">
            <w:pPr>
              <w:spacing w:line="240" w:lineRule="auto"/>
              <w:ind w:firstLine="0" w:firstLineChars="0"/>
              <w:jc w:val="center"/>
              <w:textAlignment w:val="center"/>
              <w:rPr>
                <w:sz w:val="12"/>
                <w:szCs w:val="12"/>
              </w:rPr>
            </w:pPr>
            <w:r>
              <w:rPr>
                <w:sz w:val="12"/>
                <w:szCs w:val="12"/>
                <w:lang w:bidi="ar"/>
              </w:rPr>
              <w:t>高半山</w:t>
            </w:r>
          </w:p>
        </w:tc>
        <w:tc>
          <w:tcPr>
            <w:tcW w:w="450" w:type="dxa"/>
            <w:shd w:val="clear" w:color="auto" w:fill="auto"/>
            <w:noWrap/>
            <w:vAlign w:val="center"/>
          </w:tcPr>
          <w:p w14:paraId="69B35659">
            <w:pPr>
              <w:spacing w:line="240" w:lineRule="auto"/>
              <w:ind w:firstLine="0" w:firstLineChars="0"/>
              <w:jc w:val="center"/>
              <w:textAlignment w:val="center"/>
              <w:rPr>
                <w:sz w:val="12"/>
                <w:szCs w:val="12"/>
              </w:rPr>
            </w:pPr>
            <w:r>
              <w:rPr>
                <w:sz w:val="12"/>
                <w:szCs w:val="12"/>
                <w:lang w:bidi="ar"/>
              </w:rPr>
              <w:t>87</w:t>
            </w:r>
          </w:p>
        </w:tc>
        <w:tc>
          <w:tcPr>
            <w:tcW w:w="400" w:type="dxa"/>
            <w:shd w:val="clear" w:color="auto" w:fill="auto"/>
            <w:noWrap/>
            <w:vAlign w:val="center"/>
          </w:tcPr>
          <w:p w14:paraId="69BC6448">
            <w:pPr>
              <w:spacing w:line="240" w:lineRule="auto"/>
              <w:ind w:firstLine="0" w:firstLineChars="0"/>
              <w:jc w:val="center"/>
              <w:textAlignment w:val="center"/>
              <w:rPr>
                <w:color w:val="000000"/>
                <w:sz w:val="12"/>
                <w:szCs w:val="12"/>
              </w:rPr>
            </w:pPr>
            <w:r>
              <w:rPr>
                <w:color w:val="000000"/>
                <w:sz w:val="12"/>
                <w:szCs w:val="12"/>
                <w:lang w:bidi="ar"/>
              </w:rPr>
              <w:t>5</w:t>
            </w:r>
          </w:p>
        </w:tc>
        <w:tc>
          <w:tcPr>
            <w:tcW w:w="650" w:type="dxa"/>
            <w:shd w:val="clear" w:color="auto" w:fill="auto"/>
            <w:noWrap/>
            <w:vAlign w:val="center"/>
          </w:tcPr>
          <w:p w14:paraId="7AEE1224">
            <w:pPr>
              <w:spacing w:line="240" w:lineRule="auto"/>
              <w:ind w:firstLine="0" w:firstLineChars="0"/>
              <w:jc w:val="center"/>
              <w:rPr>
                <w:color w:val="000000"/>
                <w:sz w:val="12"/>
                <w:szCs w:val="12"/>
              </w:rPr>
            </w:pPr>
          </w:p>
        </w:tc>
        <w:tc>
          <w:tcPr>
            <w:tcW w:w="680" w:type="dxa"/>
            <w:shd w:val="clear" w:color="auto" w:fill="auto"/>
            <w:noWrap/>
            <w:vAlign w:val="center"/>
          </w:tcPr>
          <w:p w14:paraId="2E2C8026">
            <w:pPr>
              <w:spacing w:line="240" w:lineRule="auto"/>
              <w:ind w:firstLine="0" w:firstLineChars="0"/>
              <w:jc w:val="center"/>
              <w:rPr>
                <w:color w:val="000000"/>
                <w:sz w:val="12"/>
                <w:szCs w:val="12"/>
              </w:rPr>
            </w:pPr>
          </w:p>
        </w:tc>
        <w:tc>
          <w:tcPr>
            <w:tcW w:w="470" w:type="dxa"/>
            <w:shd w:val="clear" w:color="auto" w:fill="auto"/>
            <w:noWrap/>
            <w:vAlign w:val="center"/>
          </w:tcPr>
          <w:p w14:paraId="24B92C55">
            <w:pPr>
              <w:spacing w:line="240" w:lineRule="auto"/>
              <w:ind w:firstLine="0" w:firstLineChars="0"/>
              <w:jc w:val="center"/>
              <w:textAlignment w:val="center"/>
              <w:rPr>
                <w:color w:val="000000"/>
                <w:sz w:val="12"/>
                <w:szCs w:val="12"/>
              </w:rPr>
            </w:pPr>
            <w:r>
              <w:rPr>
                <w:color w:val="000000"/>
                <w:sz w:val="12"/>
                <w:szCs w:val="12"/>
                <w:lang w:bidi="ar"/>
              </w:rPr>
              <w:t>0</w:t>
            </w:r>
          </w:p>
        </w:tc>
        <w:tc>
          <w:tcPr>
            <w:tcW w:w="370" w:type="dxa"/>
            <w:shd w:val="clear" w:color="auto" w:fill="auto"/>
            <w:noWrap/>
            <w:vAlign w:val="center"/>
          </w:tcPr>
          <w:p w14:paraId="728D427B">
            <w:pPr>
              <w:spacing w:line="240" w:lineRule="auto"/>
              <w:ind w:firstLine="0" w:firstLineChars="0"/>
              <w:jc w:val="center"/>
              <w:rPr>
                <w:color w:val="000000"/>
                <w:sz w:val="12"/>
                <w:szCs w:val="12"/>
              </w:rPr>
            </w:pPr>
          </w:p>
        </w:tc>
        <w:tc>
          <w:tcPr>
            <w:tcW w:w="610" w:type="dxa"/>
            <w:shd w:val="clear" w:color="auto" w:fill="auto"/>
            <w:noWrap/>
            <w:vAlign w:val="center"/>
          </w:tcPr>
          <w:p w14:paraId="71584EB8">
            <w:pPr>
              <w:spacing w:line="240" w:lineRule="auto"/>
              <w:ind w:firstLine="0" w:firstLineChars="0"/>
              <w:jc w:val="center"/>
              <w:textAlignment w:val="center"/>
              <w:rPr>
                <w:color w:val="000000"/>
                <w:sz w:val="12"/>
                <w:szCs w:val="12"/>
              </w:rPr>
            </w:pPr>
            <w:r>
              <w:rPr>
                <w:color w:val="000000"/>
                <w:sz w:val="12"/>
                <w:szCs w:val="12"/>
                <w:lang w:bidi="ar"/>
              </w:rPr>
              <w:t>5.75</w:t>
            </w:r>
          </w:p>
        </w:tc>
        <w:tc>
          <w:tcPr>
            <w:tcW w:w="590" w:type="dxa"/>
            <w:shd w:val="clear" w:color="auto" w:fill="auto"/>
            <w:noWrap/>
            <w:vAlign w:val="center"/>
          </w:tcPr>
          <w:p w14:paraId="46D9E5E1">
            <w:pPr>
              <w:spacing w:line="240" w:lineRule="auto"/>
              <w:ind w:firstLine="0" w:firstLineChars="0"/>
              <w:jc w:val="center"/>
              <w:textAlignment w:val="center"/>
              <w:rPr>
                <w:color w:val="000000"/>
                <w:sz w:val="12"/>
                <w:szCs w:val="12"/>
              </w:rPr>
            </w:pPr>
            <w:r>
              <w:rPr>
                <w:color w:val="000000"/>
                <w:sz w:val="12"/>
                <w:szCs w:val="12"/>
                <w:lang w:bidi="ar"/>
              </w:rPr>
              <w:t>5.75</w:t>
            </w:r>
          </w:p>
        </w:tc>
        <w:tc>
          <w:tcPr>
            <w:tcW w:w="600" w:type="dxa"/>
            <w:vMerge w:val="continue"/>
            <w:shd w:val="clear" w:color="auto" w:fill="auto"/>
            <w:noWrap/>
            <w:vAlign w:val="center"/>
          </w:tcPr>
          <w:p w14:paraId="1DB9B88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D9791CF">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00B6E13">
            <w:pPr>
              <w:spacing w:line="240" w:lineRule="auto"/>
              <w:ind w:firstLine="0" w:firstLineChars="0"/>
              <w:jc w:val="center"/>
              <w:rPr>
                <w:color w:val="000000"/>
                <w:sz w:val="12"/>
                <w:szCs w:val="12"/>
              </w:rPr>
            </w:pPr>
          </w:p>
        </w:tc>
        <w:tc>
          <w:tcPr>
            <w:tcW w:w="940" w:type="dxa"/>
            <w:shd w:val="clear" w:color="auto" w:fill="FFFFFF"/>
            <w:vAlign w:val="center"/>
          </w:tcPr>
          <w:p w14:paraId="501E2DAB">
            <w:pPr>
              <w:spacing w:line="240" w:lineRule="auto"/>
              <w:ind w:firstLine="0" w:firstLineChars="0"/>
              <w:jc w:val="center"/>
              <w:rPr>
                <w:color w:val="000000"/>
                <w:sz w:val="12"/>
                <w:szCs w:val="12"/>
              </w:rPr>
            </w:pPr>
          </w:p>
        </w:tc>
        <w:tc>
          <w:tcPr>
            <w:tcW w:w="1800" w:type="dxa"/>
            <w:shd w:val="clear" w:color="auto" w:fill="FFFFFF"/>
            <w:vAlign w:val="center"/>
          </w:tcPr>
          <w:p w14:paraId="2A965346">
            <w:pPr>
              <w:spacing w:line="240" w:lineRule="auto"/>
              <w:ind w:firstLine="0" w:firstLineChars="0"/>
              <w:jc w:val="center"/>
              <w:rPr>
                <w:rFonts w:hint="eastAsia"/>
                <w:color w:val="000000"/>
                <w:sz w:val="12"/>
                <w:szCs w:val="12"/>
              </w:rPr>
            </w:pPr>
            <w:r>
              <w:rPr>
                <w:rFonts w:hint="eastAsia"/>
                <w:color w:val="000000"/>
                <w:sz w:val="12"/>
                <w:szCs w:val="12"/>
                <w:lang w:val="en-US" w:eastAsia="zh-CN"/>
              </w:rPr>
              <w:t>采取相对集中式处理模式</w:t>
            </w:r>
          </w:p>
        </w:tc>
        <w:tc>
          <w:tcPr>
            <w:tcW w:w="990" w:type="dxa"/>
            <w:vMerge w:val="continue"/>
            <w:shd w:val="clear" w:color="auto" w:fill="FFFFFF"/>
            <w:vAlign w:val="center"/>
          </w:tcPr>
          <w:p w14:paraId="41072CB0">
            <w:pPr>
              <w:spacing w:line="240" w:lineRule="auto"/>
              <w:ind w:firstLine="0" w:firstLineChars="0"/>
              <w:jc w:val="center"/>
              <w:rPr>
                <w:color w:val="000000"/>
                <w:sz w:val="12"/>
                <w:szCs w:val="12"/>
              </w:rPr>
            </w:pPr>
          </w:p>
        </w:tc>
      </w:tr>
      <w:tr w14:paraId="76E3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8983BE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CEA9C20">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956A81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484FD8F">
            <w:pPr>
              <w:spacing w:line="240" w:lineRule="auto"/>
              <w:ind w:firstLine="0" w:firstLineChars="0"/>
              <w:jc w:val="both"/>
              <w:rPr>
                <w:sz w:val="12"/>
                <w:szCs w:val="12"/>
              </w:rPr>
            </w:pPr>
          </w:p>
        </w:tc>
        <w:tc>
          <w:tcPr>
            <w:tcW w:w="480" w:type="dxa"/>
            <w:vMerge w:val="continue"/>
            <w:shd w:val="clear" w:color="auto" w:fill="auto"/>
            <w:noWrap/>
            <w:vAlign w:val="center"/>
          </w:tcPr>
          <w:p w14:paraId="52F7ACB1">
            <w:pPr>
              <w:spacing w:line="240" w:lineRule="auto"/>
              <w:ind w:firstLine="0" w:firstLineChars="0"/>
              <w:jc w:val="center"/>
              <w:rPr>
                <w:sz w:val="12"/>
                <w:szCs w:val="12"/>
              </w:rPr>
            </w:pPr>
          </w:p>
        </w:tc>
        <w:tc>
          <w:tcPr>
            <w:tcW w:w="830" w:type="dxa"/>
            <w:shd w:val="clear" w:color="auto" w:fill="auto"/>
            <w:vAlign w:val="center"/>
          </w:tcPr>
          <w:p w14:paraId="753536F6">
            <w:pPr>
              <w:spacing w:line="240" w:lineRule="auto"/>
              <w:ind w:firstLine="0" w:firstLineChars="0"/>
              <w:jc w:val="center"/>
              <w:textAlignment w:val="center"/>
              <w:rPr>
                <w:sz w:val="12"/>
                <w:szCs w:val="12"/>
              </w:rPr>
            </w:pPr>
            <w:r>
              <w:rPr>
                <w:sz w:val="12"/>
                <w:szCs w:val="12"/>
                <w:lang w:bidi="ar"/>
              </w:rPr>
              <w:t>三组</w:t>
            </w:r>
          </w:p>
        </w:tc>
        <w:tc>
          <w:tcPr>
            <w:tcW w:w="770" w:type="dxa"/>
            <w:shd w:val="clear" w:color="auto" w:fill="auto"/>
            <w:vAlign w:val="center"/>
          </w:tcPr>
          <w:p w14:paraId="7D07C7BD">
            <w:pPr>
              <w:spacing w:line="240" w:lineRule="auto"/>
              <w:ind w:firstLine="0" w:firstLineChars="0"/>
              <w:jc w:val="center"/>
              <w:textAlignment w:val="center"/>
              <w:rPr>
                <w:sz w:val="12"/>
                <w:szCs w:val="12"/>
              </w:rPr>
            </w:pPr>
            <w:r>
              <w:rPr>
                <w:sz w:val="12"/>
                <w:szCs w:val="12"/>
                <w:lang w:bidi="ar"/>
              </w:rPr>
              <w:t>三组</w:t>
            </w:r>
          </w:p>
        </w:tc>
        <w:tc>
          <w:tcPr>
            <w:tcW w:w="600" w:type="dxa"/>
            <w:shd w:val="clear" w:color="auto" w:fill="auto"/>
            <w:vAlign w:val="center"/>
          </w:tcPr>
          <w:p w14:paraId="65C5634A">
            <w:pPr>
              <w:spacing w:line="240" w:lineRule="auto"/>
              <w:ind w:firstLine="0" w:firstLineChars="0"/>
              <w:jc w:val="center"/>
              <w:textAlignment w:val="center"/>
              <w:rPr>
                <w:sz w:val="12"/>
                <w:szCs w:val="12"/>
              </w:rPr>
            </w:pPr>
            <w:r>
              <w:rPr>
                <w:sz w:val="12"/>
                <w:szCs w:val="12"/>
                <w:lang w:bidi="ar"/>
              </w:rPr>
              <w:t>高半山</w:t>
            </w:r>
          </w:p>
        </w:tc>
        <w:tc>
          <w:tcPr>
            <w:tcW w:w="450" w:type="dxa"/>
            <w:shd w:val="clear" w:color="auto" w:fill="auto"/>
            <w:noWrap/>
            <w:vAlign w:val="center"/>
          </w:tcPr>
          <w:p w14:paraId="378C3524">
            <w:pPr>
              <w:spacing w:line="240" w:lineRule="auto"/>
              <w:ind w:firstLine="0" w:firstLineChars="0"/>
              <w:jc w:val="center"/>
              <w:textAlignment w:val="center"/>
              <w:rPr>
                <w:sz w:val="12"/>
                <w:szCs w:val="12"/>
              </w:rPr>
            </w:pPr>
            <w:r>
              <w:rPr>
                <w:sz w:val="12"/>
                <w:szCs w:val="12"/>
                <w:lang w:bidi="ar"/>
              </w:rPr>
              <w:t>84</w:t>
            </w:r>
          </w:p>
        </w:tc>
        <w:tc>
          <w:tcPr>
            <w:tcW w:w="400" w:type="dxa"/>
            <w:shd w:val="clear" w:color="auto" w:fill="auto"/>
            <w:noWrap/>
            <w:vAlign w:val="center"/>
          </w:tcPr>
          <w:p w14:paraId="6FBCC11E">
            <w:pPr>
              <w:spacing w:line="240" w:lineRule="auto"/>
              <w:ind w:firstLine="0" w:firstLineChars="0"/>
              <w:jc w:val="center"/>
              <w:rPr>
                <w:color w:val="FF0000"/>
                <w:sz w:val="12"/>
                <w:szCs w:val="12"/>
              </w:rPr>
            </w:pPr>
          </w:p>
        </w:tc>
        <w:tc>
          <w:tcPr>
            <w:tcW w:w="650" w:type="dxa"/>
            <w:shd w:val="clear" w:color="auto" w:fill="auto"/>
            <w:noWrap/>
            <w:vAlign w:val="center"/>
          </w:tcPr>
          <w:p w14:paraId="4FCB333D">
            <w:pPr>
              <w:spacing w:line="240" w:lineRule="auto"/>
              <w:ind w:firstLine="0" w:firstLineChars="0"/>
              <w:jc w:val="center"/>
              <w:rPr>
                <w:color w:val="000000"/>
                <w:sz w:val="12"/>
                <w:szCs w:val="12"/>
              </w:rPr>
            </w:pPr>
          </w:p>
        </w:tc>
        <w:tc>
          <w:tcPr>
            <w:tcW w:w="680" w:type="dxa"/>
            <w:shd w:val="clear" w:color="auto" w:fill="auto"/>
            <w:noWrap/>
            <w:vAlign w:val="center"/>
          </w:tcPr>
          <w:p w14:paraId="6A643A77">
            <w:pPr>
              <w:spacing w:line="240" w:lineRule="auto"/>
              <w:ind w:firstLine="0" w:firstLineChars="0"/>
              <w:jc w:val="center"/>
              <w:rPr>
                <w:color w:val="000000"/>
                <w:sz w:val="12"/>
                <w:szCs w:val="12"/>
              </w:rPr>
            </w:pPr>
          </w:p>
        </w:tc>
        <w:tc>
          <w:tcPr>
            <w:tcW w:w="470" w:type="dxa"/>
            <w:shd w:val="clear" w:color="auto" w:fill="auto"/>
            <w:noWrap/>
            <w:vAlign w:val="center"/>
          </w:tcPr>
          <w:p w14:paraId="22700B5E">
            <w:pPr>
              <w:spacing w:line="240" w:lineRule="auto"/>
              <w:ind w:firstLine="0" w:firstLineChars="0"/>
              <w:jc w:val="center"/>
              <w:textAlignment w:val="center"/>
              <w:rPr>
                <w:color w:val="000000"/>
                <w:sz w:val="12"/>
                <w:szCs w:val="12"/>
              </w:rPr>
            </w:pPr>
            <w:r>
              <w:rPr>
                <w:color w:val="000000"/>
                <w:sz w:val="12"/>
                <w:szCs w:val="12"/>
                <w:lang w:bidi="ar"/>
              </w:rPr>
              <w:t>64</w:t>
            </w:r>
          </w:p>
        </w:tc>
        <w:tc>
          <w:tcPr>
            <w:tcW w:w="370" w:type="dxa"/>
            <w:shd w:val="clear" w:color="auto" w:fill="auto"/>
            <w:noWrap/>
            <w:vAlign w:val="center"/>
          </w:tcPr>
          <w:p w14:paraId="6AC2C6F6">
            <w:pPr>
              <w:spacing w:line="240" w:lineRule="auto"/>
              <w:ind w:firstLine="0" w:firstLineChars="0"/>
              <w:jc w:val="center"/>
              <w:textAlignment w:val="center"/>
              <w:rPr>
                <w:color w:val="000000"/>
                <w:sz w:val="12"/>
                <w:szCs w:val="12"/>
              </w:rPr>
            </w:pPr>
            <w:r>
              <w:rPr>
                <w:color w:val="000000"/>
                <w:sz w:val="12"/>
                <w:szCs w:val="12"/>
                <w:lang w:bidi="ar"/>
              </w:rPr>
              <w:t>20</w:t>
            </w:r>
          </w:p>
        </w:tc>
        <w:tc>
          <w:tcPr>
            <w:tcW w:w="610" w:type="dxa"/>
            <w:shd w:val="clear" w:color="auto" w:fill="auto"/>
            <w:noWrap/>
            <w:vAlign w:val="center"/>
          </w:tcPr>
          <w:p w14:paraId="732648D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42B8EF92">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2D799C4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ACC4CB3">
            <w:pPr>
              <w:spacing w:line="240" w:lineRule="auto"/>
              <w:ind w:firstLine="0" w:firstLineChars="0"/>
              <w:jc w:val="center"/>
              <w:rPr>
                <w:color w:val="000000"/>
                <w:sz w:val="12"/>
                <w:szCs w:val="12"/>
              </w:rPr>
            </w:pPr>
          </w:p>
        </w:tc>
        <w:tc>
          <w:tcPr>
            <w:tcW w:w="490" w:type="dxa"/>
            <w:shd w:val="clear" w:color="auto" w:fill="auto"/>
            <w:noWrap/>
            <w:vAlign w:val="center"/>
          </w:tcPr>
          <w:p w14:paraId="2A34027A">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FFFFFF"/>
            <w:vAlign w:val="center"/>
          </w:tcPr>
          <w:p w14:paraId="0669FB00">
            <w:pPr>
              <w:spacing w:line="240" w:lineRule="auto"/>
              <w:ind w:firstLine="0" w:firstLineChars="0"/>
              <w:jc w:val="center"/>
              <w:textAlignment w:val="center"/>
              <w:rPr>
                <w:color w:val="000000"/>
                <w:sz w:val="12"/>
                <w:szCs w:val="12"/>
                <w:lang w:bidi="ar"/>
              </w:rPr>
            </w:pPr>
          </w:p>
        </w:tc>
        <w:tc>
          <w:tcPr>
            <w:tcW w:w="1800" w:type="dxa"/>
            <w:shd w:val="clear" w:color="auto" w:fill="FFFFFF"/>
            <w:vAlign w:val="center"/>
          </w:tcPr>
          <w:p w14:paraId="3E465A3A">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continue"/>
            <w:shd w:val="clear" w:color="auto" w:fill="FFFFFF"/>
            <w:vAlign w:val="center"/>
          </w:tcPr>
          <w:p w14:paraId="64E69D6E">
            <w:pPr>
              <w:spacing w:line="240" w:lineRule="auto"/>
              <w:ind w:firstLine="0" w:firstLineChars="0"/>
              <w:jc w:val="center"/>
              <w:rPr>
                <w:color w:val="000000"/>
                <w:sz w:val="12"/>
                <w:szCs w:val="12"/>
              </w:rPr>
            </w:pPr>
          </w:p>
        </w:tc>
      </w:tr>
      <w:tr w14:paraId="0ED6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41CA9C8F">
            <w:pPr>
              <w:spacing w:line="240" w:lineRule="auto"/>
              <w:ind w:firstLine="0" w:firstLineChars="0"/>
              <w:jc w:val="center"/>
              <w:textAlignment w:val="center"/>
              <w:rPr>
                <w:color w:val="000000"/>
                <w:sz w:val="12"/>
                <w:szCs w:val="12"/>
              </w:rPr>
            </w:pPr>
            <w:r>
              <w:rPr>
                <w:color w:val="000000"/>
                <w:sz w:val="12"/>
                <w:szCs w:val="12"/>
                <w:lang w:bidi="ar"/>
              </w:rPr>
              <w:t>威州镇禹碑岭村</w:t>
            </w:r>
          </w:p>
        </w:tc>
        <w:tc>
          <w:tcPr>
            <w:tcW w:w="320" w:type="dxa"/>
            <w:vMerge w:val="restart"/>
            <w:shd w:val="clear" w:color="auto" w:fill="auto"/>
            <w:noWrap/>
            <w:vAlign w:val="center"/>
          </w:tcPr>
          <w:p w14:paraId="76AA8F73">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12212190">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102933E8">
            <w:pPr>
              <w:spacing w:line="240" w:lineRule="auto"/>
              <w:ind w:firstLine="0" w:firstLineChars="0"/>
              <w:jc w:val="both"/>
              <w:textAlignment w:val="center"/>
              <w:rPr>
                <w:sz w:val="12"/>
                <w:szCs w:val="12"/>
              </w:rPr>
            </w:pPr>
            <w:r>
              <w:rPr>
                <w:sz w:val="12"/>
                <w:szCs w:val="12"/>
                <w:lang w:bidi="ar"/>
              </w:rPr>
              <w:t>管控类</w:t>
            </w:r>
          </w:p>
        </w:tc>
        <w:tc>
          <w:tcPr>
            <w:tcW w:w="480" w:type="dxa"/>
            <w:vMerge w:val="restart"/>
            <w:shd w:val="clear" w:color="auto" w:fill="auto"/>
            <w:noWrap/>
            <w:vAlign w:val="center"/>
          </w:tcPr>
          <w:p w14:paraId="6D37D14C">
            <w:pPr>
              <w:spacing w:line="240" w:lineRule="auto"/>
              <w:ind w:firstLine="0" w:firstLineChars="0"/>
              <w:jc w:val="center"/>
              <w:textAlignment w:val="center"/>
              <w:rPr>
                <w:sz w:val="12"/>
                <w:szCs w:val="12"/>
              </w:rPr>
            </w:pPr>
            <w:r>
              <w:rPr>
                <w:sz w:val="12"/>
                <w:szCs w:val="12"/>
                <w:lang w:bidi="ar"/>
              </w:rPr>
              <w:t>禹碑岭村</w:t>
            </w:r>
          </w:p>
        </w:tc>
        <w:tc>
          <w:tcPr>
            <w:tcW w:w="830" w:type="dxa"/>
            <w:shd w:val="clear" w:color="auto" w:fill="auto"/>
            <w:vAlign w:val="center"/>
          </w:tcPr>
          <w:p w14:paraId="51289088">
            <w:pPr>
              <w:spacing w:line="240" w:lineRule="auto"/>
              <w:ind w:firstLine="0" w:firstLineChars="0"/>
              <w:jc w:val="center"/>
              <w:textAlignment w:val="center"/>
              <w:rPr>
                <w:sz w:val="12"/>
                <w:szCs w:val="12"/>
              </w:rPr>
            </w:pPr>
            <w:r>
              <w:rPr>
                <w:sz w:val="12"/>
                <w:szCs w:val="12"/>
                <w:lang w:bidi="ar"/>
              </w:rPr>
              <w:t>一组</w:t>
            </w:r>
          </w:p>
        </w:tc>
        <w:tc>
          <w:tcPr>
            <w:tcW w:w="770" w:type="dxa"/>
            <w:shd w:val="clear" w:color="auto" w:fill="auto"/>
            <w:vAlign w:val="center"/>
          </w:tcPr>
          <w:p w14:paraId="60EDB411">
            <w:pPr>
              <w:spacing w:line="240" w:lineRule="auto"/>
              <w:ind w:firstLine="0" w:firstLineChars="0"/>
              <w:jc w:val="center"/>
              <w:textAlignment w:val="center"/>
              <w:rPr>
                <w:sz w:val="12"/>
                <w:szCs w:val="12"/>
              </w:rPr>
            </w:pPr>
            <w:r>
              <w:rPr>
                <w:sz w:val="12"/>
                <w:szCs w:val="12"/>
                <w:lang w:bidi="ar"/>
              </w:rPr>
              <w:t>一组</w:t>
            </w:r>
          </w:p>
        </w:tc>
        <w:tc>
          <w:tcPr>
            <w:tcW w:w="600" w:type="dxa"/>
            <w:shd w:val="clear" w:color="auto" w:fill="auto"/>
            <w:vAlign w:val="center"/>
          </w:tcPr>
          <w:p w14:paraId="49A68AD5">
            <w:pPr>
              <w:spacing w:line="240" w:lineRule="auto"/>
              <w:ind w:firstLine="0" w:firstLineChars="0"/>
              <w:jc w:val="center"/>
              <w:textAlignment w:val="center"/>
              <w:rPr>
                <w:sz w:val="12"/>
                <w:szCs w:val="12"/>
              </w:rPr>
            </w:pPr>
            <w:r>
              <w:rPr>
                <w:sz w:val="12"/>
                <w:szCs w:val="12"/>
                <w:lang w:bidi="ar"/>
              </w:rPr>
              <w:t>高山</w:t>
            </w:r>
          </w:p>
        </w:tc>
        <w:tc>
          <w:tcPr>
            <w:tcW w:w="450" w:type="dxa"/>
            <w:shd w:val="clear" w:color="auto" w:fill="auto"/>
            <w:noWrap/>
            <w:vAlign w:val="center"/>
          </w:tcPr>
          <w:p w14:paraId="1A784F9F">
            <w:pPr>
              <w:spacing w:line="240" w:lineRule="auto"/>
              <w:ind w:firstLine="0" w:firstLineChars="0"/>
              <w:jc w:val="center"/>
              <w:textAlignment w:val="center"/>
              <w:rPr>
                <w:sz w:val="12"/>
                <w:szCs w:val="12"/>
              </w:rPr>
            </w:pPr>
            <w:r>
              <w:rPr>
                <w:sz w:val="12"/>
                <w:szCs w:val="12"/>
                <w:lang w:bidi="ar"/>
              </w:rPr>
              <w:t>73</w:t>
            </w:r>
          </w:p>
        </w:tc>
        <w:tc>
          <w:tcPr>
            <w:tcW w:w="400" w:type="dxa"/>
            <w:shd w:val="clear" w:color="auto" w:fill="auto"/>
            <w:noWrap/>
            <w:vAlign w:val="center"/>
          </w:tcPr>
          <w:p w14:paraId="0BB0C59C">
            <w:pPr>
              <w:spacing w:line="240" w:lineRule="auto"/>
              <w:ind w:firstLine="0" w:firstLineChars="0"/>
              <w:jc w:val="center"/>
              <w:textAlignment w:val="center"/>
              <w:rPr>
                <w:color w:val="000000"/>
                <w:sz w:val="12"/>
                <w:szCs w:val="12"/>
              </w:rPr>
            </w:pPr>
            <w:r>
              <w:rPr>
                <w:color w:val="000000"/>
                <w:sz w:val="12"/>
                <w:szCs w:val="12"/>
                <w:lang w:bidi="ar"/>
              </w:rPr>
              <w:t>52</w:t>
            </w:r>
          </w:p>
        </w:tc>
        <w:tc>
          <w:tcPr>
            <w:tcW w:w="650" w:type="dxa"/>
            <w:shd w:val="clear" w:color="auto" w:fill="auto"/>
            <w:noWrap/>
            <w:vAlign w:val="center"/>
          </w:tcPr>
          <w:p w14:paraId="1B4828DB">
            <w:pPr>
              <w:spacing w:line="240" w:lineRule="auto"/>
              <w:ind w:firstLine="0" w:firstLineChars="0"/>
              <w:jc w:val="center"/>
              <w:rPr>
                <w:color w:val="000000"/>
                <w:sz w:val="12"/>
                <w:szCs w:val="12"/>
              </w:rPr>
            </w:pPr>
          </w:p>
        </w:tc>
        <w:tc>
          <w:tcPr>
            <w:tcW w:w="680" w:type="dxa"/>
            <w:shd w:val="clear" w:color="auto" w:fill="auto"/>
            <w:noWrap/>
            <w:vAlign w:val="center"/>
          </w:tcPr>
          <w:p w14:paraId="439483CB">
            <w:pPr>
              <w:spacing w:line="240" w:lineRule="auto"/>
              <w:ind w:firstLine="0" w:firstLineChars="0"/>
              <w:jc w:val="center"/>
              <w:rPr>
                <w:color w:val="000000"/>
                <w:sz w:val="12"/>
                <w:szCs w:val="12"/>
              </w:rPr>
            </w:pPr>
          </w:p>
        </w:tc>
        <w:tc>
          <w:tcPr>
            <w:tcW w:w="470" w:type="dxa"/>
            <w:shd w:val="clear" w:color="auto" w:fill="auto"/>
            <w:noWrap/>
            <w:vAlign w:val="center"/>
          </w:tcPr>
          <w:p w14:paraId="4AA4EA3F">
            <w:pPr>
              <w:spacing w:line="240" w:lineRule="auto"/>
              <w:ind w:firstLine="0" w:firstLineChars="0"/>
              <w:jc w:val="center"/>
              <w:textAlignment w:val="center"/>
              <w:rPr>
                <w:color w:val="000000"/>
                <w:sz w:val="12"/>
                <w:szCs w:val="12"/>
              </w:rPr>
            </w:pPr>
            <w:r>
              <w:rPr>
                <w:color w:val="000000"/>
                <w:sz w:val="12"/>
                <w:szCs w:val="12"/>
                <w:lang w:bidi="ar"/>
              </w:rPr>
              <w:t>0</w:t>
            </w:r>
          </w:p>
        </w:tc>
        <w:tc>
          <w:tcPr>
            <w:tcW w:w="370" w:type="dxa"/>
            <w:shd w:val="clear" w:color="auto" w:fill="auto"/>
            <w:noWrap/>
            <w:vAlign w:val="center"/>
          </w:tcPr>
          <w:p w14:paraId="6AA36912">
            <w:pPr>
              <w:spacing w:line="240" w:lineRule="auto"/>
              <w:ind w:firstLine="0" w:firstLineChars="0"/>
              <w:jc w:val="center"/>
              <w:rPr>
                <w:color w:val="000000"/>
                <w:sz w:val="12"/>
                <w:szCs w:val="12"/>
              </w:rPr>
            </w:pPr>
          </w:p>
        </w:tc>
        <w:tc>
          <w:tcPr>
            <w:tcW w:w="610" w:type="dxa"/>
            <w:shd w:val="clear" w:color="auto" w:fill="auto"/>
            <w:noWrap/>
            <w:vAlign w:val="center"/>
          </w:tcPr>
          <w:p w14:paraId="443AD40A">
            <w:pPr>
              <w:spacing w:line="240" w:lineRule="auto"/>
              <w:ind w:firstLine="0" w:firstLineChars="0"/>
              <w:jc w:val="center"/>
              <w:textAlignment w:val="center"/>
              <w:rPr>
                <w:color w:val="000000"/>
                <w:sz w:val="12"/>
                <w:szCs w:val="12"/>
              </w:rPr>
            </w:pPr>
            <w:r>
              <w:rPr>
                <w:color w:val="000000"/>
                <w:sz w:val="12"/>
                <w:szCs w:val="12"/>
                <w:lang w:bidi="ar"/>
              </w:rPr>
              <w:t>71.23</w:t>
            </w:r>
          </w:p>
        </w:tc>
        <w:tc>
          <w:tcPr>
            <w:tcW w:w="590" w:type="dxa"/>
            <w:shd w:val="clear" w:color="auto" w:fill="auto"/>
            <w:noWrap/>
            <w:vAlign w:val="center"/>
          </w:tcPr>
          <w:p w14:paraId="15322D01">
            <w:pPr>
              <w:spacing w:line="240" w:lineRule="auto"/>
              <w:ind w:firstLine="0" w:firstLineChars="0"/>
              <w:jc w:val="center"/>
              <w:textAlignment w:val="center"/>
              <w:rPr>
                <w:color w:val="000000"/>
                <w:sz w:val="12"/>
                <w:szCs w:val="12"/>
              </w:rPr>
            </w:pPr>
            <w:r>
              <w:rPr>
                <w:color w:val="000000"/>
                <w:sz w:val="12"/>
                <w:szCs w:val="12"/>
                <w:lang w:bidi="ar"/>
              </w:rPr>
              <w:t>71.23</w:t>
            </w:r>
          </w:p>
        </w:tc>
        <w:tc>
          <w:tcPr>
            <w:tcW w:w="600" w:type="dxa"/>
            <w:vMerge w:val="restart"/>
            <w:shd w:val="clear" w:color="auto" w:fill="FFFFFF"/>
            <w:noWrap/>
            <w:vAlign w:val="center"/>
          </w:tcPr>
          <w:p w14:paraId="7D4B0DE6">
            <w:pPr>
              <w:spacing w:line="240" w:lineRule="auto"/>
              <w:ind w:firstLine="0" w:firstLineChars="0"/>
              <w:jc w:val="center"/>
              <w:textAlignment w:val="center"/>
              <w:rPr>
                <w:color w:val="000000"/>
                <w:sz w:val="12"/>
                <w:szCs w:val="12"/>
              </w:rPr>
            </w:pPr>
            <w:r>
              <w:rPr>
                <w:color w:val="000000"/>
                <w:sz w:val="12"/>
                <w:szCs w:val="12"/>
                <w:lang w:bidi="ar"/>
              </w:rPr>
              <w:t>33.33</w:t>
            </w:r>
          </w:p>
        </w:tc>
        <w:tc>
          <w:tcPr>
            <w:tcW w:w="600" w:type="dxa"/>
            <w:vMerge w:val="restart"/>
            <w:shd w:val="clear" w:color="auto" w:fill="FFFFFF"/>
            <w:noWrap/>
            <w:vAlign w:val="center"/>
          </w:tcPr>
          <w:p w14:paraId="787BE0A1">
            <w:pPr>
              <w:spacing w:line="240" w:lineRule="auto"/>
              <w:ind w:firstLine="0" w:firstLineChars="0"/>
              <w:jc w:val="center"/>
              <w:textAlignment w:val="center"/>
              <w:rPr>
                <w:sz w:val="12"/>
                <w:szCs w:val="12"/>
              </w:rPr>
            </w:pPr>
            <w:r>
              <w:rPr>
                <w:sz w:val="12"/>
                <w:szCs w:val="12"/>
                <w:lang w:bidi="ar"/>
              </w:rPr>
              <w:t>未完成</w:t>
            </w:r>
          </w:p>
        </w:tc>
        <w:tc>
          <w:tcPr>
            <w:tcW w:w="490" w:type="dxa"/>
            <w:vMerge w:val="restart"/>
            <w:shd w:val="clear" w:color="auto" w:fill="FFFFFF"/>
            <w:noWrap/>
            <w:vAlign w:val="center"/>
          </w:tcPr>
          <w:p w14:paraId="6FEBF4E6">
            <w:pPr>
              <w:spacing w:line="240" w:lineRule="auto"/>
              <w:ind w:firstLine="0" w:firstLineChars="0"/>
              <w:jc w:val="center"/>
              <w:textAlignment w:val="center"/>
              <w:rPr>
                <w:rFonts w:hint="eastAsia" w:eastAsia="宋体"/>
                <w:sz w:val="12"/>
                <w:szCs w:val="12"/>
                <w:lang w:val="en-US" w:eastAsia="zh-CN"/>
              </w:rPr>
            </w:pPr>
            <w:r>
              <w:rPr>
                <w:rFonts w:hint="eastAsia"/>
                <w:sz w:val="12"/>
                <w:szCs w:val="12"/>
                <w:lang w:val="en-US" w:eastAsia="zh-CN"/>
              </w:rPr>
              <w:t>中期</w:t>
            </w:r>
          </w:p>
        </w:tc>
        <w:tc>
          <w:tcPr>
            <w:tcW w:w="940" w:type="dxa"/>
            <w:shd w:val="clear" w:color="auto" w:fill="FFFFFF"/>
            <w:noWrap/>
            <w:vAlign w:val="center"/>
          </w:tcPr>
          <w:p w14:paraId="57DC89B4">
            <w:pPr>
              <w:spacing w:line="240" w:lineRule="auto"/>
              <w:ind w:firstLine="0" w:firstLineChars="0"/>
              <w:jc w:val="center"/>
              <w:textAlignment w:val="center"/>
              <w:rPr>
                <w:sz w:val="12"/>
                <w:szCs w:val="12"/>
                <w:lang w:bidi="ar"/>
              </w:rPr>
            </w:pPr>
          </w:p>
        </w:tc>
        <w:tc>
          <w:tcPr>
            <w:tcW w:w="1800" w:type="dxa"/>
            <w:shd w:val="clear" w:color="auto" w:fill="FFFFFF"/>
            <w:noWrap/>
            <w:vAlign w:val="center"/>
          </w:tcPr>
          <w:p w14:paraId="2DC5EF0F">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分散式处理，出水资源化利用</w:t>
            </w:r>
          </w:p>
        </w:tc>
        <w:tc>
          <w:tcPr>
            <w:tcW w:w="990" w:type="dxa"/>
            <w:shd w:val="clear" w:color="auto" w:fill="FFFFFF"/>
            <w:noWrap/>
            <w:vAlign w:val="center"/>
          </w:tcPr>
          <w:p w14:paraId="658FD1F2">
            <w:pPr>
              <w:spacing w:line="240" w:lineRule="auto"/>
              <w:ind w:firstLine="0" w:firstLineChars="0"/>
              <w:rPr>
                <w:color w:val="000000"/>
                <w:sz w:val="12"/>
                <w:szCs w:val="12"/>
              </w:rPr>
            </w:pPr>
          </w:p>
        </w:tc>
      </w:tr>
      <w:tr w14:paraId="1B9D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210574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F0B3AB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91DE7A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E414EE7">
            <w:pPr>
              <w:spacing w:line="240" w:lineRule="auto"/>
              <w:ind w:firstLine="0" w:firstLineChars="0"/>
              <w:jc w:val="both"/>
              <w:rPr>
                <w:sz w:val="12"/>
                <w:szCs w:val="12"/>
              </w:rPr>
            </w:pPr>
          </w:p>
        </w:tc>
        <w:tc>
          <w:tcPr>
            <w:tcW w:w="480" w:type="dxa"/>
            <w:vMerge w:val="continue"/>
            <w:shd w:val="clear" w:color="auto" w:fill="auto"/>
            <w:noWrap/>
            <w:vAlign w:val="center"/>
          </w:tcPr>
          <w:p w14:paraId="790761EC">
            <w:pPr>
              <w:spacing w:line="240" w:lineRule="auto"/>
              <w:ind w:firstLine="0" w:firstLineChars="0"/>
              <w:jc w:val="center"/>
              <w:rPr>
                <w:sz w:val="12"/>
                <w:szCs w:val="12"/>
              </w:rPr>
            </w:pPr>
          </w:p>
        </w:tc>
        <w:tc>
          <w:tcPr>
            <w:tcW w:w="830" w:type="dxa"/>
            <w:shd w:val="clear" w:color="auto" w:fill="auto"/>
            <w:vAlign w:val="center"/>
          </w:tcPr>
          <w:p w14:paraId="71A70D96">
            <w:pPr>
              <w:spacing w:line="240" w:lineRule="auto"/>
              <w:ind w:firstLine="0" w:firstLineChars="0"/>
              <w:jc w:val="center"/>
              <w:textAlignment w:val="center"/>
              <w:rPr>
                <w:sz w:val="12"/>
                <w:szCs w:val="12"/>
              </w:rPr>
            </w:pPr>
            <w:r>
              <w:rPr>
                <w:sz w:val="12"/>
                <w:szCs w:val="12"/>
                <w:lang w:bidi="ar"/>
              </w:rPr>
              <w:t>二组</w:t>
            </w:r>
          </w:p>
        </w:tc>
        <w:tc>
          <w:tcPr>
            <w:tcW w:w="770" w:type="dxa"/>
            <w:shd w:val="clear" w:color="auto" w:fill="auto"/>
            <w:vAlign w:val="center"/>
          </w:tcPr>
          <w:p w14:paraId="09C97439">
            <w:pPr>
              <w:spacing w:line="240" w:lineRule="auto"/>
              <w:ind w:firstLine="0" w:firstLineChars="0"/>
              <w:jc w:val="center"/>
              <w:textAlignment w:val="center"/>
              <w:rPr>
                <w:sz w:val="12"/>
                <w:szCs w:val="12"/>
              </w:rPr>
            </w:pPr>
            <w:r>
              <w:rPr>
                <w:sz w:val="12"/>
                <w:szCs w:val="12"/>
                <w:lang w:bidi="ar"/>
              </w:rPr>
              <w:t>二组</w:t>
            </w:r>
          </w:p>
        </w:tc>
        <w:tc>
          <w:tcPr>
            <w:tcW w:w="600" w:type="dxa"/>
            <w:shd w:val="clear" w:color="auto" w:fill="auto"/>
            <w:vAlign w:val="center"/>
          </w:tcPr>
          <w:p w14:paraId="1CA8F9AE">
            <w:pPr>
              <w:spacing w:line="240" w:lineRule="auto"/>
              <w:ind w:firstLine="0" w:firstLineChars="0"/>
              <w:jc w:val="center"/>
              <w:textAlignment w:val="center"/>
              <w:rPr>
                <w:sz w:val="12"/>
                <w:szCs w:val="12"/>
              </w:rPr>
            </w:pPr>
            <w:r>
              <w:rPr>
                <w:sz w:val="12"/>
                <w:szCs w:val="12"/>
                <w:lang w:bidi="ar"/>
              </w:rPr>
              <w:t>高山</w:t>
            </w:r>
          </w:p>
        </w:tc>
        <w:tc>
          <w:tcPr>
            <w:tcW w:w="450" w:type="dxa"/>
            <w:shd w:val="clear" w:color="auto" w:fill="auto"/>
            <w:noWrap/>
            <w:vAlign w:val="center"/>
          </w:tcPr>
          <w:p w14:paraId="0AC30F27">
            <w:pPr>
              <w:spacing w:line="240" w:lineRule="auto"/>
              <w:ind w:firstLine="0" w:firstLineChars="0"/>
              <w:jc w:val="center"/>
              <w:textAlignment w:val="center"/>
              <w:rPr>
                <w:sz w:val="12"/>
                <w:szCs w:val="12"/>
              </w:rPr>
            </w:pPr>
            <w:r>
              <w:rPr>
                <w:sz w:val="12"/>
                <w:szCs w:val="12"/>
                <w:lang w:bidi="ar"/>
              </w:rPr>
              <w:t>40</w:t>
            </w:r>
          </w:p>
        </w:tc>
        <w:tc>
          <w:tcPr>
            <w:tcW w:w="400" w:type="dxa"/>
            <w:shd w:val="clear" w:color="auto" w:fill="auto"/>
            <w:noWrap/>
            <w:vAlign w:val="center"/>
          </w:tcPr>
          <w:p w14:paraId="21E17833">
            <w:pPr>
              <w:spacing w:line="240" w:lineRule="auto"/>
              <w:ind w:firstLine="0" w:firstLineChars="0"/>
              <w:jc w:val="center"/>
              <w:textAlignment w:val="center"/>
              <w:rPr>
                <w:color w:val="000000"/>
                <w:sz w:val="12"/>
                <w:szCs w:val="12"/>
              </w:rPr>
            </w:pPr>
            <w:r>
              <w:rPr>
                <w:color w:val="000000"/>
                <w:sz w:val="12"/>
                <w:szCs w:val="12"/>
                <w:lang w:bidi="ar"/>
              </w:rPr>
              <w:t>11</w:t>
            </w:r>
          </w:p>
        </w:tc>
        <w:tc>
          <w:tcPr>
            <w:tcW w:w="650" w:type="dxa"/>
            <w:shd w:val="clear" w:color="auto" w:fill="auto"/>
            <w:noWrap/>
            <w:vAlign w:val="center"/>
          </w:tcPr>
          <w:p w14:paraId="2AD1FC5D">
            <w:pPr>
              <w:spacing w:line="240" w:lineRule="auto"/>
              <w:ind w:firstLine="0" w:firstLineChars="0"/>
              <w:jc w:val="center"/>
              <w:rPr>
                <w:color w:val="000000"/>
                <w:sz w:val="12"/>
                <w:szCs w:val="12"/>
              </w:rPr>
            </w:pPr>
          </w:p>
        </w:tc>
        <w:tc>
          <w:tcPr>
            <w:tcW w:w="680" w:type="dxa"/>
            <w:shd w:val="clear" w:color="auto" w:fill="auto"/>
            <w:noWrap/>
            <w:vAlign w:val="center"/>
          </w:tcPr>
          <w:p w14:paraId="430F2970">
            <w:pPr>
              <w:spacing w:line="240" w:lineRule="auto"/>
              <w:ind w:firstLine="0" w:firstLineChars="0"/>
              <w:jc w:val="center"/>
              <w:rPr>
                <w:color w:val="000000"/>
                <w:sz w:val="12"/>
                <w:szCs w:val="12"/>
              </w:rPr>
            </w:pPr>
          </w:p>
        </w:tc>
        <w:tc>
          <w:tcPr>
            <w:tcW w:w="470" w:type="dxa"/>
            <w:shd w:val="clear" w:color="auto" w:fill="auto"/>
            <w:noWrap/>
            <w:vAlign w:val="center"/>
          </w:tcPr>
          <w:p w14:paraId="0E04EC41">
            <w:pPr>
              <w:spacing w:line="240" w:lineRule="auto"/>
              <w:ind w:firstLine="0" w:firstLineChars="0"/>
              <w:jc w:val="center"/>
              <w:textAlignment w:val="center"/>
              <w:rPr>
                <w:color w:val="000000"/>
                <w:sz w:val="12"/>
                <w:szCs w:val="12"/>
              </w:rPr>
            </w:pPr>
            <w:r>
              <w:rPr>
                <w:color w:val="000000"/>
                <w:sz w:val="12"/>
                <w:szCs w:val="12"/>
                <w:lang w:bidi="ar"/>
              </w:rPr>
              <w:t>0</w:t>
            </w:r>
          </w:p>
        </w:tc>
        <w:tc>
          <w:tcPr>
            <w:tcW w:w="370" w:type="dxa"/>
            <w:shd w:val="clear" w:color="auto" w:fill="auto"/>
            <w:noWrap/>
            <w:vAlign w:val="center"/>
          </w:tcPr>
          <w:p w14:paraId="7CED75A0">
            <w:pPr>
              <w:spacing w:line="240" w:lineRule="auto"/>
              <w:ind w:firstLine="0" w:firstLineChars="0"/>
              <w:jc w:val="center"/>
              <w:rPr>
                <w:color w:val="000000"/>
                <w:sz w:val="12"/>
                <w:szCs w:val="12"/>
              </w:rPr>
            </w:pPr>
          </w:p>
        </w:tc>
        <w:tc>
          <w:tcPr>
            <w:tcW w:w="610" w:type="dxa"/>
            <w:shd w:val="clear" w:color="auto" w:fill="auto"/>
            <w:noWrap/>
            <w:vAlign w:val="center"/>
          </w:tcPr>
          <w:p w14:paraId="05136295">
            <w:pPr>
              <w:spacing w:line="240" w:lineRule="auto"/>
              <w:ind w:firstLine="0" w:firstLineChars="0"/>
              <w:jc w:val="center"/>
              <w:textAlignment w:val="center"/>
              <w:rPr>
                <w:color w:val="000000"/>
                <w:sz w:val="12"/>
                <w:szCs w:val="12"/>
              </w:rPr>
            </w:pPr>
            <w:r>
              <w:rPr>
                <w:color w:val="000000"/>
                <w:sz w:val="12"/>
                <w:szCs w:val="12"/>
                <w:lang w:bidi="ar"/>
              </w:rPr>
              <w:t>27.50</w:t>
            </w:r>
          </w:p>
        </w:tc>
        <w:tc>
          <w:tcPr>
            <w:tcW w:w="590" w:type="dxa"/>
            <w:shd w:val="clear" w:color="auto" w:fill="auto"/>
            <w:noWrap/>
            <w:vAlign w:val="center"/>
          </w:tcPr>
          <w:p w14:paraId="27812FFD">
            <w:pPr>
              <w:spacing w:line="240" w:lineRule="auto"/>
              <w:ind w:firstLine="0" w:firstLineChars="0"/>
              <w:jc w:val="center"/>
              <w:textAlignment w:val="center"/>
              <w:rPr>
                <w:color w:val="000000"/>
                <w:sz w:val="12"/>
                <w:szCs w:val="12"/>
              </w:rPr>
            </w:pPr>
            <w:r>
              <w:rPr>
                <w:color w:val="000000"/>
                <w:sz w:val="12"/>
                <w:szCs w:val="12"/>
                <w:lang w:bidi="ar"/>
              </w:rPr>
              <w:t>27.50</w:t>
            </w:r>
          </w:p>
        </w:tc>
        <w:tc>
          <w:tcPr>
            <w:tcW w:w="600" w:type="dxa"/>
            <w:vMerge w:val="continue"/>
            <w:shd w:val="clear" w:color="auto" w:fill="FFFFFF"/>
            <w:noWrap/>
            <w:vAlign w:val="center"/>
          </w:tcPr>
          <w:p w14:paraId="262718B9">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5B0E0F6B">
            <w:pPr>
              <w:spacing w:line="240" w:lineRule="auto"/>
              <w:ind w:firstLine="0" w:firstLineChars="0"/>
              <w:jc w:val="center"/>
              <w:rPr>
                <w:color w:val="FF0000"/>
                <w:sz w:val="12"/>
                <w:szCs w:val="12"/>
              </w:rPr>
            </w:pPr>
          </w:p>
        </w:tc>
        <w:tc>
          <w:tcPr>
            <w:tcW w:w="490" w:type="dxa"/>
            <w:vMerge w:val="continue"/>
            <w:shd w:val="clear" w:color="auto" w:fill="FFFFFF"/>
            <w:noWrap/>
            <w:vAlign w:val="center"/>
          </w:tcPr>
          <w:p w14:paraId="7F472642">
            <w:pPr>
              <w:spacing w:line="240" w:lineRule="auto"/>
              <w:ind w:firstLine="0" w:firstLineChars="0"/>
              <w:jc w:val="center"/>
              <w:rPr>
                <w:color w:val="FF0000"/>
                <w:sz w:val="12"/>
                <w:szCs w:val="12"/>
              </w:rPr>
            </w:pPr>
          </w:p>
        </w:tc>
        <w:tc>
          <w:tcPr>
            <w:tcW w:w="940" w:type="dxa"/>
            <w:shd w:val="clear" w:color="auto" w:fill="FFFFFF"/>
            <w:noWrap/>
            <w:vAlign w:val="center"/>
          </w:tcPr>
          <w:p w14:paraId="52393A7E">
            <w:pPr>
              <w:spacing w:line="240" w:lineRule="auto"/>
              <w:ind w:firstLine="0" w:firstLineChars="0"/>
              <w:jc w:val="center"/>
              <w:rPr>
                <w:color w:val="FF0000"/>
                <w:sz w:val="12"/>
                <w:szCs w:val="12"/>
              </w:rPr>
            </w:pPr>
          </w:p>
        </w:tc>
        <w:tc>
          <w:tcPr>
            <w:tcW w:w="1800" w:type="dxa"/>
            <w:shd w:val="clear" w:color="auto" w:fill="FFFFFF"/>
            <w:noWrap/>
            <w:vAlign w:val="center"/>
          </w:tcPr>
          <w:p w14:paraId="0AFDE3B5">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分散式处理，出水资源化利用</w:t>
            </w:r>
          </w:p>
        </w:tc>
        <w:tc>
          <w:tcPr>
            <w:tcW w:w="990" w:type="dxa"/>
            <w:shd w:val="clear" w:color="auto" w:fill="FFFFFF"/>
            <w:noWrap/>
            <w:vAlign w:val="center"/>
          </w:tcPr>
          <w:p w14:paraId="0AAA5ADC">
            <w:pPr>
              <w:spacing w:line="240" w:lineRule="auto"/>
              <w:ind w:firstLine="0" w:firstLineChars="0"/>
              <w:rPr>
                <w:color w:val="000000"/>
                <w:sz w:val="12"/>
                <w:szCs w:val="12"/>
              </w:rPr>
            </w:pPr>
          </w:p>
        </w:tc>
      </w:tr>
      <w:tr w14:paraId="06CC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1AECE3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3B5BF2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AAFF82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C798550">
            <w:pPr>
              <w:spacing w:line="240" w:lineRule="auto"/>
              <w:ind w:firstLine="0" w:firstLineChars="0"/>
              <w:jc w:val="both"/>
              <w:rPr>
                <w:sz w:val="12"/>
                <w:szCs w:val="12"/>
              </w:rPr>
            </w:pPr>
          </w:p>
        </w:tc>
        <w:tc>
          <w:tcPr>
            <w:tcW w:w="480" w:type="dxa"/>
            <w:vMerge w:val="continue"/>
            <w:shd w:val="clear" w:color="auto" w:fill="auto"/>
            <w:noWrap/>
            <w:vAlign w:val="center"/>
          </w:tcPr>
          <w:p w14:paraId="75649007">
            <w:pPr>
              <w:spacing w:line="240" w:lineRule="auto"/>
              <w:ind w:firstLine="0" w:firstLineChars="0"/>
              <w:jc w:val="center"/>
              <w:rPr>
                <w:sz w:val="12"/>
                <w:szCs w:val="12"/>
              </w:rPr>
            </w:pPr>
          </w:p>
        </w:tc>
        <w:tc>
          <w:tcPr>
            <w:tcW w:w="830" w:type="dxa"/>
            <w:shd w:val="clear" w:color="auto" w:fill="auto"/>
            <w:vAlign w:val="center"/>
          </w:tcPr>
          <w:p w14:paraId="291F002B">
            <w:pPr>
              <w:spacing w:line="240" w:lineRule="auto"/>
              <w:ind w:firstLine="0" w:firstLineChars="0"/>
              <w:jc w:val="center"/>
              <w:textAlignment w:val="center"/>
              <w:rPr>
                <w:sz w:val="12"/>
                <w:szCs w:val="12"/>
              </w:rPr>
            </w:pPr>
            <w:r>
              <w:rPr>
                <w:sz w:val="12"/>
                <w:szCs w:val="12"/>
                <w:lang w:bidi="ar"/>
              </w:rPr>
              <w:t>三组</w:t>
            </w:r>
          </w:p>
        </w:tc>
        <w:tc>
          <w:tcPr>
            <w:tcW w:w="770" w:type="dxa"/>
            <w:vMerge w:val="restart"/>
            <w:shd w:val="clear" w:color="auto" w:fill="auto"/>
            <w:vAlign w:val="center"/>
          </w:tcPr>
          <w:p w14:paraId="733AAE13">
            <w:pPr>
              <w:spacing w:line="240" w:lineRule="auto"/>
              <w:ind w:firstLine="0" w:firstLineChars="0"/>
              <w:jc w:val="center"/>
              <w:textAlignment w:val="center"/>
              <w:rPr>
                <w:b/>
                <w:bCs/>
                <w:sz w:val="12"/>
                <w:szCs w:val="12"/>
              </w:rPr>
            </w:pPr>
            <w:r>
              <w:rPr>
                <w:b/>
                <w:bCs/>
                <w:sz w:val="12"/>
                <w:szCs w:val="12"/>
                <w:lang w:bidi="ar"/>
              </w:rPr>
              <w:t>三组（村委会所在地）</w:t>
            </w:r>
          </w:p>
        </w:tc>
        <w:tc>
          <w:tcPr>
            <w:tcW w:w="600" w:type="dxa"/>
            <w:shd w:val="clear" w:color="auto" w:fill="auto"/>
            <w:vAlign w:val="center"/>
          </w:tcPr>
          <w:p w14:paraId="5C75B5C8">
            <w:pPr>
              <w:spacing w:line="240" w:lineRule="auto"/>
              <w:ind w:firstLine="0" w:firstLineChars="0"/>
              <w:jc w:val="center"/>
              <w:textAlignment w:val="center"/>
              <w:rPr>
                <w:sz w:val="12"/>
                <w:szCs w:val="12"/>
              </w:rPr>
            </w:pPr>
            <w:r>
              <w:rPr>
                <w:sz w:val="12"/>
                <w:szCs w:val="12"/>
                <w:lang w:bidi="ar"/>
              </w:rPr>
              <w:t>高山</w:t>
            </w:r>
          </w:p>
        </w:tc>
        <w:tc>
          <w:tcPr>
            <w:tcW w:w="450" w:type="dxa"/>
            <w:shd w:val="clear" w:color="auto" w:fill="auto"/>
            <w:noWrap/>
            <w:vAlign w:val="center"/>
          </w:tcPr>
          <w:p w14:paraId="650B207E">
            <w:pPr>
              <w:spacing w:line="240" w:lineRule="auto"/>
              <w:ind w:firstLine="0" w:firstLineChars="0"/>
              <w:jc w:val="center"/>
              <w:textAlignment w:val="center"/>
              <w:rPr>
                <w:sz w:val="12"/>
                <w:szCs w:val="12"/>
              </w:rPr>
            </w:pPr>
            <w:r>
              <w:rPr>
                <w:sz w:val="12"/>
                <w:szCs w:val="12"/>
                <w:lang w:bidi="ar"/>
              </w:rPr>
              <w:t>42</w:t>
            </w:r>
          </w:p>
        </w:tc>
        <w:tc>
          <w:tcPr>
            <w:tcW w:w="400" w:type="dxa"/>
            <w:shd w:val="clear" w:color="auto" w:fill="auto"/>
            <w:noWrap/>
            <w:vAlign w:val="center"/>
          </w:tcPr>
          <w:p w14:paraId="10B0C901">
            <w:pPr>
              <w:spacing w:line="240" w:lineRule="auto"/>
              <w:ind w:firstLine="0" w:firstLineChars="0"/>
              <w:jc w:val="center"/>
              <w:textAlignment w:val="center"/>
              <w:rPr>
                <w:color w:val="000000"/>
                <w:sz w:val="12"/>
                <w:szCs w:val="12"/>
              </w:rPr>
            </w:pPr>
            <w:r>
              <w:rPr>
                <w:color w:val="000000"/>
                <w:sz w:val="12"/>
                <w:szCs w:val="12"/>
                <w:lang w:bidi="ar"/>
              </w:rPr>
              <w:t>23</w:t>
            </w:r>
          </w:p>
        </w:tc>
        <w:tc>
          <w:tcPr>
            <w:tcW w:w="650" w:type="dxa"/>
            <w:shd w:val="clear" w:color="auto" w:fill="auto"/>
            <w:noWrap/>
            <w:vAlign w:val="center"/>
          </w:tcPr>
          <w:p w14:paraId="6981FFF4">
            <w:pPr>
              <w:spacing w:line="240" w:lineRule="auto"/>
              <w:ind w:firstLine="0" w:firstLineChars="0"/>
              <w:jc w:val="center"/>
              <w:rPr>
                <w:color w:val="000000"/>
                <w:sz w:val="12"/>
                <w:szCs w:val="12"/>
              </w:rPr>
            </w:pPr>
          </w:p>
        </w:tc>
        <w:tc>
          <w:tcPr>
            <w:tcW w:w="680" w:type="dxa"/>
            <w:shd w:val="clear" w:color="auto" w:fill="auto"/>
            <w:noWrap/>
            <w:vAlign w:val="center"/>
          </w:tcPr>
          <w:p w14:paraId="53489717">
            <w:pPr>
              <w:spacing w:line="240" w:lineRule="auto"/>
              <w:ind w:firstLine="0" w:firstLineChars="0"/>
              <w:jc w:val="center"/>
              <w:rPr>
                <w:color w:val="000000"/>
                <w:sz w:val="12"/>
                <w:szCs w:val="12"/>
              </w:rPr>
            </w:pPr>
          </w:p>
        </w:tc>
        <w:tc>
          <w:tcPr>
            <w:tcW w:w="470" w:type="dxa"/>
            <w:shd w:val="clear" w:color="auto" w:fill="auto"/>
            <w:noWrap/>
            <w:vAlign w:val="center"/>
          </w:tcPr>
          <w:p w14:paraId="57C5E4FA">
            <w:pPr>
              <w:spacing w:line="240" w:lineRule="auto"/>
              <w:ind w:firstLine="0" w:firstLineChars="0"/>
              <w:jc w:val="center"/>
              <w:textAlignment w:val="center"/>
              <w:rPr>
                <w:color w:val="000000"/>
                <w:sz w:val="12"/>
                <w:szCs w:val="12"/>
              </w:rPr>
            </w:pPr>
            <w:r>
              <w:rPr>
                <w:color w:val="000000"/>
                <w:sz w:val="12"/>
                <w:szCs w:val="12"/>
                <w:lang w:bidi="ar"/>
              </w:rPr>
              <w:t>0</w:t>
            </w:r>
          </w:p>
        </w:tc>
        <w:tc>
          <w:tcPr>
            <w:tcW w:w="370" w:type="dxa"/>
            <w:shd w:val="clear" w:color="auto" w:fill="auto"/>
            <w:noWrap/>
            <w:vAlign w:val="center"/>
          </w:tcPr>
          <w:p w14:paraId="60BD2DC2">
            <w:pPr>
              <w:spacing w:line="240" w:lineRule="auto"/>
              <w:ind w:firstLine="0" w:firstLineChars="0"/>
              <w:jc w:val="center"/>
              <w:rPr>
                <w:color w:val="000000"/>
                <w:sz w:val="12"/>
                <w:szCs w:val="12"/>
              </w:rPr>
            </w:pPr>
          </w:p>
        </w:tc>
        <w:tc>
          <w:tcPr>
            <w:tcW w:w="610" w:type="dxa"/>
            <w:shd w:val="clear" w:color="auto" w:fill="auto"/>
            <w:noWrap/>
            <w:vAlign w:val="center"/>
          </w:tcPr>
          <w:p w14:paraId="514A7A9E">
            <w:pPr>
              <w:spacing w:line="240" w:lineRule="auto"/>
              <w:ind w:firstLine="0" w:firstLineChars="0"/>
              <w:jc w:val="center"/>
              <w:textAlignment w:val="center"/>
              <w:rPr>
                <w:color w:val="000000"/>
                <w:sz w:val="12"/>
                <w:szCs w:val="12"/>
              </w:rPr>
            </w:pPr>
            <w:r>
              <w:rPr>
                <w:color w:val="000000"/>
                <w:sz w:val="12"/>
                <w:szCs w:val="12"/>
                <w:lang w:bidi="ar"/>
              </w:rPr>
              <w:t>54.76</w:t>
            </w:r>
          </w:p>
        </w:tc>
        <w:tc>
          <w:tcPr>
            <w:tcW w:w="590" w:type="dxa"/>
            <w:vMerge w:val="restart"/>
            <w:shd w:val="clear" w:color="auto" w:fill="auto"/>
            <w:noWrap/>
            <w:vAlign w:val="center"/>
          </w:tcPr>
          <w:p w14:paraId="4FDA55FF">
            <w:pPr>
              <w:spacing w:line="240" w:lineRule="auto"/>
              <w:ind w:firstLine="0" w:firstLineChars="0"/>
              <w:jc w:val="center"/>
              <w:textAlignment w:val="center"/>
              <w:rPr>
                <w:color w:val="000000"/>
                <w:sz w:val="12"/>
                <w:szCs w:val="12"/>
              </w:rPr>
            </w:pPr>
            <w:r>
              <w:rPr>
                <w:color w:val="000000"/>
                <w:sz w:val="12"/>
                <w:szCs w:val="12"/>
                <w:lang w:bidi="ar"/>
              </w:rPr>
              <w:t>53.66</w:t>
            </w:r>
          </w:p>
        </w:tc>
        <w:tc>
          <w:tcPr>
            <w:tcW w:w="600" w:type="dxa"/>
            <w:vMerge w:val="continue"/>
            <w:shd w:val="clear" w:color="auto" w:fill="FFFFFF"/>
            <w:noWrap/>
            <w:vAlign w:val="center"/>
          </w:tcPr>
          <w:p w14:paraId="6ED421C8">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448BD38F">
            <w:pPr>
              <w:spacing w:line="240" w:lineRule="auto"/>
              <w:ind w:firstLine="0" w:firstLineChars="0"/>
              <w:jc w:val="center"/>
              <w:rPr>
                <w:color w:val="FF0000"/>
                <w:sz w:val="12"/>
                <w:szCs w:val="12"/>
              </w:rPr>
            </w:pPr>
          </w:p>
        </w:tc>
        <w:tc>
          <w:tcPr>
            <w:tcW w:w="490" w:type="dxa"/>
            <w:vMerge w:val="continue"/>
            <w:shd w:val="clear" w:color="auto" w:fill="FFFFFF"/>
            <w:noWrap/>
            <w:vAlign w:val="center"/>
          </w:tcPr>
          <w:p w14:paraId="790040F8">
            <w:pPr>
              <w:spacing w:line="240" w:lineRule="auto"/>
              <w:ind w:firstLine="0" w:firstLineChars="0"/>
              <w:jc w:val="center"/>
              <w:rPr>
                <w:color w:val="FF0000"/>
                <w:sz w:val="12"/>
                <w:szCs w:val="12"/>
              </w:rPr>
            </w:pPr>
          </w:p>
        </w:tc>
        <w:tc>
          <w:tcPr>
            <w:tcW w:w="940" w:type="dxa"/>
            <w:shd w:val="clear" w:color="auto" w:fill="FFFFFF"/>
            <w:noWrap/>
            <w:vAlign w:val="center"/>
          </w:tcPr>
          <w:p w14:paraId="305366E6">
            <w:pPr>
              <w:spacing w:line="240" w:lineRule="auto"/>
              <w:ind w:firstLine="0" w:firstLineChars="0"/>
              <w:jc w:val="center"/>
              <w:rPr>
                <w:color w:val="FF0000"/>
                <w:sz w:val="12"/>
                <w:szCs w:val="12"/>
              </w:rPr>
            </w:pPr>
          </w:p>
        </w:tc>
        <w:tc>
          <w:tcPr>
            <w:tcW w:w="1800" w:type="dxa"/>
            <w:shd w:val="clear" w:color="auto" w:fill="FFFFFF"/>
            <w:noWrap/>
            <w:vAlign w:val="center"/>
          </w:tcPr>
          <w:p w14:paraId="6E5AE986">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17户相对集中，出水资源化利用；2户分散式处理</w:t>
            </w:r>
          </w:p>
        </w:tc>
        <w:tc>
          <w:tcPr>
            <w:tcW w:w="990" w:type="dxa"/>
            <w:shd w:val="clear" w:color="auto" w:fill="FFFFFF"/>
            <w:noWrap/>
            <w:vAlign w:val="center"/>
          </w:tcPr>
          <w:p w14:paraId="65293A58">
            <w:pPr>
              <w:spacing w:line="240" w:lineRule="auto"/>
              <w:ind w:firstLine="0" w:firstLineChars="0"/>
              <w:rPr>
                <w:color w:val="000000"/>
                <w:sz w:val="12"/>
                <w:szCs w:val="12"/>
              </w:rPr>
            </w:pPr>
          </w:p>
        </w:tc>
      </w:tr>
      <w:tr w14:paraId="75A1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F9D084F">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AB28B1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7D1FA4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E992AD2">
            <w:pPr>
              <w:spacing w:line="240" w:lineRule="auto"/>
              <w:ind w:firstLine="0" w:firstLineChars="0"/>
              <w:jc w:val="both"/>
              <w:rPr>
                <w:sz w:val="12"/>
                <w:szCs w:val="12"/>
              </w:rPr>
            </w:pPr>
          </w:p>
        </w:tc>
        <w:tc>
          <w:tcPr>
            <w:tcW w:w="480" w:type="dxa"/>
            <w:vMerge w:val="continue"/>
            <w:shd w:val="clear" w:color="auto" w:fill="auto"/>
            <w:noWrap/>
            <w:vAlign w:val="center"/>
          </w:tcPr>
          <w:p w14:paraId="29B38EB1">
            <w:pPr>
              <w:spacing w:line="240" w:lineRule="auto"/>
              <w:ind w:firstLine="0" w:firstLineChars="0"/>
              <w:jc w:val="center"/>
              <w:rPr>
                <w:sz w:val="12"/>
                <w:szCs w:val="12"/>
              </w:rPr>
            </w:pPr>
          </w:p>
        </w:tc>
        <w:tc>
          <w:tcPr>
            <w:tcW w:w="830" w:type="dxa"/>
            <w:shd w:val="clear" w:color="auto" w:fill="auto"/>
            <w:vAlign w:val="center"/>
          </w:tcPr>
          <w:p w14:paraId="0BF74418">
            <w:pPr>
              <w:spacing w:line="240" w:lineRule="auto"/>
              <w:ind w:firstLine="0" w:firstLineChars="0"/>
              <w:jc w:val="center"/>
              <w:textAlignment w:val="center"/>
              <w:rPr>
                <w:sz w:val="12"/>
                <w:szCs w:val="12"/>
              </w:rPr>
            </w:pPr>
            <w:r>
              <w:rPr>
                <w:sz w:val="12"/>
                <w:szCs w:val="12"/>
                <w:lang w:bidi="ar"/>
              </w:rPr>
              <w:t>四组</w:t>
            </w:r>
          </w:p>
        </w:tc>
        <w:tc>
          <w:tcPr>
            <w:tcW w:w="770" w:type="dxa"/>
            <w:vMerge w:val="continue"/>
            <w:shd w:val="clear" w:color="auto" w:fill="auto"/>
            <w:vAlign w:val="center"/>
          </w:tcPr>
          <w:p w14:paraId="5536709E">
            <w:pPr>
              <w:spacing w:line="240" w:lineRule="auto"/>
              <w:ind w:firstLine="0" w:firstLineChars="0"/>
              <w:jc w:val="center"/>
              <w:rPr>
                <w:b/>
                <w:bCs/>
                <w:sz w:val="12"/>
                <w:szCs w:val="12"/>
              </w:rPr>
            </w:pPr>
          </w:p>
        </w:tc>
        <w:tc>
          <w:tcPr>
            <w:tcW w:w="600" w:type="dxa"/>
            <w:shd w:val="clear" w:color="auto" w:fill="auto"/>
            <w:vAlign w:val="center"/>
          </w:tcPr>
          <w:p w14:paraId="0EB9FCF7">
            <w:pPr>
              <w:spacing w:line="240" w:lineRule="auto"/>
              <w:ind w:firstLine="0" w:firstLineChars="0"/>
              <w:jc w:val="center"/>
              <w:textAlignment w:val="center"/>
              <w:rPr>
                <w:sz w:val="12"/>
                <w:szCs w:val="12"/>
              </w:rPr>
            </w:pPr>
            <w:r>
              <w:rPr>
                <w:sz w:val="12"/>
                <w:szCs w:val="12"/>
                <w:lang w:bidi="ar"/>
              </w:rPr>
              <w:t>高山</w:t>
            </w:r>
          </w:p>
        </w:tc>
        <w:tc>
          <w:tcPr>
            <w:tcW w:w="450" w:type="dxa"/>
            <w:shd w:val="clear" w:color="auto" w:fill="auto"/>
            <w:noWrap/>
            <w:vAlign w:val="center"/>
          </w:tcPr>
          <w:p w14:paraId="011539BD">
            <w:pPr>
              <w:spacing w:line="240" w:lineRule="auto"/>
              <w:ind w:firstLine="0" w:firstLineChars="0"/>
              <w:jc w:val="center"/>
              <w:textAlignment w:val="center"/>
              <w:rPr>
                <w:sz w:val="12"/>
                <w:szCs w:val="12"/>
              </w:rPr>
            </w:pPr>
            <w:r>
              <w:rPr>
                <w:sz w:val="12"/>
                <w:szCs w:val="12"/>
                <w:lang w:bidi="ar"/>
              </w:rPr>
              <w:t>40</w:t>
            </w:r>
          </w:p>
        </w:tc>
        <w:tc>
          <w:tcPr>
            <w:tcW w:w="400" w:type="dxa"/>
            <w:shd w:val="clear" w:color="auto" w:fill="auto"/>
            <w:noWrap/>
            <w:vAlign w:val="center"/>
          </w:tcPr>
          <w:p w14:paraId="61392BB5">
            <w:pPr>
              <w:spacing w:line="240" w:lineRule="auto"/>
              <w:ind w:firstLine="0" w:firstLineChars="0"/>
              <w:jc w:val="center"/>
              <w:textAlignment w:val="center"/>
              <w:rPr>
                <w:color w:val="000000"/>
                <w:sz w:val="12"/>
                <w:szCs w:val="12"/>
              </w:rPr>
            </w:pPr>
            <w:r>
              <w:rPr>
                <w:color w:val="000000"/>
                <w:sz w:val="12"/>
                <w:szCs w:val="12"/>
                <w:lang w:bidi="ar"/>
              </w:rPr>
              <w:t>21</w:t>
            </w:r>
          </w:p>
        </w:tc>
        <w:tc>
          <w:tcPr>
            <w:tcW w:w="650" w:type="dxa"/>
            <w:shd w:val="clear" w:color="auto" w:fill="auto"/>
            <w:noWrap/>
            <w:vAlign w:val="center"/>
          </w:tcPr>
          <w:p w14:paraId="69FD05A5">
            <w:pPr>
              <w:spacing w:line="240" w:lineRule="auto"/>
              <w:ind w:firstLine="0" w:firstLineChars="0"/>
              <w:jc w:val="center"/>
              <w:rPr>
                <w:color w:val="000000"/>
                <w:sz w:val="12"/>
                <w:szCs w:val="12"/>
              </w:rPr>
            </w:pPr>
          </w:p>
        </w:tc>
        <w:tc>
          <w:tcPr>
            <w:tcW w:w="680" w:type="dxa"/>
            <w:shd w:val="clear" w:color="auto" w:fill="auto"/>
            <w:noWrap/>
            <w:vAlign w:val="center"/>
          </w:tcPr>
          <w:p w14:paraId="4D1AF39A">
            <w:pPr>
              <w:spacing w:line="240" w:lineRule="auto"/>
              <w:ind w:firstLine="0" w:firstLineChars="0"/>
              <w:jc w:val="center"/>
              <w:rPr>
                <w:color w:val="000000"/>
                <w:sz w:val="12"/>
                <w:szCs w:val="12"/>
              </w:rPr>
            </w:pPr>
          </w:p>
        </w:tc>
        <w:tc>
          <w:tcPr>
            <w:tcW w:w="470" w:type="dxa"/>
            <w:shd w:val="clear" w:color="auto" w:fill="auto"/>
            <w:noWrap/>
            <w:vAlign w:val="center"/>
          </w:tcPr>
          <w:p w14:paraId="5E88CE75">
            <w:pPr>
              <w:spacing w:line="240" w:lineRule="auto"/>
              <w:ind w:firstLine="0" w:firstLineChars="0"/>
              <w:jc w:val="center"/>
              <w:textAlignment w:val="center"/>
              <w:rPr>
                <w:color w:val="000000"/>
                <w:sz w:val="12"/>
                <w:szCs w:val="12"/>
              </w:rPr>
            </w:pPr>
            <w:r>
              <w:rPr>
                <w:color w:val="000000"/>
                <w:sz w:val="12"/>
                <w:szCs w:val="12"/>
                <w:lang w:bidi="ar"/>
              </w:rPr>
              <w:t>0</w:t>
            </w:r>
          </w:p>
        </w:tc>
        <w:tc>
          <w:tcPr>
            <w:tcW w:w="370" w:type="dxa"/>
            <w:shd w:val="clear" w:color="auto" w:fill="auto"/>
            <w:noWrap/>
            <w:vAlign w:val="center"/>
          </w:tcPr>
          <w:p w14:paraId="588D7889">
            <w:pPr>
              <w:spacing w:line="240" w:lineRule="auto"/>
              <w:ind w:firstLine="0" w:firstLineChars="0"/>
              <w:jc w:val="center"/>
              <w:rPr>
                <w:color w:val="000000"/>
                <w:sz w:val="12"/>
                <w:szCs w:val="12"/>
              </w:rPr>
            </w:pPr>
          </w:p>
        </w:tc>
        <w:tc>
          <w:tcPr>
            <w:tcW w:w="610" w:type="dxa"/>
            <w:shd w:val="clear" w:color="auto" w:fill="auto"/>
            <w:noWrap/>
            <w:vAlign w:val="center"/>
          </w:tcPr>
          <w:p w14:paraId="7BFC12D4">
            <w:pPr>
              <w:spacing w:line="240" w:lineRule="auto"/>
              <w:ind w:firstLine="0" w:firstLineChars="0"/>
              <w:jc w:val="center"/>
              <w:textAlignment w:val="center"/>
              <w:rPr>
                <w:color w:val="000000"/>
                <w:sz w:val="12"/>
                <w:szCs w:val="12"/>
              </w:rPr>
            </w:pPr>
            <w:r>
              <w:rPr>
                <w:color w:val="000000"/>
                <w:sz w:val="12"/>
                <w:szCs w:val="12"/>
                <w:lang w:bidi="ar"/>
              </w:rPr>
              <w:t>52.50</w:t>
            </w:r>
          </w:p>
        </w:tc>
        <w:tc>
          <w:tcPr>
            <w:tcW w:w="590" w:type="dxa"/>
            <w:vMerge w:val="continue"/>
            <w:shd w:val="clear" w:color="auto" w:fill="auto"/>
            <w:noWrap/>
            <w:vAlign w:val="center"/>
          </w:tcPr>
          <w:p w14:paraId="583F194F">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3A818007">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7D8BBD88">
            <w:pPr>
              <w:spacing w:line="240" w:lineRule="auto"/>
              <w:ind w:firstLine="0" w:firstLineChars="0"/>
              <w:jc w:val="center"/>
              <w:rPr>
                <w:color w:val="FF0000"/>
                <w:sz w:val="12"/>
                <w:szCs w:val="12"/>
              </w:rPr>
            </w:pPr>
          </w:p>
        </w:tc>
        <w:tc>
          <w:tcPr>
            <w:tcW w:w="490" w:type="dxa"/>
            <w:vMerge w:val="continue"/>
            <w:shd w:val="clear" w:color="auto" w:fill="FFFFFF"/>
            <w:noWrap/>
            <w:vAlign w:val="center"/>
          </w:tcPr>
          <w:p w14:paraId="413C82CA">
            <w:pPr>
              <w:spacing w:line="240" w:lineRule="auto"/>
              <w:ind w:firstLine="0" w:firstLineChars="0"/>
              <w:jc w:val="center"/>
              <w:rPr>
                <w:color w:val="FF0000"/>
                <w:sz w:val="12"/>
                <w:szCs w:val="12"/>
              </w:rPr>
            </w:pPr>
          </w:p>
        </w:tc>
        <w:tc>
          <w:tcPr>
            <w:tcW w:w="940" w:type="dxa"/>
            <w:shd w:val="clear" w:color="auto" w:fill="FFFFFF"/>
            <w:noWrap/>
            <w:vAlign w:val="center"/>
          </w:tcPr>
          <w:p w14:paraId="40223593">
            <w:pPr>
              <w:spacing w:line="240" w:lineRule="auto"/>
              <w:ind w:firstLine="0" w:firstLineChars="0"/>
              <w:jc w:val="center"/>
              <w:rPr>
                <w:color w:val="FF0000"/>
                <w:sz w:val="12"/>
                <w:szCs w:val="12"/>
              </w:rPr>
            </w:pPr>
          </w:p>
        </w:tc>
        <w:tc>
          <w:tcPr>
            <w:tcW w:w="1800" w:type="dxa"/>
            <w:shd w:val="clear" w:color="auto" w:fill="FFFFFF"/>
            <w:noWrap/>
            <w:vAlign w:val="center"/>
          </w:tcPr>
          <w:p w14:paraId="1A05DAA4">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分散式处理，出水资源化利用</w:t>
            </w:r>
          </w:p>
        </w:tc>
        <w:tc>
          <w:tcPr>
            <w:tcW w:w="990" w:type="dxa"/>
            <w:shd w:val="clear" w:color="auto" w:fill="FFFFFF"/>
            <w:noWrap/>
            <w:vAlign w:val="center"/>
          </w:tcPr>
          <w:p w14:paraId="1F2920C0">
            <w:pPr>
              <w:spacing w:line="240" w:lineRule="auto"/>
              <w:ind w:firstLine="0" w:firstLineChars="0"/>
              <w:jc w:val="center"/>
              <w:rPr>
                <w:color w:val="000000"/>
                <w:sz w:val="12"/>
                <w:szCs w:val="12"/>
              </w:rPr>
            </w:pPr>
          </w:p>
        </w:tc>
      </w:tr>
      <w:tr w14:paraId="355E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77FCD02F">
            <w:pPr>
              <w:spacing w:line="240" w:lineRule="auto"/>
              <w:ind w:firstLine="0" w:firstLineChars="0"/>
              <w:jc w:val="center"/>
              <w:textAlignment w:val="center"/>
              <w:rPr>
                <w:color w:val="000000"/>
                <w:sz w:val="12"/>
                <w:szCs w:val="12"/>
              </w:rPr>
            </w:pPr>
            <w:r>
              <w:rPr>
                <w:color w:val="000000"/>
                <w:sz w:val="12"/>
                <w:szCs w:val="12"/>
                <w:lang w:bidi="ar"/>
              </w:rPr>
              <w:t>威州镇布瓦村</w:t>
            </w:r>
          </w:p>
        </w:tc>
        <w:tc>
          <w:tcPr>
            <w:tcW w:w="320" w:type="dxa"/>
            <w:vMerge w:val="restart"/>
            <w:shd w:val="clear" w:color="auto" w:fill="auto"/>
            <w:noWrap/>
            <w:vAlign w:val="center"/>
          </w:tcPr>
          <w:p w14:paraId="159CBD99">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2869A75F">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48A3F7F5">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7DFA3C3C">
            <w:pPr>
              <w:spacing w:line="240" w:lineRule="auto"/>
              <w:ind w:firstLine="0" w:firstLineChars="0"/>
              <w:jc w:val="center"/>
              <w:textAlignment w:val="center"/>
              <w:rPr>
                <w:sz w:val="12"/>
                <w:szCs w:val="12"/>
              </w:rPr>
            </w:pPr>
            <w:r>
              <w:rPr>
                <w:sz w:val="12"/>
                <w:szCs w:val="12"/>
                <w:lang w:bidi="ar"/>
              </w:rPr>
              <w:t>布瓦村</w:t>
            </w:r>
          </w:p>
        </w:tc>
        <w:tc>
          <w:tcPr>
            <w:tcW w:w="830" w:type="dxa"/>
            <w:shd w:val="clear" w:color="auto" w:fill="auto"/>
            <w:vAlign w:val="center"/>
          </w:tcPr>
          <w:p w14:paraId="4D120D9A">
            <w:pPr>
              <w:spacing w:line="240" w:lineRule="auto"/>
              <w:ind w:firstLine="0" w:firstLineChars="0"/>
              <w:jc w:val="center"/>
              <w:textAlignment w:val="center"/>
              <w:rPr>
                <w:sz w:val="12"/>
                <w:szCs w:val="12"/>
              </w:rPr>
            </w:pPr>
            <w:r>
              <w:rPr>
                <w:sz w:val="12"/>
                <w:szCs w:val="12"/>
                <w:lang w:bidi="ar"/>
              </w:rPr>
              <w:t>一组</w:t>
            </w:r>
          </w:p>
        </w:tc>
        <w:tc>
          <w:tcPr>
            <w:tcW w:w="770" w:type="dxa"/>
            <w:shd w:val="clear" w:color="auto" w:fill="auto"/>
            <w:vAlign w:val="center"/>
          </w:tcPr>
          <w:p w14:paraId="0094D2C5">
            <w:pPr>
              <w:spacing w:line="240" w:lineRule="auto"/>
              <w:ind w:firstLine="0" w:firstLineChars="0"/>
              <w:jc w:val="center"/>
              <w:textAlignment w:val="center"/>
              <w:rPr>
                <w:b/>
                <w:bCs/>
                <w:sz w:val="12"/>
                <w:szCs w:val="12"/>
              </w:rPr>
            </w:pPr>
            <w:r>
              <w:rPr>
                <w:b/>
                <w:bCs/>
                <w:sz w:val="12"/>
                <w:szCs w:val="12"/>
                <w:lang w:bidi="ar"/>
              </w:rPr>
              <w:t>一组（村委会所在地）</w:t>
            </w:r>
          </w:p>
        </w:tc>
        <w:tc>
          <w:tcPr>
            <w:tcW w:w="600" w:type="dxa"/>
            <w:shd w:val="clear" w:color="auto" w:fill="auto"/>
            <w:vAlign w:val="center"/>
          </w:tcPr>
          <w:p w14:paraId="7BADBBF5">
            <w:pPr>
              <w:spacing w:line="240" w:lineRule="auto"/>
              <w:ind w:firstLine="0" w:firstLineChars="0"/>
              <w:jc w:val="center"/>
              <w:textAlignment w:val="center"/>
              <w:rPr>
                <w:sz w:val="12"/>
                <w:szCs w:val="12"/>
              </w:rPr>
            </w:pPr>
            <w:r>
              <w:rPr>
                <w:sz w:val="12"/>
                <w:szCs w:val="12"/>
                <w:lang w:bidi="ar"/>
              </w:rPr>
              <w:t>高山</w:t>
            </w:r>
          </w:p>
        </w:tc>
        <w:tc>
          <w:tcPr>
            <w:tcW w:w="450" w:type="dxa"/>
            <w:shd w:val="clear" w:color="auto" w:fill="auto"/>
            <w:noWrap/>
            <w:vAlign w:val="center"/>
          </w:tcPr>
          <w:p w14:paraId="7E362471">
            <w:pPr>
              <w:spacing w:line="240" w:lineRule="auto"/>
              <w:ind w:firstLine="0" w:firstLineChars="0"/>
              <w:jc w:val="center"/>
              <w:textAlignment w:val="center"/>
              <w:rPr>
                <w:sz w:val="12"/>
                <w:szCs w:val="12"/>
              </w:rPr>
            </w:pPr>
            <w:r>
              <w:rPr>
                <w:sz w:val="12"/>
                <w:szCs w:val="12"/>
                <w:lang w:bidi="ar"/>
              </w:rPr>
              <w:t>34</w:t>
            </w:r>
          </w:p>
        </w:tc>
        <w:tc>
          <w:tcPr>
            <w:tcW w:w="400" w:type="dxa"/>
            <w:shd w:val="clear" w:color="auto" w:fill="auto"/>
            <w:noWrap/>
            <w:vAlign w:val="center"/>
          </w:tcPr>
          <w:p w14:paraId="64929341">
            <w:pPr>
              <w:spacing w:line="240" w:lineRule="auto"/>
              <w:ind w:firstLine="0" w:firstLineChars="0"/>
              <w:jc w:val="center"/>
              <w:rPr>
                <w:color w:val="000000"/>
                <w:sz w:val="12"/>
                <w:szCs w:val="12"/>
              </w:rPr>
            </w:pPr>
          </w:p>
        </w:tc>
        <w:tc>
          <w:tcPr>
            <w:tcW w:w="650" w:type="dxa"/>
            <w:shd w:val="clear" w:color="auto" w:fill="auto"/>
            <w:noWrap/>
            <w:vAlign w:val="center"/>
          </w:tcPr>
          <w:p w14:paraId="442F270F">
            <w:pPr>
              <w:spacing w:line="240" w:lineRule="auto"/>
              <w:ind w:firstLine="0" w:firstLineChars="0"/>
              <w:jc w:val="center"/>
              <w:rPr>
                <w:color w:val="000000"/>
                <w:sz w:val="12"/>
                <w:szCs w:val="12"/>
              </w:rPr>
            </w:pPr>
          </w:p>
        </w:tc>
        <w:tc>
          <w:tcPr>
            <w:tcW w:w="680" w:type="dxa"/>
            <w:shd w:val="clear" w:color="auto" w:fill="auto"/>
            <w:noWrap/>
            <w:vAlign w:val="center"/>
          </w:tcPr>
          <w:p w14:paraId="6ADA07C2">
            <w:pPr>
              <w:spacing w:line="240" w:lineRule="auto"/>
              <w:ind w:firstLine="0" w:firstLineChars="0"/>
              <w:jc w:val="center"/>
              <w:rPr>
                <w:color w:val="000000"/>
                <w:sz w:val="12"/>
                <w:szCs w:val="12"/>
              </w:rPr>
            </w:pPr>
          </w:p>
        </w:tc>
        <w:tc>
          <w:tcPr>
            <w:tcW w:w="470" w:type="dxa"/>
            <w:shd w:val="clear" w:color="auto" w:fill="auto"/>
            <w:noWrap/>
            <w:vAlign w:val="center"/>
          </w:tcPr>
          <w:p w14:paraId="2223D1B6">
            <w:pPr>
              <w:spacing w:line="240" w:lineRule="auto"/>
              <w:ind w:firstLine="0" w:firstLineChars="0"/>
              <w:jc w:val="center"/>
              <w:textAlignment w:val="center"/>
              <w:rPr>
                <w:color w:val="000000"/>
                <w:sz w:val="12"/>
                <w:szCs w:val="12"/>
              </w:rPr>
            </w:pPr>
            <w:r>
              <w:rPr>
                <w:color w:val="000000"/>
                <w:sz w:val="12"/>
                <w:szCs w:val="12"/>
                <w:lang w:bidi="ar"/>
              </w:rPr>
              <w:t>34</w:t>
            </w:r>
          </w:p>
        </w:tc>
        <w:tc>
          <w:tcPr>
            <w:tcW w:w="370" w:type="dxa"/>
            <w:shd w:val="clear" w:color="auto" w:fill="auto"/>
            <w:noWrap/>
            <w:vAlign w:val="center"/>
          </w:tcPr>
          <w:p w14:paraId="55917962">
            <w:pPr>
              <w:spacing w:line="240" w:lineRule="auto"/>
              <w:ind w:firstLine="0" w:firstLineChars="0"/>
              <w:jc w:val="center"/>
              <w:rPr>
                <w:color w:val="000000"/>
                <w:sz w:val="12"/>
                <w:szCs w:val="12"/>
              </w:rPr>
            </w:pPr>
          </w:p>
        </w:tc>
        <w:tc>
          <w:tcPr>
            <w:tcW w:w="610" w:type="dxa"/>
            <w:shd w:val="clear" w:color="auto" w:fill="auto"/>
            <w:noWrap/>
            <w:vAlign w:val="center"/>
          </w:tcPr>
          <w:p w14:paraId="001EA2B0">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7BACBDB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4DF9E283">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3DE0F41A">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04777705">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w:t>
            </w:r>
          </w:p>
        </w:tc>
        <w:tc>
          <w:tcPr>
            <w:tcW w:w="940" w:type="dxa"/>
            <w:vMerge w:val="restart"/>
            <w:shd w:val="clear" w:color="auto" w:fill="auto"/>
            <w:noWrap/>
            <w:vAlign w:val="center"/>
          </w:tcPr>
          <w:p w14:paraId="3E218001">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2m</w:t>
            </w:r>
            <w:r>
              <w:rPr>
                <w:rFonts w:hint="eastAsia"/>
                <w:color w:val="000000"/>
                <w:sz w:val="12"/>
                <w:szCs w:val="12"/>
                <w:vertAlign w:val="superscript"/>
                <w:lang w:val="en-US" w:eastAsia="zh-CN" w:bidi="ar"/>
              </w:rPr>
              <w:t>3</w:t>
            </w:r>
            <w:r>
              <w:rPr>
                <w:rFonts w:hint="eastAsia"/>
                <w:color w:val="000000"/>
                <w:sz w:val="12"/>
                <w:szCs w:val="12"/>
                <w:lang w:val="en-US" w:eastAsia="zh-CN" w:bidi="ar"/>
              </w:rPr>
              <w:t>庭院式设施127套，5m</w:t>
            </w:r>
            <w:r>
              <w:rPr>
                <w:rFonts w:hint="eastAsia"/>
                <w:color w:val="000000"/>
                <w:sz w:val="12"/>
                <w:szCs w:val="12"/>
                <w:vertAlign w:val="superscript"/>
                <w:lang w:val="en-US" w:eastAsia="zh-CN" w:bidi="ar"/>
              </w:rPr>
              <w:t>3</w:t>
            </w:r>
            <w:r>
              <w:rPr>
                <w:rFonts w:hint="eastAsia"/>
                <w:color w:val="000000"/>
                <w:sz w:val="12"/>
                <w:szCs w:val="12"/>
                <w:lang w:val="en-US" w:eastAsia="zh-CN" w:bidi="ar"/>
              </w:rPr>
              <w:t>庭院式设施1套</w:t>
            </w:r>
          </w:p>
        </w:tc>
        <w:tc>
          <w:tcPr>
            <w:tcW w:w="1800" w:type="dxa"/>
            <w:vMerge w:val="restart"/>
            <w:shd w:val="clear" w:color="auto" w:fill="auto"/>
            <w:noWrap/>
            <w:vAlign w:val="center"/>
          </w:tcPr>
          <w:p w14:paraId="631B1A76">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提升改造采取分散式处理，出水资源化利用</w:t>
            </w:r>
          </w:p>
        </w:tc>
        <w:tc>
          <w:tcPr>
            <w:tcW w:w="990" w:type="dxa"/>
            <w:shd w:val="clear" w:color="auto" w:fill="auto"/>
            <w:noWrap/>
            <w:vAlign w:val="center"/>
          </w:tcPr>
          <w:p w14:paraId="31A84250">
            <w:pPr>
              <w:spacing w:line="240" w:lineRule="auto"/>
              <w:ind w:firstLine="0" w:firstLineChars="0"/>
              <w:rPr>
                <w:color w:val="000000"/>
                <w:sz w:val="12"/>
                <w:szCs w:val="12"/>
              </w:rPr>
            </w:pPr>
          </w:p>
        </w:tc>
      </w:tr>
      <w:tr w14:paraId="32E5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769C0B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688BB6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3D6AE4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98C0DF4">
            <w:pPr>
              <w:spacing w:line="240" w:lineRule="auto"/>
              <w:ind w:firstLine="0" w:firstLineChars="0"/>
              <w:jc w:val="center"/>
              <w:rPr>
                <w:sz w:val="12"/>
                <w:szCs w:val="12"/>
              </w:rPr>
            </w:pPr>
          </w:p>
        </w:tc>
        <w:tc>
          <w:tcPr>
            <w:tcW w:w="480" w:type="dxa"/>
            <w:vMerge w:val="continue"/>
            <w:shd w:val="clear" w:color="auto" w:fill="auto"/>
            <w:noWrap/>
            <w:vAlign w:val="center"/>
          </w:tcPr>
          <w:p w14:paraId="4A5BFE5D">
            <w:pPr>
              <w:spacing w:line="240" w:lineRule="auto"/>
              <w:ind w:firstLine="0" w:firstLineChars="0"/>
              <w:jc w:val="center"/>
              <w:rPr>
                <w:sz w:val="12"/>
                <w:szCs w:val="12"/>
              </w:rPr>
            </w:pPr>
          </w:p>
        </w:tc>
        <w:tc>
          <w:tcPr>
            <w:tcW w:w="830" w:type="dxa"/>
            <w:shd w:val="clear" w:color="auto" w:fill="auto"/>
            <w:vAlign w:val="center"/>
          </w:tcPr>
          <w:p w14:paraId="0B19F211">
            <w:pPr>
              <w:spacing w:line="240" w:lineRule="auto"/>
              <w:ind w:firstLine="0" w:firstLineChars="0"/>
              <w:jc w:val="center"/>
              <w:textAlignment w:val="center"/>
              <w:rPr>
                <w:sz w:val="12"/>
                <w:szCs w:val="12"/>
              </w:rPr>
            </w:pPr>
            <w:r>
              <w:rPr>
                <w:sz w:val="12"/>
                <w:szCs w:val="12"/>
                <w:lang w:bidi="ar"/>
              </w:rPr>
              <w:t>二组</w:t>
            </w:r>
          </w:p>
        </w:tc>
        <w:tc>
          <w:tcPr>
            <w:tcW w:w="770" w:type="dxa"/>
            <w:shd w:val="clear" w:color="auto" w:fill="auto"/>
            <w:vAlign w:val="center"/>
          </w:tcPr>
          <w:p w14:paraId="5FE71961">
            <w:pPr>
              <w:spacing w:line="240" w:lineRule="auto"/>
              <w:ind w:firstLine="0" w:firstLineChars="0"/>
              <w:jc w:val="center"/>
              <w:textAlignment w:val="center"/>
              <w:rPr>
                <w:sz w:val="12"/>
                <w:szCs w:val="12"/>
              </w:rPr>
            </w:pPr>
            <w:r>
              <w:rPr>
                <w:sz w:val="12"/>
                <w:szCs w:val="12"/>
                <w:lang w:bidi="ar"/>
              </w:rPr>
              <w:t>二组</w:t>
            </w:r>
          </w:p>
        </w:tc>
        <w:tc>
          <w:tcPr>
            <w:tcW w:w="600" w:type="dxa"/>
            <w:shd w:val="clear" w:color="auto" w:fill="auto"/>
            <w:vAlign w:val="center"/>
          </w:tcPr>
          <w:p w14:paraId="22BCA32D">
            <w:pPr>
              <w:spacing w:line="240" w:lineRule="auto"/>
              <w:ind w:firstLine="0" w:firstLineChars="0"/>
              <w:jc w:val="center"/>
              <w:textAlignment w:val="center"/>
              <w:rPr>
                <w:sz w:val="12"/>
                <w:szCs w:val="12"/>
              </w:rPr>
            </w:pPr>
            <w:r>
              <w:rPr>
                <w:sz w:val="12"/>
                <w:szCs w:val="12"/>
                <w:lang w:bidi="ar"/>
              </w:rPr>
              <w:t>高山</w:t>
            </w:r>
          </w:p>
        </w:tc>
        <w:tc>
          <w:tcPr>
            <w:tcW w:w="450" w:type="dxa"/>
            <w:shd w:val="clear" w:color="auto" w:fill="auto"/>
            <w:noWrap/>
            <w:vAlign w:val="center"/>
          </w:tcPr>
          <w:p w14:paraId="3243D184">
            <w:pPr>
              <w:spacing w:line="240" w:lineRule="auto"/>
              <w:ind w:firstLine="0" w:firstLineChars="0"/>
              <w:jc w:val="center"/>
              <w:textAlignment w:val="center"/>
              <w:rPr>
                <w:sz w:val="12"/>
                <w:szCs w:val="12"/>
              </w:rPr>
            </w:pPr>
            <w:r>
              <w:rPr>
                <w:sz w:val="12"/>
                <w:szCs w:val="12"/>
                <w:lang w:bidi="ar"/>
              </w:rPr>
              <w:t>43</w:t>
            </w:r>
          </w:p>
        </w:tc>
        <w:tc>
          <w:tcPr>
            <w:tcW w:w="400" w:type="dxa"/>
            <w:shd w:val="clear" w:color="auto" w:fill="auto"/>
            <w:noWrap/>
            <w:vAlign w:val="center"/>
          </w:tcPr>
          <w:p w14:paraId="4C8B97B0">
            <w:pPr>
              <w:spacing w:line="240" w:lineRule="auto"/>
              <w:ind w:firstLine="0" w:firstLineChars="0"/>
              <w:jc w:val="center"/>
              <w:rPr>
                <w:color w:val="000000"/>
                <w:sz w:val="12"/>
                <w:szCs w:val="12"/>
              </w:rPr>
            </w:pPr>
          </w:p>
        </w:tc>
        <w:tc>
          <w:tcPr>
            <w:tcW w:w="650" w:type="dxa"/>
            <w:shd w:val="clear" w:color="auto" w:fill="auto"/>
            <w:noWrap/>
            <w:vAlign w:val="center"/>
          </w:tcPr>
          <w:p w14:paraId="08A2A1DE">
            <w:pPr>
              <w:spacing w:line="240" w:lineRule="auto"/>
              <w:ind w:firstLine="0" w:firstLineChars="0"/>
              <w:jc w:val="center"/>
              <w:rPr>
                <w:color w:val="000000"/>
                <w:sz w:val="12"/>
                <w:szCs w:val="12"/>
              </w:rPr>
            </w:pPr>
          </w:p>
        </w:tc>
        <w:tc>
          <w:tcPr>
            <w:tcW w:w="680" w:type="dxa"/>
            <w:shd w:val="clear" w:color="auto" w:fill="auto"/>
            <w:noWrap/>
            <w:vAlign w:val="center"/>
          </w:tcPr>
          <w:p w14:paraId="348F8F42">
            <w:pPr>
              <w:spacing w:line="240" w:lineRule="auto"/>
              <w:ind w:firstLine="0" w:firstLineChars="0"/>
              <w:jc w:val="center"/>
              <w:rPr>
                <w:color w:val="000000"/>
                <w:sz w:val="12"/>
                <w:szCs w:val="12"/>
              </w:rPr>
            </w:pPr>
          </w:p>
        </w:tc>
        <w:tc>
          <w:tcPr>
            <w:tcW w:w="470" w:type="dxa"/>
            <w:shd w:val="clear" w:color="auto" w:fill="auto"/>
            <w:noWrap/>
            <w:vAlign w:val="center"/>
          </w:tcPr>
          <w:p w14:paraId="20F236E9">
            <w:pPr>
              <w:spacing w:line="240" w:lineRule="auto"/>
              <w:ind w:firstLine="0" w:firstLineChars="0"/>
              <w:jc w:val="center"/>
              <w:textAlignment w:val="center"/>
              <w:rPr>
                <w:color w:val="000000"/>
                <w:sz w:val="12"/>
                <w:szCs w:val="12"/>
              </w:rPr>
            </w:pPr>
            <w:r>
              <w:rPr>
                <w:color w:val="000000"/>
                <w:sz w:val="12"/>
                <w:szCs w:val="12"/>
                <w:lang w:bidi="ar"/>
              </w:rPr>
              <w:t>43</w:t>
            </w:r>
          </w:p>
        </w:tc>
        <w:tc>
          <w:tcPr>
            <w:tcW w:w="370" w:type="dxa"/>
            <w:shd w:val="clear" w:color="auto" w:fill="auto"/>
            <w:noWrap/>
            <w:vAlign w:val="center"/>
          </w:tcPr>
          <w:p w14:paraId="3F805C23">
            <w:pPr>
              <w:spacing w:line="240" w:lineRule="auto"/>
              <w:ind w:firstLine="0" w:firstLineChars="0"/>
              <w:jc w:val="center"/>
              <w:rPr>
                <w:color w:val="000000"/>
                <w:sz w:val="12"/>
                <w:szCs w:val="12"/>
              </w:rPr>
            </w:pPr>
          </w:p>
        </w:tc>
        <w:tc>
          <w:tcPr>
            <w:tcW w:w="610" w:type="dxa"/>
            <w:shd w:val="clear" w:color="auto" w:fill="auto"/>
            <w:noWrap/>
            <w:vAlign w:val="center"/>
          </w:tcPr>
          <w:p w14:paraId="7D9E8B2B">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2E660E7D">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3B1F6DA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76D6ECD">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7D95A0F">
            <w:pPr>
              <w:spacing w:line="240" w:lineRule="auto"/>
              <w:ind w:firstLine="0" w:firstLineChars="0"/>
              <w:jc w:val="center"/>
              <w:textAlignment w:val="center"/>
              <w:rPr>
                <w:color w:val="000000"/>
                <w:sz w:val="12"/>
                <w:szCs w:val="12"/>
              </w:rPr>
            </w:pPr>
          </w:p>
        </w:tc>
        <w:tc>
          <w:tcPr>
            <w:tcW w:w="940" w:type="dxa"/>
            <w:vMerge w:val="continue"/>
            <w:shd w:val="clear" w:color="auto" w:fill="auto"/>
            <w:noWrap/>
            <w:vAlign w:val="center"/>
          </w:tcPr>
          <w:p w14:paraId="210CF57E">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5DC8C22E">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730D696A">
            <w:pPr>
              <w:spacing w:line="240" w:lineRule="auto"/>
              <w:ind w:firstLine="0" w:firstLineChars="0"/>
              <w:rPr>
                <w:color w:val="000000"/>
                <w:sz w:val="12"/>
                <w:szCs w:val="12"/>
              </w:rPr>
            </w:pPr>
          </w:p>
        </w:tc>
      </w:tr>
      <w:tr w14:paraId="54ECD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FC2F3A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538F3C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F69B54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515BE65">
            <w:pPr>
              <w:spacing w:line="240" w:lineRule="auto"/>
              <w:ind w:firstLine="0" w:firstLineChars="0"/>
              <w:jc w:val="center"/>
              <w:rPr>
                <w:sz w:val="12"/>
                <w:szCs w:val="12"/>
              </w:rPr>
            </w:pPr>
          </w:p>
        </w:tc>
        <w:tc>
          <w:tcPr>
            <w:tcW w:w="480" w:type="dxa"/>
            <w:vMerge w:val="continue"/>
            <w:shd w:val="clear" w:color="auto" w:fill="auto"/>
            <w:noWrap/>
            <w:vAlign w:val="center"/>
          </w:tcPr>
          <w:p w14:paraId="241A013F">
            <w:pPr>
              <w:spacing w:line="240" w:lineRule="auto"/>
              <w:ind w:firstLine="0" w:firstLineChars="0"/>
              <w:jc w:val="center"/>
              <w:rPr>
                <w:sz w:val="12"/>
                <w:szCs w:val="12"/>
              </w:rPr>
            </w:pPr>
          </w:p>
        </w:tc>
        <w:tc>
          <w:tcPr>
            <w:tcW w:w="830" w:type="dxa"/>
            <w:shd w:val="clear" w:color="auto" w:fill="auto"/>
            <w:vAlign w:val="center"/>
          </w:tcPr>
          <w:p w14:paraId="3717154C">
            <w:pPr>
              <w:spacing w:line="240" w:lineRule="auto"/>
              <w:ind w:firstLine="0" w:firstLineChars="0"/>
              <w:jc w:val="center"/>
              <w:textAlignment w:val="center"/>
              <w:rPr>
                <w:sz w:val="12"/>
                <w:szCs w:val="12"/>
              </w:rPr>
            </w:pPr>
            <w:r>
              <w:rPr>
                <w:sz w:val="12"/>
                <w:szCs w:val="12"/>
                <w:lang w:bidi="ar"/>
              </w:rPr>
              <w:t>三组</w:t>
            </w:r>
          </w:p>
        </w:tc>
        <w:tc>
          <w:tcPr>
            <w:tcW w:w="770" w:type="dxa"/>
            <w:vMerge w:val="restart"/>
            <w:shd w:val="clear" w:color="auto" w:fill="auto"/>
            <w:vAlign w:val="center"/>
          </w:tcPr>
          <w:p w14:paraId="4BA5E280">
            <w:pPr>
              <w:spacing w:line="240" w:lineRule="auto"/>
              <w:ind w:firstLine="0" w:firstLineChars="0"/>
              <w:jc w:val="center"/>
              <w:textAlignment w:val="center"/>
              <w:rPr>
                <w:sz w:val="12"/>
                <w:szCs w:val="12"/>
              </w:rPr>
            </w:pPr>
            <w:r>
              <w:rPr>
                <w:sz w:val="12"/>
                <w:szCs w:val="12"/>
                <w:lang w:bidi="ar"/>
              </w:rPr>
              <w:t>三组</w:t>
            </w:r>
          </w:p>
        </w:tc>
        <w:tc>
          <w:tcPr>
            <w:tcW w:w="600" w:type="dxa"/>
            <w:shd w:val="clear" w:color="auto" w:fill="auto"/>
            <w:vAlign w:val="center"/>
          </w:tcPr>
          <w:p w14:paraId="5D349ED4">
            <w:pPr>
              <w:spacing w:line="240" w:lineRule="auto"/>
              <w:ind w:firstLine="0" w:firstLineChars="0"/>
              <w:jc w:val="center"/>
              <w:textAlignment w:val="center"/>
              <w:rPr>
                <w:sz w:val="12"/>
                <w:szCs w:val="12"/>
              </w:rPr>
            </w:pPr>
            <w:r>
              <w:rPr>
                <w:sz w:val="12"/>
                <w:szCs w:val="12"/>
                <w:lang w:bidi="ar"/>
              </w:rPr>
              <w:t>高山</w:t>
            </w:r>
          </w:p>
        </w:tc>
        <w:tc>
          <w:tcPr>
            <w:tcW w:w="450" w:type="dxa"/>
            <w:shd w:val="clear" w:color="auto" w:fill="auto"/>
            <w:noWrap/>
            <w:vAlign w:val="center"/>
          </w:tcPr>
          <w:p w14:paraId="09DE9071">
            <w:pPr>
              <w:spacing w:line="240" w:lineRule="auto"/>
              <w:ind w:firstLine="0" w:firstLineChars="0"/>
              <w:jc w:val="center"/>
              <w:textAlignment w:val="center"/>
              <w:rPr>
                <w:sz w:val="12"/>
                <w:szCs w:val="12"/>
              </w:rPr>
            </w:pPr>
            <w:r>
              <w:rPr>
                <w:sz w:val="12"/>
                <w:szCs w:val="12"/>
                <w:lang w:bidi="ar"/>
              </w:rPr>
              <w:t>33</w:t>
            </w:r>
          </w:p>
        </w:tc>
        <w:tc>
          <w:tcPr>
            <w:tcW w:w="400" w:type="dxa"/>
            <w:shd w:val="clear" w:color="auto" w:fill="auto"/>
            <w:noWrap/>
            <w:vAlign w:val="center"/>
          </w:tcPr>
          <w:p w14:paraId="6618BF4A">
            <w:pPr>
              <w:spacing w:line="240" w:lineRule="auto"/>
              <w:ind w:firstLine="0" w:firstLineChars="0"/>
              <w:jc w:val="center"/>
              <w:rPr>
                <w:color w:val="000000"/>
                <w:sz w:val="12"/>
                <w:szCs w:val="12"/>
              </w:rPr>
            </w:pPr>
          </w:p>
        </w:tc>
        <w:tc>
          <w:tcPr>
            <w:tcW w:w="650" w:type="dxa"/>
            <w:shd w:val="clear" w:color="auto" w:fill="auto"/>
            <w:noWrap/>
            <w:vAlign w:val="center"/>
          </w:tcPr>
          <w:p w14:paraId="01BF31AE">
            <w:pPr>
              <w:spacing w:line="240" w:lineRule="auto"/>
              <w:ind w:firstLine="0" w:firstLineChars="0"/>
              <w:jc w:val="center"/>
              <w:rPr>
                <w:color w:val="000000"/>
                <w:sz w:val="12"/>
                <w:szCs w:val="12"/>
              </w:rPr>
            </w:pPr>
          </w:p>
        </w:tc>
        <w:tc>
          <w:tcPr>
            <w:tcW w:w="680" w:type="dxa"/>
            <w:shd w:val="clear" w:color="auto" w:fill="auto"/>
            <w:noWrap/>
            <w:vAlign w:val="center"/>
          </w:tcPr>
          <w:p w14:paraId="4F896F5A">
            <w:pPr>
              <w:spacing w:line="240" w:lineRule="auto"/>
              <w:ind w:firstLine="0" w:firstLineChars="0"/>
              <w:jc w:val="center"/>
              <w:rPr>
                <w:color w:val="000000"/>
                <w:sz w:val="12"/>
                <w:szCs w:val="12"/>
              </w:rPr>
            </w:pPr>
          </w:p>
        </w:tc>
        <w:tc>
          <w:tcPr>
            <w:tcW w:w="470" w:type="dxa"/>
            <w:shd w:val="clear" w:color="auto" w:fill="auto"/>
            <w:noWrap/>
            <w:vAlign w:val="center"/>
          </w:tcPr>
          <w:p w14:paraId="6CCCFED3">
            <w:pPr>
              <w:spacing w:line="240" w:lineRule="auto"/>
              <w:ind w:firstLine="0" w:firstLineChars="0"/>
              <w:jc w:val="center"/>
              <w:textAlignment w:val="center"/>
              <w:rPr>
                <w:color w:val="000000"/>
                <w:sz w:val="12"/>
                <w:szCs w:val="12"/>
              </w:rPr>
            </w:pPr>
            <w:r>
              <w:rPr>
                <w:color w:val="000000"/>
                <w:sz w:val="12"/>
                <w:szCs w:val="12"/>
                <w:lang w:bidi="ar"/>
              </w:rPr>
              <w:t>33</w:t>
            </w:r>
          </w:p>
        </w:tc>
        <w:tc>
          <w:tcPr>
            <w:tcW w:w="370" w:type="dxa"/>
            <w:shd w:val="clear" w:color="auto" w:fill="auto"/>
            <w:noWrap/>
            <w:vAlign w:val="center"/>
          </w:tcPr>
          <w:p w14:paraId="692876F0">
            <w:pPr>
              <w:spacing w:line="240" w:lineRule="auto"/>
              <w:ind w:firstLine="0" w:firstLineChars="0"/>
              <w:jc w:val="center"/>
              <w:rPr>
                <w:color w:val="000000"/>
                <w:sz w:val="12"/>
                <w:szCs w:val="12"/>
              </w:rPr>
            </w:pPr>
          </w:p>
        </w:tc>
        <w:tc>
          <w:tcPr>
            <w:tcW w:w="610" w:type="dxa"/>
            <w:shd w:val="clear" w:color="auto" w:fill="auto"/>
            <w:noWrap/>
            <w:vAlign w:val="center"/>
          </w:tcPr>
          <w:p w14:paraId="1A76CD4E">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7F3892C8">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0C32F1C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74BDB2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2BCD95A">
            <w:pPr>
              <w:spacing w:line="240" w:lineRule="auto"/>
              <w:ind w:firstLine="0" w:firstLineChars="0"/>
              <w:jc w:val="center"/>
              <w:textAlignment w:val="center"/>
              <w:rPr>
                <w:color w:val="000000"/>
                <w:sz w:val="12"/>
                <w:szCs w:val="12"/>
              </w:rPr>
            </w:pPr>
          </w:p>
        </w:tc>
        <w:tc>
          <w:tcPr>
            <w:tcW w:w="940" w:type="dxa"/>
            <w:vMerge w:val="continue"/>
            <w:shd w:val="clear" w:color="auto" w:fill="auto"/>
            <w:noWrap/>
            <w:vAlign w:val="center"/>
          </w:tcPr>
          <w:p w14:paraId="58AAC430">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135A98D0">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468BBD25">
            <w:pPr>
              <w:spacing w:line="240" w:lineRule="auto"/>
              <w:ind w:firstLine="0" w:firstLineChars="0"/>
              <w:rPr>
                <w:color w:val="000000"/>
                <w:sz w:val="12"/>
                <w:szCs w:val="12"/>
              </w:rPr>
            </w:pPr>
          </w:p>
        </w:tc>
      </w:tr>
      <w:tr w14:paraId="103A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A357B8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41700D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B319A7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C069532">
            <w:pPr>
              <w:spacing w:line="240" w:lineRule="auto"/>
              <w:ind w:firstLine="0" w:firstLineChars="0"/>
              <w:jc w:val="center"/>
              <w:rPr>
                <w:sz w:val="12"/>
                <w:szCs w:val="12"/>
              </w:rPr>
            </w:pPr>
          </w:p>
        </w:tc>
        <w:tc>
          <w:tcPr>
            <w:tcW w:w="480" w:type="dxa"/>
            <w:vMerge w:val="continue"/>
            <w:shd w:val="clear" w:color="auto" w:fill="auto"/>
            <w:noWrap/>
            <w:vAlign w:val="center"/>
          </w:tcPr>
          <w:p w14:paraId="72276D32">
            <w:pPr>
              <w:spacing w:line="240" w:lineRule="auto"/>
              <w:ind w:firstLine="0" w:firstLineChars="0"/>
              <w:jc w:val="center"/>
              <w:rPr>
                <w:sz w:val="12"/>
                <w:szCs w:val="12"/>
              </w:rPr>
            </w:pPr>
          </w:p>
        </w:tc>
        <w:tc>
          <w:tcPr>
            <w:tcW w:w="830" w:type="dxa"/>
            <w:shd w:val="clear" w:color="auto" w:fill="auto"/>
            <w:vAlign w:val="center"/>
          </w:tcPr>
          <w:p w14:paraId="2B4F68A8">
            <w:pPr>
              <w:spacing w:line="240" w:lineRule="auto"/>
              <w:ind w:firstLine="0" w:firstLineChars="0"/>
              <w:jc w:val="center"/>
              <w:textAlignment w:val="center"/>
              <w:rPr>
                <w:sz w:val="12"/>
                <w:szCs w:val="12"/>
              </w:rPr>
            </w:pPr>
            <w:r>
              <w:rPr>
                <w:sz w:val="12"/>
                <w:szCs w:val="12"/>
                <w:lang w:bidi="ar"/>
              </w:rPr>
              <w:t>四组</w:t>
            </w:r>
          </w:p>
        </w:tc>
        <w:tc>
          <w:tcPr>
            <w:tcW w:w="770" w:type="dxa"/>
            <w:vMerge w:val="continue"/>
            <w:shd w:val="clear" w:color="auto" w:fill="auto"/>
            <w:vAlign w:val="center"/>
          </w:tcPr>
          <w:p w14:paraId="404960DB">
            <w:pPr>
              <w:spacing w:line="240" w:lineRule="auto"/>
              <w:ind w:firstLine="0" w:firstLineChars="0"/>
              <w:jc w:val="center"/>
              <w:rPr>
                <w:sz w:val="12"/>
                <w:szCs w:val="12"/>
              </w:rPr>
            </w:pPr>
          </w:p>
        </w:tc>
        <w:tc>
          <w:tcPr>
            <w:tcW w:w="600" w:type="dxa"/>
            <w:shd w:val="clear" w:color="auto" w:fill="auto"/>
            <w:vAlign w:val="center"/>
          </w:tcPr>
          <w:p w14:paraId="3C306422">
            <w:pPr>
              <w:spacing w:line="240" w:lineRule="auto"/>
              <w:ind w:firstLine="0" w:firstLineChars="0"/>
              <w:jc w:val="center"/>
              <w:textAlignment w:val="center"/>
              <w:rPr>
                <w:sz w:val="12"/>
                <w:szCs w:val="12"/>
              </w:rPr>
            </w:pPr>
            <w:r>
              <w:rPr>
                <w:sz w:val="12"/>
                <w:szCs w:val="12"/>
                <w:lang w:bidi="ar"/>
              </w:rPr>
              <w:t>高山</w:t>
            </w:r>
          </w:p>
        </w:tc>
        <w:tc>
          <w:tcPr>
            <w:tcW w:w="450" w:type="dxa"/>
            <w:shd w:val="clear" w:color="auto" w:fill="auto"/>
            <w:noWrap/>
            <w:vAlign w:val="center"/>
          </w:tcPr>
          <w:p w14:paraId="3155DEEB">
            <w:pPr>
              <w:spacing w:line="240" w:lineRule="auto"/>
              <w:ind w:firstLine="0" w:firstLineChars="0"/>
              <w:jc w:val="center"/>
              <w:textAlignment w:val="center"/>
              <w:rPr>
                <w:sz w:val="12"/>
                <w:szCs w:val="12"/>
              </w:rPr>
            </w:pPr>
            <w:r>
              <w:rPr>
                <w:sz w:val="12"/>
                <w:szCs w:val="12"/>
                <w:lang w:bidi="ar"/>
              </w:rPr>
              <w:t>35</w:t>
            </w:r>
          </w:p>
        </w:tc>
        <w:tc>
          <w:tcPr>
            <w:tcW w:w="400" w:type="dxa"/>
            <w:shd w:val="clear" w:color="auto" w:fill="auto"/>
            <w:noWrap/>
            <w:vAlign w:val="center"/>
          </w:tcPr>
          <w:p w14:paraId="22C2AB06">
            <w:pPr>
              <w:spacing w:line="240" w:lineRule="auto"/>
              <w:ind w:firstLine="0" w:firstLineChars="0"/>
              <w:jc w:val="center"/>
              <w:rPr>
                <w:color w:val="000000"/>
                <w:sz w:val="12"/>
                <w:szCs w:val="12"/>
              </w:rPr>
            </w:pPr>
          </w:p>
        </w:tc>
        <w:tc>
          <w:tcPr>
            <w:tcW w:w="650" w:type="dxa"/>
            <w:shd w:val="clear" w:color="auto" w:fill="auto"/>
            <w:noWrap/>
            <w:vAlign w:val="center"/>
          </w:tcPr>
          <w:p w14:paraId="48122EBA">
            <w:pPr>
              <w:spacing w:line="240" w:lineRule="auto"/>
              <w:ind w:firstLine="0" w:firstLineChars="0"/>
              <w:jc w:val="center"/>
              <w:rPr>
                <w:color w:val="000000"/>
                <w:sz w:val="12"/>
                <w:szCs w:val="12"/>
              </w:rPr>
            </w:pPr>
          </w:p>
        </w:tc>
        <w:tc>
          <w:tcPr>
            <w:tcW w:w="680" w:type="dxa"/>
            <w:shd w:val="clear" w:color="auto" w:fill="auto"/>
            <w:noWrap/>
            <w:vAlign w:val="center"/>
          </w:tcPr>
          <w:p w14:paraId="2E70FA4E">
            <w:pPr>
              <w:spacing w:line="240" w:lineRule="auto"/>
              <w:ind w:firstLine="0" w:firstLineChars="0"/>
              <w:jc w:val="center"/>
              <w:rPr>
                <w:color w:val="000000"/>
                <w:sz w:val="12"/>
                <w:szCs w:val="12"/>
              </w:rPr>
            </w:pPr>
          </w:p>
        </w:tc>
        <w:tc>
          <w:tcPr>
            <w:tcW w:w="470" w:type="dxa"/>
            <w:shd w:val="clear" w:color="auto" w:fill="auto"/>
            <w:noWrap/>
            <w:vAlign w:val="center"/>
          </w:tcPr>
          <w:p w14:paraId="01DA0ED1">
            <w:pPr>
              <w:spacing w:line="240" w:lineRule="auto"/>
              <w:ind w:firstLine="0" w:firstLineChars="0"/>
              <w:jc w:val="center"/>
              <w:textAlignment w:val="center"/>
              <w:rPr>
                <w:color w:val="000000"/>
                <w:sz w:val="12"/>
                <w:szCs w:val="12"/>
              </w:rPr>
            </w:pPr>
            <w:r>
              <w:rPr>
                <w:color w:val="000000"/>
                <w:sz w:val="12"/>
                <w:szCs w:val="12"/>
                <w:lang w:bidi="ar"/>
              </w:rPr>
              <w:t>35</w:t>
            </w:r>
          </w:p>
        </w:tc>
        <w:tc>
          <w:tcPr>
            <w:tcW w:w="370" w:type="dxa"/>
            <w:shd w:val="clear" w:color="auto" w:fill="auto"/>
            <w:noWrap/>
            <w:vAlign w:val="center"/>
          </w:tcPr>
          <w:p w14:paraId="653ED424">
            <w:pPr>
              <w:spacing w:line="240" w:lineRule="auto"/>
              <w:ind w:firstLine="0" w:firstLineChars="0"/>
              <w:jc w:val="center"/>
              <w:rPr>
                <w:color w:val="000000"/>
                <w:sz w:val="12"/>
                <w:szCs w:val="12"/>
              </w:rPr>
            </w:pPr>
          </w:p>
        </w:tc>
        <w:tc>
          <w:tcPr>
            <w:tcW w:w="610" w:type="dxa"/>
            <w:shd w:val="clear" w:color="auto" w:fill="auto"/>
            <w:noWrap/>
            <w:vAlign w:val="center"/>
          </w:tcPr>
          <w:p w14:paraId="7893FEE8">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1667EEC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E29C77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3488ED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8160B23">
            <w:pPr>
              <w:spacing w:line="240" w:lineRule="auto"/>
              <w:ind w:firstLine="0" w:firstLineChars="0"/>
              <w:jc w:val="center"/>
              <w:textAlignment w:val="center"/>
              <w:rPr>
                <w:color w:val="000000"/>
                <w:sz w:val="12"/>
                <w:szCs w:val="12"/>
              </w:rPr>
            </w:pPr>
          </w:p>
        </w:tc>
        <w:tc>
          <w:tcPr>
            <w:tcW w:w="940" w:type="dxa"/>
            <w:vMerge w:val="continue"/>
            <w:shd w:val="clear" w:color="auto" w:fill="auto"/>
            <w:noWrap/>
            <w:vAlign w:val="center"/>
          </w:tcPr>
          <w:p w14:paraId="72B1E1E6">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40AF7951">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17F08E27">
            <w:pPr>
              <w:spacing w:line="240" w:lineRule="auto"/>
              <w:ind w:firstLine="0" w:firstLineChars="0"/>
              <w:rPr>
                <w:color w:val="000000"/>
                <w:sz w:val="12"/>
                <w:szCs w:val="12"/>
              </w:rPr>
            </w:pPr>
          </w:p>
        </w:tc>
      </w:tr>
      <w:tr w14:paraId="618C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2EE58212">
            <w:pPr>
              <w:spacing w:line="240" w:lineRule="auto"/>
              <w:ind w:firstLine="0" w:firstLineChars="0"/>
              <w:jc w:val="center"/>
              <w:textAlignment w:val="center"/>
              <w:rPr>
                <w:color w:val="000000"/>
                <w:sz w:val="12"/>
                <w:szCs w:val="12"/>
              </w:rPr>
            </w:pPr>
            <w:r>
              <w:rPr>
                <w:color w:val="000000"/>
                <w:sz w:val="12"/>
                <w:szCs w:val="12"/>
                <w:lang w:bidi="ar"/>
              </w:rPr>
              <w:t>威州镇雁门村</w:t>
            </w:r>
          </w:p>
        </w:tc>
        <w:tc>
          <w:tcPr>
            <w:tcW w:w="320" w:type="dxa"/>
            <w:vMerge w:val="restart"/>
            <w:shd w:val="clear" w:color="auto" w:fill="auto"/>
            <w:noWrap/>
            <w:vAlign w:val="center"/>
          </w:tcPr>
          <w:p w14:paraId="6209030A">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25F1488A">
            <w:pPr>
              <w:spacing w:line="240" w:lineRule="auto"/>
              <w:ind w:firstLine="0" w:firstLineChars="0"/>
              <w:jc w:val="center"/>
              <w:textAlignment w:val="center"/>
              <w:rPr>
                <w:color w:val="000000"/>
                <w:sz w:val="12"/>
                <w:szCs w:val="12"/>
              </w:rPr>
            </w:pPr>
            <w:r>
              <w:rPr>
                <w:color w:val="000000"/>
                <w:sz w:val="12"/>
                <w:szCs w:val="12"/>
                <w:lang w:bidi="ar"/>
              </w:rPr>
              <w:t>是</w:t>
            </w:r>
          </w:p>
        </w:tc>
        <w:tc>
          <w:tcPr>
            <w:tcW w:w="520" w:type="dxa"/>
            <w:vMerge w:val="restart"/>
            <w:shd w:val="clear" w:color="auto" w:fill="auto"/>
            <w:noWrap/>
            <w:vAlign w:val="center"/>
          </w:tcPr>
          <w:p w14:paraId="7BBA52D3">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6CC1A862">
            <w:pPr>
              <w:spacing w:line="240" w:lineRule="auto"/>
              <w:ind w:firstLine="0" w:firstLineChars="0"/>
              <w:jc w:val="center"/>
              <w:textAlignment w:val="center"/>
              <w:rPr>
                <w:sz w:val="12"/>
                <w:szCs w:val="12"/>
              </w:rPr>
            </w:pPr>
            <w:r>
              <w:rPr>
                <w:sz w:val="12"/>
                <w:szCs w:val="12"/>
                <w:lang w:bidi="ar"/>
              </w:rPr>
              <w:t>芤山村</w:t>
            </w:r>
          </w:p>
        </w:tc>
        <w:tc>
          <w:tcPr>
            <w:tcW w:w="830" w:type="dxa"/>
            <w:shd w:val="clear" w:color="auto" w:fill="auto"/>
            <w:vAlign w:val="center"/>
          </w:tcPr>
          <w:p w14:paraId="0A174DED">
            <w:pPr>
              <w:spacing w:line="240" w:lineRule="auto"/>
              <w:ind w:firstLine="0" w:firstLineChars="0"/>
              <w:jc w:val="center"/>
              <w:textAlignment w:val="center"/>
              <w:rPr>
                <w:sz w:val="12"/>
                <w:szCs w:val="12"/>
              </w:rPr>
            </w:pPr>
            <w:r>
              <w:rPr>
                <w:sz w:val="12"/>
                <w:szCs w:val="12"/>
                <w:lang w:bidi="ar"/>
              </w:rPr>
              <w:t>一组</w:t>
            </w:r>
          </w:p>
        </w:tc>
        <w:tc>
          <w:tcPr>
            <w:tcW w:w="770" w:type="dxa"/>
            <w:shd w:val="clear" w:color="auto" w:fill="auto"/>
            <w:vAlign w:val="center"/>
          </w:tcPr>
          <w:p w14:paraId="18714F86">
            <w:pPr>
              <w:spacing w:line="240" w:lineRule="auto"/>
              <w:ind w:firstLine="0" w:firstLineChars="0"/>
              <w:jc w:val="center"/>
              <w:textAlignment w:val="center"/>
              <w:rPr>
                <w:sz w:val="12"/>
                <w:szCs w:val="12"/>
              </w:rPr>
            </w:pPr>
            <w:r>
              <w:rPr>
                <w:sz w:val="12"/>
                <w:szCs w:val="12"/>
                <w:lang w:bidi="ar"/>
              </w:rPr>
              <w:t>三组</w:t>
            </w:r>
          </w:p>
        </w:tc>
        <w:tc>
          <w:tcPr>
            <w:tcW w:w="600" w:type="dxa"/>
            <w:shd w:val="clear" w:color="auto" w:fill="auto"/>
            <w:vAlign w:val="center"/>
          </w:tcPr>
          <w:p w14:paraId="4A0B3035">
            <w:pPr>
              <w:spacing w:line="240" w:lineRule="auto"/>
              <w:ind w:firstLine="0" w:firstLineChars="0"/>
              <w:jc w:val="center"/>
              <w:textAlignment w:val="center"/>
              <w:rPr>
                <w:sz w:val="12"/>
                <w:szCs w:val="12"/>
              </w:rPr>
            </w:pPr>
            <w:r>
              <w:rPr>
                <w:sz w:val="12"/>
                <w:szCs w:val="12"/>
                <w:lang w:bidi="ar"/>
              </w:rPr>
              <w:t>半山</w:t>
            </w:r>
          </w:p>
        </w:tc>
        <w:tc>
          <w:tcPr>
            <w:tcW w:w="450" w:type="dxa"/>
            <w:shd w:val="clear" w:color="auto" w:fill="auto"/>
            <w:noWrap/>
            <w:vAlign w:val="center"/>
          </w:tcPr>
          <w:p w14:paraId="3AF9CD2E">
            <w:pPr>
              <w:spacing w:line="240" w:lineRule="auto"/>
              <w:ind w:firstLine="0" w:firstLineChars="0"/>
              <w:jc w:val="center"/>
              <w:textAlignment w:val="center"/>
              <w:rPr>
                <w:sz w:val="12"/>
                <w:szCs w:val="12"/>
              </w:rPr>
            </w:pPr>
            <w:r>
              <w:rPr>
                <w:sz w:val="12"/>
                <w:szCs w:val="12"/>
                <w:lang w:bidi="ar"/>
              </w:rPr>
              <w:t>91</w:t>
            </w:r>
          </w:p>
        </w:tc>
        <w:tc>
          <w:tcPr>
            <w:tcW w:w="400" w:type="dxa"/>
            <w:shd w:val="clear" w:color="auto" w:fill="auto"/>
            <w:noWrap/>
            <w:vAlign w:val="center"/>
          </w:tcPr>
          <w:p w14:paraId="00885844">
            <w:pPr>
              <w:spacing w:line="240" w:lineRule="auto"/>
              <w:ind w:firstLine="0" w:firstLineChars="0"/>
              <w:jc w:val="center"/>
              <w:rPr>
                <w:color w:val="000000"/>
                <w:sz w:val="12"/>
                <w:szCs w:val="12"/>
              </w:rPr>
            </w:pPr>
          </w:p>
        </w:tc>
        <w:tc>
          <w:tcPr>
            <w:tcW w:w="650" w:type="dxa"/>
            <w:shd w:val="clear" w:color="auto" w:fill="auto"/>
            <w:noWrap/>
            <w:vAlign w:val="center"/>
          </w:tcPr>
          <w:p w14:paraId="251E6DC3">
            <w:pPr>
              <w:spacing w:line="240" w:lineRule="auto"/>
              <w:ind w:firstLine="0" w:firstLineChars="0"/>
              <w:jc w:val="center"/>
              <w:rPr>
                <w:color w:val="000000"/>
                <w:sz w:val="12"/>
                <w:szCs w:val="12"/>
              </w:rPr>
            </w:pPr>
          </w:p>
        </w:tc>
        <w:tc>
          <w:tcPr>
            <w:tcW w:w="680" w:type="dxa"/>
            <w:shd w:val="clear" w:color="auto" w:fill="auto"/>
            <w:noWrap/>
            <w:vAlign w:val="center"/>
          </w:tcPr>
          <w:p w14:paraId="02D133C7">
            <w:pPr>
              <w:spacing w:line="240" w:lineRule="auto"/>
              <w:ind w:firstLine="0" w:firstLineChars="0"/>
              <w:jc w:val="center"/>
              <w:textAlignment w:val="center"/>
              <w:rPr>
                <w:color w:val="000000"/>
                <w:sz w:val="12"/>
                <w:szCs w:val="12"/>
              </w:rPr>
            </w:pPr>
            <w:r>
              <w:rPr>
                <w:color w:val="000000"/>
                <w:sz w:val="12"/>
                <w:szCs w:val="12"/>
                <w:lang w:bidi="ar"/>
              </w:rPr>
              <w:t>50</w:t>
            </w:r>
          </w:p>
        </w:tc>
        <w:tc>
          <w:tcPr>
            <w:tcW w:w="470" w:type="dxa"/>
            <w:shd w:val="clear" w:color="auto" w:fill="auto"/>
            <w:noWrap/>
            <w:vAlign w:val="center"/>
          </w:tcPr>
          <w:p w14:paraId="2AEB4761">
            <w:pPr>
              <w:spacing w:line="240" w:lineRule="auto"/>
              <w:ind w:firstLine="0" w:firstLineChars="0"/>
              <w:jc w:val="center"/>
              <w:textAlignment w:val="center"/>
              <w:rPr>
                <w:color w:val="000000"/>
                <w:sz w:val="12"/>
                <w:szCs w:val="12"/>
              </w:rPr>
            </w:pPr>
            <w:r>
              <w:rPr>
                <w:color w:val="000000"/>
                <w:sz w:val="12"/>
                <w:szCs w:val="12"/>
                <w:lang w:bidi="ar"/>
              </w:rPr>
              <w:t>7</w:t>
            </w:r>
          </w:p>
        </w:tc>
        <w:tc>
          <w:tcPr>
            <w:tcW w:w="370" w:type="dxa"/>
            <w:shd w:val="clear" w:color="auto" w:fill="auto"/>
            <w:noWrap/>
            <w:vAlign w:val="center"/>
          </w:tcPr>
          <w:p w14:paraId="7A278436">
            <w:pPr>
              <w:spacing w:line="240" w:lineRule="auto"/>
              <w:ind w:firstLine="0" w:firstLineChars="0"/>
              <w:jc w:val="center"/>
              <w:rPr>
                <w:color w:val="000000"/>
                <w:sz w:val="12"/>
                <w:szCs w:val="12"/>
              </w:rPr>
            </w:pPr>
          </w:p>
        </w:tc>
        <w:tc>
          <w:tcPr>
            <w:tcW w:w="610" w:type="dxa"/>
            <w:shd w:val="clear" w:color="auto" w:fill="auto"/>
            <w:noWrap/>
            <w:vAlign w:val="center"/>
          </w:tcPr>
          <w:p w14:paraId="0415CBD7">
            <w:pPr>
              <w:spacing w:line="240" w:lineRule="auto"/>
              <w:ind w:firstLine="0" w:firstLineChars="0"/>
              <w:jc w:val="center"/>
              <w:textAlignment w:val="center"/>
              <w:rPr>
                <w:color w:val="000000"/>
                <w:sz w:val="12"/>
                <w:szCs w:val="12"/>
              </w:rPr>
            </w:pPr>
            <w:r>
              <w:rPr>
                <w:color w:val="000000"/>
                <w:sz w:val="12"/>
                <w:szCs w:val="12"/>
                <w:lang w:bidi="ar"/>
              </w:rPr>
              <w:t>62.64</w:t>
            </w:r>
          </w:p>
        </w:tc>
        <w:tc>
          <w:tcPr>
            <w:tcW w:w="590" w:type="dxa"/>
            <w:shd w:val="clear" w:color="auto" w:fill="auto"/>
            <w:noWrap/>
            <w:vAlign w:val="center"/>
          </w:tcPr>
          <w:p w14:paraId="4CA04455">
            <w:pPr>
              <w:spacing w:line="240" w:lineRule="auto"/>
              <w:ind w:firstLine="0" w:firstLineChars="0"/>
              <w:jc w:val="center"/>
              <w:textAlignment w:val="center"/>
              <w:rPr>
                <w:color w:val="000000"/>
                <w:sz w:val="12"/>
                <w:szCs w:val="12"/>
              </w:rPr>
            </w:pPr>
            <w:r>
              <w:rPr>
                <w:color w:val="000000"/>
                <w:sz w:val="12"/>
                <w:szCs w:val="12"/>
                <w:lang w:bidi="ar"/>
              </w:rPr>
              <w:t>62.64</w:t>
            </w:r>
          </w:p>
        </w:tc>
        <w:tc>
          <w:tcPr>
            <w:tcW w:w="600" w:type="dxa"/>
            <w:vMerge w:val="restart"/>
            <w:shd w:val="clear" w:color="auto" w:fill="auto"/>
            <w:noWrap/>
            <w:vAlign w:val="center"/>
          </w:tcPr>
          <w:p w14:paraId="018DEAF7">
            <w:pPr>
              <w:spacing w:line="240" w:lineRule="auto"/>
              <w:ind w:firstLine="0" w:firstLineChars="0"/>
              <w:jc w:val="center"/>
              <w:textAlignment w:val="center"/>
              <w:rPr>
                <w:color w:val="000000"/>
                <w:sz w:val="12"/>
                <w:szCs w:val="12"/>
              </w:rPr>
            </w:pPr>
            <w:r>
              <w:rPr>
                <w:color w:val="000000"/>
                <w:sz w:val="12"/>
                <w:szCs w:val="12"/>
                <w:lang w:bidi="ar"/>
              </w:rPr>
              <w:t>60.00</w:t>
            </w:r>
          </w:p>
        </w:tc>
        <w:tc>
          <w:tcPr>
            <w:tcW w:w="600" w:type="dxa"/>
            <w:vMerge w:val="restart"/>
            <w:shd w:val="clear" w:color="auto" w:fill="auto"/>
            <w:noWrap/>
            <w:vAlign w:val="center"/>
          </w:tcPr>
          <w:p w14:paraId="55C659D9">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62BB677C">
            <w:pPr>
              <w:spacing w:line="240" w:lineRule="auto"/>
              <w:ind w:firstLine="0" w:firstLineChars="0"/>
              <w:jc w:val="center"/>
              <w:textAlignment w:val="center"/>
              <w:rPr>
                <w:color w:val="000000"/>
                <w:sz w:val="12"/>
                <w:szCs w:val="12"/>
              </w:rPr>
            </w:pPr>
            <w:r>
              <w:rPr>
                <w:color w:val="000000"/>
                <w:sz w:val="12"/>
                <w:szCs w:val="12"/>
                <w:lang w:bidi="ar"/>
              </w:rPr>
              <w:t>2025</w:t>
            </w:r>
          </w:p>
        </w:tc>
        <w:tc>
          <w:tcPr>
            <w:tcW w:w="940" w:type="dxa"/>
            <w:shd w:val="clear" w:color="auto" w:fill="auto"/>
            <w:vAlign w:val="center"/>
          </w:tcPr>
          <w:p w14:paraId="07B770AD">
            <w:pPr>
              <w:spacing w:line="240" w:lineRule="auto"/>
              <w:ind w:firstLine="0" w:firstLineChars="0"/>
              <w:jc w:val="center"/>
              <w:textAlignment w:val="center"/>
              <w:rPr>
                <w:color w:val="000000"/>
                <w:sz w:val="12"/>
                <w:szCs w:val="12"/>
                <w:lang w:bidi="ar"/>
              </w:rPr>
            </w:pPr>
            <w:r>
              <w:rPr>
                <w:rFonts w:hint="eastAsia"/>
                <w:color w:val="000000"/>
                <w:sz w:val="12"/>
                <w:szCs w:val="12"/>
                <w:lang w:bidi="ar"/>
              </w:rPr>
              <w:t>有15户接入</w:t>
            </w:r>
            <w:r>
              <w:rPr>
                <w:rFonts w:hint="eastAsia"/>
                <w:color w:val="000000"/>
                <w:sz w:val="12"/>
                <w:szCs w:val="12"/>
                <w:lang w:val="en-US" w:eastAsia="zh-CN" w:bidi="ar"/>
              </w:rPr>
              <w:t>芤山</w:t>
            </w:r>
            <w:r>
              <w:rPr>
                <w:rFonts w:hint="eastAsia"/>
                <w:color w:val="000000"/>
                <w:sz w:val="12"/>
                <w:szCs w:val="12"/>
                <w:lang w:bidi="ar"/>
              </w:rPr>
              <w:t>2组污水处理设施；有35户接入</w:t>
            </w:r>
            <w:r>
              <w:rPr>
                <w:rFonts w:hint="eastAsia"/>
                <w:color w:val="000000"/>
                <w:sz w:val="12"/>
                <w:szCs w:val="12"/>
                <w:lang w:val="en-US" w:eastAsia="zh-CN" w:bidi="ar"/>
              </w:rPr>
              <w:t>芤山</w:t>
            </w:r>
            <w:r>
              <w:rPr>
                <w:rFonts w:hint="eastAsia"/>
                <w:color w:val="000000"/>
                <w:sz w:val="12"/>
                <w:szCs w:val="12"/>
                <w:lang w:bidi="ar"/>
              </w:rPr>
              <w:t>1组污水处理设施</w:t>
            </w:r>
          </w:p>
        </w:tc>
        <w:tc>
          <w:tcPr>
            <w:tcW w:w="1800" w:type="dxa"/>
            <w:shd w:val="clear" w:color="auto" w:fill="auto"/>
            <w:vAlign w:val="center"/>
          </w:tcPr>
          <w:p w14:paraId="5A675619">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有管网建设条件的居民可接入污水处理设施；分散居民采取分散式处理，出水资源化利用</w:t>
            </w:r>
          </w:p>
        </w:tc>
        <w:tc>
          <w:tcPr>
            <w:tcW w:w="990" w:type="dxa"/>
            <w:vMerge w:val="restart"/>
            <w:shd w:val="clear" w:color="auto" w:fill="auto"/>
            <w:vAlign w:val="center"/>
          </w:tcPr>
          <w:p w14:paraId="5BB6098D">
            <w:pPr>
              <w:spacing w:line="240" w:lineRule="auto"/>
              <w:ind w:firstLine="0" w:firstLineChars="0"/>
              <w:jc w:val="center"/>
              <w:textAlignment w:val="center"/>
              <w:rPr>
                <w:color w:val="000000"/>
                <w:sz w:val="12"/>
                <w:szCs w:val="12"/>
              </w:rPr>
            </w:pPr>
            <w:r>
              <w:rPr>
                <w:color w:val="000000"/>
                <w:sz w:val="12"/>
                <w:szCs w:val="12"/>
                <w:lang w:bidi="ar"/>
              </w:rPr>
              <w:t>“三家园”项目</w:t>
            </w:r>
          </w:p>
        </w:tc>
      </w:tr>
      <w:tr w14:paraId="3B3D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6C81E4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03ADC0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B660F8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D4E1337">
            <w:pPr>
              <w:spacing w:line="240" w:lineRule="auto"/>
              <w:ind w:firstLine="0" w:firstLineChars="0"/>
              <w:jc w:val="center"/>
              <w:rPr>
                <w:sz w:val="12"/>
                <w:szCs w:val="12"/>
              </w:rPr>
            </w:pPr>
          </w:p>
        </w:tc>
        <w:tc>
          <w:tcPr>
            <w:tcW w:w="480" w:type="dxa"/>
            <w:vMerge w:val="continue"/>
            <w:shd w:val="clear" w:color="auto" w:fill="auto"/>
            <w:noWrap/>
            <w:vAlign w:val="center"/>
          </w:tcPr>
          <w:p w14:paraId="7BA65959">
            <w:pPr>
              <w:spacing w:line="240" w:lineRule="auto"/>
              <w:ind w:firstLine="0" w:firstLineChars="0"/>
              <w:jc w:val="center"/>
              <w:rPr>
                <w:sz w:val="12"/>
                <w:szCs w:val="12"/>
              </w:rPr>
            </w:pPr>
          </w:p>
        </w:tc>
        <w:tc>
          <w:tcPr>
            <w:tcW w:w="830" w:type="dxa"/>
            <w:shd w:val="clear" w:color="auto" w:fill="auto"/>
            <w:vAlign w:val="center"/>
          </w:tcPr>
          <w:p w14:paraId="23D2300F">
            <w:pPr>
              <w:spacing w:line="240" w:lineRule="auto"/>
              <w:ind w:firstLine="0" w:firstLineChars="0"/>
              <w:jc w:val="center"/>
              <w:textAlignment w:val="center"/>
              <w:rPr>
                <w:sz w:val="12"/>
                <w:szCs w:val="12"/>
              </w:rPr>
            </w:pPr>
            <w:r>
              <w:rPr>
                <w:sz w:val="12"/>
                <w:szCs w:val="12"/>
                <w:lang w:bidi="ar"/>
              </w:rPr>
              <w:t>二组</w:t>
            </w:r>
          </w:p>
        </w:tc>
        <w:tc>
          <w:tcPr>
            <w:tcW w:w="770" w:type="dxa"/>
            <w:shd w:val="clear" w:color="auto" w:fill="auto"/>
            <w:vAlign w:val="center"/>
          </w:tcPr>
          <w:p w14:paraId="5EEC5EB3">
            <w:pPr>
              <w:spacing w:line="240" w:lineRule="auto"/>
              <w:ind w:firstLine="0" w:firstLineChars="0"/>
              <w:jc w:val="center"/>
              <w:textAlignment w:val="center"/>
              <w:rPr>
                <w:sz w:val="12"/>
                <w:szCs w:val="12"/>
              </w:rPr>
            </w:pPr>
            <w:r>
              <w:rPr>
                <w:sz w:val="12"/>
                <w:szCs w:val="12"/>
                <w:lang w:bidi="ar"/>
              </w:rPr>
              <w:t>四组</w:t>
            </w:r>
          </w:p>
        </w:tc>
        <w:tc>
          <w:tcPr>
            <w:tcW w:w="600" w:type="dxa"/>
            <w:shd w:val="clear" w:color="auto" w:fill="auto"/>
            <w:vAlign w:val="center"/>
          </w:tcPr>
          <w:p w14:paraId="41C68454">
            <w:pPr>
              <w:spacing w:line="240" w:lineRule="auto"/>
              <w:ind w:firstLine="0" w:firstLineChars="0"/>
              <w:jc w:val="center"/>
              <w:textAlignment w:val="center"/>
              <w:rPr>
                <w:sz w:val="12"/>
                <w:szCs w:val="12"/>
              </w:rPr>
            </w:pPr>
            <w:r>
              <w:rPr>
                <w:sz w:val="12"/>
                <w:szCs w:val="12"/>
                <w:lang w:bidi="ar"/>
              </w:rPr>
              <w:t>半山</w:t>
            </w:r>
          </w:p>
        </w:tc>
        <w:tc>
          <w:tcPr>
            <w:tcW w:w="450" w:type="dxa"/>
            <w:shd w:val="clear" w:color="auto" w:fill="auto"/>
            <w:noWrap/>
            <w:vAlign w:val="center"/>
          </w:tcPr>
          <w:p w14:paraId="38EFE6D9">
            <w:pPr>
              <w:spacing w:line="240" w:lineRule="auto"/>
              <w:ind w:firstLine="0" w:firstLineChars="0"/>
              <w:jc w:val="center"/>
              <w:textAlignment w:val="center"/>
              <w:rPr>
                <w:sz w:val="12"/>
                <w:szCs w:val="12"/>
              </w:rPr>
            </w:pPr>
            <w:r>
              <w:rPr>
                <w:sz w:val="12"/>
                <w:szCs w:val="12"/>
                <w:lang w:bidi="ar"/>
              </w:rPr>
              <w:t>90</w:t>
            </w:r>
          </w:p>
        </w:tc>
        <w:tc>
          <w:tcPr>
            <w:tcW w:w="400" w:type="dxa"/>
            <w:shd w:val="clear" w:color="auto" w:fill="auto"/>
            <w:noWrap/>
            <w:vAlign w:val="center"/>
          </w:tcPr>
          <w:p w14:paraId="0A4DF157">
            <w:pPr>
              <w:spacing w:line="240" w:lineRule="auto"/>
              <w:ind w:firstLine="0" w:firstLineChars="0"/>
              <w:jc w:val="center"/>
              <w:rPr>
                <w:color w:val="000000"/>
                <w:sz w:val="12"/>
                <w:szCs w:val="12"/>
              </w:rPr>
            </w:pPr>
          </w:p>
        </w:tc>
        <w:tc>
          <w:tcPr>
            <w:tcW w:w="650" w:type="dxa"/>
            <w:shd w:val="clear" w:color="auto" w:fill="auto"/>
            <w:noWrap/>
            <w:vAlign w:val="center"/>
          </w:tcPr>
          <w:p w14:paraId="6C6838CA">
            <w:pPr>
              <w:spacing w:line="240" w:lineRule="auto"/>
              <w:ind w:firstLine="0" w:firstLineChars="0"/>
              <w:jc w:val="center"/>
              <w:rPr>
                <w:color w:val="000000"/>
                <w:sz w:val="12"/>
                <w:szCs w:val="12"/>
              </w:rPr>
            </w:pPr>
          </w:p>
        </w:tc>
        <w:tc>
          <w:tcPr>
            <w:tcW w:w="680" w:type="dxa"/>
            <w:shd w:val="clear" w:color="auto" w:fill="auto"/>
            <w:noWrap/>
            <w:vAlign w:val="center"/>
          </w:tcPr>
          <w:p w14:paraId="614FC407">
            <w:pPr>
              <w:spacing w:line="240" w:lineRule="auto"/>
              <w:ind w:firstLine="0" w:firstLineChars="0"/>
              <w:jc w:val="center"/>
              <w:rPr>
                <w:color w:val="000000"/>
                <w:sz w:val="12"/>
                <w:szCs w:val="12"/>
              </w:rPr>
            </w:pPr>
          </w:p>
        </w:tc>
        <w:tc>
          <w:tcPr>
            <w:tcW w:w="470" w:type="dxa"/>
            <w:shd w:val="clear" w:color="auto" w:fill="auto"/>
            <w:noWrap/>
            <w:vAlign w:val="center"/>
          </w:tcPr>
          <w:p w14:paraId="540DC122">
            <w:pPr>
              <w:spacing w:line="240" w:lineRule="auto"/>
              <w:ind w:firstLine="0" w:firstLineChars="0"/>
              <w:jc w:val="center"/>
              <w:rPr>
                <w:color w:val="000000"/>
                <w:sz w:val="12"/>
                <w:szCs w:val="12"/>
              </w:rPr>
            </w:pPr>
          </w:p>
        </w:tc>
        <w:tc>
          <w:tcPr>
            <w:tcW w:w="370" w:type="dxa"/>
            <w:shd w:val="clear" w:color="auto" w:fill="auto"/>
            <w:noWrap/>
            <w:vAlign w:val="center"/>
          </w:tcPr>
          <w:p w14:paraId="3F2BB63C">
            <w:pPr>
              <w:spacing w:line="240" w:lineRule="auto"/>
              <w:ind w:firstLine="0" w:firstLineChars="0"/>
              <w:jc w:val="center"/>
              <w:rPr>
                <w:color w:val="000000"/>
                <w:sz w:val="12"/>
                <w:szCs w:val="12"/>
              </w:rPr>
            </w:pPr>
          </w:p>
        </w:tc>
        <w:tc>
          <w:tcPr>
            <w:tcW w:w="610" w:type="dxa"/>
            <w:shd w:val="clear" w:color="auto" w:fill="auto"/>
            <w:noWrap/>
            <w:vAlign w:val="center"/>
          </w:tcPr>
          <w:p w14:paraId="6004B3C4">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55526B4A">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3A95921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F4AFC74">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00E483F">
            <w:pPr>
              <w:spacing w:line="240" w:lineRule="auto"/>
              <w:ind w:firstLine="0" w:firstLineChars="0"/>
              <w:jc w:val="center"/>
              <w:rPr>
                <w:color w:val="000000"/>
                <w:sz w:val="12"/>
                <w:szCs w:val="12"/>
              </w:rPr>
            </w:pPr>
          </w:p>
        </w:tc>
        <w:tc>
          <w:tcPr>
            <w:tcW w:w="940" w:type="dxa"/>
            <w:shd w:val="clear" w:color="auto" w:fill="auto"/>
            <w:vAlign w:val="center"/>
          </w:tcPr>
          <w:p w14:paraId="686CBE55">
            <w:pPr>
              <w:spacing w:line="240" w:lineRule="auto"/>
              <w:ind w:firstLine="0" w:firstLineChars="0"/>
              <w:jc w:val="center"/>
              <w:rPr>
                <w:color w:val="000000"/>
                <w:sz w:val="12"/>
                <w:szCs w:val="12"/>
              </w:rPr>
            </w:pPr>
          </w:p>
        </w:tc>
        <w:tc>
          <w:tcPr>
            <w:tcW w:w="1800" w:type="dxa"/>
            <w:shd w:val="clear" w:color="auto" w:fill="auto"/>
            <w:vAlign w:val="center"/>
          </w:tcPr>
          <w:p w14:paraId="76170998">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79户采取相对集中式；11户采取分散式处理，出水资源化利用</w:t>
            </w:r>
          </w:p>
        </w:tc>
        <w:tc>
          <w:tcPr>
            <w:tcW w:w="990" w:type="dxa"/>
            <w:vMerge w:val="continue"/>
            <w:shd w:val="clear" w:color="auto" w:fill="auto"/>
            <w:vAlign w:val="center"/>
          </w:tcPr>
          <w:p w14:paraId="4E4E99BA">
            <w:pPr>
              <w:spacing w:line="240" w:lineRule="auto"/>
              <w:ind w:firstLine="0" w:firstLineChars="0"/>
              <w:jc w:val="center"/>
              <w:rPr>
                <w:color w:val="000000"/>
                <w:sz w:val="12"/>
                <w:szCs w:val="12"/>
              </w:rPr>
            </w:pPr>
          </w:p>
        </w:tc>
      </w:tr>
      <w:tr w14:paraId="3FF8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D8FFE1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E763B3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D4B7D9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4A18B1A">
            <w:pPr>
              <w:spacing w:line="240" w:lineRule="auto"/>
              <w:ind w:firstLine="0" w:firstLineChars="0"/>
              <w:jc w:val="center"/>
              <w:rPr>
                <w:sz w:val="12"/>
                <w:szCs w:val="12"/>
              </w:rPr>
            </w:pPr>
          </w:p>
        </w:tc>
        <w:tc>
          <w:tcPr>
            <w:tcW w:w="480" w:type="dxa"/>
            <w:vMerge w:val="restart"/>
            <w:shd w:val="clear" w:color="auto" w:fill="auto"/>
            <w:noWrap/>
            <w:vAlign w:val="center"/>
          </w:tcPr>
          <w:p w14:paraId="6A08EE85">
            <w:pPr>
              <w:spacing w:line="240" w:lineRule="auto"/>
              <w:ind w:firstLine="0" w:firstLineChars="0"/>
              <w:jc w:val="center"/>
              <w:textAlignment w:val="center"/>
              <w:rPr>
                <w:sz w:val="12"/>
                <w:szCs w:val="12"/>
              </w:rPr>
            </w:pPr>
            <w:r>
              <w:rPr>
                <w:sz w:val="12"/>
                <w:szCs w:val="12"/>
                <w:lang w:bidi="ar"/>
              </w:rPr>
              <w:t>过街楼村</w:t>
            </w:r>
          </w:p>
        </w:tc>
        <w:tc>
          <w:tcPr>
            <w:tcW w:w="830" w:type="dxa"/>
            <w:shd w:val="clear" w:color="auto" w:fill="auto"/>
            <w:vAlign w:val="center"/>
          </w:tcPr>
          <w:p w14:paraId="499F5D26">
            <w:pPr>
              <w:spacing w:line="240" w:lineRule="auto"/>
              <w:ind w:firstLine="0" w:firstLineChars="0"/>
              <w:jc w:val="center"/>
              <w:textAlignment w:val="center"/>
              <w:rPr>
                <w:sz w:val="12"/>
                <w:szCs w:val="12"/>
              </w:rPr>
            </w:pPr>
            <w:r>
              <w:rPr>
                <w:sz w:val="12"/>
                <w:szCs w:val="12"/>
                <w:lang w:bidi="ar"/>
              </w:rPr>
              <w:t>一组</w:t>
            </w:r>
          </w:p>
        </w:tc>
        <w:tc>
          <w:tcPr>
            <w:tcW w:w="770" w:type="dxa"/>
            <w:shd w:val="clear" w:color="auto" w:fill="auto"/>
            <w:vAlign w:val="center"/>
          </w:tcPr>
          <w:p w14:paraId="0FFA0623">
            <w:pPr>
              <w:spacing w:line="240" w:lineRule="auto"/>
              <w:ind w:firstLine="0" w:firstLineChars="0"/>
              <w:jc w:val="center"/>
              <w:textAlignment w:val="center"/>
              <w:rPr>
                <w:b/>
                <w:bCs/>
                <w:sz w:val="12"/>
                <w:szCs w:val="12"/>
              </w:rPr>
            </w:pPr>
            <w:r>
              <w:rPr>
                <w:b/>
                <w:bCs/>
                <w:sz w:val="12"/>
                <w:szCs w:val="12"/>
                <w:lang w:bidi="ar"/>
              </w:rPr>
              <w:t>一组</w:t>
            </w:r>
            <w:r>
              <w:rPr>
                <w:rStyle w:val="57"/>
                <w:rFonts w:hint="default" w:ascii="Times New Roman" w:hAnsi="Times New Roman" w:cs="Times New Roman"/>
                <w:color w:val="auto"/>
                <w:sz w:val="12"/>
                <w:szCs w:val="12"/>
                <w:lang w:bidi="ar"/>
              </w:rPr>
              <w:t>（村委会所在地）</w:t>
            </w:r>
          </w:p>
        </w:tc>
        <w:tc>
          <w:tcPr>
            <w:tcW w:w="600" w:type="dxa"/>
            <w:shd w:val="clear" w:color="auto" w:fill="auto"/>
            <w:vAlign w:val="center"/>
          </w:tcPr>
          <w:p w14:paraId="54444E98">
            <w:pPr>
              <w:spacing w:line="240" w:lineRule="auto"/>
              <w:ind w:firstLine="0" w:firstLineChars="0"/>
              <w:jc w:val="center"/>
              <w:textAlignment w:val="center"/>
              <w:rPr>
                <w:sz w:val="12"/>
                <w:szCs w:val="12"/>
              </w:rPr>
            </w:pPr>
            <w:r>
              <w:rPr>
                <w:sz w:val="12"/>
                <w:szCs w:val="12"/>
                <w:lang w:bidi="ar"/>
              </w:rPr>
              <w:t>河谷</w:t>
            </w:r>
          </w:p>
        </w:tc>
        <w:tc>
          <w:tcPr>
            <w:tcW w:w="450" w:type="dxa"/>
            <w:shd w:val="clear" w:color="auto" w:fill="auto"/>
            <w:noWrap/>
            <w:vAlign w:val="center"/>
          </w:tcPr>
          <w:p w14:paraId="3C4FC0DA">
            <w:pPr>
              <w:spacing w:line="240" w:lineRule="auto"/>
              <w:ind w:firstLine="0" w:firstLineChars="0"/>
              <w:jc w:val="center"/>
              <w:textAlignment w:val="center"/>
              <w:rPr>
                <w:sz w:val="12"/>
                <w:szCs w:val="12"/>
              </w:rPr>
            </w:pPr>
            <w:r>
              <w:rPr>
                <w:sz w:val="12"/>
                <w:szCs w:val="12"/>
                <w:lang w:bidi="ar"/>
              </w:rPr>
              <w:t>266</w:t>
            </w:r>
          </w:p>
        </w:tc>
        <w:tc>
          <w:tcPr>
            <w:tcW w:w="400" w:type="dxa"/>
            <w:shd w:val="clear" w:color="auto" w:fill="auto"/>
            <w:noWrap/>
            <w:vAlign w:val="center"/>
          </w:tcPr>
          <w:p w14:paraId="3EEABA11">
            <w:pPr>
              <w:spacing w:line="240" w:lineRule="auto"/>
              <w:ind w:firstLine="0" w:firstLineChars="0"/>
              <w:jc w:val="center"/>
              <w:textAlignment w:val="center"/>
              <w:rPr>
                <w:color w:val="000000"/>
                <w:sz w:val="12"/>
                <w:szCs w:val="12"/>
              </w:rPr>
            </w:pPr>
            <w:r>
              <w:rPr>
                <w:color w:val="000000"/>
                <w:sz w:val="12"/>
                <w:szCs w:val="12"/>
                <w:lang w:bidi="ar"/>
              </w:rPr>
              <w:t>266</w:t>
            </w:r>
          </w:p>
        </w:tc>
        <w:tc>
          <w:tcPr>
            <w:tcW w:w="650" w:type="dxa"/>
            <w:shd w:val="clear" w:color="auto" w:fill="auto"/>
            <w:noWrap/>
            <w:vAlign w:val="center"/>
          </w:tcPr>
          <w:p w14:paraId="4DFBB1BE">
            <w:pPr>
              <w:spacing w:line="240" w:lineRule="auto"/>
              <w:ind w:firstLine="0" w:firstLineChars="0"/>
              <w:jc w:val="center"/>
              <w:rPr>
                <w:color w:val="000000"/>
                <w:sz w:val="12"/>
                <w:szCs w:val="12"/>
              </w:rPr>
            </w:pPr>
          </w:p>
        </w:tc>
        <w:tc>
          <w:tcPr>
            <w:tcW w:w="680" w:type="dxa"/>
            <w:shd w:val="clear" w:color="auto" w:fill="auto"/>
            <w:noWrap/>
            <w:vAlign w:val="center"/>
          </w:tcPr>
          <w:p w14:paraId="08A6BDDD">
            <w:pPr>
              <w:spacing w:line="240" w:lineRule="auto"/>
              <w:ind w:firstLine="0" w:firstLineChars="0"/>
              <w:jc w:val="center"/>
              <w:rPr>
                <w:color w:val="000000"/>
                <w:sz w:val="12"/>
                <w:szCs w:val="12"/>
              </w:rPr>
            </w:pPr>
          </w:p>
        </w:tc>
        <w:tc>
          <w:tcPr>
            <w:tcW w:w="470" w:type="dxa"/>
            <w:shd w:val="clear" w:color="auto" w:fill="auto"/>
            <w:noWrap/>
            <w:vAlign w:val="center"/>
          </w:tcPr>
          <w:p w14:paraId="3F11A1B0">
            <w:pPr>
              <w:spacing w:line="240" w:lineRule="auto"/>
              <w:ind w:firstLine="0" w:firstLineChars="0"/>
              <w:jc w:val="center"/>
              <w:rPr>
                <w:color w:val="000000"/>
                <w:sz w:val="12"/>
                <w:szCs w:val="12"/>
              </w:rPr>
            </w:pPr>
          </w:p>
        </w:tc>
        <w:tc>
          <w:tcPr>
            <w:tcW w:w="370" w:type="dxa"/>
            <w:shd w:val="clear" w:color="auto" w:fill="auto"/>
            <w:noWrap/>
            <w:vAlign w:val="center"/>
          </w:tcPr>
          <w:p w14:paraId="64804EF9">
            <w:pPr>
              <w:spacing w:line="240" w:lineRule="auto"/>
              <w:ind w:firstLine="0" w:firstLineChars="0"/>
              <w:jc w:val="center"/>
              <w:rPr>
                <w:color w:val="000000"/>
                <w:sz w:val="12"/>
                <w:szCs w:val="12"/>
              </w:rPr>
            </w:pPr>
          </w:p>
        </w:tc>
        <w:tc>
          <w:tcPr>
            <w:tcW w:w="610" w:type="dxa"/>
            <w:shd w:val="clear" w:color="auto" w:fill="auto"/>
            <w:noWrap/>
            <w:vAlign w:val="center"/>
          </w:tcPr>
          <w:p w14:paraId="587777E6">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31948FC6">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2910FC1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61A8513">
            <w:pPr>
              <w:spacing w:line="240" w:lineRule="auto"/>
              <w:ind w:firstLine="0" w:firstLineChars="0"/>
              <w:jc w:val="center"/>
              <w:rPr>
                <w:color w:val="000000"/>
                <w:sz w:val="12"/>
                <w:szCs w:val="12"/>
              </w:rPr>
            </w:pPr>
          </w:p>
        </w:tc>
        <w:tc>
          <w:tcPr>
            <w:tcW w:w="490" w:type="dxa"/>
            <w:shd w:val="clear" w:color="auto" w:fill="auto"/>
            <w:noWrap/>
            <w:vAlign w:val="center"/>
          </w:tcPr>
          <w:p w14:paraId="063410C2">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40CAE3F3">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4A50D005">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67ACADA7">
            <w:pPr>
              <w:spacing w:line="240" w:lineRule="auto"/>
              <w:ind w:firstLine="0" w:firstLineChars="0"/>
              <w:jc w:val="center"/>
              <w:rPr>
                <w:color w:val="000000"/>
                <w:sz w:val="12"/>
                <w:szCs w:val="12"/>
              </w:rPr>
            </w:pPr>
          </w:p>
        </w:tc>
      </w:tr>
      <w:tr w14:paraId="3B15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437445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48648B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B4D5916">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61856B0">
            <w:pPr>
              <w:spacing w:line="240" w:lineRule="auto"/>
              <w:ind w:firstLine="0" w:firstLineChars="0"/>
              <w:jc w:val="center"/>
              <w:rPr>
                <w:sz w:val="12"/>
                <w:szCs w:val="12"/>
              </w:rPr>
            </w:pPr>
          </w:p>
        </w:tc>
        <w:tc>
          <w:tcPr>
            <w:tcW w:w="480" w:type="dxa"/>
            <w:vMerge w:val="continue"/>
            <w:shd w:val="clear" w:color="auto" w:fill="auto"/>
            <w:noWrap/>
            <w:vAlign w:val="center"/>
          </w:tcPr>
          <w:p w14:paraId="5EE49867">
            <w:pPr>
              <w:spacing w:line="240" w:lineRule="auto"/>
              <w:ind w:firstLine="0" w:firstLineChars="0"/>
              <w:jc w:val="center"/>
              <w:rPr>
                <w:sz w:val="12"/>
                <w:szCs w:val="12"/>
              </w:rPr>
            </w:pPr>
          </w:p>
        </w:tc>
        <w:tc>
          <w:tcPr>
            <w:tcW w:w="830" w:type="dxa"/>
            <w:shd w:val="clear" w:color="auto" w:fill="auto"/>
            <w:vAlign w:val="center"/>
          </w:tcPr>
          <w:p w14:paraId="727FBDA0">
            <w:pPr>
              <w:spacing w:line="240" w:lineRule="auto"/>
              <w:ind w:firstLine="0" w:firstLineChars="0"/>
              <w:jc w:val="center"/>
              <w:textAlignment w:val="center"/>
              <w:rPr>
                <w:sz w:val="12"/>
                <w:szCs w:val="12"/>
              </w:rPr>
            </w:pPr>
            <w:r>
              <w:rPr>
                <w:sz w:val="12"/>
                <w:szCs w:val="12"/>
                <w:lang w:bidi="ar"/>
              </w:rPr>
              <w:t>二组</w:t>
            </w:r>
          </w:p>
        </w:tc>
        <w:tc>
          <w:tcPr>
            <w:tcW w:w="770" w:type="dxa"/>
            <w:shd w:val="clear" w:color="auto" w:fill="auto"/>
            <w:vAlign w:val="center"/>
          </w:tcPr>
          <w:p w14:paraId="7E190E58">
            <w:pPr>
              <w:spacing w:line="240" w:lineRule="auto"/>
              <w:ind w:firstLine="0" w:firstLineChars="0"/>
              <w:jc w:val="center"/>
              <w:textAlignment w:val="center"/>
              <w:rPr>
                <w:sz w:val="12"/>
                <w:szCs w:val="12"/>
              </w:rPr>
            </w:pPr>
            <w:r>
              <w:rPr>
                <w:sz w:val="12"/>
                <w:szCs w:val="12"/>
                <w:lang w:bidi="ar"/>
              </w:rPr>
              <w:t>二组</w:t>
            </w:r>
          </w:p>
        </w:tc>
        <w:tc>
          <w:tcPr>
            <w:tcW w:w="600" w:type="dxa"/>
            <w:shd w:val="clear" w:color="auto" w:fill="auto"/>
            <w:vAlign w:val="center"/>
          </w:tcPr>
          <w:p w14:paraId="676CD051">
            <w:pPr>
              <w:spacing w:line="240" w:lineRule="auto"/>
              <w:ind w:firstLine="0" w:firstLineChars="0"/>
              <w:jc w:val="center"/>
              <w:textAlignment w:val="center"/>
              <w:rPr>
                <w:sz w:val="12"/>
                <w:szCs w:val="12"/>
              </w:rPr>
            </w:pPr>
            <w:r>
              <w:rPr>
                <w:sz w:val="12"/>
                <w:szCs w:val="12"/>
                <w:lang w:bidi="ar"/>
              </w:rPr>
              <w:t>河谷</w:t>
            </w:r>
          </w:p>
        </w:tc>
        <w:tc>
          <w:tcPr>
            <w:tcW w:w="450" w:type="dxa"/>
            <w:shd w:val="clear" w:color="auto" w:fill="auto"/>
            <w:noWrap/>
            <w:vAlign w:val="center"/>
          </w:tcPr>
          <w:p w14:paraId="748F8C38">
            <w:pPr>
              <w:spacing w:line="240" w:lineRule="auto"/>
              <w:ind w:firstLine="0" w:firstLineChars="0"/>
              <w:jc w:val="center"/>
              <w:textAlignment w:val="center"/>
              <w:rPr>
                <w:sz w:val="12"/>
                <w:szCs w:val="12"/>
              </w:rPr>
            </w:pPr>
            <w:r>
              <w:rPr>
                <w:sz w:val="12"/>
                <w:szCs w:val="12"/>
                <w:lang w:bidi="ar"/>
              </w:rPr>
              <w:t>150</w:t>
            </w:r>
          </w:p>
        </w:tc>
        <w:tc>
          <w:tcPr>
            <w:tcW w:w="400" w:type="dxa"/>
            <w:shd w:val="clear" w:color="auto" w:fill="auto"/>
            <w:noWrap/>
            <w:vAlign w:val="center"/>
          </w:tcPr>
          <w:p w14:paraId="69A29B89">
            <w:pPr>
              <w:spacing w:line="240" w:lineRule="auto"/>
              <w:ind w:firstLine="0" w:firstLineChars="0"/>
              <w:jc w:val="center"/>
              <w:rPr>
                <w:color w:val="000000"/>
                <w:sz w:val="12"/>
                <w:szCs w:val="12"/>
              </w:rPr>
            </w:pPr>
          </w:p>
        </w:tc>
        <w:tc>
          <w:tcPr>
            <w:tcW w:w="650" w:type="dxa"/>
            <w:shd w:val="clear" w:color="auto" w:fill="auto"/>
            <w:noWrap/>
            <w:vAlign w:val="center"/>
          </w:tcPr>
          <w:p w14:paraId="69E3B9B9">
            <w:pPr>
              <w:spacing w:line="240" w:lineRule="auto"/>
              <w:ind w:firstLine="0" w:firstLineChars="0"/>
              <w:jc w:val="center"/>
              <w:textAlignment w:val="center"/>
              <w:rPr>
                <w:color w:val="000000"/>
                <w:sz w:val="12"/>
                <w:szCs w:val="12"/>
              </w:rPr>
            </w:pPr>
            <w:r>
              <w:rPr>
                <w:color w:val="000000"/>
                <w:sz w:val="12"/>
                <w:szCs w:val="12"/>
                <w:lang w:bidi="ar"/>
              </w:rPr>
              <w:t>68</w:t>
            </w:r>
          </w:p>
        </w:tc>
        <w:tc>
          <w:tcPr>
            <w:tcW w:w="680" w:type="dxa"/>
            <w:shd w:val="clear" w:color="auto" w:fill="auto"/>
            <w:noWrap/>
            <w:vAlign w:val="center"/>
          </w:tcPr>
          <w:p w14:paraId="39562684">
            <w:pPr>
              <w:spacing w:line="240" w:lineRule="auto"/>
              <w:ind w:firstLine="0" w:firstLineChars="0"/>
              <w:jc w:val="center"/>
              <w:rPr>
                <w:color w:val="000000"/>
                <w:sz w:val="12"/>
                <w:szCs w:val="12"/>
              </w:rPr>
            </w:pPr>
          </w:p>
        </w:tc>
        <w:tc>
          <w:tcPr>
            <w:tcW w:w="470" w:type="dxa"/>
            <w:shd w:val="clear" w:color="auto" w:fill="auto"/>
            <w:noWrap/>
            <w:vAlign w:val="center"/>
          </w:tcPr>
          <w:p w14:paraId="4B17F5F9">
            <w:pPr>
              <w:spacing w:line="240" w:lineRule="auto"/>
              <w:ind w:firstLine="0" w:firstLineChars="0"/>
              <w:jc w:val="center"/>
              <w:rPr>
                <w:color w:val="000000"/>
                <w:sz w:val="12"/>
                <w:szCs w:val="12"/>
              </w:rPr>
            </w:pPr>
          </w:p>
        </w:tc>
        <w:tc>
          <w:tcPr>
            <w:tcW w:w="370" w:type="dxa"/>
            <w:shd w:val="clear" w:color="auto" w:fill="auto"/>
            <w:noWrap/>
            <w:vAlign w:val="center"/>
          </w:tcPr>
          <w:p w14:paraId="07C14798">
            <w:pPr>
              <w:spacing w:line="240" w:lineRule="auto"/>
              <w:ind w:firstLine="0" w:firstLineChars="0"/>
              <w:jc w:val="center"/>
              <w:rPr>
                <w:color w:val="000000"/>
                <w:sz w:val="12"/>
                <w:szCs w:val="12"/>
              </w:rPr>
            </w:pPr>
          </w:p>
        </w:tc>
        <w:tc>
          <w:tcPr>
            <w:tcW w:w="610" w:type="dxa"/>
            <w:shd w:val="clear" w:color="auto" w:fill="auto"/>
            <w:noWrap/>
            <w:vAlign w:val="center"/>
          </w:tcPr>
          <w:p w14:paraId="17B53A01">
            <w:pPr>
              <w:spacing w:line="240" w:lineRule="auto"/>
              <w:ind w:firstLine="0" w:firstLineChars="0"/>
              <w:jc w:val="center"/>
              <w:textAlignment w:val="center"/>
              <w:rPr>
                <w:color w:val="000000"/>
                <w:sz w:val="12"/>
                <w:szCs w:val="12"/>
              </w:rPr>
            </w:pPr>
            <w:r>
              <w:rPr>
                <w:color w:val="000000"/>
                <w:sz w:val="12"/>
                <w:szCs w:val="12"/>
                <w:lang w:bidi="ar"/>
              </w:rPr>
              <w:t>45.33</w:t>
            </w:r>
          </w:p>
        </w:tc>
        <w:tc>
          <w:tcPr>
            <w:tcW w:w="590" w:type="dxa"/>
            <w:shd w:val="clear" w:color="auto" w:fill="auto"/>
            <w:noWrap/>
            <w:vAlign w:val="center"/>
          </w:tcPr>
          <w:p w14:paraId="5C8C51A8">
            <w:pPr>
              <w:spacing w:line="240" w:lineRule="auto"/>
              <w:ind w:firstLine="0" w:firstLineChars="0"/>
              <w:jc w:val="center"/>
              <w:textAlignment w:val="center"/>
              <w:rPr>
                <w:color w:val="000000"/>
                <w:sz w:val="12"/>
                <w:szCs w:val="12"/>
              </w:rPr>
            </w:pPr>
            <w:r>
              <w:rPr>
                <w:color w:val="000000"/>
                <w:sz w:val="12"/>
                <w:szCs w:val="12"/>
                <w:lang w:bidi="ar"/>
              </w:rPr>
              <w:t>45.33</w:t>
            </w:r>
          </w:p>
        </w:tc>
        <w:tc>
          <w:tcPr>
            <w:tcW w:w="600" w:type="dxa"/>
            <w:vMerge w:val="continue"/>
            <w:shd w:val="clear" w:color="auto" w:fill="auto"/>
            <w:noWrap/>
            <w:vAlign w:val="center"/>
          </w:tcPr>
          <w:p w14:paraId="0379610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F06C68C">
            <w:pPr>
              <w:spacing w:line="240" w:lineRule="auto"/>
              <w:ind w:firstLine="0" w:firstLineChars="0"/>
              <w:jc w:val="center"/>
              <w:rPr>
                <w:color w:val="000000"/>
                <w:sz w:val="12"/>
                <w:szCs w:val="12"/>
              </w:rPr>
            </w:pPr>
          </w:p>
        </w:tc>
        <w:tc>
          <w:tcPr>
            <w:tcW w:w="490" w:type="dxa"/>
            <w:shd w:val="clear" w:color="auto" w:fill="auto"/>
            <w:noWrap/>
            <w:vAlign w:val="center"/>
          </w:tcPr>
          <w:p w14:paraId="37FC9A67">
            <w:pPr>
              <w:spacing w:line="240" w:lineRule="auto"/>
              <w:ind w:firstLine="0" w:firstLineChars="0"/>
              <w:jc w:val="center"/>
              <w:textAlignment w:val="center"/>
              <w:rPr>
                <w:color w:val="000000"/>
                <w:sz w:val="12"/>
                <w:szCs w:val="12"/>
              </w:rPr>
            </w:pPr>
            <w:r>
              <w:rPr>
                <w:color w:val="000000"/>
                <w:sz w:val="12"/>
                <w:szCs w:val="12"/>
                <w:lang w:bidi="ar"/>
              </w:rPr>
              <w:t>2025</w:t>
            </w:r>
          </w:p>
        </w:tc>
        <w:tc>
          <w:tcPr>
            <w:tcW w:w="940" w:type="dxa"/>
            <w:shd w:val="clear" w:color="auto" w:fill="auto"/>
            <w:vAlign w:val="center"/>
          </w:tcPr>
          <w:p w14:paraId="1D2082A0">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雁门污水处理站</w:t>
            </w:r>
          </w:p>
        </w:tc>
        <w:tc>
          <w:tcPr>
            <w:tcW w:w="1800" w:type="dxa"/>
            <w:shd w:val="clear" w:color="auto" w:fill="auto"/>
            <w:vAlign w:val="center"/>
          </w:tcPr>
          <w:p w14:paraId="7F778AF5">
            <w:pPr>
              <w:spacing w:line="240" w:lineRule="auto"/>
              <w:ind w:firstLine="0" w:firstLineChars="0"/>
              <w:jc w:val="center"/>
              <w:textAlignment w:val="center"/>
              <w:rPr>
                <w:color w:val="000000"/>
                <w:sz w:val="12"/>
                <w:szCs w:val="12"/>
                <w:lang w:bidi="ar"/>
              </w:rPr>
            </w:pPr>
            <w:r>
              <w:rPr>
                <w:rFonts w:hint="eastAsia"/>
                <w:color w:val="000000"/>
                <w:sz w:val="12"/>
                <w:szCs w:val="12"/>
                <w:lang w:bidi="ar"/>
              </w:rPr>
              <w:t>有条件的接入雁门污水处理站；</w:t>
            </w:r>
            <w:r>
              <w:rPr>
                <w:rFonts w:hint="eastAsia"/>
                <w:color w:val="000000"/>
                <w:sz w:val="12"/>
                <w:szCs w:val="12"/>
                <w:lang w:val="en-US" w:eastAsia="zh-CN" w:bidi="ar"/>
              </w:rPr>
              <w:t>其余</w:t>
            </w:r>
            <w:r>
              <w:rPr>
                <w:rFonts w:hint="eastAsia"/>
                <w:color w:val="000000"/>
                <w:sz w:val="12"/>
                <w:szCs w:val="12"/>
                <w:lang w:bidi="ar"/>
              </w:rPr>
              <w:t>采取分散式处理模式</w:t>
            </w:r>
          </w:p>
        </w:tc>
        <w:tc>
          <w:tcPr>
            <w:tcW w:w="990" w:type="dxa"/>
            <w:vMerge w:val="continue"/>
            <w:shd w:val="clear" w:color="auto" w:fill="auto"/>
            <w:vAlign w:val="center"/>
          </w:tcPr>
          <w:p w14:paraId="3CA298B8">
            <w:pPr>
              <w:spacing w:line="240" w:lineRule="auto"/>
              <w:ind w:firstLine="0" w:firstLineChars="0"/>
              <w:jc w:val="center"/>
              <w:rPr>
                <w:color w:val="000000"/>
                <w:sz w:val="12"/>
                <w:szCs w:val="12"/>
              </w:rPr>
            </w:pPr>
          </w:p>
        </w:tc>
      </w:tr>
      <w:tr w14:paraId="5889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7B98A9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C1ADB6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441EEA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BBD0AC8">
            <w:pPr>
              <w:spacing w:line="240" w:lineRule="auto"/>
              <w:ind w:firstLine="0" w:firstLineChars="0"/>
              <w:jc w:val="center"/>
              <w:rPr>
                <w:sz w:val="12"/>
                <w:szCs w:val="12"/>
              </w:rPr>
            </w:pPr>
          </w:p>
        </w:tc>
        <w:tc>
          <w:tcPr>
            <w:tcW w:w="480" w:type="dxa"/>
            <w:shd w:val="clear" w:color="auto" w:fill="auto"/>
            <w:noWrap/>
            <w:vAlign w:val="center"/>
          </w:tcPr>
          <w:p w14:paraId="602685C3">
            <w:pPr>
              <w:spacing w:line="240" w:lineRule="auto"/>
              <w:ind w:firstLine="0" w:firstLineChars="0"/>
              <w:jc w:val="center"/>
              <w:textAlignment w:val="center"/>
              <w:rPr>
                <w:sz w:val="12"/>
                <w:szCs w:val="12"/>
              </w:rPr>
            </w:pPr>
            <w:r>
              <w:rPr>
                <w:sz w:val="12"/>
                <w:szCs w:val="12"/>
                <w:lang w:bidi="ar"/>
              </w:rPr>
              <w:t>青坡村</w:t>
            </w:r>
          </w:p>
        </w:tc>
        <w:tc>
          <w:tcPr>
            <w:tcW w:w="830" w:type="dxa"/>
            <w:shd w:val="clear" w:color="auto" w:fill="auto"/>
            <w:vAlign w:val="center"/>
          </w:tcPr>
          <w:p w14:paraId="5C0C1EF4">
            <w:pPr>
              <w:spacing w:line="240" w:lineRule="auto"/>
              <w:ind w:firstLine="0" w:firstLineChars="0"/>
              <w:jc w:val="center"/>
              <w:textAlignment w:val="center"/>
              <w:rPr>
                <w:sz w:val="12"/>
                <w:szCs w:val="12"/>
              </w:rPr>
            </w:pPr>
            <w:r>
              <w:rPr>
                <w:sz w:val="12"/>
                <w:szCs w:val="12"/>
                <w:lang w:bidi="ar"/>
              </w:rPr>
              <w:t>一组</w:t>
            </w:r>
          </w:p>
        </w:tc>
        <w:tc>
          <w:tcPr>
            <w:tcW w:w="770" w:type="dxa"/>
            <w:shd w:val="clear" w:color="auto" w:fill="auto"/>
            <w:vAlign w:val="center"/>
          </w:tcPr>
          <w:p w14:paraId="27383199">
            <w:pPr>
              <w:spacing w:line="240" w:lineRule="auto"/>
              <w:ind w:firstLine="0" w:firstLineChars="0"/>
              <w:jc w:val="center"/>
              <w:textAlignment w:val="center"/>
              <w:rPr>
                <w:sz w:val="12"/>
                <w:szCs w:val="12"/>
              </w:rPr>
            </w:pPr>
            <w:r>
              <w:rPr>
                <w:sz w:val="12"/>
                <w:szCs w:val="12"/>
                <w:lang w:bidi="ar"/>
              </w:rPr>
              <w:t>五组</w:t>
            </w:r>
          </w:p>
        </w:tc>
        <w:tc>
          <w:tcPr>
            <w:tcW w:w="600" w:type="dxa"/>
            <w:shd w:val="clear" w:color="auto" w:fill="auto"/>
            <w:vAlign w:val="center"/>
          </w:tcPr>
          <w:p w14:paraId="131A8CBA">
            <w:pPr>
              <w:spacing w:line="240" w:lineRule="auto"/>
              <w:ind w:firstLine="0" w:firstLineChars="0"/>
              <w:jc w:val="center"/>
              <w:textAlignment w:val="center"/>
              <w:rPr>
                <w:sz w:val="12"/>
                <w:szCs w:val="12"/>
              </w:rPr>
            </w:pPr>
            <w:r>
              <w:rPr>
                <w:sz w:val="12"/>
                <w:szCs w:val="12"/>
                <w:lang w:bidi="ar"/>
              </w:rPr>
              <w:t>河坝</w:t>
            </w:r>
          </w:p>
        </w:tc>
        <w:tc>
          <w:tcPr>
            <w:tcW w:w="450" w:type="dxa"/>
            <w:shd w:val="clear" w:color="auto" w:fill="auto"/>
            <w:noWrap/>
            <w:vAlign w:val="center"/>
          </w:tcPr>
          <w:p w14:paraId="2BEBD726">
            <w:pPr>
              <w:spacing w:line="240" w:lineRule="auto"/>
              <w:ind w:firstLine="0" w:firstLineChars="0"/>
              <w:jc w:val="center"/>
              <w:textAlignment w:val="center"/>
              <w:rPr>
                <w:sz w:val="12"/>
                <w:szCs w:val="12"/>
              </w:rPr>
            </w:pPr>
            <w:r>
              <w:rPr>
                <w:sz w:val="12"/>
                <w:szCs w:val="12"/>
                <w:lang w:bidi="ar"/>
              </w:rPr>
              <w:t>116</w:t>
            </w:r>
          </w:p>
        </w:tc>
        <w:tc>
          <w:tcPr>
            <w:tcW w:w="400" w:type="dxa"/>
            <w:shd w:val="clear" w:color="auto" w:fill="auto"/>
            <w:noWrap/>
            <w:vAlign w:val="center"/>
          </w:tcPr>
          <w:p w14:paraId="3400A06B">
            <w:pPr>
              <w:spacing w:line="240" w:lineRule="auto"/>
              <w:ind w:firstLine="0" w:firstLineChars="0"/>
              <w:jc w:val="center"/>
              <w:rPr>
                <w:color w:val="000000"/>
                <w:sz w:val="12"/>
                <w:szCs w:val="12"/>
              </w:rPr>
            </w:pPr>
          </w:p>
        </w:tc>
        <w:tc>
          <w:tcPr>
            <w:tcW w:w="650" w:type="dxa"/>
            <w:shd w:val="clear" w:color="auto" w:fill="auto"/>
            <w:noWrap/>
            <w:vAlign w:val="center"/>
          </w:tcPr>
          <w:p w14:paraId="6490DE86">
            <w:pPr>
              <w:spacing w:line="240" w:lineRule="auto"/>
              <w:ind w:firstLine="0" w:firstLineChars="0"/>
              <w:jc w:val="center"/>
              <w:textAlignment w:val="center"/>
              <w:rPr>
                <w:color w:val="000000"/>
                <w:sz w:val="12"/>
                <w:szCs w:val="12"/>
              </w:rPr>
            </w:pPr>
            <w:r>
              <w:rPr>
                <w:color w:val="000000"/>
                <w:sz w:val="12"/>
                <w:szCs w:val="12"/>
                <w:lang w:bidi="ar"/>
              </w:rPr>
              <w:t>96</w:t>
            </w:r>
          </w:p>
        </w:tc>
        <w:tc>
          <w:tcPr>
            <w:tcW w:w="680" w:type="dxa"/>
            <w:shd w:val="clear" w:color="auto" w:fill="auto"/>
            <w:noWrap/>
            <w:vAlign w:val="center"/>
          </w:tcPr>
          <w:p w14:paraId="0ABCC095">
            <w:pPr>
              <w:spacing w:line="240" w:lineRule="auto"/>
              <w:ind w:firstLine="0" w:firstLineChars="0"/>
              <w:jc w:val="center"/>
              <w:rPr>
                <w:color w:val="000000"/>
                <w:sz w:val="12"/>
                <w:szCs w:val="12"/>
              </w:rPr>
            </w:pPr>
          </w:p>
        </w:tc>
        <w:tc>
          <w:tcPr>
            <w:tcW w:w="470" w:type="dxa"/>
            <w:shd w:val="clear" w:color="auto" w:fill="auto"/>
            <w:noWrap/>
            <w:vAlign w:val="center"/>
          </w:tcPr>
          <w:p w14:paraId="2763F732">
            <w:pPr>
              <w:spacing w:line="240" w:lineRule="auto"/>
              <w:ind w:firstLine="0" w:firstLineChars="0"/>
              <w:jc w:val="center"/>
              <w:rPr>
                <w:color w:val="000000"/>
                <w:sz w:val="12"/>
                <w:szCs w:val="12"/>
              </w:rPr>
            </w:pPr>
          </w:p>
        </w:tc>
        <w:tc>
          <w:tcPr>
            <w:tcW w:w="370" w:type="dxa"/>
            <w:shd w:val="clear" w:color="auto" w:fill="auto"/>
            <w:noWrap/>
            <w:vAlign w:val="center"/>
          </w:tcPr>
          <w:p w14:paraId="7E4AD553">
            <w:pPr>
              <w:spacing w:line="240" w:lineRule="auto"/>
              <w:ind w:firstLine="0" w:firstLineChars="0"/>
              <w:jc w:val="center"/>
              <w:rPr>
                <w:color w:val="000000"/>
                <w:sz w:val="12"/>
                <w:szCs w:val="12"/>
              </w:rPr>
            </w:pPr>
          </w:p>
        </w:tc>
        <w:tc>
          <w:tcPr>
            <w:tcW w:w="610" w:type="dxa"/>
            <w:shd w:val="clear" w:color="auto" w:fill="auto"/>
            <w:noWrap/>
            <w:vAlign w:val="center"/>
          </w:tcPr>
          <w:p w14:paraId="6D26F1DA">
            <w:pPr>
              <w:spacing w:line="240" w:lineRule="auto"/>
              <w:ind w:firstLine="0" w:firstLineChars="0"/>
              <w:jc w:val="center"/>
              <w:textAlignment w:val="center"/>
              <w:rPr>
                <w:color w:val="000000"/>
                <w:sz w:val="12"/>
                <w:szCs w:val="12"/>
              </w:rPr>
            </w:pPr>
            <w:r>
              <w:rPr>
                <w:color w:val="000000"/>
                <w:sz w:val="12"/>
                <w:szCs w:val="12"/>
                <w:lang w:bidi="ar"/>
              </w:rPr>
              <w:t>82.76</w:t>
            </w:r>
          </w:p>
        </w:tc>
        <w:tc>
          <w:tcPr>
            <w:tcW w:w="590" w:type="dxa"/>
            <w:shd w:val="clear" w:color="auto" w:fill="auto"/>
            <w:noWrap/>
            <w:vAlign w:val="center"/>
          </w:tcPr>
          <w:p w14:paraId="74226990">
            <w:pPr>
              <w:spacing w:line="240" w:lineRule="auto"/>
              <w:ind w:firstLine="0" w:firstLineChars="0"/>
              <w:jc w:val="center"/>
              <w:textAlignment w:val="center"/>
              <w:rPr>
                <w:color w:val="000000"/>
                <w:sz w:val="12"/>
                <w:szCs w:val="12"/>
              </w:rPr>
            </w:pPr>
            <w:r>
              <w:rPr>
                <w:color w:val="000000"/>
                <w:sz w:val="12"/>
                <w:szCs w:val="12"/>
                <w:lang w:bidi="ar"/>
              </w:rPr>
              <w:t>82.76</w:t>
            </w:r>
          </w:p>
        </w:tc>
        <w:tc>
          <w:tcPr>
            <w:tcW w:w="600" w:type="dxa"/>
            <w:vMerge w:val="continue"/>
            <w:shd w:val="clear" w:color="auto" w:fill="auto"/>
            <w:noWrap/>
            <w:vAlign w:val="center"/>
          </w:tcPr>
          <w:p w14:paraId="077F30A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4156445">
            <w:pPr>
              <w:spacing w:line="240" w:lineRule="auto"/>
              <w:ind w:firstLine="0" w:firstLineChars="0"/>
              <w:jc w:val="center"/>
              <w:rPr>
                <w:color w:val="000000"/>
                <w:sz w:val="12"/>
                <w:szCs w:val="12"/>
              </w:rPr>
            </w:pPr>
          </w:p>
        </w:tc>
        <w:tc>
          <w:tcPr>
            <w:tcW w:w="490" w:type="dxa"/>
            <w:shd w:val="clear" w:color="auto" w:fill="auto"/>
            <w:noWrap/>
            <w:vAlign w:val="center"/>
          </w:tcPr>
          <w:p w14:paraId="7D71ECCC">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远期</w:t>
            </w:r>
          </w:p>
        </w:tc>
        <w:tc>
          <w:tcPr>
            <w:tcW w:w="940" w:type="dxa"/>
            <w:shd w:val="clear" w:color="auto" w:fill="auto"/>
            <w:vAlign w:val="center"/>
          </w:tcPr>
          <w:p w14:paraId="4D361047">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青坡人工湿地</w:t>
            </w:r>
          </w:p>
        </w:tc>
        <w:tc>
          <w:tcPr>
            <w:tcW w:w="1800" w:type="dxa"/>
            <w:shd w:val="clear" w:color="auto" w:fill="auto"/>
            <w:vAlign w:val="center"/>
          </w:tcPr>
          <w:p w14:paraId="66948A8C">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采取分散式处理</w:t>
            </w:r>
          </w:p>
        </w:tc>
        <w:tc>
          <w:tcPr>
            <w:tcW w:w="990" w:type="dxa"/>
            <w:vMerge w:val="continue"/>
            <w:shd w:val="clear" w:color="auto" w:fill="auto"/>
            <w:vAlign w:val="center"/>
          </w:tcPr>
          <w:p w14:paraId="14BC22C5">
            <w:pPr>
              <w:spacing w:line="240" w:lineRule="auto"/>
              <w:ind w:firstLine="0" w:firstLineChars="0"/>
              <w:jc w:val="center"/>
              <w:rPr>
                <w:color w:val="000000"/>
                <w:sz w:val="12"/>
                <w:szCs w:val="12"/>
              </w:rPr>
            </w:pPr>
          </w:p>
        </w:tc>
      </w:tr>
      <w:tr w14:paraId="396A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5A07664A">
            <w:pPr>
              <w:spacing w:line="240" w:lineRule="auto"/>
              <w:ind w:firstLine="0" w:firstLineChars="0"/>
              <w:jc w:val="center"/>
              <w:textAlignment w:val="center"/>
              <w:rPr>
                <w:color w:val="000000"/>
                <w:sz w:val="12"/>
                <w:szCs w:val="12"/>
              </w:rPr>
            </w:pPr>
            <w:r>
              <w:rPr>
                <w:color w:val="000000"/>
                <w:sz w:val="12"/>
                <w:szCs w:val="12"/>
                <w:lang w:bidi="ar"/>
              </w:rPr>
              <w:t>威州镇月里村</w:t>
            </w:r>
          </w:p>
        </w:tc>
        <w:tc>
          <w:tcPr>
            <w:tcW w:w="320" w:type="dxa"/>
            <w:vMerge w:val="restart"/>
            <w:shd w:val="clear" w:color="auto" w:fill="auto"/>
            <w:noWrap/>
            <w:vAlign w:val="center"/>
          </w:tcPr>
          <w:p w14:paraId="2E2623D9">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33547C53">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6F71F23F">
            <w:pPr>
              <w:spacing w:line="240" w:lineRule="auto"/>
              <w:ind w:firstLine="0" w:firstLineChars="0"/>
              <w:jc w:val="center"/>
              <w:textAlignment w:val="center"/>
              <w:rPr>
                <w:sz w:val="12"/>
                <w:szCs w:val="12"/>
              </w:rPr>
            </w:pPr>
            <w:r>
              <w:rPr>
                <w:sz w:val="12"/>
                <w:szCs w:val="12"/>
                <w:lang w:bidi="ar"/>
              </w:rPr>
              <w:t>管控类</w:t>
            </w:r>
          </w:p>
        </w:tc>
        <w:tc>
          <w:tcPr>
            <w:tcW w:w="480" w:type="dxa"/>
            <w:vMerge w:val="restart"/>
            <w:shd w:val="clear" w:color="auto" w:fill="auto"/>
            <w:noWrap/>
            <w:vAlign w:val="center"/>
          </w:tcPr>
          <w:p w14:paraId="4CF787D0">
            <w:pPr>
              <w:spacing w:line="240" w:lineRule="auto"/>
              <w:ind w:firstLine="0" w:firstLineChars="0"/>
              <w:jc w:val="center"/>
              <w:textAlignment w:val="center"/>
              <w:rPr>
                <w:sz w:val="12"/>
                <w:szCs w:val="12"/>
              </w:rPr>
            </w:pPr>
            <w:r>
              <w:rPr>
                <w:sz w:val="12"/>
                <w:szCs w:val="12"/>
                <w:lang w:bidi="ar"/>
              </w:rPr>
              <w:t>月里村</w:t>
            </w:r>
          </w:p>
        </w:tc>
        <w:tc>
          <w:tcPr>
            <w:tcW w:w="830" w:type="dxa"/>
            <w:shd w:val="clear" w:color="auto" w:fill="auto"/>
            <w:vAlign w:val="center"/>
          </w:tcPr>
          <w:p w14:paraId="6BE1D8DA">
            <w:pPr>
              <w:spacing w:line="240" w:lineRule="auto"/>
              <w:ind w:firstLine="0" w:firstLineChars="0"/>
              <w:jc w:val="center"/>
              <w:textAlignment w:val="center"/>
              <w:rPr>
                <w:sz w:val="12"/>
                <w:szCs w:val="12"/>
              </w:rPr>
            </w:pPr>
            <w:r>
              <w:rPr>
                <w:sz w:val="12"/>
                <w:szCs w:val="12"/>
                <w:lang w:bidi="ar"/>
              </w:rPr>
              <w:t>一组</w:t>
            </w:r>
          </w:p>
        </w:tc>
        <w:tc>
          <w:tcPr>
            <w:tcW w:w="770" w:type="dxa"/>
            <w:vMerge w:val="restart"/>
            <w:shd w:val="clear" w:color="auto" w:fill="auto"/>
            <w:vAlign w:val="center"/>
          </w:tcPr>
          <w:p w14:paraId="3C135979">
            <w:pPr>
              <w:spacing w:line="240" w:lineRule="auto"/>
              <w:ind w:firstLine="0" w:firstLineChars="0"/>
              <w:jc w:val="center"/>
              <w:textAlignment w:val="center"/>
              <w:rPr>
                <w:b/>
                <w:bCs/>
                <w:sz w:val="12"/>
                <w:szCs w:val="12"/>
              </w:rPr>
            </w:pPr>
            <w:r>
              <w:rPr>
                <w:b/>
                <w:bCs/>
                <w:sz w:val="12"/>
                <w:szCs w:val="12"/>
                <w:lang w:bidi="ar"/>
              </w:rPr>
              <w:t>一组（村委会所在地）</w:t>
            </w:r>
          </w:p>
        </w:tc>
        <w:tc>
          <w:tcPr>
            <w:tcW w:w="600" w:type="dxa"/>
            <w:shd w:val="clear" w:color="auto" w:fill="auto"/>
            <w:vAlign w:val="bottom"/>
          </w:tcPr>
          <w:p w14:paraId="31AB378B">
            <w:pPr>
              <w:spacing w:line="240" w:lineRule="auto"/>
              <w:ind w:firstLine="0" w:firstLineChars="0"/>
              <w:jc w:val="center"/>
              <w:textAlignment w:val="bottom"/>
              <w:rPr>
                <w:sz w:val="12"/>
                <w:szCs w:val="12"/>
              </w:rPr>
            </w:pPr>
            <w:r>
              <w:rPr>
                <w:sz w:val="12"/>
                <w:szCs w:val="12"/>
                <w:lang w:bidi="ar"/>
              </w:rPr>
              <w:t>高半山</w:t>
            </w:r>
          </w:p>
        </w:tc>
        <w:tc>
          <w:tcPr>
            <w:tcW w:w="450" w:type="dxa"/>
            <w:shd w:val="clear" w:color="auto" w:fill="auto"/>
            <w:noWrap/>
            <w:vAlign w:val="center"/>
          </w:tcPr>
          <w:p w14:paraId="780B9D86">
            <w:pPr>
              <w:spacing w:line="240" w:lineRule="auto"/>
              <w:ind w:firstLine="0" w:firstLineChars="0"/>
              <w:jc w:val="center"/>
              <w:textAlignment w:val="center"/>
              <w:rPr>
                <w:sz w:val="12"/>
                <w:szCs w:val="12"/>
              </w:rPr>
            </w:pPr>
            <w:r>
              <w:rPr>
                <w:sz w:val="12"/>
                <w:szCs w:val="12"/>
                <w:lang w:bidi="ar"/>
              </w:rPr>
              <w:t>90</w:t>
            </w:r>
          </w:p>
        </w:tc>
        <w:tc>
          <w:tcPr>
            <w:tcW w:w="400" w:type="dxa"/>
            <w:shd w:val="clear" w:color="auto" w:fill="auto"/>
            <w:noWrap/>
            <w:vAlign w:val="center"/>
          </w:tcPr>
          <w:p w14:paraId="362427DD">
            <w:pPr>
              <w:spacing w:line="240" w:lineRule="auto"/>
              <w:ind w:firstLine="0" w:firstLineChars="0"/>
              <w:jc w:val="center"/>
              <w:rPr>
                <w:color w:val="000000"/>
                <w:sz w:val="12"/>
                <w:szCs w:val="12"/>
              </w:rPr>
            </w:pPr>
          </w:p>
        </w:tc>
        <w:tc>
          <w:tcPr>
            <w:tcW w:w="650" w:type="dxa"/>
            <w:shd w:val="clear" w:color="auto" w:fill="auto"/>
            <w:noWrap/>
            <w:vAlign w:val="center"/>
          </w:tcPr>
          <w:p w14:paraId="31D17B6B">
            <w:pPr>
              <w:spacing w:line="240" w:lineRule="auto"/>
              <w:ind w:firstLine="0" w:firstLineChars="0"/>
              <w:jc w:val="center"/>
              <w:rPr>
                <w:color w:val="000000"/>
                <w:sz w:val="12"/>
                <w:szCs w:val="12"/>
              </w:rPr>
            </w:pPr>
          </w:p>
        </w:tc>
        <w:tc>
          <w:tcPr>
            <w:tcW w:w="680" w:type="dxa"/>
            <w:shd w:val="clear" w:color="auto" w:fill="auto"/>
            <w:noWrap/>
            <w:vAlign w:val="center"/>
          </w:tcPr>
          <w:p w14:paraId="083E09D3">
            <w:pPr>
              <w:spacing w:line="240" w:lineRule="auto"/>
              <w:ind w:firstLine="0" w:firstLineChars="0"/>
              <w:jc w:val="center"/>
              <w:rPr>
                <w:color w:val="000000"/>
                <w:sz w:val="12"/>
                <w:szCs w:val="12"/>
              </w:rPr>
            </w:pPr>
          </w:p>
        </w:tc>
        <w:tc>
          <w:tcPr>
            <w:tcW w:w="470" w:type="dxa"/>
            <w:shd w:val="clear" w:color="auto" w:fill="auto"/>
            <w:noWrap/>
            <w:vAlign w:val="center"/>
          </w:tcPr>
          <w:p w14:paraId="2D9896DB">
            <w:pPr>
              <w:spacing w:line="240" w:lineRule="auto"/>
              <w:ind w:firstLine="0" w:firstLineChars="0"/>
              <w:jc w:val="center"/>
              <w:textAlignment w:val="center"/>
              <w:rPr>
                <w:color w:val="000000"/>
                <w:sz w:val="12"/>
                <w:szCs w:val="12"/>
              </w:rPr>
            </w:pPr>
            <w:r>
              <w:rPr>
                <w:color w:val="000000"/>
                <w:sz w:val="12"/>
                <w:szCs w:val="12"/>
                <w:lang w:bidi="ar"/>
              </w:rPr>
              <w:t>0</w:t>
            </w:r>
          </w:p>
        </w:tc>
        <w:tc>
          <w:tcPr>
            <w:tcW w:w="370" w:type="dxa"/>
            <w:shd w:val="clear" w:color="auto" w:fill="auto"/>
            <w:noWrap/>
            <w:vAlign w:val="center"/>
          </w:tcPr>
          <w:p w14:paraId="14B32588">
            <w:pPr>
              <w:spacing w:line="240" w:lineRule="auto"/>
              <w:ind w:firstLine="0" w:firstLineChars="0"/>
              <w:jc w:val="center"/>
              <w:rPr>
                <w:color w:val="000000"/>
                <w:sz w:val="12"/>
                <w:szCs w:val="12"/>
              </w:rPr>
            </w:pPr>
          </w:p>
        </w:tc>
        <w:tc>
          <w:tcPr>
            <w:tcW w:w="610" w:type="dxa"/>
            <w:shd w:val="clear" w:color="auto" w:fill="auto"/>
            <w:noWrap/>
            <w:vAlign w:val="center"/>
          </w:tcPr>
          <w:p w14:paraId="4BCD72EA">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3FDF7C47">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FFFFFF"/>
            <w:noWrap/>
            <w:vAlign w:val="center"/>
          </w:tcPr>
          <w:p w14:paraId="61BE95AE">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FFFFFF"/>
            <w:noWrap/>
            <w:vAlign w:val="center"/>
          </w:tcPr>
          <w:p w14:paraId="44BB3D3C">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FFFFFF"/>
            <w:noWrap/>
            <w:vAlign w:val="center"/>
          </w:tcPr>
          <w:p w14:paraId="3C4475EC">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auto"/>
            <w:vAlign w:val="center"/>
          </w:tcPr>
          <w:p w14:paraId="6290F6D3">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48422153">
            <w:pPr>
              <w:spacing w:line="240" w:lineRule="auto"/>
              <w:ind w:firstLine="0" w:firstLineChars="0"/>
              <w:jc w:val="center"/>
              <w:textAlignment w:val="center"/>
              <w:rPr>
                <w:color w:val="000000"/>
                <w:sz w:val="12"/>
                <w:szCs w:val="12"/>
                <w:lang w:bidi="ar"/>
              </w:rPr>
            </w:pPr>
            <w:r>
              <w:rPr>
                <w:rFonts w:hint="eastAsia"/>
                <w:color w:val="000000"/>
                <w:sz w:val="12"/>
                <w:szCs w:val="12"/>
                <w:lang w:bidi="ar"/>
              </w:rPr>
              <w:t>采取资源化利用处理模式</w:t>
            </w:r>
          </w:p>
        </w:tc>
        <w:tc>
          <w:tcPr>
            <w:tcW w:w="990" w:type="dxa"/>
            <w:vMerge w:val="restart"/>
            <w:shd w:val="clear" w:color="auto" w:fill="auto"/>
            <w:vAlign w:val="center"/>
          </w:tcPr>
          <w:p w14:paraId="43C028BE">
            <w:pPr>
              <w:spacing w:line="240" w:lineRule="auto"/>
              <w:ind w:firstLine="0" w:firstLineChars="0"/>
              <w:jc w:val="center"/>
              <w:textAlignment w:val="center"/>
              <w:rPr>
                <w:color w:val="000000"/>
                <w:sz w:val="12"/>
                <w:szCs w:val="12"/>
              </w:rPr>
            </w:pPr>
            <w:r>
              <w:rPr>
                <w:color w:val="000000"/>
                <w:sz w:val="12"/>
                <w:szCs w:val="12"/>
                <w:lang w:bidi="ar"/>
              </w:rPr>
              <w:t>《汶川县乡村振兴重点帮扶村发展规划（2021-2025）》</w:t>
            </w:r>
          </w:p>
        </w:tc>
      </w:tr>
      <w:tr w14:paraId="599D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B75C0D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F63716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8FFCF5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7CB552A">
            <w:pPr>
              <w:spacing w:line="240" w:lineRule="auto"/>
              <w:ind w:firstLine="0" w:firstLineChars="0"/>
              <w:jc w:val="center"/>
              <w:rPr>
                <w:sz w:val="12"/>
                <w:szCs w:val="12"/>
              </w:rPr>
            </w:pPr>
          </w:p>
        </w:tc>
        <w:tc>
          <w:tcPr>
            <w:tcW w:w="480" w:type="dxa"/>
            <w:vMerge w:val="continue"/>
            <w:shd w:val="clear" w:color="auto" w:fill="auto"/>
            <w:noWrap/>
            <w:vAlign w:val="center"/>
          </w:tcPr>
          <w:p w14:paraId="7C5BDE9F">
            <w:pPr>
              <w:spacing w:line="240" w:lineRule="auto"/>
              <w:ind w:firstLine="0" w:firstLineChars="0"/>
              <w:jc w:val="center"/>
              <w:rPr>
                <w:sz w:val="12"/>
                <w:szCs w:val="12"/>
              </w:rPr>
            </w:pPr>
          </w:p>
        </w:tc>
        <w:tc>
          <w:tcPr>
            <w:tcW w:w="830" w:type="dxa"/>
            <w:shd w:val="clear" w:color="auto" w:fill="auto"/>
            <w:vAlign w:val="center"/>
          </w:tcPr>
          <w:p w14:paraId="74F15E84">
            <w:pPr>
              <w:spacing w:line="240" w:lineRule="auto"/>
              <w:ind w:firstLine="0" w:firstLineChars="0"/>
              <w:jc w:val="center"/>
              <w:textAlignment w:val="center"/>
              <w:rPr>
                <w:sz w:val="12"/>
                <w:szCs w:val="12"/>
              </w:rPr>
            </w:pPr>
            <w:r>
              <w:rPr>
                <w:sz w:val="12"/>
                <w:szCs w:val="12"/>
                <w:lang w:bidi="ar"/>
              </w:rPr>
              <w:t>二组</w:t>
            </w:r>
          </w:p>
        </w:tc>
        <w:tc>
          <w:tcPr>
            <w:tcW w:w="770" w:type="dxa"/>
            <w:vMerge w:val="continue"/>
            <w:shd w:val="clear" w:color="auto" w:fill="auto"/>
            <w:vAlign w:val="center"/>
          </w:tcPr>
          <w:p w14:paraId="4C8CFF73">
            <w:pPr>
              <w:spacing w:line="240" w:lineRule="auto"/>
              <w:ind w:firstLine="0" w:firstLineChars="0"/>
              <w:jc w:val="center"/>
              <w:rPr>
                <w:b/>
                <w:bCs/>
                <w:sz w:val="12"/>
                <w:szCs w:val="12"/>
              </w:rPr>
            </w:pPr>
          </w:p>
        </w:tc>
        <w:tc>
          <w:tcPr>
            <w:tcW w:w="600" w:type="dxa"/>
            <w:shd w:val="clear" w:color="auto" w:fill="auto"/>
            <w:vAlign w:val="bottom"/>
          </w:tcPr>
          <w:p w14:paraId="7738ED66">
            <w:pPr>
              <w:spacing w:line="240" w:lineRule="auto"/>
              <w:ind w:firstLine="0" w:firstLineChars="0"/>
              <w:jc w:val="center"/>
              <w:textAlignment w:val="bottom"/>
              <w:rPr>
                <w:sz w:val="12"/>
                <w:szCs w:val="12"/>
              </w:rPr>
            </w:pPr>
            <w:r>
              <w:rPr>
                <w:sz w:val="12"/>
                <w:szCs w:val="12"/>
                <w:lang w:bidi="ar"/>
              </w:rPr>
              <w:t>高半山</w:t>
            </w:r>
          </w:p>
        </w:tc>
        <w:tc>
          <w:tcPr>
            <w:tcW w:w="450" w:type="dxa"/>
            <w:shd w:val="clear" w:color="auto" w:fill="auto"/>
            <w:noWrap/>
            <w:vAlign w:val="center"/>
          </w:tcPr>
          <w:p w14:paraId="7A5E3F73">
            <w:pPr>
              <w:spacing w:line="240" w:lineRule="auto"/>
              <w:ind w:firstLine="0" w:firstLineChars="0"/>
              <w:jc w:val="center"/>
              <w:textAlignment w:val="center"/>
              <w:rPr>
                <w:sz w:val="12"/>
                <w:szCs w:val="12"/>
              </w:rPr>
            </w:pPr>
            <w:r>
              <w:rPr>
                <w:sz w:val="12"/>
                <w:szCs w:val="12"/>
                <w:lang w:bidi="ar"/>
              </w:rPr>
              <w:t>78</w:t>
            </w:r>
          </w:p>
        </w:tc>
        <w:tc>
          <w:tcPr>
            <w:tcW w:w="400" w:type="dxa"/>
            <w:shd w:val="clear" w:color="auto" w:fill="auto"/>
            <w:noWrap/>
            <w:vAlign w:val="center"/>
          </w:tcPr>
          <w:p w14:paraId="4E686014">
            <w:pPr>
              <w:spacing w:line="240" w:lineRule="auto"/>
              <w:ind w:firstLine="0" w:firstLineChars="0"/>
              <w:jc w:val="center"/>
              <w:rPr>
                <w:color w:val="000000"/>
                <w:sz w:val="12"/>
                <w:szCs w:val="12"/>
              </w:rPr>
            </w:pPr>
          </w:p>
        </w:tc>
        <w:tc>
          <w:tcPr>
            <w:tcW w:w="650" w:type="dxa"/>
            <w:shd w:val="clear" w:color="auto" w:fill="auto"/>
            <w:noWrap/>
            <w:vAlign w:val="center"/>
          </w:tcPr>
          <w:p w14:paraId="58B41B40">
            <w:pPr>
              <w:spacing w:line="240" w:lineRule="auto"/>
              <w:ind w:firstLine="0" w:firstLineChars="0"/>
              <w:jc w:val="center"/>
              <w:rPr>
                <w:color w:val="000000"/>
                <w:sz w:val="12"/>
                <w:szCs w:val="12"/>
              </w:rPr>
            </w:pPr>
          </w:p>
        </w:tc>
        <w:tc>
          <w:tcPr>
            <w:tcW w:w="680" w:type="dxa"/>
            <w:shd w:val="clear" w:color="auto" w:fill="auto"/>
            <w:noWrap/>
            <w:vAlign w:val="center"/>
          </w:tcPr>
          <w:p w14:paraId="6452D6E7">
            <w:pPr>
              <w:spacing w:line="240" w:lineRule="auto"/>
              <w:ind w:firstLine="0" w:firstLineChars="0"/>
              <w:jc w:val="center"/>
              <w:rPr>
                <w:color w:val="000000"/>
                <w:sz w:val="12"/>
                <w:szCs w:val="12"/>
              </w:rPr>
            </w:pPr>
          </w:p>
        </w:tc>
        <w:tc>
          <w:tcPr>
            <w:tcW w:w="470" w:type="dxa"/>
            <w:shd w:val="clear" w:color="auto" w:fill="auto"/>
            <w:noWrap/>
            <w:vAlign w:val="center"/>
          </w:tcPr>
          <w:p w14:paraId="133F5A16">
            <w:pPr>
              <w:spacing w:line="240" w:lineRule="auto"/>
              <w:ind w:firstLine="0" w:firstLineChars="0"/>
              <w:jc w:val="center"/>
              <w:textAlignment w:val="center"/>
              <w:rPr>
                <w:color w:val="000000"/>
                <w:sz w:val="12"/>
                <w:szCs w:val="12"/>
              </w:rPr>
            </w:pPr>
            <w:r>
              <w:rPr>
                <w:color w:val="000000"/>
                <w:sz w:val="12"/>
                <w:szCs w:val="12"/>
                <w:lang w:bidi="ar"/>
              </w:rPr>
              <w:t>0</w:t>
            </w:r>
          </w:p>
        </w:tc>
        <w:tc>
          <w:tcPr>
            <w:tcW w:w="370" w:type="dxa"/>
            <w:shd w:val="clear" w:color="auto" w:fill="auto"/>
            <w:noWrap/>
            <w:vAlign w:val="center"/>
          </w:tcPr>
          <w:p w14:paraId="36921461">
            <w:pPr>
              <w:spacing w:line="240" w:lineRule="auto"/>
              <w:ind w:firstLine="0" w:firstLineChars="0"/>
              <w:jc w:val="center"/>
              <w:rPr>
                <w:color w:val="000000"/>
                <w:sz w:val="12"/>
                <w:szCs w:val="12"/>
              </w:rPr>
            </w:pPr>
          </w:p>
        </w:tc>
        <w:tc>
          <w:tcPr>
            <w:tcW w:w="610" w:type="dxa"/>
            <w:shd w:val="clear" w:color="auto" w:fill="auto"/>
            <w:noWrap/>
            <w:vAlign w:val="center"/>
          </w:tcPr>
          <w:p w14:paraId="62C633B9">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6C0AE36A">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2E5BFF89">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32BCE570">
            <w:pPr>
              <w:spacing w:line="240" w:lineRule="auto"/>
              <w:ind w:firstLine="0" w:firstLineChars="0"/>
              <w:jc w:val="center"/>
              <w:rPr>
                <w:color w:val="000000"/>
                <w:sz w:val="12"/>
                <w:szCs w:val="12"/>
              </w:rPr>
            </w:pPr>
          </w:p>
        </w:tc>
        <w:tc>
          <w:tcPr>
            <w:tcW w:w="490" w:type="dxa"/>
            <w:vMerge w:val="continue"/>
            <w:shd w:val="clear" w:color="auto" w:fill="FFFFFF"/>
            <w:noWrap/>
            <w:vAlign w:val="center"/>
          </w:tcPr>
          <w:p w14:paraId="0EF8F022">
            <w:pPr>
              <w:spacing w:line="240" w:lineRule="auto"/>
              <w:ind w:firstLine="0" w:firstLineChars="0"/>
              <w:jc w:val="center"/>
              <w:rPr>
                <w:color w:val="000000"/>
                <w:sz w:val="12"/>
                <w:szCs w:val="12"/>
              </w:rPr>
            </w:pPr>
          </w:p>
        </w:tc>
        <w:tc>
          <w:tcPr>
            <w:tcW w:w="940" w:type="dxa"/>
            <w:shd w:val="clear" w:color="auto" w:fill="auto"/>
            <w:vAlign w:val="center"/>
          </w:tcPr>
          <w:p w14:paraId="021BD344">
            <w:pPr>
              <w:spacing w:line="240" w:lineRule="auto"/>
              <w:ind w:firstLine="0" w:firstLineChars="0"/>
              <w:jc w:val="center"/>
              <w:rPr>
                <w:color w:val="000000"/>
                <w:sz w:val="12"/>
                <w:szCs w:val="12"/>
              </w:rPr>
            </w:pPr>
          </w:p>
        </w:tc>
        <w:tc>
          <w:tcPr>
            <w:tcW w:w="1800" w:type="dxa"/>
            <w:vMerge w:val="restart"/>
            <w:shd w:val="clear" w:color="auto" w:fill="auto"/>
            <w:vAlign w:val="center"/>
          </w:tcPr>
          <w:p w14:paraId="1ABA49E9">
            <w:pPr>
              <w:spacing w:line="240" w:lineRule="auto"/>
              <w:ind w:firstLine="0" w:firstLineChars="0"/>
              <w:jc w:val="center"/>
              <w:rPr>
                <w:color w:val="000000"/>
                <w:sz w:val="12"/>
                <w:szCs w:val="12"/>
              </w:rPr>
            </w:pPr>
            <w:r>
              <w:rPr>
                <w:rFonts w:hint="eastAsia"/>
                <w:color w:val="000000"/>
                <w:sz w:val="12"/>
                <w:szCs w:val="12"/>
              </w:rPr>
              <w:t>有条件的采取资源化利用处理模式；其余散户采取分散式处理</w:t>
            </w:r>
          </w:p>
        </w:tc>
        <w:tc>
          <w:tcPr>
            <w:tcW w:w="990" w:type="dxa"/>
            <w:vMerge w:val="continue"/>
            <w:shd w:val="clear" w:color="auto" w:fill="auto"/>
            <w:vAlign w:val="center"/>
          </w:tcPr>
          <w:p w14:paraId="510A6BD0">
            <w:pPr>
              <w:spacing w:line="240" w:lineRule="auto"/>
              <w:ind w:firstLine="0" w:firstLineChars="0"/>
              <w:jc w:val="center"/>
              <w:rPr>
                <w:color w:val="000000"/>
                <w:sz w:val="12"/>
                <w:szCs w:val="12"/>
              </w:rPr>
            </w:pPr>
          </w:p>
        </w:tc>
      </w:tr>
      <w:tr w14:paraId="67A7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ECAA57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AA3B01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182186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D816BFC">
            <w:pPr>
              <w:spacing w:line="240" w:lineRule="auto"/>
              <w:ind w:firstLine="0" w:firstLineChars="0"/>
              <w:jc w:val="center"/>
              <w:rPr>
                <w:sz w:val="12"/>
                <w:szCs w:val="12"/>
              </w:rPr>
            </w:pPr>
          </w:p>
        </w:tc>
        <w:tc>
          <w:tcPr>
            <w:tcW w:w="480" w:type="dxa"/>
            <w:vMerge w:val="continue"/>
            <w:shd w:val="clear" w:color="auto" w:fill="auto"/>
            <w:noWrap/>
            <w:vAlign w:val="center"/>
          </w:tcPr>
          <w:p w14:paraId="3505327B">
            <w:pPr>
              <w:spacing w:line="240" w:lineRule="auto"/>
              <w:ind w:firstLine="0" w:firstLineChars="0"/>
              <w:jc w:val="center"/>
              <w:rPr>
                <w:sz w:val="12"/>
                <w:szCs w:val="12"/>
              </w:rPr>
            </w:pPr>
          </w:p>
        </w:tc>
        <w:tc>
          <w:tcPr>
            <w:tcW w:w="830" w:type="dxa"/>
            <w:shd w:val="clear" w:color="auto" w:fill="auto"/>
            <w:vAlign w:val="center"/>
          </w:tcPr>
          <w:p w14:paraId="7B8FD059">
            <w:pPr>
              <w:spacing w:line="240" w:lineRule="auto"/>
              <w:ind w:firstLine="0" w:firstLineChars="0"/>
              <w:jc w:val="center"/>
              <w:textAlignment w:val="center"/>
              <w:rPr>
                <w:sz w:val="12"/>
                <w:szCs w:val="12"/>
              </w:rPr>
            </w:pPr>
            <w:r>
              <w:rPr>
                <w:sz w:val="12"/>
                <w:szCs w:val="12"/>
                <w:lang w:bidi="ar"/>
              </w:rPr>
              <w:t>三组</w:t>
            </w:r>
          </w:p>
        </w:tc>
        <w:tc>
          <w:tcPr>
            <w:tcW w:w="770" w:type="dxa"/>
            <w:vMerge w:val="restart"/>
            <w:shd w:val="clear" w:color="auto" w:fill="auto"/>
            <w:vAlign w:val="center"/>
          </w:tcPr>
          <w:p w14:paraId="3CFD1D40">
            <w:pPr>
              <w:spacing w:line="240" w:lineRule="auto"/>
              <w:ind w:firstLine="0" w:firstLineChars="0"/>
              <w:jc w:val="center"/>
              <w:textAlignment w:val="center"/>
              <w:rPr>
                <w:sz w:val="12"/>
                <w:szCs w:val="12"/>
              </w:rPr>
            </w:pPr>
            <w:r>
              <w:rPr>
                <w:sz w:val="12"/>
                <w:szCs w:val="12"/>
                <w:lang w:bidi="ar"/>
              </w:rPr>
              <w:t>二组</w:t>
            </w:r>
          </w:p>
        </w:tc>
        <w:tc>
          <w:tcPr>
            <w:tcW w:w="600" w:type="dxa"/>
            <w:shd w:val="clear" w:color="auto" w:fill="auto"/>
            <w:vAlign w:val="bottom"/>
          </w:tcPr>
          <w:p w14:paraId="1ED81075">
            <w:pPr>
              <w:spacing w:line="240" w:lineRule="auto"/>
              <w:ind w:firstLine="0" w:firstLineChars="0"/>
              <w:jc w:val="center"/>
              <w:textAlignment w:val="bottom"/>
              <w:rPr>
                <w:sz w:val="12"/>
                <w:szCs w:val="12"/>
              </w:rPr>
            </w:pPr>
            <w:r>
              <w:rPr>
                <w:sz w:val="12"/>
                <w:szCs w:val="12"/>
                <w:lang w:bidi="ar"/>
              </w:rPr>
              <w:t>高半山</w:t>
            </w:r>
          </w:p>
        </w:tc>
        <w:tc>
          <w:tcPr>
            <w:tcW w:w="450" w:type="dxa"/>
            <w:shd w:val="clear" w:color="auto" w:fill="auto"/>
            <w:noWrap/>
            <w:vAlign w:val="center"/>
          </w:tcPr>
          <w:p w14:paraId="51F78155">
            <w:pPr>
              <w:spacing w:line="240" w:lineRule="auto"/>
              <w:ind w:firstLine="0" w:firstLineChars="0"/>
              <w:jc w:val="center"/>
              <w:textAlignment w:val="center"/>
              <w:rPr>
                <w:sz w:val="12"/>
                <w:szCs w:val="12"/>
              </w:rPr>
            </w:pPr>
            <w:r>
              <w:rPr>
                <w:sz w:val="12"/>
                <w:szCs w:val="12"/>
                <w:lang w:bidi="ar"/>
              </w:rPr>
              <w:t>41</w:t>
            </w:r>
          </w:p>
        </w:tc>
        <w:tc>
          <w:tcPr>
            <w:tcW w:w="400" w:type="dxa"/>
            <w:shd w:val="clear" w:color="auto" w:fill="auto"/>
            <w:noWrap/>
            <w:vAlign w:val="center"/>
          </w:tcPr>
          <w:p w14:paraId="6C871FBC">
            <w:pPr>
              <w:spacing w:line="240" w:lineRule="auto"/>
              <w:ind w:firstLine="0" w:firstLineChars="0"/>
              <w:jc w:val="center"/>
              <w:rPr>
                <w:color w:val="000000"/>
                <w:sz w:val="12"/>
                <w:szCs w:val="12"/>
              </w:rPr>
            </w:pPr>
          </w:p>
        </w:tc>
        <w:tc>
          <w:tcPr>
            <w:tcW w:w="650" w:type="dxa"/>
            <w:shd w:val="clear" w:color="auto" w:fill="auto"/>
            <w:noWrap/>
            <w:vAlign w:val="center"/>
          </w:tcPr>
          <w:p w14:paraId="7852DFE1">
            <w:pPr>
              <w:spacing w:line="240" w:lineRule="auto"/>
              <w:ind w:firstLine="0" w:firstLineChars="0"/>
              <w:jc w:val="center"/>
              <w:rPr>
                <w:color w:val="000000"/>
                <w:sz w:val="12"/>
                <w:szCs w:val="12"/>
              </w:rPr>
            </w:pPr>
          </w:p>
        </w:tc>
        <w:tc>
          <w:tcPr>
            <w:tcW w:w="680" w:type="dxa"/>
            <w:shd w:val="clear" w:color="auto" w:fill="auto"/>
            <w:noWrap/>
            <w:vAlign w:val="center"/>
          </w:tcPr>
          <w:p w14:paraId="3DB94001">
            <w:pPr>
              <w:spacing w:line="240" w:lineRule="auto"/>
              <w:ind w:firstLine="0" w:firstLineChars="0"/>
              <w:jc w:val="center"/>
              <w:rPr>
                <w:color w:val="000000"/>
                <w:sz w:val="12"/>
                <w:szCs w:val="12"/>
              </w:rPr>
            </w:pPr>
          </w:p>
        </w:tc>
        <w:tc>
          <w:tcPr>
            <w:tcW w:w="470" w:type="dxa"/>
            <w:shd w:val="clear" w:color="auto" w:fill="auto"/>
            <w:noWrap/>
            <w:vAlign w:val="center"/>
          </w:tcPr>
          <w:p w14:paraId="490A21EA">
            <w:pPr>
              <w:spacing w:line="240" w:lineRule="auto"/>
              <w:ind w:firstLine="0" w:firstLineChars="0"/>
              <w:jc w:val="center"/>
              <w:textAlignment w:val="center"/>
              <w:rPr>
                <w:color w:val="000000"/>
                <w:sz w:val="12"/>
                <w:szCs w:val="12"/>
              </w:rPr>
            </w:pPr>
            <w:r>
              <w:rPr>
                <w:color w:val="000000"/>
                <w:sz w:val="12"/>
                <w:szCs w:val="12"/>
                <w:lang w:bidi="ar"/>
              </w:rPr>
              <w:t>0</w:t>
            </w:r>
          </w:p>
        </w:tc>
        <w:tc>
          <w:tcPr>
            <w:tcW w:w="370" w:type="dxa"/>
            <w:shd w:val="clear" w:color="auto" w:fill="auto"/>
            <w:noWrap/>
            <w:vAlign w:val="center"/>
          </w:tcPr>
          <w:p w14:paraId="60769797">
            <w:pPr>
              <w:spacing w:line="240" w:lineRule="auto"/>
              <w:ind w:firstLine="0" w:firstLineChars="0"/>
              <w:jc w:val="center"/>
              <w:rPr>
                <w:color w:val="000000"/>
                <w:sz w:val="12"/>
                <w:szCs w:val="12"/>
              </w:rPr>
            </w:pPr>
          </w:p>
        </w:tc>
        <w:tc>
          <w:tcPr>
            <w:tcW w:w="610" w:type="dxa"/>
            <w:shd w:val="clear" w:color="auto" w:fill="auto"/>
            <w:noWrap/>
            <w:vAlign w:val="center"/>
          </w:tcPr>
          <w:p w14:paraId="7D184D2F">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152A1819">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FFFFFF"/>
            <w:noWrap/>
            <w:vAlign w:val="center"/>
          </w:tcPr>
          <w:p w14:paraId="7293F9E9">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52932BFA">
            <w:pPr>
              <w:spacing w:line="240" w:lineRule="auto"/>
              <w:ind w:firstLine="0" w:firstLineChars="0"/>
              <w:jc w:val="center"/>
              <w:rPr>
                <w:color w:val="000000"/>
                <w:sz w:val="12"/>
                <w:szCs w:val="12"/>
              </w:rPr>
            </w:pPr>
          </w:p>
        </w:tc>
        <w:tc>
          <w:tcPr>
            <w:tcW w:w="490" w:type="dxa"/>
            <w:vMerge w:val="continue"/>
            <w:shd w:val="clear" w:color="auto" w:fill="FFFFFF"/>
            <w:noWrap/>
            <w:vAlign w:val="center"/>
          </w:tcPr>
          <w:p w14:paraId="0BDABDF4">
            <w:pPr>
              <w:spacing w:line="240" w:lineRule="auto"/>
              <w:ind w:firstLine="0" w:firstLineChars="0"/>
              <w:jc w:val="center"/>
              <w:rPr>
                <w:color w:val="000000"/>
                <w:sz w:val="12"/>
                <w:szCs w:val="12"/>
              </w:rPr>
            </w:pPr>
          </w:p>
        </w:tc>
        <w:tc>
          <w:tcPr>
            <w:tcW w:w="940" w:type="dxa"/>
            <w:shd w:val="clear" w:color="auto" w:fill="auto"/>
            <w:vAlign w:val="center"/>
          </w:tcPr>
          <w:p w14:paraId="11CC37E0">
            <w:pPr>
              <w:spacing w:line="240" w:lineRule="auto"/>
              <w:ind w:firstLine="0" w:firstLineChars="0"/>
              <w:jc w:val="center"/>
              <w:rPr>
                <w:color w:val="000000"/>
                <w:sz w:val="12"/>
                <w:szCs w:val="12"/>
              </w:rPr>
            </w:pPr>
          </w:p>
        </w:tc>
        <w:tc>
          <w:tcPr>
            <w:tcW w:w="1800" w:type="dxa"/>
            <w:vMerge w:val="continue"/>
            <w:shd w:val="clear" w:color="auto" w:fill="auto"/>
            <w:vAlign w:val="center"/>
          </w:tcPr>
          <w:p w14:paraId="7E92036B">
            <w:pPr>
              <w:spacing w:line="240" w:lineRule="auto"/>
              <w:ind w:firstLine="0" w:firstLineChars="0"/>
              <w:jc w:val="center"/>
              <w:rPr>
                <w:color w:val="000000"/>
                <w:sz w:val="12"/>
                <w:szCs w:val="12"/>
              </w:rPr>
            </w:pPr>
          </w:p>
        </w:tc>
        <w:tc>
          <w:tcPr>
            <w:tcW w:w="990" w:type="dxa"/>
            <w:vMerge w:val="continue"/>
            <w:shd w:val="clear" w:color="auto" w:fill="auto"/>
            <w:vAlign w:val="center"/>
          </w:tcPr>
          <w:p w14:paraId="196A0C24">
            <w:pPr>
              <w:spacing w:line="240" w:lineRule="auto"/>
              <w:ind w:firstLine="0" w:firstLineChars="0"/>
              <w:jc w:val="center"/>
              <w:rPr>
                <w:color w:val="000000"/>
                <w:sz w:val="12"/>
                <w:szCs w:val="12"/>
              </w:rPr>
            </w:pPr>
          </w:p>
        </w:tc>
      </w:tr>
      <w:tr w14:paraId="3036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E68D72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6ACEC6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011C9F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A67D41F">
            <w:pPr>
              <w:spacing w:line="240" w:lineRule="auto"/>
              <w:ind w:firstLine="0" w:firstLineChars="0"/>
              <w:jc w:val="center"/>
              <w:rPr>
                <w:sz w:val="12"/>
                <w:szCs w:val="12"/>
              </w:rPr>
            </w:pPr>
          </w:p>
        </w:tc>
        <w:tc>
          <w:tcPr>
            <w:tcW w:w="480" w:type="dxa"/>
            <w:vMerge w:val="continue"/>
            <w:shd w:val="clear" w:color="auto" w:fill="auto"/>
            <w:noWrap/>
            <w:vAlign w:val="center"/>
          </w:tcPr>
          <w:p w14:paraId="784908AB">
            <w:pPr>
              <w:spacing w:line="240" w:lineRule="auto"/>
              <w:ind w:firstLine="0" w:firstLineChars="0"/>
              <w:jc w:val="center"/>
              <w:rPr>
                <w:sz w:val="12"/>
                <w:szCs w:val="12"/>
              </w:rPr>
            </w:pPr>
          </w:p>
        </w:tc>
        <w:tc>
          <w:tcPr>
            <w:tcW w:w="830" w:type="dxa"/>
            <w:shd w:val="clear" w:color="auto" w:fill="auto"/>
            <w:vAlign w:val="center"/>
          </w:tcPr>
          <w:p w14:paraId="51C78FA2">
            <w:pPr>
              <w:spacing w:line="240" w:lineRule="auto"/>
              <w:ind w:firstLine="0" w:firstLineChars="0"/>
              <w:jc w:val="center"/>
              <w:textAlignment w:val="center"/>
              <w:rPr>
                <w:sz w:val="12"/>
                <w:szCs w:val="12"/>
              </w:rPr>
            </w:pPr>
            <w:r>
              <w:rPr>
                <w:sz w:val="12"/>
                <w:szCs w:val="12"/>
                <w:lang w:bidi="ar"/>
              </w:rPr>
              <w:t>四组</w:t>
            </w:r>
          </w:p>
        </w:tc>
        <w:tc>
          <w:tcPr>
            <w:tcW w:w="770" w:type="dxa"/>
            <w:vMerge w:val="continue"/>
            <w:shd w:val="clear" w:color="auto" w:fill="auto"/>
            <w:vAlign w:val="center"/>
          </w:tcPr>
          <w:p w14:paraId="7EE779CE">
            <w:pPr>
              <w:spacing w:line="240" w:lineRule="auto"/>
              <w:ind w:firstLine="0" w:firstLineChars="0"/>
              <w:jc w:val="center"/>
              <w:rPr>
                <w:sz w:val="12"/>
                <w:szCs w:val="12"/>
              </w:rPr>
            </w:pPr>
          </w:p>
        </w:tc>
        <w:tc>
          <w:tcPr>
            <w:tcW w:w="600" w:type="dxa"/>
            <w:shd w:val="clear" w:color="auto" w:fill="auto"/>
            <w:vAlign w:val="bottom"/>
          </w:tcPr>
          <w:p w14:paraId="662CB57F">
            <w:pPr>
              <w:spacing w:line="240" w:lineRule="auto"/>
              <w:ind w:firstLine="0" w:firstLineChars="0"/>
              <w:jc w:val="center"/>
              <w:textAlignment w:val="bottom"/>
              <w:rPr>
                <w:sz w:val="12"/>
                <w:szCs w:val="12"/>
              </w:rPr>
            </w:pPr>
            <w:r>
              <w:rPr>
                <w:sz w:val="12"/>
                <w:szCs w:val="12"/>
                <w:lang w:bidi="ar"/>
              </w:rPr>
              <w:t>高半山</w:t>
            </w:r>
          </w:p>
        </w:tc>
        <w:tc>
          <w:tcPr>
            <w:tcW w:w="450" w:type="dxa"/>
            <w:shd w:val="clear" w:color="auto" w:fill="auto"/>
            <w:noWrap/>
            <w:vAlign w:val="center"/>
          </w:tcPr>
          <w:p w14:paraId="692B4323">
            <w:pPr>
              <w:spacing w:line="240" w:lineRule="auto"/>
              <w:ind w:firstLine="0" w:firstLineChars="0"/>
              <w:jc w:val="center"/>
              <w:textAlignment w:val="center"/>
              <w:rPr>
                <w:sz w:val="12"/>
                <w:szCs w:val="12"/>
              </w:rPr>
            </w:pPr>
            <w:r>
              <w:rPr>
                <w:sz w:val="12"/>
                <w:szCs w:val="12"/>
                <w:lang w:bidi="ar"/>
              </w:rPr>
              <w:t>69</w:t>
            </w:r>
          </w:p>
        </w:tc>
        <w:tc>
          <w:tcPr>
            <w:tcW w:w="400" w:type="dxa"/>
            <w:shd w:val="clear" w:color="auto" w:fill="auto"/>
            <w:noWrap/>
            <w:vAlign w:val="center"/>
          </w:tcPr>
          <w:p w14:paraId="2750B1F0">
            <w:pPr>
              <w:spacing w:line="240" w:lineRule="auto"/>
              <w:ind w:firstLine="0" w:firstLineChars="0"/>
              <w:jc w:val="center"/>
              <w:rPr>
                <w:color w:val="000000"/>
                <w:sz w:val="12"/>
                <w:szCs w:val="12"/>
              </w:rPr>
            </w:pPr>
          </w:p>
        </w:tc>
        <w:tc>
          <w:tcPr>
            <w:tcW w:w="650" w:type="dxa"/>
            <w:shd w:val="clear" w:color="auto" w:fill="auto"/>
            <w:noWrap/>
            <w:vAlign w:val="center"/>
          </w:tcPr>
          <w:p w14:paraId="7B6FC00B">
            <w:pPr>
              <w:spacing w:line="240" w:lineRule="auto"/>
              <w:ind w:firstLine="0" w:firstLineChars="0"/>
              <w:jc w:val="center"/>
              <w:rPr>
                <w:color w:val="000000"/>
                <w:sz w:val="12"/>
                <w:szCs w:val="12"/>
              </w:rPr>
            </w:pPr>
          </w:p>
        </w:tc>
        <w:tc>
          <w:tcPr>
            <w:tcW w:w="680" w:type="dxa"/>
            <w:shd w:val="clear" w:color="auto" w:fill="auto"/>
            <w:noWrap/>
            <w:vAlign w:val="center"/>
          </w:tcPr>
          <w:p w14:paraId="550A6E93">
            <w:pPr>
              <w:spacing w:line="240" w:lineRule="auto"/>
              <w:ind w:firstLine="0" w:firstLineChars="0"/>
              <w:jc w:val="center"/>
              <w:rPr>
                <w:color w:val="000000"/>
                <w:sz w:val="12"/>
                <w:szCs w:val="12"/>
              </w:rPr>
            </w:pPr>
          </w:p>
        </w:tc>
        <w:tc>
          <w:tcPr>
            <w:tcW w:w="470" w:type="dxa"/>
            <w:shd w:val="clear" w:color="auto" w:fill="auto"/>
            <w:noWrap/>
            <w:vAlign w:val="center"/>
          </w:tcPr>
          <w:p w14:paraId="67019246">
            <w:pPr>
              <w:spacing w:line="240" w:lineRule="auto"/>
              <w:ind w:firstLine="0" w:firstLineChars="0"/>
              <w:jc w:val="center"/>
              <w:textAlignment w:val="center"/>
              <w:rPr>
                <w:color w:val="000000"/>
                <w:sz w:val="12"/>
                <w:szCs w:val="12"/>
              </w:rPr>
            </w:pPr>
            <w:r>
              <w:rPr>
                <w:color w:val="000000"/>
                <w:sz w:val="12"/>
                <w:szCs w:val="12"/>
                <w:lang w:bidi="ar"/>
              </w:rPr>
              <w:t>0</w:t>
            </w:r>
          </w:p>
        </w:tc>
        <w:tc>
          <w:tcPr>
            <w:tcW w:w="370" w:type="dxa"/>
            <w:shd w:val="clear" w:color="auto" w:fill="auto"/>
            <w:noWrap/>
            <w:vAlign w:val="center"/>
          </w:tcPr>
          <w:p w14:paraId="7481EFF5">
            <w:pPr>
              <w:spacing w:line="240" w:lineRule="auto"/>
              <w:ind w:firstLine="0" w:firstLineChars="0"/>
              <w:jc w:val="center"/>
              <w:rPr>
                <w:color w:val="000000"/>
                <w:sz w:val="12"/>
                <w:szCs w:val="12"/>
              </w:rPr>
            </w:pPr>
          </w:p>
        </w:tc>
        <w:tc>
          <w:tcPr>
            <w:tcW w:w="610" w:type="dxa"/>
            <w:shd w:val="clear" w:color="auto" w:fill="auto"/>
            <w:noWrap/>
            <w:vAlign w:val="center"/>
          </w:tcPr>
          <w:p w14:paraId="7A02BBFA">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4E250F39">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17B44020">
            <w:pPr>
              <w:spacing w:line="240" w:lineRule="auto"/>
              <w:ind w:firstLine="0" w:firstLineChars="0"/>
              <w:jc w:val="center"/>
              <w:rPr>
                <w:color w:val="000000"/>
                <w:sz w:val="12"/>
                <w:szCs w:val="12"/>
              </w:rPr>
            </w:pPr>
          </w:p>
        </w:tc>
        <w:tc>
          <w:tcPr>
            <w:tcW w:w="600" w:type="dxa"/>
            <w:vMerge w:val="continue"/>
            <w:shd w:val="clear" w:color="auto" w:fill="FFFFFF"/>
            <w:noWrap/>
            <w:vAlign w:val="center"/>
          </w:tcPr>
          <w:p w14:paraId="636539C6">
            <w:pPr>
              <w:spacing w:line="240" w:lineRule="auto"/>
              <w:ind w:firstLine="0" w:firstLineChars="0"/>
              <w:jc w:val="center"/>
              <w:rPr>
                <w:color w:val="000000"/>
                <w:sz w:val="12"/>
                <w:szCs w:val="12"/>
              </w:rPr>
            </w:pPr>
          </w:p>
        </w:tc>
        <w:tc>
          <w:tcPr>
            <w:tcW w:w="490" w:type="dxa"/>
            <w:vMerge w:val="continue"/>
            <w:shd w:val="clear" w:color="auto" w:fill="FFFFFF"/>
            <w:noWrap/>
            <w:vAlign w:val="center"/>
          </w:tcPr>
          <w:p w14:paraId="59680C33">
            <w:pPr>
              <w:spacing w:line="240" w:lineRule="auto"/>
              <w:ind w:firstLine="0" w:firstLineChars="0"/>
              <w:jc w:val="center"/>
              <w:rPr>
                <w:color w:val="000000"/>
                <w:sz w:val="12"/>
                <w:szCs w:val="12"/>
              </w:rPr>
            </w:pPr>
          </w:p>
        </w:tc>
        <w:tc>
          <w:tcPr>
            <w:tcW w:w="940" w:type="dxa"/>
            <w:shd w:val="clear" w:color="auto" w:fill="auto"/>
            <w:vAlign w:val="center"/>
          </w:tcPr>
          <w:p w14:paraId="26B12CF4">
            <w:pPr>
              <w:spacing w:line="240" w:lineRule="auto"/>
              <w:ind w:firstLine="0" w:firstLineChars="0"/>
              <w:jc w:val="center"/>
              <w:rPr>
                <w:color w:val="000000"/>
                <w:sz w:val="12"/>
                <w:szCs w:val="12"/>
              </w:rPr>
            </w:pPr>
          </w:p>
        </w:tc>
        <w:tc>
          <w:tcPr>
            <w:tcW w:w="1800" w:type="dxa"/>
            <w:vMerge w:val="continue"/>
            <w:shd w:val="clear" w:color="auto" w:fill="auto"/>
            <w:vAlign w:val="center"/>
          </w:tcPr>
          <w:p w14:paraId="3C200272">
            <w:pPr>
              <w:spacing w:line="240" w:lineRule="auto"/>
              <w:ind w:firstLine="0" w:firstLineChars="0"/>
              <w:jc w:val="center"/>
              <w:rPr>
                <w:color w:val="000000"/>
                <w:sz w:val="12"/>
                <w:szCs w:val="12"/>
              </w:rPr>
            </w:pPr>
          </w:p>
        </w:tc>
        <w:tc>
          <w:tcPr>
            <w:tcW w:w="990" w:type="dxa"/>
            <w:vMerge w:val="continue"/>
            <w:shd w:val="clear" w:color="auto" w:fill="auto"/>
            <w:vAlign w:val="center"/>
          </w:tcPr>
          <w:p w14:paraId="15121D59">
            <w:pPr>
              <w:spacing w:line="240" w:lineRule="auto"/>
              <w:ind w:firstLine="0" w:firstLineChars="0"/>
              <w:jc w:val="center"/>
              <w:rPr>
                <w:color w:val="000000"/>
                <w:sz w:val="12"/>
                <w:szCs w:val="12"/>
              </w:rPr>
            </w:pPr>
          </w:p>
        </w:tc>
      </w:tr>
      <w:tr w14:paraId="0E85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70C7D544">
            <w:pPr>
              <w:spacing w:line="240" w:lineRule="auto"/>
              <w:ind w:firstLine="0" w:firstLineChars="0"/>
              <w:jc w:val="center"/>
              <w:textAlignment w:val="center"/>
              <w:rPr>
                <w:color w:val="000000"/>
                <w:sz w:val="12"/>
                <w:szCs w:val="12"/>
              </w:rPr>
            </w:pPr>
            <w:r>
              <w:rPr>
                <w:color w:val="000000"/>
                <w:sz w:val="12"/>
                <w:szCs w:val="12"/>
                <w:lang w:bidi="ar"/>
              </w:rPr>
              <w:t>威州镇万村</w:t>
            </w:r>
          </w:p>
        </w:tc>
        <w:tc>
          <w:tcPr>
            <w:tcW w:w="320" w:type="dxa"/>
            <w:vMerge w:val="restart"/>
            <w:shd w:val="clear" w:color="auto" w:fill="auto"/>
            <w:noWrap/>
            <w:vAlign w:val="center"/>
          </w:tcPr>
          <w:p w14:paraId="0ACF5269">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1A8879C2">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7F6B6EA5">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4DB50D98">
            <w:pPr>
              <w:spacing w:line="240" w:lineRule="auto"/>
              <w:ind w:firstLine="0" w:firstLineChars="0"/>
              <w:jc w:val="center"/>
              <w:textAlignment w:val="center"/>
              <w:rPr>
                <w:sz w:val="12"/>
                <w:szCs w:val="12"/>
              </w:rPr>
            </w:pPr>
            <w:r>
              <w:rPr>
                <w:sz w:val="12"/>
                <w:szCs w:val="12"/>
                <w:lang w:bidi="ar"/>
              </w:rPr>
              <w:t>万村</w:t>
            </w:r>
          </w:p>
        </w:tc>
        <w:tc>
          <w:tcPr>
            <w:tcW w:w="830" w:type="dxa"/>
            <w:shd w:val="clear" w:color="auto" w:fill="auto"/>
            <w:vAlign w:val="center"/>
          </w:tcPr>
          <w:p w14:paraId="4AD9A7BC">
            <w:pPr>
              <w:spacing w:line="240" w:lineRule="auto"/>
              <w:ind w:firstLine="0" w:firstLineChars="0"/>
              <w:jc w:val="center"/>
              <w:textAlignment w:val="center"/>
              <w:rPr>
                <w:sz w:val="12"/>
                <w:szCs w:val="12"/>
              </w:rPr>
            </w:pPr>
            <w:r>
              <w:rPr>
                <w:sz w:val="12"/>
                <w:szCs w:val="12"/>
                <w:lang w:bidi="ar"/>
              </w:rPr>
              <w:t>一组</w:t>
            </w:r>
          </w:p>
        </w:tc>
        <w:tc>
          <w:tcPr>
            <w:tcW w:w="770" w:type="dxa"/>
            <w:shd w:val="clear" w:color="auto" w:fill="auto"/>
            <w:vAlign w:val="center"/>
          </w:tcPr>
          <w:p w14:paraId="27CF4501">
            <w:pPr>
              <w:spacing w:line="240" w:lineRule="auto"/>
              <w:ind w:firstLine="0" w:firstLineChars="0"/>
              <w:jc w:val="center"/>
              <w:textAlignment w:val="center"/>
              <w:rPr>
                <w:b/>
                <w:bCs/>
                <w:sz w:val="12"/>
                <w:szCs w:val="12"/>
              </w:rPr>
            </w:pPr>
            <w:r>
              <w:rPr>
                <w:b/>
                <w:bCs/>
                <w:sz w:val="12"/>
                <w:szCs w:val="12"/>
                <w:lang w:bidi="ar"/>
              </w:rPr>
              <w:t>一组（村委会所在地）</w:t>
            </w:r>
          </w:p>
        </w:tc>
        <w:tc>
          <w:tcPr>
            <w:tcW w:w="600" w:type="dxa"/>
            <w:shd w:val="clear" w:color="auto" w:fill="auto"/>
            <w:vAlign w:val="center"/>
          </w:tcPr>
          <w:p w14:paraId="6C9732F5">
            <w:pPr>
              <w:spacing w:line="240" w:lineRule="auto"/>
              <w:ind w:firstLine="0" w:firstLineChars="0"/>
              <w:jc w:val="center"/>
              <w:textAlignment w:val="center"/>
              <w:rPr>
                <w:sz w:val="12"/>
                <w:szCs w:val="12"/>
              </w:rPr>
            </w:pPr>
            <w:r>
              <w:rPr>
                <w:sz w:val="12"/>
                <w:szCs w:val="12"/>
                <w:lang w:bidi="ar"/>
              </w:rPr>
              <w:t>河坝</w:t>
            </w:r>
          </w:p>
        </w:tc>
        <w:tc>
          <w:tcPr>
            <w:tcW w:w="450" w:type="dxa"/>
            <w:shd w:val="clear" w:color="auto" w:fill="auto"/>
            <w:noWrap/>
            <w:vAlign w:val="center"/>
          </w:tcPr>
          <w:p w14:paraId="074A102B">
            <w:pPr>
              <w:spacing w:line="240" w:lineRule="auto"/>
              <w:ind w:firstLine="0" w:firstLineChars="0"/>
              <w:jc w:val="center"/>
              <w:textAlignment w:val="center"/>
              <w:rPr>
                <w:sz w:val="12"/>
                <w:szCs w:val="12"/>
              </w:rPr>
            </w:pPr>
            <w:r>
              <w:rPr>
                <w:sz w:val="12"/>
                <w:szCs w:val="12"/>
                <w:lang w:bidi="ar"/>
              </w:rPr>
              <w:t>110</w:t>
            </w:r>
          </w:p>
        </w:tc>
        <w:tc>
          <w:tcPr>
            <w:tcW w:w="400" w:type="dxa"/>
            <w:shd w:val="clear" w:color="auto" w:fill="auto"/>
            <w:noWrap/>
            <w:vAlign w:val="center"/>
          </w:tcPr>
          <w:p w14:paraId="74DDE23A">
            <w:pPr>
              <w:spacing w:line="240" w:lineRule="auto"/>
              <w:ind w:firstLine="0" w:firstLineChars="0"/>
              <w:jc w:val="center"/>
              <w:textAlignment w:val="center"/>
              <w:rPr>
                <w:color w:val="000000"/>
                <w:sz w:val="12"/>
                <w:szCs w:val="12"/>
              </w:rPr>
            </w:pPr>
            <w:r>
              <w:rPr>
                <w:color w:val="000000"/>
                <w:sz w:val="12"/>
                <w:szCs w:val="12"/>
                <w:lang w:bidi="ar"/>
              </w:rPr>
              <w:t>15</w:t>
            </w:r>
          </w:p>
        </w:tc>
        <w:tc>
          <w:tcPr>
            <w:tcW w:w="650" w:type="dxa"/>
            <w:shd w:val="clear" w:color="auto" w:fill="auto"/>
            <w:noWrap/>
            <w:vAlign w:val="center"/>
          </w:tcPr>
          <w:p w14:paraId="7A00E531">
            <w:pPr>
              <w:spacing w:line="240" w:lineRule="auto"/>
              <w:ind w:firstLine="0" w:firstLineChars="0"/>
              <w:jc w:val="center"/>
              <w:rPr>
                <w:color w:val="000000"/>
                <w:sz w:val="12"/>
                <w:szCs w:val="12"/>
              </w:rPr>
            </w:pPr>
          </w:p>
        </w:tc>
        <w:tc>
          <w:tcPr>
            <w:tcW w:w="680" w:type="dxa"/>
            <w:shd w:val="clear" w:color="auto" w:fill="auto"/>
            <w:noWrap/>
            <w:vAlign w:val="center"/>
          </w:tcPr>
          <w:p w14:paraId="278F771D">
            <w:pPr>
              <w:spacing w:line="240" w:lineRule="auto"/>
              <w:ind w:firstLine="0" w:firstLineChars="0"/>
              <w:jc w:val="center"/>
              <w:rPr>
                <w:color w:val="000000"/>
                <w:sz w:val="12"/>
                <w:szCs w:val="12"/>
              </w:rPr>
            </w:pPr>
          </w:p>
        </w:tc>
        <w:tc>
          <w:tcPr>
            <w:tcW w:w="470" w:type="dxa"/>
            <w:shd w:val="clear" w:color="auto" w:fill="auto"/>
            <w:noWrap/>
            <w:vAlign w:val="center"/>
          </w:tcPr>
          <w:p w14:paraId="1C976A03">
            <w:pPr>
              <w:spacing w:line="240" w:lineRule="auto"/>
              <w:ind w:firstLine="0" w:firstLineChars="0"/>
              <w:jc w:val="center"/>
              <w:rPr>
                <w:color w:val="000000"/>
                <w:sz w:val="12"/>
                <w:szCs w:val="12"/>
              </w:rPr>
            </w:pPr>
          </w:p>
        </w:tc>
        <w:tc>
          <w:tcPr>
            <w:tcW w:w="370" w:type="dxa"/>
            <w:shd w:val="clear" w:color="auto" w:fill="auto"/>
            <w:noWrap/>
            <w:vAlign w:val="center"/>
          </w:tcPr>
          <w:p w14:paraId="67DEC9FA">
            <w:pPr>
              <w:spacing w:line="240" w:lineRule="auto"/>
              <w:ind w:firstLine="0" w:firstLineChars="0"/>
              <w:jc w:val="center"/>
              <w:rPr>
                <w:color w:val="000000"/>
                <w:sz w:val="12"/>
                <w:szCs w:val="12"/>
              </w:rPr>
            </w:pPr>
          </w:p>
        </w:tc>
        <w:tc>
          <w:tcPr>
            <w:tcW w:w="610" w:type="dxa"/>
            <w:shd w:val="clear" w:color="auto" w:fill="auto"/>
            <w:noWrap/>
            <w:vAlign w:val="center"/>
          </w:tcPr>
          <w:p w14:paraId="407CBB15">
            <w:pPr>
              <w:spacing w:line="240" w:lineRule="auto"/>
              <w:ind w:firstLine="0" w:firstLineChars="0"/>
              <w:jc w:val="center"/>
              <w:textAlignment w:val="center"/>
              <w:rPr>
                <w:color w:val="000000"/>
                <w:sz w:val="12"/>
                <w:szCs w:val="12"/>
              </w:rPr>
            </w:pPr>
            <w:r>
              <w:rPr>
                <w:color w:val="000000"/>
                <w:sz w:val="12"/>
                <w:szCs w:val="12"/>
                <w:lang w:bidi="ar"/>
              </w:rPr>
              <w:t>13.64</w:t>
            </w:r>
          </w:p>
        </w:tc>
        <w:tc>
          <w:tcPr>
            <w:tcW w:w="590" w:type="dxa"/>
            <w:shd w:val="clear" w:color="auto" w:fill="auto"/>
            <w:noWrap/>
            <w:vAlign w:val="center"/>
          </w:tcPr>
          <w:p w14:paraId="2C95C318">
            <w:pPr>
              <w:spacing w:line="240" w:lineRule="auto"/>
              <w:ind w:firstLine="0" w:firstLineChars="0"/>
              <w:jc w:val="center"/>
              <w:textAlignment w:val="center"/>
              <w:rPr>
                <w:color w:val="000000"/>
                <w:sz w:val="12"/>
                <w:szCs w:val="12"/>
              </w:rPr>
            </w:pPr>
            <w:r>
              <w:rPr>
                <w:color w:val="000000"/>
                <w:sz w:val="12"/>
                <w:szCs w:val="12"/>
                <w:lang w:bidi="ar"/>
              </w:rPr>
              <w:t>13.64</w:t>
            </w:r>
          </w:p>
        </w:tc>
        <w:tc>
          <w:tcPr>
            <w:tcW w:w="600" w:type="dxa"/>
            <w:vMerge w:val="restart"/>
            <w:shd w:val="clear" w:color="auto" w:fill="auto"/>
            <w:noWrap/>
            <w:vAlign w:val="center"/>
          </w:tcPr>
          <w:p w14:paraId="3283321D">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47943EC0">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419E4598">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2025</w:t>
            </w:r>
          </w:p>
        </w:tc>
        <w:tc>
          <w:tcPr>
            <w:tcW w:w="940" w:type="dxa"/>
            <w:shd w:val="clear" w:color="auto" w:fill="auto"/>
            <w:noWrap/>
            <w:vAlign w:val="center"/>
          </w:tcPr>
          <w:p w14:paraId="0C4F9558">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5F5576BC">
            <w:pPr>
              <w:widowControl w:val="0"/>
              <w:spacing w:line="240" w:lineRule="auto"/>
              <w:ind w:firstLine="0" w:firstLineChars="0"/>
              <w:jc w:val="center"/>
              <w:rPr>
                <w:rFonts w:hint="eastAsia"/>
                <w:color w:val="000000"/>
                <w:sz w:val="12"/>
                <w:szCs w:val="12"/>
              </w:rPr>
            </w:pPr>
            <w:r>
              <w:rPr>
                <w:rFonts w:hint="eastAsia"/>
                <w:color w:val="000000"/>
                <w:sz w:val="12"/>
                <w:szCs w:val="12"/>
                <w:lang w:val="en-US" w:eastAsia="zh-CN"/>
              </w:rPr>
              <w:t>63户也采取纳管式处理；32户在联建房，采取纳管式处理（安置小区的联建房目前管网情况混乱，后续可纳管也可采取集中式处理）</w:t>
            </w:r>
          </w:p>
        </w:tc>
        <w:tc>
          <w:tcPr>
            <w:tcW w:w="990" w:type="dxa"/>
            <w:shd w:val="clear" w:color="auto" w:fill="auto"/>
            <w:noWrap/>
            <w:vAlign w:val="center"/>
          </w:tcPr>
          <w:p w14:paraId="1E91FA1B">
            <w:pPr>
              <w:spacing w:line="240" w:lineRule="auto"/>
              <w:ind w:firstLine="0" w:firstLineChars="0"/>
              <w:rPr>
                <w:color w:val="000000"/>
                <w:sz w:val="12"/>
                <w:szCs w:val="12"/>
              </w:rPr>
            </w:pPr>
          </w:p>
        </w:tc>
      </w:tr>
      <w:tr w14:paraId="68BE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045488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A97A09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5995D8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BE4A935">
            <w:pPr>
              <w:spacing w:line="240" w:lineRule="auto"/>
              <w:ind w:firstLine="0" w:firstLineChars="0"/>
              <w:jc w:val="center"/>
              <w:rPr>
                <w:sz w:val="12"/>
                <w:szCs w:val="12"/>
              </w:rPr>
            </w:pPr>
          </w:p>
        </w:tc>
        <w:tc>
          <w:tcPr>
            <w:tcW w:w="480" w:type="dxa"/>
            <w:vMerge w:val="continue"/>
            <w:shd w:val="clear" w:color="auto" w:fill="auto"/>
            <w:noWrap/>
            <w:vAlign w:val="center"/>
          </w:tcPr>
          <w:p w14:paraId="2C097C37">
            <w:pPr>
              <w:spacing w:line="240" w:lineRule="auto"/>
              <w:ind w:firstLine="0" w:firstLineChars="0"/>
              <w:jc w:val="center"/>
              <w:rPr>
                <w:sz w:val="12"/>
                <w:szCs w:val="12"/>
              </w:rPr>
            </w:pPr>
          </w:p>
        </w:tc>
        <w:tc>
          <w:tcPr>
            <w:tcW w:w="830" w:type="dxa"/>
            <w:shd w:val="clear" w:color="auto" w:fill="auto"/>
            <w:vAlign w:val="center"/>
          </w:tcPr>
          <w:p w14:paraId="77452861">
            <w:pPr>
              <w:spacing w:line="240" w:lineRule="auto"/>
              <w:ind w:firstLine="0" w:firstLineChars="0"/>
              <w:jc w:val="center"/>
              <w:textAlignment w:val="center"/>
              <w:rPr>
                <w:sz w:val="12"/>
                <w:szCs w:val="12"/>
              </w:rPr>
            </w:pPr>
            <w:r>
              <w:rPr>
                <w:sz w:val="12"/>
                <w:szCs w:val="12"/>
                <w:lang w:bidi="ar"/>
              </w:rPr>
              <w:t>二组</w:t>
            </w:r>
          </w:p>
        </w:tc>
        <w:tc>
          <w:tcPr>
            <w:tcW w:w="770" w:type="dxa"/>
            <w:vMerge w:val="restart"/>
            <w:shd w:val="clear" w:color="auto" w:fill="auto"/>
            <w:vAlign w:val="center"/>
          </w:tcPr>
          <w:p w14:paraId="1836757E">
            <w:pPr>
              <w:spacing w:line="240" w:lineRule="auto"/>
              <w:ind w:firstLine="0" w:firstLineChars="0"/>
              <w:jc w:val="center"/>
              <w:textAlignment w:val="center"/>
              <w:rPr>
                <w:sz w:val="12"/>
                <w:szCs w:val="12"/>
              </w:rPr>
            </w:pPr>
            <w:r>
              <w:rPr>
                <w:sz w:val="12"/>
                <w:szCs w:val="12"/>
                <w:lang w:bidi="ar"/>
              </w:rPr>
              <w:t>二组</w:t>
            </w:r>
          </w:p>
        </w:tc>
        <w:tc>
          <w:tcPr>
            <w:tcW w:w="600" w:type="dxa"/>
            <w:shd w:val="clear" w:color="auto" w:fill="auto"/>
            <w:vAlign w:val="center"/>
          </w:tcPr>
          <w:p w14:paraId="4764125B">
            <w:pPr>
              <w:spacing w:line="240" w:lineRule="auto"/>
              <w:ind w:firstLine="0" w:firstLineChars="0"/>
              <w:jc w:val="center"/>
              <w:textAlignment w:val="center"/>
              <w:rPr>
                <w:sz w:val="12"/>
                <w:szCs w:val="12"/>
              </w:rPr>
            </w:pPr>
            <w:r>
              <w:rPr>
                <w:sz w:val="12"/>
                <w:szCs w:val="12"/>
                <w:lang w:bidi="ar"/>
              </w:rPr>
              <w:t>高山</w:t>
            </w:r>
          </w:p>
        </w:tc>
        <w:tc>
          <w:tcPr>
            <w:tcW w:w="450" w:type="dxa"/>
            <w:shd w:val="clear" w:color="auto" w:fill="auto"/>
            <w:noWrap/>
            <w:vAlign w:val="center"/>
          </w:tcPr>
          <w:p w14:paraId="16A5E7C6">
            <w:pPr>
              <w:spacing w:line="240" w:lineRule="auto"/>
              <w:ind w:firstLine="0" w:firstLineChars="0"/>
              <w:jc w:val="center"/>
              <w:textAlignment w:val="center"/>
              <w:rPr>
                <w:sz w:val="12"/>
                <w:szCs w:val="12"/>
              </w:rPr>
            </w:pPr>
            <w:r>
              <w:rPr>
                <w:sz w:val="12"/>
                <w:szCs w:val="12"/>
                <w:lang w:bidi="ar"/>
              </w:rPr>
              <w:t>81</w:t>
            </w:r>
          </w:p>
        </w:tc>
        <w:tc>
          <w:tcPr>
            <w:tcW w:w="400" w:type="dxa"/>
            <w:shd w:val="clear" w:color="auto" w:fill="auto"/>
            <w:noWrap/>
            <w:vAlign w:val="center"/>
          </w:tcPr>
          <w:p w14:paraId="5C6EE0EB">
            <w:pPr>
              <w:spacing w:line="240" w:lineRule="auto"/>
              <w:ind w:firstLine="0" w:firstLineChars="0"/>
              <w:jc w:val="center"/>
              <w:rPr>
                <w:color w:val="000000"/>
                <w:sz w:val="12"/>
                <w:szCs w:val="12"/>
              </w:rPr>
            </w:pPr>
          </w:p>
        </w:tc>
        <w:tc>
          <w:tcPr>
            <w:tcW w:w="650" w:type="dxa"/>
            <w:shd w:val="clear" w:color="auto" w:fill="auto"/>
            <w:noWrap/>
            <w:vAlign w:val="center"/>
          </w:tcPr>
          <w:p w14:paraId="04AD3DD0">
            <w:pPr>
              <w:spacing w:line="240" w:lineRule="auto"/>
              <w:ind w:firstLine="0" w:firstLineChars="0"/>
              <w:jc w:val="center"/>
              <w:rPr>
                <w:color w:val="000000"/>
                <w:sz w:val="12"/>
                <w:szCs w:val="12"/>
              </w:rPr>
            </w:pPr>
          </w:p>
        </w:tc>
        <w:tc>
          <w:tcPr>
            <w:tcW w:w="680" w:type="dxa"/>
            <w:shd w:val="clear" w:color="auto" w:fill="auto"/>
            <w:noWrap/>
            <w:vAlign w:val="center"/>
          </w:tcPr>
          <w:p w14:paraId="621BEC23">
            <w:pPr>
              <w:spacing w:line="240" w:lineRule="auto"/>
              <w:ind w:firstLine="0" w:firstLineChars="0"/>
              <w:jc w:val="center"/>
              <w:rPr>
                <w:color w:val="000000"/>
                <w:sz w:val="12"/>
                <w:szCs w:val="12"/>
              </w:rPr>
            </w:pPr>
          </w:p>
        </w:tc>
        <w:tc>
          <w:tcPr>
            <w:tcW w:w="470" w:type="dxa"/>
            <w:shd w:val="clear" w:color="auto" w:fill="auto"/>
            <w:noWrap/>
            <w:vAlign w:val="center"/>
          </w:tcPr>
          <w:p w14:paraId="799C4908">
            <w:pPr>
              <w:spacing w:line="240" w:lineRule="auto"/>
              <w:ind w:firstLine="0" w:firstLineChars="0"/>
              <w:jc w:val="center"/>
              <w:textAlignment w:val="center"/>
              <w:rPr>
                <w:color w:val="000000"/>
                <w:sz w:val="12"/>
                <w:szCs w:val="12"/>
              </w:rPr>
            </w:pPr>
            <w:r>
              <w:rPr>
                <w:color w:val="000000"/>
                <w:sz w:val="12"/>
                <w:szCs w:val="12"/>
                <w:lang w:bidi="ar"/>
              </w:rPr>
              <w:t>10</w:t>
            </w:r>
          </w:p>
        </w:tc>
        <w:tc>
          <w:tcPr>
            <w:tcW w:w="370" w:type="dxa"/>
            <w:shd w:val="clear" w:color="auto" w:fill="auto"/>
            <w:noWrap/>
            <w:vAlign w:val="center"/>
          </w:tcPr>
          <w:p w14:paraId="674ADC44">
            <w:pPr>
              <w:spacing w:line="240" w:lineRule="auto"/>
              <w:ind w:firstLine="0" w:firstLineChars="0"/>
              <w:jc w:val="center"/>
              <w:rPr>
                <w:color w:val="000000"/>
                <w:sz w:val="12"/>
                <w:szCs w:val="12"/>
              </w:rPr>
            </w:pPr>
          </w:p>
        </w:tc>
        <w:tc>
          <w:tcPr>
            <w:tcW w:w="610" w:type="dxa"/>
            <w:shd w:val="clear" w:color="auto" w:fill="auto"/>
            <w:noWrap/>
            <w:vAlign w:val="center"/>
          </w:tcPr>
          <w:p w14:paraId="779BB2A1">
            <w:pPr>
              <w:spacing w:line="240" w:lineRule="auto"/>
              <w:ind w:firstLine="0" w:firstLineChars="0"/>
              <w:jc w:val="center"/>
              <w:textAlignment w:val="center"/>
              <w:rPr>
                <w:color w:val="000000"/>
                <w:sz w:val="12"/>
                <w:szCs w:val="12"/>
              </w:rPr>
            </w:pPr>
            <w:r>
              <w:rPr>
                <w:color w:val="000000"/>
                <w:sz w:val="12"/>
                <w:szCs w:val="12"/>
                <w:lang w:bidi="ar"/>
              </w:rPr>
              <w:t>12.35</w:t>
            </w:r>
          </w:p>
        </w:tc>
        <w:tc>
          <w:tcPr>
            <w:tcW w:w="590" w:type="dxa"/>
            <w:vMerge w:val="restart"/>
            <w:shd w:val="clear" w:color="auto" w:fill="auto"/>
            <w:noWrap/>
            <w:vAlign w:val="center"/>
          </w:tcPr>
          <w:p w14:paraId="4977A7ED">
            <w:pPr>
              <w:spacing w:line="240" w:lineRule="auto"/>
              <w:ind w:firstLine="0" w:firstLineChars="0"/>
              <w:jc w:val="center"/>
              <w:textAlignment w:val="center"/>
              <w:rPr>
                <w:color w:val="000000"/>
                <w:sz w:val="12"/>
                <w:szCs w:val="12"/>
              </w:rPr>
            </w:pPr>
            <w:r>
              <w:rPr>
                <w:color w:val="000000"/>
                <w:sz w:val="12"/>
                <w:szCs w:val="12"/>
                <w:lang w:bidi="ar"/>
              </w:rPr>
              <w:t>11.82</w:t>
            </w:r>
          </w:p>
        </w:tc>
        <w:tc>
          <w:tcPr>
            <w:tcW w:w="600" w:type="dxa"/>
            <w:vMerge w:val="continue"/>
            <w:shd w:val="clear" w:color="auto" w:fill="auto"/>
            <w:noWrap/>
            <w:vAlign w:val="center"/>
          </w:tcPr>
          <w:p w14:paraId="68F743B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0D7C57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27BE7D5">
            <w:pPr>
              <w:spacing w:line="240" w:lineRule="auto"/>
              <w:ind w:firstLine="0" w:firstLineChars="0"/>
              <w:jc w:val="center"/>
              <w:textAlignment w:val="center"/>
              <w:rPr>
                <w:color w:val="000000"/>
                <w:sz w:val="12"/>
                <w:szCs w:val="12"/>
              </w:rPr>
            </w:pPr>
          </w:p>
        </w:tc>
        <w:tc>
          <w:tcPr>
            <w:tcW w:w="940" w:type="dxa"/>
            <w:shd w:val="clear" w:color="auto" w:fill="auto"/>
            <w:vAlign w:val="center"/>
          </w:tcPr>
          <w:p w14:paraId="1E5ECF7F">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735F11B1">
            <w:pPr>
              <w:spacing w:line="240" w:lineRule="auto"/>
              <w:ind w:firstLine="0" w:firstLineChars="0"/>
              <w:jc w:val="center"/>
              <w:rPr>
                <w:rFonts w:hint="eastAsia"/>
                <w:color w:val="000000"/>
                <w:sz w:val="12"/>
                <w:szCs w:val="12"/>
              </w:rPr>
            </w:pPr>
            <w:r>
              <w:rPr>
                <w:rFonts w:hint="eastAsia"/>
                <w:color w:val="000000"/>
                <w:sz w:val="12"/>
                <w:szCs w:val="12"/>
                <w:lang w:val="en-US" w:eastAsia="zh-CN"/>
              </w:rPr>
              <w:t>浑水沟处聚居点可纳入有效管控；65户居住于联建房处，采取纳管式处理；1户位于威州街上，可采取纳管式处理</w:t>
            </w:r>
          </w:p>
        </w:tc>
        <w:tc>
          <w:tcPr>
            <w:tcW w:w="990" w:type="dxa"/>
            <w:shd w:val="clear" w:color="auto" w:fill="auto"/>
            <w:vAlign w:val="center"/>
          </w:tcPr>
          <w:p w14:paraId="7C2B7BC4">
            <w:pPr>
              <w:spacing w:line="240" w:lineRule="auto"/>
              <w:ind w:firstLine="0" w:firstLineChars="0"/>
              <w:jc w:val="center"/>
              <w:textAlignment w:val="center"/>
              <w:rPr>
                <w:color w:val="000000"/>
                <w:sz w:val="12"/>
                <w:szCs w:val="12"/>
              </w:rPr>
            </w:pPr>
          </w:p>
        </w:tc>
      </w:tr>
      <w:tr w14:paraId="364E2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7CC277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649E4B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5C64F6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F5A6CA7">
            <w:pPr>
              <w:spacing w:line="240" w:lineRule="auto"/>
              <w:ind w:firstLine="0" w:firstLineChars="0"/>
              <w:jc w:val="center"/>
              <w:rPr>
                <w:sz w:val="12"/>
                <w:szCs w:val="12"/>
              </w:rPr>
            </w:pPr>
          </w:p>
        </w:tc>
        <w:tc>
          <w:tcPr>
            <w:tcW w:w="480" w:type="dxa"/>
            <w:vMerge w:val="continue"/>
            <w:shd w:val="clear" w:color="auto" w:fill="auto"/>
            <w:noWrap/>
            <w:vAlign w:val="center"/>
          </w:tcPr>
          <w:p w14:paraId="1EA31EEE">
            <w:pPr>
              <w:spacing w:line="240" w:lineRule="auto"/>
              <w:ind w:firstLine="0" w:firstLineChars="0"/>
              <w:jc w:val="center"/>
              <w:rPr>
                <w:sz w:val="12"/>
                <w:szCs w:val="12"/>
              </w:rPr>
            </w:pPr>
          </w:p>
        </w:tc>
        <w:tc>
          <w:tcPr>
            <w:tcW w:w="830" w:type="dxa"/>
            <w:shd w:val="clear" w:color="auto" w:fill="auto"/>
            <w:vAlign w:val="center"/>
          </w:tcPr>
          <w:p w14:paraId="54706B0C">
            <w:pPr>
              <w:spacing w:line="240" w:lineRule="auto"/>
              <w:ind w:firstLine="0" w:firstLineChars="0"/>
              <w:jc w:val="center"/>
              <w:textAlignment w:val="center"/>
              <w:rPr>
                <w:sz w:val="12"/>
                <w:szCs w:val="12"/>
              </w:rPr>
            </w:pPr>
            <w:r>
              <w:rPr>
                <w:sz w:val="12"/>
                <w:szCs w:val="12"/>
                <w:lang w:bidi="ar"/>
              </w:rPr>
              <w:t>三组</w:t>
            </w:r>
          </w:p>
        </w:tc>
        <w:tc>
          <w:tcPr>
            <w:tcW w:w="770" w:type="dxa"/>
            <w:vMerge w:val="continue"/>
            <w:shd w:val="clear" w:color="auto" w:fill="auto"/>
            <w:vAlign w:val="center"/>
          </w:tcPr>
          <w:p w14:paraId="65DF0308">
            <w:pPr>
              <w:spacing w:line="240" w:lineRule="auto"/>
              <w:ind w:firstLine="0" w:firstLineChars="0"/>
              <w:jc w:val="center"/>
              <w:rPr>
                <w:sz w:val="12"/>
                <w:szCs w:val="12"/>
              </w:rPr>
            </w:pPr>
          </w:p>
        </w:tc>
        <w:tc>
          <w:tcPr>
            <w:tcW w:w="600" w:type="dxa"/>
            <w:shd w:val="clear" w:color="auto" w:fill="auto"/>
            <w:vAlign w:val="center"/>
          </w:tcPr>
          <w:p w14:paraId="44084F9E">
            <w:pPr>
              <w:spacing w:line="240" w:lineRule="auto"/>
              <w:ind w:firstLine="0" w:firstLineChars="0"/>
              <w:jc w:val="center"/>
              <w:textAlignment w:val="center"/>
              <w:rPr>
                <w:sz w:val="12"/>
                <w:szCs w:val="12"/>
              </w:rPr>
            </w:pPr>
            <w:r>
              <w:rPr>
                <w:sz w:val="12"/>
                <w:szCs w:val="12"/>
                <w:lang w:bidi="ar"/>
              </w:rPr>
              <w:t>高山</w:t>
            </w:r>
          </w:p>
        </w:tc>
        <w:tc>
          <w:tcPr>
            <w:tcW w:w="450" w:type="dxa"/>
            <w:shd w:val="clear" w:color="auto" w:fill="auto"/>
            <w:noWrap/>
            <w:vAlign w:val="center"/>
          </w:tcPr>
          <w:p w14:paraId="59FF3BFE">
            <w:pPr>
              <w:spacing w:line="240" w:lineRule="auto"/>
              <w:ind w:firstLine="0" w:firstLineChars="0"/>
              <w:jc w:val="center"/>
              <w:textAlignment w:val="center"/>
              <w:rPr>
                <w:sz w:val="12"/>
                <w:szCs w:val="12"/>
              </w:rPr>
            </w:pPr>
            <w:r>
              <w:rPr>
                <w:sz w:val="12"/>
                <w:szCs w:val="12"/>
                <w:lang w:bidi="ar"/>
              </w:rPr>
              <w:t>29</w:t>
            </w:r>
          </w:p>
        </w:tc>
        <w:tc>
          <w:tcPr>
            <w:tcW w:w="400" w:type="dxa"/>
            <w:shd w:val="clear" w:color="auto" w:fill="auto"/>
            <w:noWrap/>
            <w:vAlign w:val="center"/>
          </w:tcPr>
          <w:p w14:paraId="4CDF8A03">
            <w:pPr>
              <w:spacing w:line="240" w:lineRule="auto"/>
              <w:ind w:firstLine="0" w:firstLineChars="0"/>
              <w:jc w:val="center"/>
              <w:textAlignment w:val="center"/>
              <w:rPr>
                <w:color w:val="000000"/>
                <w:sz w:val="12"/>
                <w:szCs w:val="12"/>
              </w:rPr>
            </w:pPr>
            <w:r>
              <w:rPr>
                <w:color w:val="000000"/>
                <w:sz w:val="12"/>
                <w:szCs w:val="12"/>
                <w:lang w:bidi="ar"/>
              </w:rPr>
              <w:t>3</w:t>
            </w:r>
          </w:p>
        </w:tc>
        <w:tc>
          <w:tcPr>
            <w:tcW w:w="650" w:type="dxa"/>
            <w:shd w:val="clear" w:color="auto" w:fill="auto"/>
            <w:noWrap/>
            <w:vAlign w:val="center"/>
          </w:tcPr>
          <w:p w14:paraId="530C7203">
            <w:pPr>
              <w:spacing w:line="240" w:lineRule="auto"/>
              <w:ind w:firstLine="0" w:firstLineChars="0"/>
              <w:jc w:val="center"/>
              <w:rPr>
                <w:color w:val="000000"/>
                <w:sz w:val="12"/>
                <w:szCs w:val="12"/>
              </w:rPr>
            </w:pPr>
          </w:p>
        </w:tc>
        <w:tc>
          <w:tcPr>
            <w:tcW w:w="680" w:type="dxa"/>
            <w:shd w:val="clear" w:color="auto" w:fill="auto"/>
            <w:noWrap/>
            <w:vAlign w:val="center"/>
          </w:tcPr>
          <w:p w14:paraId="4CE115A3">
            <w:pPr>
              <w:spacing w:line="240" w:lineRule="auto"/>
              <w:ind w:firstLine="0" w:firstLineChars="0"/>
              <w:jc w:val="center"/>
              <w:rPr>
                <w:color w:val="000000"/>
                <w:sz w:val="12"/>
                <w:szCs w:val="12"/>
              </w:rPr>
            </w:pPr>
          </w:p>
        </w:tc>
        <w:tc>
          <w:tcPr>
            <w:tcW w:w="470" w:type="dxa"/>
            <w:shd w:val="clear" w:color="auto" w:fill="auto"/>
            <w:noWrap/>
            <w:vAlign w:val="center"/>
          </w:tcPr>
          <w:p w14:paraId="7F93A641">
            <w:pPr>
              <w:spacing w:line="240" w:lineRule="auto"/>
              <w:ind w:firstLine="0" w:firstLineChars="0"/>
              <w:jc w:val="center"/>
              <w:rPr>
                <w:color w:val="000000"/>
                <w:sz w:val="12"/>
                <w:szCs w:val="12"/>
              </w:rPr>
            </w:pPr>
          </w:p>
        </w:tc>
        <w:tc>
          <w:tcPr>
            <w:tcW w:w="370" w:type="dxa"/>
            <w:shd w:val="clear" w:color="auto" w:fill="auto"/>
            <w:noWrap/>
            <w:vAlign w:val="center"/>
          </w:tcPr>
          <w:p w14:paraId="29554DC1">
            <w:pPr>
              <w:spacing w:line="240" w:lineRule="auto"/>
              <w:ind w:firstLine="0" w:firstLineChars="0"/>
              <w:jc w:val="center"/>
              <w:rPr>
                <w:color w:val="000000"/>
                <w:sz w:val="12"/>
                <w:szCs w:val="12"/>
              </w:rPr>
            </w:pPr>
          </w:p>
        </w:tc>
        <w:tc>
          <w:tcPr>
            <w:tcW w:w="610" w:type="dxa"/>
            <w:shd w:val="clear" w:color="auto" w:fill="auto"/>
            <w:noWrap/>
            <w:vAlign w:val="center"/>
          </w:tcPr>
          <w:p w14:paraId="01626D78">
            <w:pPr>
              <w:spacing w:line="240" w:lineRule="auto"/>
              <w:ind w:firstLine="0" w:firstLineChars="0"/>
              <w:jc w:val="center"/>
              <w:textAlignment w:val="center"/>
              <w:rPr>
                <w:color w:val="000000"/>
                <w:sz w:val="12"/>
                <w:szCs w:val="12"/>
              </w:rPr>
            </w:pPr>
            <w:r>
              <w:rPr>
                <w:color w:val="000000"/>
                <w:sz w:val="12"/>
                <w:szCs w:val="12"/>
                <w:lang w:bidi="ar"/>
              </w:rPr>
              <w:t>10.34</w:t>
            </w:r>
          </w:p>
        </w:tc>
        <w:tc>
          <w:tcPr>
            <w:tcW w:w="590" w:type="dxa"/>
            <w:vMerge w:val="continue"/>
            <w:shd w:val="clear" w:color="auto" w:fill="auto"/>
            <w:noWrap/>
            <w:vAlign w:val="center"/>
          </w:tcPr>
          <w:p w14:paraId="0D6BAF0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912C91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2E71248">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BC90867">
            <w:pPr>
              <w:spacing w:line="240" w:lineRule="auto"/>
              <w:ind w:firstLine="0" w:firstLineChars="0"/>
              <w:jc w:val="center"/>
              <w:textAlignment w:val="center"/>
              <w:rPr>
                <w:color w:val="000000"/>
                <w:sz w:val="12"/>
                <w:szCs w:val="12"/>
              </w:rPr>
            </w:pPr>
          </w:p>
        </w:tc>
        <w:tc>
          <w:tcPr>
            <w:tcW w:w="940" w:type="dxa"/>
            <w:shd w:val="clear" w:color="auto" w:fill="auto"/>
            <w:vAlign w:val="center"/>
          </w:tcPr>
          <w:p w14:paraId="525758D1">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292C29A6">
            <w:pPr>
              <w:spacing w:line="240" w:lineRule="auto"/>
              <w:ind w:firstLine="0" w:firstLineChars="0"/>
              <w:jc w:val="center"/>
              <w:rPr>
                <w:rFonts w:hint="eastAsia"/>
                <w:color w:val="000000"/>
                <w:sz w:val="12"/>
                <w:szCs w:val="12"/>
              </w:rPr>
            </w:pPr>
            <w:r>
              <w:rPr>
                <w:rFonts w:hint="eastAsia"/>
                <w:color w:val="000000"/>
                <w:sz w:val="12"/>
                <w:szCs w:val="12"/>
                <w:lang w:val="en-US" w:eastAsia="zh-CN"/>
              </w:rPr>
              <w:t>14户可纳入有效管控；12户在联建房，采取纳管式处理</w:t>
            </w:r>
          </w:p>
        </w:tc>
        <w:tc>
          <w:tcPr>
            <w:tcW w:w="990" w:type="dxa"/>
            <w:shd w:val="clear" w:color="auto" w:fill="auto"/>
            <w:vAlign w:val="center"/>
          </w:tcPr>
          <w:p w14:paraId="2840FD06">
            <w:pPr>
              <w:spacing w:line="240" w:lineRule="auto"/>
              <w:ind w:firstLine="0" w:firstLineChars="0"/>
              <w:rPr>
                <w:color w:val="000000"/>
                <w:sz w:val="12"/>
                <w:szCs w:val="12"/>
              </w:rPr>
            </w:pPr>
          </w:p>
        </w:tc>
      </w:tr>
      <w:tr w14:paraId="2704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7871F8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CDD300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877CAD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0E9EF50">
            <w:pPr>
              <w:spacing w:line="240" w:lineRule="auto"/>
              <w:ind w:firstLine="0" w:firstLineChars="0"/>
              <w:jc w:val="center"/>
              <w:rPr>
                <w:sz w:val="12"/>
                <w:szCs w:val="12"/>
              </w:rPr>
            </w:pPr>
          </w:p>
        </w:tc>
        <w:tc>
          <w:tcPr>
            <w:tcW w:w="480" w:type="dxa"/>
            <w:vMerge w:val="continue"/>
            <w:shd w:val="clear" w:color="auto" w:fill="auto"/>
            <w:noWrap/>
            <w:vAlign w:val="center"/>
          </w:tcPr>
          <w:p w14:paraId="4F929683">
            <w:pPr>
              <w:spacing w:line="240" w:lineRule="auto"/>
              <w:ind w:firstLine="0" w:firstLineChars="0"/>
              <w:jc w:val="center"/>
              <w:rPr>
                <w:sz w:val="12"/>
                <w:szCs w:val="12"/>
              </w:rPr>
            </w:pPr>
          </w:p>
        </w:tc>
        <w:tc>
          <w:tcPr>
            <w:tcW w:w="830" w:type="dxa"/>
            <w:shd w:val="clear" w:color="auto" w:fill="auto"/>
            <w:vAlign w:val="center"/>
          </w:tcPr>
          <w:p w14:paraId="6496D594">
            <w:pPr>
              <w:spacing w:line="240" w:lineRule="auto"/>
              <w:ind w:firstLine="0" w:firstLineChars="0"/>
              <w:jc w:val="center"/>
              <w:textAlignment w:val="center"/>
              <w:rPr>
                <w:sz w:val="12"/>
                <w:szCs w:val="12"/>
              </w:rPr>
            </w:pPr>
            <w:r>
              <w:rPr>
                <w:sz w:val="12"/>
                <w:szCs w:val="12"/>
                <w:lang w:bidi="ar"/>
              </w:rPr>
              <w:t>四组</w:t>
            </w:r>
          </w:p>
        </w:tc>
        <w:tc>
          <w:tcPr>
            <w:tcW w:w="770" w:type="dxa"/>
            <w:vMerge w:val="restart"/>
            <w:shd w:val="clear" w:color="auto" w:fill="auto"/>
            <w:vAlign w:val="center"/>
          </w:tcPr>
          <w:p w14:paraId="23282D8E">
            <w:pPr>
              <w:spacing w:line="240" w:lineRule="auto"/>
              <w:ind w:firstLine="0" w:firstLineChars="0"/>
              <w:jc w:val="center"/>
              <w:textAlignment w:val="center"/>
              <w:rPr>
                <w:sz w:val="12"/>
                <w:szCs w:val="12"/>
              </w:rPr>
            </w:pPr>
            <w:r>
              <w:rPr>
                <w:sz w:val="12"/>
                <w:szCs w:val="12"/>
                <w:lang w:bidi="ar"/>
              </w:rPr>
              <w:t>三组</w:t>
            </w:r>
          </w:p>
        </w:tc>
        <w:tc>
          <w:tcPr>
            <w:tcW w:w="600" w:type="dxa"/>
            <w:shd w:val="clear" w:color="auto" w:fill="auto"/>
            <w:vAlign w:val="center"/>
          </w:tcPr>
          <w:p w14:paraId="679DB982">
            <w:pPr>
              <w:spacing w:line="240" w:lineRule="auto"/>
              <w:ind w:firstLine="0" w:firstLineChars="0"/>
              <w:jc w:val="center"/>
              <w:textAlignment w:val="center"/>
              <w:rPr>
                <w:sz w:val="12"/>
                <w:szCs w:val="12"/>
              </w:rPr>
            </w:pPr>
            <w:r>
              <w:rPr>
                <w:sz w:val="12"/>
                <w:szCs w:val="12"/>
                <w:lang w:bidi="ar"/>
              </w:rPr>
              <w:t>高山</w:t>
            </w:r>
          </w:p>
        </w:tc>
        <w:tc>
          <w:tcPr>
            <w:tcW w:w="450" w:type="dxa"/>
            <w:shd w:val="clear" w:color="auto" w:fill="auto"/>
            <w:noWrap/>
            <w:vAlign w:val="center"/>
          </w:tcPr>
          <w:p w14:paraId="47F3EBAA">
            <w:pPr>
              <w:spacing w:line="240" w:lineRule="auto"/>
              <w:ind w:firstLine="0" w:firstLineChars="0"/>
              <w:jc w:val="center"/>
              <w:textAlignment w:val="center"/>
              <w:rPr>
                <w:sz w:val="12"/>
                <w:szCs w:val="12"/>
              </w:rPr>
            </w:pPr>
            <w:r>
              <w:rPr>
                <w:sz w:val="12"/>
                <w:szCs w:val="12"/>
                <w:lang w:bidi="ar"/>
              </w:rPr>
              <w:t>31</w:t>
            </w:r>
          </w:p>
        </w:tc>
        <w:tc>
          <w:tcPr>
            <w:tcW w:w="400" w:type="dxa"/>
            <w:shd w:val="clear" w:color="auto" w:fill="auto"/>
            <w:noWrap/>
            <w:vAlign w:val="center"/>
          </w:tcPr>
          <w:p w14:paraId="230E08CD">
            <w:pPr>
              <w:spacing w:line="240" w:lineRule="auto"/>
              <w:ind w:firstLine="0" w:firstLineChars="0"/>
              <w:jc w:val="center"/>
              <w:rPr>
                <w:color w:val="000000"/>
                <w:sz w:val="12"/>
                <w:szCs w:val="12"/>
              </w:rPr>
            </w:pPr>
          </w:p>
        </w:tc>
        <w:tc>
          <w:tcPr>
            <w:tcW w:w="650" w:type="dxa"/>
            <w:shd w:val="clear" w:color="auto" w:fill="auto"/>
            <w:noWrap/>
            <w:vAlign w:val="center"/>
          </w:tcPr>
          <w:p w14:paraId="0F0F095C">
            <w:pPr>
              <w:spacing w:line="240" w:lineRule="auto"/>
              <w:ind w:firstLine="0" w:firstLineChars="0"/>
              <w:jc w:val="center"/>
              <w:rPr>
                <w:color w:val="000000"/>
                <w:sz w:val="12"/>
                <w:szCs w:val="12"/>
              </w:rPr>
            </w:pPr>
          </w:p>
        </w:tc>
        <w:tc>
          <w:tcPr>
            <w:tcW w:w="680" w:type="dxa"/>
            <w:shd w:val="clear" w:color="auto" w:fill="auto"/>
            <w:noWrap/>
            <w:vAlign w:val="center"/>
          </w:tcPr>
          <w:p w14:paraId="54D096AB">
            <w:pPr>
              <w:spacing w:line="240" w:lineRule="auto"/>
              <w:ind w:firstLine="0" w:firstLineChars="0"/>
              <w:jc w:val="center"/>
              <w:rPr>
                <w:color w:val="000000"/>
                <w:sz w:val="12"/>
                <w:szCs w:val="12"/>
              </w:rPr>
            </w:pPr>
          </w:p>
        </w:tc>
        <w:tc>
          <w:tcPr>
            <w:tcW w:w="470" w:type="dxa"/>
            <w:shd w:val="clear" w:color="auto" w:fill="auto"/>
            <w:noWrap/>
            <w:vAlign w:val="center"/>
          </w:tcPr>
          <w:p w14:paraId="26C8A777">
            <w:pPr>
              <w:spacing w:line="240" w:lineRule="auto"/>
              <w:ind w:firstLine="0" w:firstLineChars="0"/>
              <w:jc w:val="center"/>
              <w:rPr>
                <w:color w:val="000000"/>
                <w:sz w:val="12"/>
                <w:szCs w:val="12"/>
              </w:rPr>
            </w:pPr>
          </w:p>
        </w:tc>
        <w:tc>
          <w:tcPr>
            <w:tcW w:w="370" w:type="dxa"/>
            <w:shd w:val="clear" w:color="auto" w:fill="auto"/>
            <w:noWrap/>
            <w:vAlign w:val="center"/>
          </w:tcPr>
          <w:p w14:paraId="1CC4385B">
            <w:pPr>
              <w:spacing w:line="240" w:lineRule="auto"/>
              <w:ind w:firstLine="0" w:firstLineChars="0"/>
              <w:jc w:val="center"/>
              <w:rPr>
                <w:color w:val="000000"/>
                <w:sz w:val="12"/>
                <w:szCs w:val="12"/>
              </w:rPr>
            </w:pPr>
          </w:p>
        </w:tc>
        <w:tc>
          <w:tcPr>
            <w:tcW w:w="610" w:type="dxa"/>
            <w:shd w:val="clear" w:color="auto" w:fill="auto"/>
            <w:noWrap/>
            <w:vAlign w:val="center"/>
          </w:tcPr>
          <w:p w14:paraId="6138FCC3">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14ACCFF0">
            <w:pPr>
              <w:spacing w:line="240" w:lineRule="auto"/>
              <w:ind w:firstLine="0" w:firstLineChars="0"/>
              <w:jc w:val="center"/>
              <w:textAlignment w:val="center"/>
              <w:rPr>
                <w:color w:val="000000"/>
                <w:sz w:val="12"/>
                <w:szCs w:val="12"/>
              </w:rPr>
            </w:pPr>
            <w:r>
              <w:rPr>
                <w:color w:val="000000"/>
                <w:sz w:val="12"/>
                <w:szCs w:val="12"/>
                <w:lang w:bidi="ar"/>
              </w:rPr>
              <w:t>8.53</w:t>
            </w:r>
          </w:p>
        </w:tc>
        <w:tc>
          <w:tcPr>
            <w:tcW w:w="600" w:type="dxa"/>
            <w:vMerge w:val="continue"/>
            <w:shd w:val="clear" w:color="auto" w:fill="auto"/>
            <w:noWrap/>
            <w:vAlign w:val="center"/>
          </w:tcPr>
          <w:p w14:paraId="6723672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113CAD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F184715">
            <w:pPr>
              <w:spacing w:line="240" w:lineRule="auto"/>
              <w:ind w:firstLine="0" w:firstLineChars="0"/>
              <w:jc w:val="center"/>
              <w:rPr>
                <w:color w:val="000000"/>
                <w:sz w:val="12"/>
                <w:szCs w:val="12"/>
              </w:rPr>
            </w:pPr>
          </w:p>
        </w:tc>
        <w:tc>
          <w:tcPr>
            <w:tcW w:w="940" w:type="dxa"/>
            <w:shd w:val="clear" w:color="auto" w:fill="auto"/>
            <w:vAlign w:val="center"/>
          </w:tcPr>
          <w:p w14:paraId="28B378DF">
            <w:pPr>
              <w:spacing w:line="240" w:lineRule="auto"/>
              <w:ind w:firstLine="0" w:firstLineChars="0"/>
              <w:jc w:val="center"/>
              <w:rPr>
                <w:color w:val="000000"/>
                <w:sz w:val="12"/>
                <w:szCs w:val="12"/>
              </w:rPr>
            </w:pPr>
          </w:p>
        </w:tc>
        <w:tc>
          <w:tcPr>
            <w:tcW w:w="1800" w:type="dxa"/>
            <w:shd w:val="clear" w:color="auto" w:fill="auto"/>
            <w:vAlign w:val="center"/>
          </w:tcPr>
          <w:p w14:paraId="747C50F6">
            <w:pPr>
              <w:spacing w:line="240" w:lineRule="auto"/>
              <w:ind w:firstLine="0" w:firstLineChars="0"/>
              <w:jc w:val="center"/>
              <w:rPr>
                <w:rFonts w:hint="eastAsia"/>
                <w:color w:val="000000"/>
                <w:sz w:val="12"/>
                <w:szCs w:val="12"/>
              </w:rPr>
            </w:pPr>
            <w:r>
              <w:rPr>
                <w:rFonts w:hint="eastAsia"/>
                <w:color w:val="000000"/>
                <w:sz w:val="12"/>
                <w:szCs w:val="12"/>
                <w:lang w:val="en-US" w:eastAsia="zh-CN"/>
              </w:rPr>
              <w:t>23户可纳入有效管控；8户在联建房，采取纳管式处理</w:t>
            </w:r>
          </w:p>
        </w:tc>
        <w:tc>
          <w:tcPr>
            <w:tcW w:w="990" w:type="dxa"/>
            <w:shd w:val="clear" w:color="auto" w:fill="auto"/>
            <w:vAlign w:val="center"/>
          </w:tcPr>
          <w:p w14:paraId="000BBA9E">
            <w:pPr>
              <w:spacing w:line="240" w:lineRule="auto"/>
              <w:ind w:firstLine="0" w:firstLineChars="0"/>
              <w:rPr>
                <w:color w:val="000000"/>
                <w:sz w:val="12"/>
                <w:szCs w:val="12"/>
              </w:rPr>
            </w:pPr>
          </w:p>
        </w:tc>
      </w:tr>
      <w:tr w14:paraId="051D4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82355C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1FA185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48C642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D29C341">
            <w:pPr>
              <w:spacing w:line="240" w:lineRule="auto"/>
              <w:ind w:firstLine="0" w:firstLineChars="0"/>
              <w:jc w:val="center"/>
              <w:rPr>
                <w:sz w:val="12"/>
                <w:szCs w:val="12"/>
              </w:rPr>
            </w:pPr>
          </w:p>
        </w:tc>
        <w:tc>
          <w:tcPr>
            <w:tcW w:w="480" w:type="dxa"/>
            <w:vMerge w:val="continue"/>
            <w:shd w:val="clear" w:color="auto" w:fill="auto"/>
            <w:noWrap/>
            <w:vAlign w:val="center"/>
          </w:tcPr>
          <w:p w14:paraId="7F1017C4">
            <w:pPr>
              <w:spacing w:line="240" w:lineRule="auto"/>
              <w:ind w:firstLine="0" w:firstLineChars="0"/>
              <w:jc w:val="center"/>
              <w:rPr>
                <w:sz w:val="12"/>
                <w:szCs w:val="12"/>
              </w:rPr>
            </w:pPr>
          </w:p>
        </w:tc>
        <w:tc>
          <w:tcPr>
            <w:tcW w:w="830" w:type="dxa"/>
            <w:shd w:val="clear" w:color="auto" w:fill="auto"/>
            <w:vAlign w:val="center"/>
          </w:tcPr>
          <w:p w14:paraId="3EA199D9">
            <w:pPr>
              <w:spacing w:line="240" w:lineRule="auto"/>
              <w:ind w:firstLine="0" w:firstLineChars="0"/>
              <w:jc w:val="center"/>
              <w:textAlignment w:val="center"/>
              <w:rPr>
                <w:sz w:val="12"/>
                <w:szCs w:val="12"/>
              </w:rPr>
            </w:pPr>
            <w:r>
              <w:rPr>
                <w:sz w:val="12"/>
                <w:szCs w:val="12"/>
                <w:lang w:bidi="ar"/>
              </w:rPr>
              <w:t>五组</w:t>
            </w:r>
          </w:p>
        </w:tc>
        <w:tc>
          <w:tcPr>
            <w:tcW w:w="770" w:type="dxa"/>
            <w:vMerge w:val="continue"/>
            <w:shd w:val="clear" w:color="auto" w:fill="auto"/>
            <w:vAlign w:val="center"/>
          </w:tcPr>
          <w:p w14:paraId="69B7F0BC">
            <w:pPr>
              <w:spacing w:line="240" w:lineRule="auto"/>
              <w:ind w:firstLine="0" w:firstLineChars="0"/>
              <w:jc w:val="center"/>
              <w:rPr>
                <w:sz w:val="12"/>
                <w:szCs w:val="12"/>
              </w:rPr>
            </w:pPr>
          </w:p>
        </w:tc>
        <w:tc>
          <w:tcPr>
            <w:tcW w:w="600" w:type="dxa"/>
            <w:shd w:val="clear" w:color="auto" w:fill="auto"/>
            <w:vAlign w:val="center"/>
          </w:tcPr>
          <w:p w14:paraId="356FACBA">
            <w:pPr>
              <w:spacing w:line="240" w:lineRule="auto"/>
              <w:ind w:firstLine="0" w:firstLineChars="0"/>
              <w:jc w:val="center"/>
              <w:textAlignment w:val="center"/>
              <w:rPr>
                <w:sz w:val="12"/>
                <w:szCs w:val="12"/>
              </w:rPr>
            </w:pPr>
            <w:r>
              <w:rPr>
                <w:sz w:val="12"/>
                <w:szCs w:val="12"/>
                <w:lang w:bidi="ar"/>
              </w:rPr>
              <w:t>高山</w:t>
            </w:r>
          </w:p>
        </w:tc>
        <w:tc>
          <w:tcPr>
            <w:tcW w:w="450" w:type="dxa"/>
            <w:shd w:val="clear" w:color="auto" w:fill="auto"/>
            <w:noWrap/>
            <w:vAlign w:val="center"/>
          </w:tcPr>
          <w:p w14:paraId="0172C430">
            <w:pPr>
              <w:spacing w:line="240" w:lineRule="auto"/>
              <w:ind w:firstLine="0" w:firstLineChars="0"/>
              <w:jc w:val="center"/>
              <w:textAlignment w:val="center"/>
              <w:rPr>
                <w:sz w:val="12"/>
                <w:szCs w:val="12"/>
              </w:rPr>
            </w:pPr>
            <w:r>
              <w:rPr>
                <w:sz w:val="12"/>
                <w:szCs w:val="12"/>
                <w:lang w:bidi="ar"/>
              </w:rPr>
              <w:t>35</w:t>
            </w:r>
          </w:p>
        </w:tc>
        <w:tc>
          <w:tcPr>
            <w:tcW w:w="400" w:type="dxa"/>
            <w:shd w:val="clear" w:color="auto" w:fill="auto"/>
            <w:noWrap/>
            <w:vAlign w:val="center"/>
          </w:tcPr>
          <w:p w14:paraId="49E7960F">
            <w:pPr>
              <w:spacing w:line="240" w:lineRule="auto"/>
              <w:ind w:firstLine="0" w:firstLineChars="0"/>
              <w:jc w:val="center"/>
              <w:textAlignment w:val="center"/>
              <w:rPr>
                <w:color w:val="000000"/>
                <w:sz w:val="12"/>
                <w:szCs w:val="12"/>
              </w:rPr>
            </w:pPr>
            <w:r>
              <w:rPr>
                <w:color w:val="000000"/>
                <w:sz w:val="12"/>
                <w:szCs w:val="12"/>
                <w:lang w:bidi="ar"/>
              </w:rPr>
              <w:t>8</w:t>
            </w:r>
          </w:p>
        </w:tc>
        <w:tc>
          <w:tcPr>
            <w:tcW w:w="650" w:type="dxa"/>
            <w:shd w:val="clear" w:color="auto" w:fill="auto"/>
            <w:noWrap/>
            <w:vAlign w:val="center"/>
          </w:tcPr>
          <w:p w14:paraId="21326A6A">
            <w:pPr>
              <w:spacing w:line="240" w:lineRule="auto"/>
              <w:ind w:firstLine="0" w:firstLineChars="0"/>
              <w:jc w:val="center"/>
              <w:rPr>
                <w:color w:val="000000"/>
                <w:sz w:val="12"/>
                <w:szCs w:val="12"/>
              </w:rPr>
            </w:pPr>
          </w:p>
        </w:tc>
        <w:tc>
          <w:tcPr>
            <w:tcW w:w="680" w:type="dxa"/>
            <w:shd w:val="clear" w:color="auto" w:fill="auto"/>
            <w:noWrap/>
            <w:vAlign w:val="center"/>
          </w:tcPr>
          <w:p w14:paraId="45D08680">
            <w:pPr>
              <w:spacing w:line="240" w:lineRule="auto"/>
              <w:ind w:firstLine="0" w:firstLineChars="0"/>
              <w:jc w:val="center"/>
              <w:rPr>
                <w:color w:val="000000"/>
                <w:sz w:val="12"/>
                <w:szCs w:val="12"/>
              </w:rPr>
            </w:pPr>
          </w:p>
        </w:tc>
        <w:tc>
          <w:tcPr>
            <w:tcW w:w="470" w:type="dxa"/>
            <w:shd w:val="clear" w:color="auto" w:fill="auto"/>
            <w:noWrap/>
            <w:vAlign w:val="center"/>
          </w:tcPr>
          <w:p w14:paraId="24673493">
            <w:pPr>
              <w:spacing w:line="240" w:lineRule="auto"/>
              <w:ind w:firstLine="0" w:firstLineChars="0"/>
              <w:jc w:val="center"/>
              <w:rPr>
                <w:color w:val="000000"/>
                <w:sz w:val="12"/>
                <w:szCs w:val="12"/>
              </w:rPr>
            </w:pPr>
          </w:p>
        </w:tc>
        <w:tc>
          <w:tcPr>
            <w:tcW w:w="370" w:type="dxa"/>
            <w:shd w:val="clear" w:color="auto" w:fill="auto"/>
            <w:noWrap/>
            <w:vAlign w:val="center"/>
          </w:tcPr>
          <w:p w14:paraId="4FEC8167">
            <w:pPr>
              <w:spacing w:line="240" w:lineRule="auto"/>
              <w:ind w:firstLine="0" w:firstLineChars="0"/>
              <w:jc w:val="center"/>
              <w:rPr>
                <w:color w:val="000000"/>
                <w:sz w:val="12"/>
                <w:szCs w:val="12"/>
              </w:rPr>
            </w:pPr>
          </w:p>
        </w:tc>
        <w:tc>
          <w:tcPr>
            <w:tcW w:w="610" w:type="dxa"/>
            <w:shd w:val="clear" w:color="auto" w:fill="auto"/>
            <w:noWrap/>
            <w:vAlign w:val="center"/>
          </w:tcPr>
          <w:p w14:paraId="497A9D8F">
            <w:pPr>
              <w:spacing w:line="240" w:lineRule="auto"/>
              <w:ind w:firstLine="0" w:firstLineChars="0"/>
              <w:jc w:val="center"/>
              <w:textAlignment w:val="center"/>
              <w:rPr>
                <w:color w:val="000000"/>
                <w:sz w:val="12"/>
                <w:szCs w:val="12"/>
              </w:rPr>
            </w:pPr>
            <w:r>
              <w:rPr>
                <w:color w:val="000000"/>
                <w:sz w:val="12"/>
                <w:szCs w:val="12"/>
                <w:lang w:bidi="ar"/>
              </w:rPr>
              <w:t>22.86</w:t>
            </w:r>
          </w:p>
        </w:tc>
        <w:tc>
          <w:tcPr>
            <w:tcW w:w="590" w:type="dxa"/>
            <w:vMerge w:val="continue"/>
            <w:shd w:val="clear" w:color="auto" w:fill="auto"/>
            <w:noWrap/>
            <w:vAlign w:val="center"/>
          </w:tcPr>
          <w:p w14:paraId="482297F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C114E7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04F144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BB58096">
            <w:pPr>
              <w:spacing w:line="240" w:lineRule="auto"/>
              <w:ind w:firstLine="0" w:firstLineChars="0"/>
              <w:jc w:val="center"/>
              <w:rPr>
                <w:color w:val="000000"/>
                <w:sz w:val="12"/>
                <w:szCs w:val="12"/>
              </w:rPr>
            </w:pPr>
          </w:p>
        </w:tc>
        <w:tc>
          <w:tcPr>
            <w:tcW w:w="940" w:type="dxa"/>
            <w:shd w:val="clear" w:color="auto" w:fill="auto"/>
            <w:vAlign w:val="center"/>
          </w:tcPr>
          <w:p w14:paraId="6EE39A24">
            <w:pPr>
              <w:spacing w:line="240" w:lineRule="auto"/>
              <w:ind w:firstLine="0" w:firstLineChars="0"/>
              <w:jc w:val="center"/>
              <w:rPr>
                <w:color w:val="000000"/>
                <w:sz w:val="12"/>
                <w:szCs w:val="12"/>
              </w:rPr>
            </w:pPr>
          </w:p>
        </w:tc>
        <w:tc>
          <w:tcPr>
            <w:tcW w:w="1800" w:type="dxa"/>
            <w:shd w:val="clear" w:color="auto" w:fill="auto"/>
            <w:vAlign w:val="center"/>
          </w:tcPr>
          <w:p w14:paraId="5EBADB99">
            <w:pPr>
              <w:spacing w:line="240" w:lineRule="auto"/>
              <w:ind w:firstLine="0" w:firstLineChars="0"/>
              <w:jc w:val="center"/>
              <w:rPr>
                <w:rFonts w:hint="eastAsia"/>
                <w:color w:val="000000"/>
                <w:sz w:val="12"/>
                <w:szCs w:val="12"/>
              </w:rPr>
            </w:pPr>
            <w:r>
              <w:rPr>
                <w:rFonts w:hint="eastAsia"/>
                <w:color w:val="000000"/>
                <w:sz w:val="12"/>
                <w:szCs w:val="12"/>
                <w:lang w:val="en-US" w:eastAsia="zh-CN"/>
              </w:rPr>
              <w:t>23户可纳入有效管控；4户在联建房，采取纳管式处理</w:t>
            </w:r>
          </w:p>
        </w:tc>
        <w:tc>
          <w:tcPr>
            <w:tcW w:w="990" w:type="dxa"/>
            <w:shd w:val="clear" w:color="auto" w:fill="auto"/>
            <w:vAlign w:val="center"/>
          </w:tcPr>
          <w:p w14:paraId="0619DB7E">
            <w:pPr>
              <w:spacing w:line="240" w:lineRule="auto"/>
              <w:ind w:firstLine="0" w:firstLineChars="0"/>
              <w:rPr>
                <w:color w:val="000000"/>
                <w:sz w:val="12"/>
                <w:szCs w:val="12"/>
              </w:rPr>
            </w:pPr>
          </w:p>
        </w:tc>
      </w:tr>
      <w:tr w14:paraId="04B9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2F2356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FE0C46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63C13F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C3D1E48">
            <w:pPr>
              <w:spacing w:line="240" w:lineRule="auto"/>
              <w:ind w:firstLine="0" w:firstLineChars="0"/>
              <w:jc w:val="center"/>
              <w:rPr>
                <w:sz w:val="12"/>
                <w:szCs w:val="12"/>
              </w:rPr>
            </w:pPr>
          </w:p>
        </w:tc>
        <w:tc>
          <w:tcPr>
            <w:tcW w:w="480" w:type="dxa"/>
            <w:vMerge w:val="continue"/>
            <w:shd w:val="clear" w:color="auto" w:fill="auto"/>
            <w:noWrap/>
            <w:vAlign w:val="center"/>
          </w:tcPr>
          <w:p w14:paraId="2079CFE5">
            <w:pPr>
              <w:spacing w:line="240" w:lineRule="auto"/>
              <w:ind w:firstLine="0" w:firstLineChars="0"/>
              <w:jc w:val="center"/>
              <w:rPr>
                <w:sz w:val="12"/>
                <w:szCs w:val="12"/>
              </w:rPr>
            </w:pPr>
          </w:p>
        </w:tc>
        <w:tc>
          <w:tcPr>
            <w:tcW w:w="830" w:type="dxa"/>
            <w:shd w:val="clear" w:color="auto" w:fill="auto"/>
            <w:vAlign w:val="center"/>
          </w:tcPr>
          <w:p w14:paraId="07B6569C">
            <w:pPr>
              <w:spacing w:line="240" w:lineRule="auto"/>
              <w:ind w:firstLine="0" w:firstLineChars="0"/>
              <w:jc w:val="center"/>
              <w:textAlignment w:val="center"/>
              <w:rPr>
                <w:sz w:val="12"/>
                <w:szCs w:val="12"/>
              </w:rPr>
            </w:pPr>
            <w:r>
              <w:rPr>
                <w:sz w:val="12"/>
                <w:szCs w:val="12"/>
                <w:lang w:bidi="ar"/>
              </w:rPr>
              <w:t>六组</w:t>
            </w:r>
          </w:p>
        </w:tc>
        <w:tc>
          <w:tcPr>
            <w:tcW w:w="770" w:type="dxa"/>
            <w:vMerge w:val="continue"/>
            <w:shd w:val="clear" w:color="auto" w:fill="auto"/>
            <w:vAlign w:val="center"/>
          </w:tcPr>
          <w:p w14:paraId="238429DC">
            <w:pPr>
              <w:spacing w:line="240" w:lineRule="auto"/>
              <w:ind w:firstLine="0" w:firstLineChars="0"/>
              <w:jc w:val="center"/>
              <w:rPr>
                <w:sz w:val="12"/>
                <w:szCs w:val="12"/>
              </w:rPr>
            </w:pPr>
          </w:p>
        </w:tc>
        <w:tc>
          <w:tcPr>
            <w:tcW w:w="600" w:type="dxa"/>
            <w:shd w:val="clear" w:color="auto" w:fill="auto"/>
            <w:vAlign w:val="center"/>
          </w:tcPr>
          <w:p w14:paraId="72B29ADC">
            <w:pPr>
              <w:spacing w:line="240" w:lineRule="auto"/>
              <w:ind w:firstLine="0" w:firstLineChars="0"/>
              <w:jc w:val="center"/>
              <w:textAlignment w:val="center"/>
              <w:rPr>
                <w:sz w:val="12"/>
                <w:szCs w:val="12"/>
              </w:rPr>
            </w:pPr>
            <w:r>
              <w:rPr>
                <w:sz w:val="12"/>
                <w:szCs w:val="12"/>
                <w:lang w:bidi="ar"/>
              </w:rPr>
              <w:t>高山</w:t>
            </w:r>
          </w:p>
        </w:tc>
        <w:tc>
          <w:tcPr>
            <w:tcW w:w="450" w:type="dxa"/>
            <w:shd w:val="clear" w:color="auto" w:fill="auto"/>
            <w:noWrap/>
            <w:vAlign w:val="center"/>
          </w:tcPr>
          <w:p w14:paraId="59852F8C">
            <w:pPr>
              <w:spacing w:line="240" w:lineRule="auto"/>
              <w:ind w:firstLine="0" w:firstLineChars="0"/>
              <w:jc w:val="center"/>
              <w:textAlignment w:val="center"/>
              <w:rPr>
                <w:sz w:val="12"/>
                <w:szCs w:val="12"/>
              </w:rPr>
            </w:pPr>
            <w:r>
              <w:rPr>
                <w:sz w:val="12"/>
                <w:szCs w:val="12"/>
                <w:lang w:bidi="ar"/>
              </w:rPr>
              <w:t>63</w:t>
            </w:r>
          </w:p>
        </w:tc>
        <w:tc>
          <w:tcPr>
            <w:tcW w:w="400" w:type="dxa"/>
            <w:shd w:val="clear" w:color="auto" w:fill="auto"/>
            <w:noWrap/>
            <w:vAlign w:val="center"/>
          </w:tcPr>
          <w:p w14:paraId="083441C3">
            <w:pPr>
              <w:spacing w:line="240" w:lineRule="auto"/>
              <w:ind w:firstLine="0" w:firstLineChars="0"/>
              <w:jc w:val="center"/>
              <w:textAlignment w:val="center"/>
              <w:rPr>
                <w:color w:val="000000"/>
                <w:sz w:val="12"/>
                <w:szCs w:val="12"/>
              </w:rPr>
            </w:pPr>
            <w:r>
              <w:rPr>
                <w:color w:val="000000"/>
                <w:sz w:val="12"/>
                <w:szCs w:val="12"/>
                <w:lang w:bidi="ar"/>
              </w:rPr>
              <w:t>3</w:t>
            </w:r>
          </w:p>
        </w:tc>
        <w:tc>
          <w:tcPr>
            <w:tcW w:w="650" w:type="dxa"/>
            <w:shd w:val="clear" w:color="auto" w:fill="auto"/>
            <w:noWrap/>
            <w:vAlign w:val="center"/>
          </w:tcPr>
          <w:p w14:paraId="66B6A7EE">
            <w:pPr>
              <w:spacing w:line="240" w:lineRule="auto"/>
              <w:ind w:firstLine="0" w:firstLineChars="0"/>
              <w:jc w:val="center"/>
              <w:rPr>
                <w:color w:val="000000"/>
                <w:sz w:val="12"/>
                <w:szCs w:val="12"/>
              </w:rPr>
            </w:pPr>
          </w:p>
        </w:tc>
        <w:tc>
          <w:tcPr>
            <w:tcW w:w="680" w:type="dxa"/>
            <w:shd w:val="clear" w:color="auto" w:fill="auto"/>
            <w:noWrap/>
            <w:vAlign w:val="center"/>
          </w:tcPr>
          <w:p w14:paraId="002C441B">
            <w:pPr>
              <w:spacing w:line="240" w:lineRule="auto"/>
              <w:ind w:firstLine="0" w:firstLineChars="0"/>
              <w:jc w:val="center"/>
              <w:rPr>
                <w:color w:val="000000"/>
                <w:sz w:val="12"/>
                <w:szCs w:val="12"/>
              </w:rPr>
            </w:pPr>
          </w:p>
        </w:tc>
        <w:tc>
          <w:tcPr>
            <w:tcW w:w="470" w:type="dxa"/>
            <w:shd w:val="clear" w:color="auto" w:fill="auto"/>
            <w:noWrap/>
            <w:vAlign w:val="center"/>
          </w:tcPr>
          <w:p w14:paraId="11573BFD">
            <w:pPr>
              <w:spacing w:line="240" w:lineRule="auto"/>
              <w:ind w:firstLine="0" w:firstLineChars="0"/>
              <w:jc w:val="center"/>
              <w:rPr>
                <w:color w:val="000000"/>
                <w:sz w:val="12"/>
                <w:szCs w:val="12"/>
              </w:rPr>
            </w:pPr>
          </w:p>
        </w:tc>
        <w:tc>
          <w:tcPr>
            <w:tcW w:w="370" w:type="dxa"/>
            <w:shd w:val="clear" w:color="auto" w:fill="auto"/>
            <w:noWrap/>
            <w:vAlign w:val="center"/>
          </w:tcPr>
          <w:p w14:paraId="37752BEA">
            <w:pPr>
              <w:spacing w:line="240" w:lineRule="auto"/>
              <w:ind w:firstLine="0" w:firstLineChars="0"/>
              <w:jc w:val="center"/>
              <w:rPr>
                <w:color w:val="000000"/>
                <w:sz w:val="12"/>
                <w:szCs w:val="12"/>
              </w:rPr>
            </w:pPr>
          </w:p>
        </w:tc>
        <w:tc>
          <w:tcPr>
            <w:tcW w:w="610" w:type="dxa"/>
            <w:shd w:val="clear" w:color="auto" w:fill="auto"/>
            <w:noWrap/>
            <w:vAlign w:val="center"/>
          </w:tcPr>
          <w:p w14:paraId="67F34A07">
            <w:pPr>
              <w:spacing w:line="240" w:lineRule="auto"/>
              <w:ind w:firstLine="0" w:firstLineChars="0"/>
              <w:jc w:val="center"/>
              <w:textAlignment w:val="center"/>
              <w:rPr>
                <w:color w:val="000000"/>
                <w:sz w:val="12"/>
                <w:szCs w:val="12"/>
              </w:rPr>
            </w:pPr>
            <w:r>
              <w:rPr>
                <w:color w:val="000000"/>
                <w:sz w:val="12"/>
                <w:szCs w:val="12"/>
                <w:lang w:bidi="ar"/>
              </w:rPr>
              <w:t>4.76</w:t>
            </w:r>
          </w:p>
        </w:tc>
        <w:tc>
          <w:tcPr>
            <w:tcW w:w="590" w:type="dxa"/>
            <w:vMerge w:val="continue"/>
            <w:shd w:val="clear" w:color="auto" w:fill="auto"/>
            <w:noWrap/>
            <w:vAlign w:val="center"/>
          </w:tcPr>
          <w:p w14:paraId="1897691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172945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7B49960">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4046ECA">
            <w:pPr>
              <w:spacing w:line="240" w:lineRule="auto"/>
              <w:ind w:firstLine="0" w:firstLineChars="0"/>
              <w:jc w:val="center"/>
              <w:rPr>
                <w:color w:val="000000"/>
                <w:sz w:val="12"/>
                <w:szCs w:val="12"/>
              </w:rPr>
            </w:pPr>
          </w:p>
        </w:tc>
        <w:tc>
          <w:tcPr>
            <w:tcW w:w="940" w:type="dxa"/>
            <w:shd w:val="clear" w:color="auto" w:fill="auto"/>
            <w:noWrap/>
            <w:vAlign w:val="center"/>
          </w:tcPr>
          <w:p w14:paraId="444392EF">
            <w:pPr>
              <w:spacing w:line="240" w:lineRule="auto"/>
              <w:ind w:firstLine="0" w:firstLineChars="0"/>
              <w:jc w:val="center"/>
              <w:rPr>
                <w:color w:val="000000"/>
                <w:sz w:val="12"/>
                <w:szCs w:val="12"/>
              </w:rPr>
            </w:pPr>
          </w:p>
        </w:tc>
        <w:tc>
          <w:tcPr>
            <w:tcW w:w="1800" w:type="dxa"/>
            <w:shd w:val="clear" w:color="auto" w:fill="auto"/>
            <w:noWrap/>
            <w:vAlign w:val="center"/>
          </w:tcPr>
          <w:p w14:paraId="2FE08BA8">
            <w:pPr>
              <w:spacing w:line="240" w:lineRule="auto"/>
              <w:ind w:firstLine="0" w:firstLineChars="0"/>
              <w:jc w:val="center"/>
              <w:rPr>
                <w:rFonts w:hint="eastAsia"/>
                <w:color w:val="000000"/>
                <w:sz w:val="12"/>
                <w:szCs w:val="12"/>
              </w:rPr>
            </w:pPr>
            <w:r>
              <w:rPr>
                <w:rFonts w:hint="eastAsia"/>
                <w:color w:val="000000"/>
                <w:sz w:val="12"/>
                <w:szCs w:val="12"/>
                <w:lang w:val="en-US" w:eastAsia="zh-CN"/>
              </w:rPr>
              <w:t>54户可纳入有效管控；6户在联建房，采取纳管式处理</w:t>
            </w:r>
          </w:p>
        </w:tc>
        <w:tc>
          <w:tcPr>
            <w:tcW w:w="990" w:type="dxa"/>
            <w:shd w:val="clear" w:color="auto" w:fill="auto"/>
            <w:noWrap/>
            <w:vAlign w:val="center"/>
          </w:tcPr>
          <w:p w14:paraId="043442A4">
            <w:pPr>
              <w:spacing w:line="240" w:lineRule="auto"/>
              <w:ind w:firstLine="0" w:firstLineChars="0"/>
              <w:rPr>
                <w:color w:val="000000"/>
                <w:sz w:val="12"/>
                <w:szCs w:val="12"/>
              </w:rPr>
            </w:pPr>
          </w:p>
        </w:tc>
      </w:tr>
      <w:tr w14:paraId="3941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47C356FD">
            <w:pPr>
              <w:spacing w:line="240" w:lineRule="auto"/>
              <w:ind w:firstLine="0" w:firstLineChars="0"/>
              <w:jc w:val="center"/>
              <w:textAlignment w:val="center"/>
              <w:rPr>
                <w:color w:val="000000"/>
                <w:sz w:val="12"/>
                <w:szCs w:val="12"/>
              </w:rPr>
            </w:pPr>
            <w:r>
              <w:rPr>
                <w:color w:val="000000"/>
                <w:sz w:val="12"/>
                <w:szCs w:val="12"/>
                <w:lang w:bidi="ar"/>
              </w:rPr>
              <w:t>威州镇七盘沟村</w:t>
            </w:r>
          </w:p>
        </w:tc>
        <w:tc>
          <w:tcPr>
            <w:tcW w:w="320" w:type="dxa"/>
            <w:vMerge w:val="restart"/>
            <w:shd w:val="clear" w:color="auto" w:fill="auto"/>
            <w:noWrap/>
            <w:vAlign w:val="center"/>
          </w:tcPr>
          <w:p w14:paraId="1AA5C5A0">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32791C81">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02E0DDAC">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16E89344">
            <w:pPr>
              <w:spacing w:line="240" w:lineRule="auto"/>
              <w:ind w:firstLine="0" w:firstLineChars="0"/>
              <w:jc w:val="center"/>
              <w:textAlignment w:val="center"/>
              <w:rPr>
                <w:sz w:val="12"/>
                <w:szCs w:val="12"/>
              </w:rPr>
            </w:pPr>
            <w:r>
              <w:rPr>
                <w:sz w:val="12"/>
                <w:szCs w:val="12"/>
                <w:lang w:bidi="ar"/>
              </w:rPr>
              <w:t>七盘沟村</w:t>
            </w:r>
          </w:p>
        </w:tc>
        <w:tc>
          <w:tcPr>
            <w:tcW w:w="830" w:type="dxa"/>
            <w:shd w:val="clear" w:color="auto" w:fill="auto"/>
            <w:vAlign w:val="center"/>
          </w:tcPr>
          <w:p w14:paraId="1CBF1858">
            <w:pPr>
              <w:spacing w:line="240" w:lineRule="auto"/>
              <w:ind w:firstLine="0" w:firstLineChars="0"/>
              <w:jc w:val="center"/>
              <w:textAlignment w:val="center"/>
              <w:rPr>
                <w:sz w:val="12"/>
                <w:szCs w:val="12"/>
              </w:rPr>
            </w:pPr>
            <w:r>
              <w:rPr>
                <w:sz w:val="12"/>
                <w:szCs w:val="12"/>
                <w:lang w:bidi="ar"/>
              </w:rPr>
              <w:t>一组</w:t>
            </w:r>
          </w:p>
        </w:tc>
        <w:tc>
          <w:tcPr>
            <w:tcW w:w="770" w:type="dxa"/>
            <w:shd w:val="clear" w:color="auto" w:fill="auto"/>
            <w:vAlign w:val="center"/>
          </w:tcPr>
          <w:p w14:paraId="770917D7">
            <w:pPr>
              <w:spacing w:line="240" w:lineRule="auto"/>
              <w:ind w:firstLine="0" w:firstLineChars="0"/>
              <w:jc w:val="center"/>
              <w:textAlignment w:val="center"/>
              <w:rPr>
                <w:b/>
                <w:bCs/>
                <w:sz w:val="12"/>
                <w:szCs w:val="12"/>
              </w:rPr>
            </w:pPr>
            <w:r>
              <w:rPr>
                <w:b/>
                <w:bCs/>
                <w:sz w:val="12"/>
                <w:szCs w:val="12"/>
                <w:lang w:bidi="ar"/>
              </w:rPr>
              <w:t>一组（村委会所在地）</w:t>
            </w:r>
          </w:p>
        </w:tc>
        <w:tc>
          <w:tcPr>
            <w:tcW w:w="600" w:type="dxa"/>
            <w:shd w:val="clear" w:color="auto" w:fill="auto"/>
            <w:vAlign w:val="center"/>
          </w:tcPr>
          <w:p w14:paraId="653ED9B4">
            <w:pPr>
              <w:spacing w:line="240" w:lineRule="auto"/>
              <w:ind w:firstLine="0" w:firstLineChars="0"/>
              <w:jc w:val="center"/>
              <w:textAlignment w:val="center"/>
              <w:rPr>
                <w:sz w:val="12"/>
                <w:szCs w:val="12"/>
              </w:rPr>
            </w:pPr>
            <w:r>
              <w:rPr>
                <w:sz w:val="12"/>
                <w:szCs w:val="12"/>
                <w:lang w:bidi="ar"/>
              </w:rPr>
              <w:t>河谷</w:t>
            </w:r>
          </w:p>
        </w:tc>
        <w:tc>
          <w:tcPr>
            <w:tcW w:w="450" w:type="dxa"/>
            <w:shd w:val="clear" w:color="auto" w:fill="auto"/>
            <w:noWrap/>
            <w:vAlign w:val="center"/>
          </w:tcPr>
          <w:p w14:paraId="5A14657A">
            <w:pPr>
              <w:spacing w:line="240" w:lineRule="auto"/>
              <w:ind w:firstLine="0" w:firstLineChars="0"/>
              <w:jc w:val="center"/>
              <w:textAlignment w:val="center"/>
              <w:rPr>
                <w:sz w:val="12"/>
                <w:szCs w:val="12"/>
              </w:rPr>
            </w:pPr>
            <w:r>
              <w:rPr>
                <w:sz w:val="12"/>
                <w:szCs w:val="12"/>
                <w:lang w:bidi="ar"/>
              </w:rPr>
              <w:t>145</w:t>
            </w:r>
          </w:p>
        </w:tc>
        <w:tc>
          <w:tcPr>
            <w:tcW w:w="400" w:type="dxa"/>
            <w:shd w:val="clear" w:color="auto" w:fill="auto"/>
            <w:noWrap/>
            <w:vAlign w:val="center"/>
          </w:tcPr>
          <w:p w14:paraId="1674EA6E">
            <w:pPr>
              <w:spacing w:line="240" w:lineRule="auto"/>
              <w:ind w:firstLine="0" w:firstLineChars="0"/>
              <w:jc w:val="center"/>
              <w:textAlignment w:val="center"/>
              <w:rPr>
                <w:color w:val="000000"/>
                <w:sz w:val="12"/>
                <w:szCs w:val="12"/>
              </w:rPr>
            </w:pPr>
            <w:r>
              <w:rPr>
                <w:color w:val="000000"/>
                <w:sz w:val="12"/>
                <w:szCs w:val="12"/>
                <w:lang w:bidi="ar"/>
              </w:rPr>
              <w:t>15</w:t>
            </w:r>
          </w:p>
        </w:tc>
        <w:tc>
          <w:tcPr>
            <w:tcW w:w="650" w:type="dxa"/>
            <w:shd w:val="clear" w:color="auto" w:fill="auto"/>
            <w:noWrap/>
            <w:vAlign w:val="center"/>
          </w:tcPr>
          <w:p w14:paraId="2516C5ED">
            <w:pPr>
              <w:spacing w:line="240" w:lineRule="auto"/>
              <w:ind w:firstLine="0" w:firstLineChars="0"/>
              <w:jc w:val="center"/>
              <w:rPr>
                <w:color w:val="000000"/>
                <w:sz w:val="12"/>
                <w:szCs w:val="12"/>
              </w:rPr>
            </w:pPr>
          </w:p>
        </w:tc>
        <w:tc>
          <w:tcPr>
            <w:tcW w:w="680" w:type="dxa"/>
            <w:shd w:val="clear" w:color="auto" w:fill="auto"/>
            <w:noWrap/>
            <w:vAlign w:val="center"/>
          </w:tcPr>
          <w:p w14:paraId="2E2C573A">
            <w:pPr>
              <w:spacing w:line="240" w:lineRule="auto"/>
              <w:ind w:firstLine="0" w:firstLineChars="0"/>
              <w:jc w:val="center"/>
              <w:rPr>
                <w:color w:val="000000"/>
                <w:sz w:val="12"/>
                <w:szCs w:val="12"/>
              </w:rPr>
            </w:pPr>
          </w:p>
        </w:tc>
        <w:tc>
          <w:tcPr>
            <w:tcW w:w="470" w:type="dxa"/>
            <w:shd w:val="clear" w:color="auto" w:fill="auto"/>
            <w:noWrap/>
            <w:vAlign w:val="center"/>
          </w:tcPr>
          <w:p w14:paraId="1E48339A">
            <w:pPr>
              <w:spacing w:line="240" w:lineRule="auto"/>
              <w:ind w:firstLine="0" w:firstLineChars="0"/>
              <w:jc w:val="center"/>
              <w:rPr>
                <w:color w:val="000000"/>
                <w:sz w:val="12"/>
                <w:szCs w:val="12"/>
              </w:rPr>
            </w:pPr>
          </w:p>
        </w:tc>
        <w:tc>
          <w:tcPr>
            <w:tcW w:w="370" w:type="dxa"/>
            <w:shd w:val="clear" w:color="auto" w:fill="auto"/>
            <w:noWrap/>
            <w:vAlign w:val="center"/>
          </w:tcPr>
          <w:p w14:paraId="1CC7AFAF">
            <w:pPr>
              <w:spacing w:line="240" w:lineRule="auto"/>
              <w:ind w:firstLine="0" w:firstLineChars="0"/>
              <w:jc w:val="center"/>
              <w:rPr>
                <w:color w:val="000000"/>
                <w:sz w:val="12"/>
                <w:szCs w:val="12"/>
              </w:rPr>
            </w:pPr>
          </w:p>
        </w:tc>
        <w:tc>
          <w:tcPr>
            <w:tcW w:w="610" w:type="dxa"/>
            <w:shd w:val="clear" w:color="auto" w:fill="auto"/>
            <w:noWrap/>
            <w:vAlign w:val="center"/>
          </w:tcPr>
          <w:p w14:paraId="21BE870E">
            <w:pPr>
              <w:spacing w:line="240" w:lineRule="auto"/>
              <w:ind w:firstLine="0" w:firstLineChars="0"/>
              <w:jc w:val="center"/>
              <w:textAlignment w:val="center"/>
              <w:rPr>
                <w:color w:val="000000"/>
                <w:sz w:val="12"/>
                <w:szCs w:val="12"/>
              </w:rPr>
            </w:pPr>
            <w:r>
              <w:rPr>
                <w:color w:val="000000"/>
                <w:sz w:val="12"/>
                <w:szCs w:val="12"/>
                <w:lang w:bidi="ar"/>
              </w:rPr>
              <w:t>10.34</w:t>
            </w:r>
          </w:p>
        </w:tc>
        <w:tc>
          <w:tcPr>
            <w:tcW w:w="590" w:type="dxa"/>
            <w:shd w:val="clear" w:color="auto" w:fill="auto"/>
            <w:noWrap/>
            <w:vAlign w:val="center"/>
          </w:tcPr>
          <w:p w14:paraId="5BE1A644">
            <w:pPr>
              <w:spacing w:line="240" w:lineRule="auto"/>
              <w:ind w:firstLine="0" w:firstLineChars="0"/>
              <w:jc w:val="center"/>
              <w:textAlignment w:val="center"/>
              <w:rPr>
                <w:color w:val="000000"/>
                <w:sz w:val="12"/>
                <w:szCs w:val="12"/>
              </w:rPr>
            </w:pPr>
            <w:r>
              <w:rPr>
                <w:color w:val="000000"/>
                <w:sz w:val="12"/>
                <w:szCs w:val="12"/>
                <w:lang w:bidi="ar"/>
              </w:rPr>
              <w:t>10.34</w:t>
            </w:r>
          </w:p>
        </w:tc>
        <w:tc>
          <w:tcPr>
            <w:tcW w:w="600" w:type="dxa"/>
            <w:vMerge w:val="restart"/>
            <w:shd w:val="clear" w:color="auto" w:fill="auto"/>
            <w:noWrap/>
            <w:vAlign w:val="center"/>
          </w:tcPr>
          <w:p w14:paraId="7554E53E">
            <w:pPr>
              <w:spacing w:line="240" w:lineRule="auto"/>
              <w:ind w:firstLine="0" w:firstLineChars="0"/>
              <w:jc w:val="center"/>
              <w:textAlignment w:val="center"/>
              <w:rPr>
                <w:color w:val="000000"/>
                <w:sz w:val="12"/>
                <w:szCs w:val="12"/>
              </w:rPr>
            </w:pPr>
            <w:r>
              <w:rPr>
                <w:color w:val="000000"/>
                <w:sz w:val="12"/>
                <w:szCs w:val="12"/>
                <w:lang w:bidi="ar"/>
              </w:rPr>
              <w:t>66.67</w:t>
            </w:r>
          </w:p>
        </w:tc>
        <w:tc>
          <w:tcPr>
            <w:tcW w:w="600" w:type="dxa"/>
            <w:vMerge w:val="restart"/>
            <w:shd w:val="clear" w:color="auto" w:fill="auto"/>
            <w:vAlign w:val="center"/>
          </w:tcPr>
          <w:p w14:paraId="452F4C52">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vAlign w:val="center"/>
          </w:tcPr>
          <w:p w14:paraId="21734671">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shd w:val="clear" w:color="auto" w:fill="auto"/>
            <w:noWrap/>
            <w:vAlign w:val="center"/>
          </w:tcPr>
          <w:p w14:paraId="628D3013">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150770EE">
            <w:pPr>
              <w:spacing w:line="240" w:lineRule="auto"/>
              <w:ind w:firstLine="0" w:firstLineChars="0"/>
              <w:jc w:val="center"/>
              <w:textAlignment w:val="center"/>
              <w:rPr>
                <w:color w:val="000000"/>
                <w:sz w:val="12"/>
                <w:szCs w:val="12"/>
                <w:lang w:bidi="ar"/>
              </w:rPr>
            </w:pPr>
            <w:r>
              <w:rPr>
                <w:rFonts w:hint="eastAsia"/>
                <w:color w:val="000000"/>
                <w:sz w:val="12"/>
                <w:szCs w:val="12"/>
                <w:lang w:bidi="ar"/>
              </w:rPr>
              <w:t>位于城镇开发边界内，由住建局纳入管理；此外新区共有94户集中安置，管网需提升改造</w:t>
            </w:r>
          </w:p>
        </w:tc>
        <w:tc>
          <w:tcPr>
            <w:tcW w:w="990" w:type="dxa"/>
            <w:shd w:val="clear" w:color="auto" w:fill="auto"/>
            <w:noWrap/>
            <w:vAlign w:val="center"/>
          </w:tcPr>
          <w:p w14:paraId="62270D92">
            <w:pPr>
              <w:spacing w:line="240" w:lineRule="auto"/>
              <w:ind w:firstLine="0" w:firstLineChars="0"/>
              <w:rPr>
                <w:color w:val="000000"/>
                <w:sz w:val="12"/>
                <w:szCs w:val="12"/>
              </w:rPr>
            </w:pPr>
          </w:p>
        </w:tc>
      </w:tr>
      <w:tr w14:paraId="0019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92D879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6FCF2C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053455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C528D2F">
            <w:pPr>
              <w:spacing w:line="240" w:lineRule="auto"/>
              <w:ind w:firstLine="0" w:firstLineChars="0"/>
              <w:jc w:val="center"/>
              <w:rPr>
                <w:sz w:val="12"/>
                <w:szCs w:val="12"/>
              </w:rPr>
            </w:pPr>
          </w:p>
        </w:tc>
        <w:tc>
          <w:tcPr>
            <w:tcW w:w="480" w:type="dxa"/>
            <w:vMerge w:val="continue"/>
            <w:shd w:val="clear" w:color="auto" w:fill="auto"/>
            <w:noWrap/>
            <w:vAlign w:val="center"/>
          </w:tcPr>
          <w:p w14:paraId="5DF1A7B1">
            <w:pPr>
              <w:spacing w:line="240" w:lineRule="auto"/>
              <w:ind w:firstLine="0" w:firstLineChars="0"/>
              <w:jc w:val="center"/>
              <w:rPr>
                <w:sz w:val="12"/>
                <w:szCs w:val="12"/>
              </w:rPr>
            </w:pPr>
          </w:p>
        </w:tc>
        <w:tc>
          <w:tcPr>
            <w:tcW w:w="830" w:type="dxa"/>
            <w:shd w:val="clear" w:color="auto" w:fill="auto"/>
            <w:vAlign w:val="center"/>
          </w:tcPr>
          <w:p w14:paraId="7ED34AE9">
            <w:pPr>
              <w:spacing w:line="240" w:lineRule="auto"/>
              <w:ind w:firstLine="0" w:firstLineChars="0"/>
              <w:jc w:val="center"/>
              <w:textAlignment w:val="center"/>
              <w:rPr>
                <w:sz w:val="12"/>
                <w:szCs w:val="12"/>
              </w:rPr>
            </w:pPr>
            <w:r>
              <w:rPr>
                <w:sz w:val="12"/>
                <w:szCs w:val="12"/>
                <w:lang w:bidi="ar"/>
              </w:rPr>
              <w:t>二组（青沙坪）</w:t>
            </w:r>
          </w:p>
        </w:tc>
        <w:tc>
          <w:tcPr>
            <w:tcW w:w="770" w:type="dxa"/>
            <w:shd w:val="clear" w:color="auto" w:fill="auto"/>
            <w:vAlign w:val="center"/>
          </w:tcPr>
          <w:p w14:paraId="28FB3ECD">
            <w:pPr>
              <w:spacing w:line="240" w:lineRule="auto"/>
              <w:ind w:firstLine="0" w:firstLineChars="0"/>
              <w:jc w:val="center"/>
              <w:textAlignment w:val="center"/>
              <w:rPr>
                <w:sz w:val="12"/>
                <w:szCs w:val="12"/>
              </w:rPr>
            </w:pPr>
            <w:r>
              <w:rPr>
                <w:sz w:val="12"/>
                <w:szCs w:val="12"/>
                <w:lang w:bidi="ar"/>
              </w:rPr>
              <w:t>二组（青沙坪）</w:t>
            </w:r>
          </w:p>
        </w:tc>
        <w:tc>
          <w:tcPr>
            <w:tcW w:w="600" w:type="dxa"/>
            <w:shd w:val="clear" w:color="auto" w:fill="auto"/>
            <w:vAlign w:val="center"/>
          </w:tcPr>
          <w:p w14:paraId="4C9C8DB8">
            <w:pPr>
              <w:spacing w:line="240" w:lineRule="auto"/>
              <w:ind w:firstLine="0" w:firstLineChars="0"/>
              <w:jc w:val="center"/>
              <w:textAlignment w:val="center"/>
              <w:rPr>
                <w:sz w:val="12"/>
                <w:szCs w:val="12"/>
              </w:rPr>
            </w:pPr>
            <w:r>
              <w:rPr>
                <w:sz w:val="12"/>
                <w:szCs w:val="12"/>
                <w:lang w:bidi="ar"/>
              </w:rPr>
              <w:t>河谷</w:t>
            </w:r>
          </w:p>
        </w:tc>
        <w:tc>
          <w:tcPr>
            <w:tcW w:w="450" w:type="dxa"/>
            <w:shd w:val="clear" w:color="auto" w:fill="auto"/>
            <w:noWrap/>
            <w:vAlign w:val="center"/>
          </w:tcPr>
          <w:p w14:paraId="3863C376">
            <w:pPr>
              <w:spacing w:line="240" w:lineRule="auto"/>
              <w:ind w:firstLine="0" w:firstLineChars="0"/>
              <w:jc w:val="center"/>
              <w:textAlignment w:val="center"/>
              <w:rPr>
                <w:sz w:val="12"/>
                <w:szCs w:val="12"/>
              </w:rPr>
            </w:pPr>
            <w:r>
              <w:rPr>
                <w:sz w:val="12"/>
                <w:szCs w:val="12"/>
                <w:lang w:bidi="ar"/>
              </w:rPr>
              <w:t>99</w:t>
            </w:r>
          </w:p>
        </w:tc>
        <w:tc>
          <w:tcPr>
            <w:tcW w:w="400" w:type="dxa"/>
            <w:shd w:val="clear" w:color="auto" w:fill="auto"/>
            <w:noWrap/>
            <w:vAlign w:val="center"/>
          </w:tcPr>
          <w:p w14:paraId="3ED12A70">
            <w:pPr>
              <w:spacing w:line="240" w:lineRule="auto"/>
              <w:ind w:firstLine="0" w:firstLineChars="0"/>
              <w:jc w:val="center"/>
              <w:textAlignment w:val="center"/>
              <w:rPr>
                <w:color w:val="000000"/>
                <w:sz w:val="12"/>
                <w:szCs w:val="12"/>
              </w:rPr>
            </w:pPr>
            <w:r>
              <w:rPr>
                <w:color w:val="000000"/>
                <w:sz w:val="12"/>
                <w:szCs w:val="12"/>
                <w:lang w:bidi="ar"/>
              </w:rPr>
              <w:t>86</w:t>
            </w:r>
          </w:p>
        </w:tc>
        <w:tc>
          <w:tcPr>
            <w:tcW w:w="650" w:type="dxa"/>
            <w:shd w:val="clear" w:color="auto" w:fill="auto"/>
            <w:noWrap/>
            <w:vAlign w:val="center"/>
          </w:tcPr>
          <w:p w14:paraId="5E919A4A">
            <w:pPr>
              <w:spacing w:line="240" w:lineRule="auto"/>
              <w:ind w:firstLine="0" w:firstLineChars="0"/>
              <w:jc w:val="center"/>
              <w:rPr>
                <w:color w:val="000000"/>
                <w:sz w:val="12"/>
                <w:szCs w:val="12"/>
              </w:rPr>
            </w:pPr>
          </w:p>
        </w:tc>
        <w:tc>
          <w:tcPr>
            <w:tcW w:w="680" w:type="dxa"/>
            <w:shd w:val="clear" w:color="auto" w:fill="auto"/>
            <w:noWrap/>
            <w:vAlign w:val="center"/>
          </w:tcPr>
          <w:p w14:paraId="1B4490CC">
            <w:pPr>
              <w:spacing w:line="240" w:lineRule="auto"/>
              <w:ind w:firstLine="0" w:firstLineChars="0"/>
              <w:jc w:val="center"/>
              <w:rPr>
                <w:color w:val="000000"/>
                <w:sz w:val="12"/>
                <w:szCs w:val="12"/>
              </w:rPr>
            </w:pPr>
          </w:p>
        </w:tc>
        <w:tc>
          <w:tcPr>
            <w:tcW w:w="470" w:type="dxa"/>
            <w:shd w:val="clear" w:color="auto" w:fill="auto"/>
            <w:noWrap/>
            <w:vAlign w:val="center"/>
          </w:tcPr>
          <w:p w14:paraId="4C1B3313">
            <w:pPr>
              <w:spacing w:line="240" w:lineRule="auto"/>
              <w:ind w:firstLine="0" w:firstLineChars="0"/>
              <w:jc w:val="center"/>
              <w:rPr>
                <w:color w:val="000000"/>
                <w:sz w:val="12"/>
                <w:szCs w:val="12"/>
              </w:rPr>
            </w:pPr>
          </w:p>
        </w:tc>
        <w:tc>
          <w:tcPr>
            <w:tcW w:w="370" w:type="dxa"/>
            <w:shd w:val="clear" w:color="auto" w:fill="auto"/>
            <w:noWrap/>
            <w:vAlign w:val="center"/>
          </w:tcPr>
          <w:p w14:paraId="1FE6673A">
            <w:pPr>
              <w:spacing w:line="240" w:lineRule="auto"/>
              <w:ind w:firstLine="0" w:firstLineChars="0"/>
              <w:jc w:val="center"/>
              <w:rPr>
                <w:color w:val="000000"/>
                <w:sz w:val="12"/>
                <w:szCs w:val="12"/>
              </w:rPr>
            </w:pPr>
          </w:p>
        </w:tc>
        <w:tc>
          <w:tcPr>
            <w:tcW w:w="610" w:type="dxa"/>
            <w:shd w:val="clear" w:color="auto" w:fill="auto"/>
            <w:noWrap/>
            <w:vAlign w:val="center"/>
          </w:tcPr>
          <w:p w14:paraId="64584D6A">
            <w:pPr>
              <w:spacing w:line="240" w:lineRule="auto"/>
              <w:ind w:firstLine="0" w:firstLineChars="0"/>
              <w:jc w:val="center"/>
              <w:textAlignment w:val="center"/>
              <w:rPr>
                <w:color w:val="000000"/>
                <w:sz w:val="12"/>
                <w:szCs w:val="12"/>
              </w:rPr>
            </w:pPr>
            <w:r>
              <w:rPr>
                <w:color w:val="000000"/>
                <w:sz w:val="12"/>
                <w:szCs w:val="12"/>
                <w:lang w:bidi="ar"/>
              </w:rPr>
              <w:t>86.87</w:t>
            </w:r>
          </w:p>
        </w:tc>
        <w:tc>
          <w:tcPr>
            <w:tcW w:w="590" w:type="dxa"/>
            <w:shd w:val="clear" w:color="auto" w:fill="auto"/>
            <w:noWrap/>
            <w:vAlign w:val="center"/>
          </w:tcPr>
          <w:p w14:paraId="7F23D76E">
            <w:pPr>
              <w:spacing w:line="240" w:lineRule="auto"/>
              <w:ind w:firstLine="0" w:firstLineChars="0"/>
              <w:jc w:val="center"/>
              <w:textAlignment w:val="center"/>
              <w:rPr>
                <w:color w:val="000000"/>
                <w:sz w:val="12"/>
                <w:szCs w:val="12"/>
              </w:rPr>
            </w:pPr>
            <w:r>
              <w:rPr>
                <w:color w:val="000000"/>
                <w:sz w:val="12"/>
                <w:szCs w:val="12"/>
                <w:lang w:bidi="ar"/>
              </w:rPr>
              <w:t>86.87</w:t>
            </w:r>
          </w:p>
        </w:tc>
        <w:tc>
          <w:tcPr>
            <w:tcW w:w="600" w:type="dxa"/>
            <w:vMerge w:val="continue"/>
            <w:shd w:val="clear" w:color="auto" w:fill="auto"/>
            <w:noWrap/>
            <w:vAlign w:val="center"/>
          </w:tcPr>
          <w:p w14:paraId="7C025850">
            <w:pPr>
              <w:spacing w:line="240" w:lineRule="auto"/>
              <w:ind w:firstLine="0" w:firstLineChars="0"/>
              <w:jc w:val="center"/>
              <w:rPr>
                <w:color w:val="000000"/>
                <w:sz w:val="12"/>
                <w:szCs w:val="12"/>
              </w:rPr>
            </w:pPr>
          </w:p>
        </w:tc>
        <w:tc>
          <w:tcPr>
            <w:tcW w:w="600" w:type="dxa"/>
            <w:vMerge w:val="continue"/>
            <w:shd w:val="clear" w:color="auto" w:fill="auto"/>
            <w:vAlign w:val="center"/>
          </w:tcPr>
          <w:p w14:paraId="4251A1F5">
            <w:pPr>
              <w:spacing w:line="240" w:lineRule="auto"/>
              <w:ind w:firstLine="0" w:firstLineChars="0"/>
              <w:jc w:val="center"/>
              <w:rPr>
                <w:color w:val="000000"/>
                <w:sz w:val="12"/>
                <w:szCs w:val="12"/>
              </w:rPr>
            </w:pPr>
          </w:p>
        </w:tc>
        <w:tc>
          <w:tcPr>
            <w:tcW w:w="490" w:type="dxa"/>
            <w:vMerge w:val="continue"/>
            <w:shd w:val="clear" w:color="auto" w:fill="auto"/>
            <w:vAlign w:val="center"/>
          </w:tcPr>
          <w:p w14:paraId="546F2A19">
            <w:pPr>
              <w:spacing w:line="240" w:lineRule="auto"/>
              <w:ind w:firstLine="0" w:firstLineChars="0"/>
              <w:jc w:val="center"/>
              <w:rPr>
                <w:color w:val="000000"/>
                <w:sz w:val="12"/>
                <w:szCs w:val="12"/>
              </w:rPr>
            </w:pPr>
          </w:p>
        </w:tc>
        <w:tc>
          <w:tcPr>
            <w:tcW w:w="940" w:type="dxa"/>
            <w:shd w:val="clear" w:color="auto" w:fill="auto"/>
            <w:noWrap/>
            <w:vAlign w:val="center"/>
          </w:tcPr>
          <w:p w14:paraId="62BEE6CF">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45D421C3">
            <w:pPr>
              <w:spacing w:line="240" w:lineRule="auto"/>
              <w:ind w:firstLine="0" w:firstLineChars="0"/>
              <w:jc w:val="center"/>
              <w:rPr>
                <w:color w:val="000000"/>
                <w:sz w:val="12"/>
                <w:szCs w:val="12"/>
              </w:rPr>
            </w:pPr>
          </w:p>
        </w:tc>
        <w:tc>
          <w:tcPr>
            <w:tcW w:w="990" w:type="dxa"/>
            <w:shd w:val="clear" w:color="auto" w:fill="auto"/>
            <w:noWrap/>
            <w:vAlign w:val="center"/>
          </w:tcPr>
          <w:p w14:paraId="18B54489">
            <w:pPr>
              <w:spacing w:line="240" w:lineRule="auto"/>
              <w:ind w:firstLine="0" w:firstLineChars="0"/>
              <w:rPr>
                <w:color w:val="000000"/>
                <w:sz w:val="12"/>
                <w:szCs w:val="12"/>
              </w:rPr>
            </w:pPr>
          </w:p>
        </w:tc>
      </w:tr>
      <w:tr w14:paraId="3B23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B7209B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ECB318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2F2C59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A74E622">
            <w:pPr>
              <w:spacing w:line="240" w:lineRule="auto"/>
              <w:ind w:firstLine="0" w:firstLineChars="0"/>
              <w:jc w:val="center"/>
              <w:rPr>
                <w:sz w:val="12"/>
                <w:szCs w:val="12"/>
              </w:rPr>
            </w:pPr>
          </w:p>
        </w:tc>
        <w:tc>
          <w:tcPr>
            <w:tcW w:w="480" w:type="dxa"/>
            <w:vMerge w:val="continue"/>
            <w:shd w:val="clear" w:color="auto" w:fill="auto"/>
            <w:noWrap/>
            <w:vAlign w:val="center"/>
          </w:tcPr>
          <w:p w14:paraId="15B807B5">
            <w:pPr>
              <w:spacing w:line="240" w:lineRule="auto"/>
              <w:ind w:firstLine="0" w:firstLineChars="0"/>
              <w:jc w:val="center"/>
              <w:rPr>
                <w:sz w:val="12"/>
                <w:szCs w:val="12"/>
              </w:rPr>
            </w:pPr>
          </w:p>
        </w:tc>
        <w:tc>
          <w:tcPr>
            <w:tcW w:w="830" w:type="dxa"/>
            <w:shd w:val="clear" w:color="auto" w:fill="auto"/>
            <w:vAlign w:val="center"/>
          </w:tcPr>
          <w:p w14:paraId="60753A3B">
            <w:pPr>
              <w:spacing w:line="240" w:lineRule="auto"/>
              <w:ind w:firstLine="0" w:firstLineChars="0"/>
              <w:jc w:val="center"/>
              <w:textAlignment w:val="center"/>
              <w:rPr>
                <w:sz w:val="12"/>
                <w:szCs w:val="12"/>
              </w:rPr>
            </w:pPr>
            <w:r>
              <w:rPr>
                <w:sz w:val="12"/>
                <w:szCs w:val="12"/>
                <w:lang w:bidi="ar"/>
              </w:rPr>
              <w:t>三组</w:t>
            </w:r>
          </w:p>
        </w:tc>
        <w:tc>
          <w:tcPr>
            <w:tcW w:w="770" w:type="dxa"/>
            <w:vMerge w:val="restart"/>
            <w:shd w:val="clear" w:color="auto" w:fill="auto"/>
            <w:vAlign w:val="center"/>
          </w:tcPr>
          <w:p w14:paraId="68DA6227">
            <w:pPr>
              <w:spacing w:line="240" w:lineRule="auto"/>
              <w:ind w:firstLine="0" w:firstLineChars="0"/>
              <w:jc w:val="center"/>
              <w:textAlignment w:val="center"/>
              <w:rPr>
                <w:sz w:val="12"/>
                <w:szCs w:val="12"/>
              </w:rPr>
            </w:pPr>
            <w:r>
              <w:rPr>
                <w:sz w:val="12"/>
                <w:szCs w:val="12"/>
                <w:lang w:bidi="ar"/>
              </w:rPr>
              <w:t>三组</w:t>
            </w:r>
          </w:p>
        </w:tc>
        <w:tc>
          <w:tcPr>
            <w:tcW w:w="600" w:type="dxa"/>
            <w:shd w:val="clear" w:color="auto" w:fill="auto"/>
            <w:vAlign w:val="center"/>
          </w:tcPr>
          <w:p w14:paraId="4A2E7A91">
            <w:pPr>
              <w:spacing w:line="240" w:lineRule="auto"/>
              <w:ind w:firstLine="0" w:firstLineChars="0"/>
              <w:jc w:val="center"/>
              <w:textAlignment w:val="center"/>
              <w:rPr>
                <w:sz w:val="12"/>
                <w:szCs w:val="12"/>
              </w:rPr>
            </w:pPr>
            <w:r>
              <w:rPr>
                <w:sz w:val="12"/>
                <w:szCs w:val="12"/>
                <w:lang w:bidi="ar"/>
              </w:rPr>
              <w:t>河谷</w:t>
            </w:r>
          </w:p>
        </w:tc>
        <w:tc>
          <w:tcPr>
            <w:tcW w:w="450" w:type="dxa"/>
            <w:shd w:val="clear" w:color="auto" w:fill="auto"/>
            <w:noWrap/>
            <w:vAlign w:val="center"/>
          </w:tcPr>
          <w:p w14:paraId="22AD0292">
            <w:pPr>
              <w:spacing w:line="240" w:lineRule="auto"/>
              <w:ind w:firstLine="0" w:firstLineChars="0"/>
              <w:jc w:val="center"/>
              <w:textAlignment w:val="center"/>
              <w:rPr>
                <w:sz w:val="12"/>
                <w:szCs w:val="12"/>
              </w:rPr>
            </w:pPr>
            <w:r>
              <w:rPr>
                <w:sz w:val="12"/>
                <w:szCs w:val="12"/>
                <w:lang w:bidi="ar"/>
              </w:rPr>
              <w:t>40</w:t>
            </w:r>
          </w:p>
        </w:tc>
        <w:tc>
          <w:tcPr>
            <w:tcW w:w="400" w:type="dxa"/>
            <w:shd w:val="clear" w:color="auto" w:fill="auto"/>
            <w:noWrap/>
            <w:vAlign w:val="center"/>
          </w:tcPr>
          <w:p w14:paraId="4ADBF446">
            <w:pPr>
              <w:spacing w:line="240" w:lineRule="auto"/>
              <w:ind w:firstLine="0" w:firstLineChars="0"/>
              <w:jc w:val="center"/>
              <w:textAlignment w:val="center"/>
              <w:rPr>
                <w:color w:val="000000"/>
                <w:sz w:val="12"/>
                <w:szCs w:val="12"/>
              </w:rPr>
            </w:pPr>
            <w:r>
              <w:rPr>
                <w:color w:val="000000"/>
                <w:sz w:val="12"/>
                <w:szCs w:val="12"/>
                <w:lang w:bidi="ar"/>
              </w:rPr>
              <w:t>40</w:t>
            </w:r>
          </w:p>
        </w:tc>
        <w:tc>
          <w:tcPr>
            <w:tcW w:w="650" w:type="dxa"/>
            <w:shd w:val="clear" w:color="auto" w:fill="auto"/>
            <w:noWrap/>
            <w:vAlign w:val="center"/>
          </w:tcPr>
          <w:p w14:paraId="31FEBE26">
            <w:pPr>
              <w:spacing w:line="240" w:lineRule="auto"/>
              <w:ind w:firstLine="0" w:firstLineChars="0"/>
              <w:jc w:val="center"/>
              <w:rPr>
                <w:color w:val="000000"/>
                <w:sz w:val="12"/>
                <w:szCs w:val="12"/>
              </w:rPr>
            </w:pPr>
          </w:p>
        </w:tc>
        <w:tc>
          <w:tcPr>
            <w:tcW w:w="680" w:type="dxa"/>
            <w:shd w:val="clear" w:color="auto" w:fill="auto"/>
            <w:noWrap/>
            <w:vAlign w:val="center"/>
          </w:tcPr>
          <w:p w14:paraId="20ECAE73">
            <w:pPr>
              <w:spacing w:line="240" w:lineRule="auto"/>
              <w:ind w:firstLine="0" w:firstLineChars="0"/>
              <w:jc w:val="center"/>
              <w:rPr>
                <w:color w:val="000000"/>
                <w:sz w:val="12"/>
                <w:szCs w:val="12"/>
              </w:rPr>
            </w:pPr>
          </w:p>
        </w:tc>
        <w:tc>
          <w:tcPr>
            <w:tcW w:w="470" w:type="dxa"/>
            <w:shd w:val="clear" w:color="auto" w:fill="auto"/>
            <w:noWrap/>
            <w:vAlign w:val="center"/>
          </w:tcPr>
          <w:p w14:paraId="187EACA7">
            <w:pPr>
              <w:spacing w:line="240" w:lineRule="auto"/>
              <w:ind w:firstLine="0" w:firstLineChars="0"/>
              <w:jc w:val="center"/>
              <w:rPr>
                <w:color w:val="000000"/>
                <w:sz w:val="12"/>
                <w:szCs w:val="12"/>
              </w:rPr>
            </w:pPr>
          </w:p>
        </w:tc>
        <w:tc>
          <w:tcPr>
            <w:tcW w:w="370" w:type="dxa"/>
            <w:shd w:val="clear" w:color="auto" w:fill="auto"/>
            <w:noWrap/>
            <w:vAlign w:val="center"/>
          </w:tcPr>
          <w:p w14:paraId="13322593">
            <w:pPr>
              <w:spacing w:line="240" w:lineRule="auto"/>
              <w:ind w:firstLine="0" w:firstLineChars="0"/>
              <w:jc w:val="center"/>
              <w:rPr>
                <w:color w:val="000000"/>
                <w:sz w:val="12"/>
                <w:szCs w:val="12"/>
              </w:rPr>
            </w:pPr>
          </w:p>
        </w:tc>
        <w:tc>
          <w:tcPr>
            <w:tcW w:w="610" w:type="dxa"/>
            <w:shd w:val="clear" w:color="auto" w:fill="auto"/>
            <w:noWrap/>
            <w:vAlign w:val="center"/>
          </w:tcPr>
          <w:p w14:paraId="776B5C36">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30473627">
            <w:pPr>
              <w:spacing w:line="240" w:lineRule="auto"/>
              <w:ind w:firstLine="0" w:firstLineChars="0"/>
              <w:jc w:val="center"/>
              <w:textAlignment w:val="center"/>
              <w:rPr>
                <w:color w:val="000000"/>
                <w:sz w:val="12"/>
                <w:szCs w:val="12"/>
              </w:rPr>
            </w:pPr>
            <w:r>
              <w:rPr>
                <w:color w:val="000000"/>
                <w:sz w:val="12"/>
                <w:szCs w:val="12"/>
                <w:lang w:bidi="ar"/>
              </w:rPr>
              <w:t>90.70</w:t>
            </w:r>
          </w:p>
        </w:tc>
        <w:tc>
          <w:tcPr>
            <w:tcW w:w="600" w:type="dxa"/>
            <w:vMerge w:val="continue"/>
            <w:shd w:val="clear" w:color="auto" w:fill="auto"/>
            <w:noWrap/>
            <w:vAlign w:val="center"/>
          </w:tcPr>
          <w:p w14:paraId="77747572">
            <w:pPr>
              <w:spacing w:line="240" w:lineRule="auto"/>
              <w:ind w:firstLine="0" w:firstLineChars="0"/>
              <w:jc w:val="center"/>
              <w:rPr>
                <w:color w:val="000000"/>
                <w:sz w:val="12"/>
                <w:szCs w:val="12"/>
              </w:rPr>
            </w:pPr>
          </w:p>
        </w:tc>
        <w:tc>
          <w:tcPr>
            <w:tcW w:w="600" w:type="dxa"/>
            <w:vMerge w:val="continue"/>
            <w:shd w:val="clear" w:color="auto" w:fill="auto"/>
            <w:vAlign w:val="center"/>
          </w:tcPr>
          <w:p w14:paraId="5E97D231">
            <w:pPr>
              <w:spacing w:line="240" w:lineRule="auto"/>
              <w:ind w:firstLine="0" w:firstLineChars="0"/>
              <w:jc w:val="center"/>
              <w:rPr>
                <w:color w:val="000000"/>
                <w:sz w:val="12"/>
                <w:szCs w:val="12"/>
              </w:rPr>
            </w:pPr>
          </w:p>
        </w:tc>
        <w:tc>
          <w:tcPr>
            <w:tcW w:w="490" w:type="dxa"/>
            <w:vMerge w:val="continue"/>
            <w:shd w:val="clear" w:color="auto" w:fill="auto"/>
            <w:vAlign w:val="center"/>
          </w:tcPr>
          <w:p w14:paraId="0EFE333B">
            <w:pPr>
              <w:spacing w:line="240" w:lineRule="auto"/>
              <w:ind w:firstLine="0" w:firstLineChars="0"/>
              <w:jc w:val="center"/>
              <w:rPr>
                <w:color w:val="000000"/>
                <w:sz w:val="12"/>
                <w:szCs w:val="12"/>
              </w:rPr>
            </w:pPr>
          </w:p>
        </w:tc>
        <w:tc>
          <w:tcPr>
            <w:tcW w:w="940" w:type="dxa"/>
            <w:shd w:val="clear" w:color="auto" w:fill="auto"/>
            <w:noWrap/>
            <w:vAlign w:val="center"/>
          </w:tcPr>
          <w:p w14:paraId="5E539EC4">
            <w:pPr>
              <w:spacing w:line="240" w:lineRule="auto"/>
              <w:ind w:firstLine="0" w:firstLineChars="0"/>
              <w:jc w:val="center"/>
              <w:rPr>
                <w:color w:val="000000"/>
                <w:sz w:val="12"/>
                <w:szCs w:val="12"/>
              </w:rPr>
            </w:pPr>
          </w:p>
        </w:tc>
        <w:tc>
          <w:tcPr>
            <w:tcW w:w="1800" w:type="dxa"/>
            <w:shd w:val="clear" w:color="auto" w:fill="auto"/>
            <w:noWrap/>
            <w:vAlign w:val="center"/>
          </w:tcPr>
          <w:p w14:paraId="3A7FEE8B">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提升改造</w:t>
            </w:r>
          </w:p>
        </w:tc>
        <w:tc>
          <w:tcPr>
            <w:tcW w:w="990" w:type="dxa"/>
            <w:shd w:val="clear" w:color="auto" w:fill="auto"/>
            <w:noWrap/>
            <w:vAlign w:val="center"/>
          </w:tcPr>
          <w:p w14:paraId="543FCA39">
            <w:pPr>
              <w:spacing w:line="240" w:lineRule="auto"/>
              <w:ind w:firstLine="0" w:firstLineChars="0"/>
              <w:rPr>
                <w:color w:val="000000"/>
                <w:sz w:val="12"/>
                <w:szCs w:val="12"/>
              </w:rPr>
            </w:pPr>
          </w:p>
        </w:tc>
      </w:tr>
      <w:tr w14:paraId="42C0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0C7665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9AD511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5F25C16">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8E4519F">
            <w:pPr>
              <w:spacing w:line="240" w:lineRule="auto"/>
              <w:ind w:firstLine="0" w:firstLineChars="0"/>
              <w:jc w:val="center"/>
              <w:rPr>
                <w:sz w:val="12"/>
                <w:szCs w:val="12"/>
              </w:rPr>
            </w:pPr>
          </w:p>
        </w:tc>
        <w:tc>
          <w:tcPr>
            <w:tcW w:w="480" w:type="dxa"/>
            <w:vMerge w:val="continue"/>
            <w:shd w:val="clear" w:color="auto" w:fill="auto"/>
            <w:noWrap/>
            <w:vAlign w:val="center"/>
          </w:tcPr>
          <w:p w14:paraId="6412147E">
            <w:pPr>
              <w:spacing w:line="240" w:lineRule="auto"/>
              <w:ind w:firstLine="0" w:firstLineChars="0"/>
              <w:jc w:val="center"/>
              <w:rPr>
                <w:sz w:val="12"/>
                <w:szCs w:val="12"/>
              </w:rPr>
            </w:pPr>
          </w:p>
        </w:tc>
        <w:tc>
          <w:tcPr>
            <w:tcW w:w="830" w:type="dxa"/>
            <w:shd w:val="clear" w:color="auto" w:fill="auto"/>
            <w:vAlign w:val="center"/>
          </w:tcPr>
          <w:p w14:paraId="6F6FFDCD">
            <w:pPr>
              <w:spacing w:line="240" w:lineRule="auto"/>
              <w:ind w:firstLine="0" w:firstLineChars="0"/>
              <w:jc w:val="center"/>
              <w:textAlignment w:val="center"/>
              <w:rPr>
                <w:sz w:val="12"/>
                <w:szCs w:val="12"/>
              </w:rPr>
            </w:pPr>
            <w:r>
              <w:rPr>
                <w:sz w:val="12"/>
                <w:szCs w:val="12"/>
                <w:lang w:bidi="ar"/>
              </w:rPr>
              <w:t>四组</w:t>
            </w:r>
          </w:p>
        </w:tc>
        <w:tc>
          <w:tcPr>
            <w:tcW w:w="770" w:type="dxa"/>
            <w:vMerge w:val="continue"/>
            <w:shd w:val="clear" w:color="auto" w:fill="auto"/>
            <w:vAlign w:val="center"/>
          </w:tcPr>
          <w:p w14:paraId="43A61C89">
            <w:pPr>
              <w:spacing w:line="240" w:lineRule="auto"/>
              <w:ind w:firstLine="0" w:firstLineChars="0"/>
              <w:jc w:val="center"/>
              <w:rPr>
                <w:sz w:val="12"/>
                <w:szCs w:val="12"/>
              </w:rPr>
            </w:pPr>
          </w:p>
        </w:tc>
        <w:tc>
          <w:tcPr>
            <w:tcW w:w="600" w:type="dxa"/>
            <w:shd w:val="clear" w:color="auto" w:fill="auto"/>
            <w:vAlign w:val="center"/>
          </w:tcPr>
          <w:p w14:paraId="7C34C9BB">
            <w:pPr>
              <w:spacing w:line="240" w:lineRule="auto"/>
              <w:ind w:firstLine="0" w:firstLineChars="0"/>
              <w:jc w:val="center"/>
              <w:textAlignment w:val="center"/>
              <w:rPr>
                <w:sz w:val="12"/>
                <w:szCs w:val="12"/>
              </w:rPr>
            </w:pPr>
            <w:r>
              <w:rPr>
                <w:sz w:val="12"/>
                <w:szCs w:val="12"/>
                <w:lang w:bidi="ar"/>
              </w:rPr>
              <w:t>河谷</w:t>
            </w:r>
          </w:p>
        </w:tc>
        <w:tc>
          <w:tcPr>
            <w:tcW w:w="450" w:type="dxa"/>
            <w:shd w:val="clear" w:color="auto" w:fill="auto"/>
            <w:noWrap/>
            <w:vAlign w:val="center"/>
          </w:tcPr>
          <w:p w14:paraId="1B04B4B6">
            <w:pPr>
              <w:spacing w:line="240" w:lineRule="auto"/>
              <w:ind w:firstLine="0" w:firstLineChars="0"/>
              <w:jc w:val="center"/>
              <w:textAlignment w:val="center"/>
              <w:rPr>
                <w:sz w:val="12"/>
                <w:szCs w:val="12"/>
              </w:rPr>
            </w:pPr>
            <w:r>
              <w:rPr>
                <w:sz w:val="12"/>
                <w:szCs w:val="12"/>
                <w:lang w:bidi="ar"/>
              </w:rPr>
              <w:t>43</w:t>
            </w:r>
          </w:p>
        </w:tc>
        <w:tc>
          <w:tcPr>
            <w:tcW w:w="400" w:type="dxa"/>
            <w:shd w:val="clear" w:color="auto" w:fill="auto"/>
            <w:noWrap/>
            <w:vAlign w:val="center"/>
          </w:tcPr>
          <w:p w14:paraId="44245B76">
            <w:pPr>
              <w:spacing w:line="240" w:lineRule="auto"/>
              <w:ind w:firstLine="0" w:firstLineChars="0"/>
              <w:jc w:val="center"/>
              <w:textAlignment w:val="center"/>
              <w:rPr>
                <w:color w:val="000000"/>
                <w:sz w:val="12"/>
                <w:szCs w:val="12"/>
              </w:rPr>
            </w:pPr>
            <w:r>
              <w:rPr>
                <w:color w:val="000000"/>
                <w:sz w:val="12"/>
                <w:szCs w:val="12"/>
                <w:lang w:bidi="ar"/>
              </w:rPr>
              <w:t>27</w:t>
            </w:r>
          </w:p>
        </w:tc>
        <w:tc>
          <w:tcPr>
            <w:tcW w:w="650" w:type="dxa"/>
            <w:shd w:val="clear" w:color="auto" w:fill="auto"/>
            <w:noWrap/>
            <w:vAlign w:val="center"/>
          </w:tcPr>
          <w:p w14:paraId="297ED222">
            <w:pPr>
              <w:spacing w:line="240" w:lineRule="auto"/>
              <w:ind w:firstLine="0" w:firstLineChars="0"/>
              <w:jc w:val="center"/>
              <w:rPr>
                <w:color w:val="000000"/>
                <w:sz w:val="12"/>
                <w:szCs w:val="12"/>
              </w:rPr>
            </w:pPr>
          </w:p>
        </w:tc>
        <w:tc>
          <w:tcPr>
            <w:tcW w:w="680" w:type="dxa"/>
            <w:shd w:val="clear" w:color="auto" w:fill="auto"/>
            <w:noWrap/>
            <w:vAlign w:val="center"/>
          </w:tcPr>
          <w:p w14:paraId="5756C53E">
            <w:pPr>
              <w:spacing w:line="240" w:lineRule="auto"/>
              <w:ind w:firstLine="0" w:firstLineChars="0"/>
              <w:jc w:val="center"/>
              <w:rPr>
                <w:color w:val="000000"/>
                <w:sz w:val="12"/>
                <w:szCs w:val="12"/>
              </w:rPr>
            </w:pPr>
          </w:p>
        </w:tc>
        <w:tc>
          <w:tcPr>
            <w:tcW w:w="470" w:type="dxa"/>
            <w:shd w:val="clear" w:color="auto" w:fill="auto"/>
            <w:noWrap/>
            <w:vAlign w:val="center"/>
          </w:tcPr>
          <w:p w14:paraId="3288534A">
            <w:pPr>
              <w:spacing w:line="240" w:lineRule="auto"/>
              <w:ind w:firstLine="0" w:firstLineChars="0"/>
              <w:jc w:val="center"/>
              <w:rPr>
                <w:color w:val="000000"/>
                <w:sz w:val="12"/>
                <w:szCs w:val="12"/>
              </w:rPr>
            </w:pPr>
          </w:p>
        </w:tc>
        <w:tc>
          <w:tcPr>
            <w:tcW w:w="370" w:type="dxa"/>
            <w:shd w:val="clear" w:color="auto" w:fill="auto"/>
            <w:noWrap/>
            <w:vAlign w:val="center"/>
          </w:tcPr>
          <w:p w14:paraId="00F0A2C4">
            <w:pPr>
              <w:spacing w:line="240" w:lineRule="auto"/>
              <w:ind w:firstLine="0" w:firstLineChars="0"/>
              <w:jc w:val="center"/>
              <w:rPr>
                <w:color w:val="000000"/>
                <w:sz w:val="12"/>
                <w:szCs w:val="12"/>
              </w:rPr>
            </w:pPr>
          </w:p>
        </w:tc>
        <w:tc>
          <w:tcPr>
            <w:tcW w:w="610" w:type="dxa"/>
            <w:shd w:val="clear" w:color="auto" w:fill="auto"/>
            <w:noWrap/>
            <w:vAlign w:val="center"/>
          </w:tcPr>
          <w:p w14:paraId="6E09D3F3">
            <w:pPr>
              <w:spacing w:line="240" w:lineRule="auto"/>
              <w:ind w:firstLine="0" w:firstLineChars="0"/>
              <w:jc w:val="center"/>
              <w:textAlignment w:val="center"/>
              <w:rPr>
                <w:color w:val="000000"/>
                <w:sz w:val="12"/>
                <w:szCs w:val="12"/>
              </w:rPr>
            </w:pPr>
            <w:r>
              <w:rPr>
                <w:color w:val="000000"/>
                <w:sz w:val="12"/>
                <w:szCs w:val="12"/>
                <w:lang w:bidi="ar"/>
              </w:rPr>
              <w:t>62.79</w:t>
            </w:r>
          </w:p>
        </w:tc>
        <w:tc>
          <w:tcPr>
            <w:tcW w:w="590" w:type="dxa"/>
            <w:vMerge w:val="continue"/>
            <w:shd w:val="clear" w:color="auto" w:fill="auto"/>
            <w:noWrap/>
            <w:vAlign w:val="center"/>
          </w:tcPr>
          <w:p w14:paraId="0A6FBCE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DC7DAAE">
            <w:pPr>
              <w:spacing w:line="240" w:lineRule="auto"/>
              <w:ind w:firstLine="0" w:firstLineChars="0"/>
              <w:jc w:val="center"/>
              <w:rPr>
                <w:color w:val="000000"/>
                <w:sz w:val="12"/>
                <w:szCs w:val="12"/>
              </w:rPr>
            </w:pPr>
          </w:p>
        </w:tc>
        <w:tc>
          <w:tcPr>
            <w:tcW w:w="600" w:type="dxa"/>
            <w:vMerge w:val="continue"/>
            <w:shd w:val="clear" w:color="auto" w:fill="auto"/>
            <w:vAlign w:val="center"/>
          </w:tcPr>
          <w:p w14:paraId="5DDFA4C9">
            <w:pPr>
              <w:spacing w:line="240" w:lineRule="auto"/>
              <w:ind w:firstLine="0" w:firstLineChars="0"/>
              <w:jc w:val="center"/>
              <w:rPr>
                <w:color w:val="000000"/>
                <w:sz w:val="12"/>
                <w:szCs w:val="12"/>
              </w:rPr>
            </w:pPr>
          </w:p>
        </w:tc>
        <w:tc>
          <w:tcPr>
            <w:tcW w:w="490" w:type="dxa"/>
            <w:vMerge w:val="continue"/>
            <w:shd w:val="clear" w:color="auto" w:fill="auto"/>
            <w:vAlign w:val="center"/>
          </w:tcPr>
          <w:p w14:paraId="583A6130">
            <w:pPr>
              <w:spacing w:line="240" w:lineRule="auto"/>
              <w:ind w:firstLine="0" w:firstLineChars="0"/>
              <w:jc w:val="center"/>
              <w:rPr>
                <w:color w:val="000000"/>
                <w:sz w:val="12"/>
                <w:szCs w:val="12"/>
              </w:rPr>
            </w:pPr>
          </w:p>
        </w:tc>
        <w:tc>
          <w:tcPr>
            <w:tcW w:w="940" w:type="dxa"/>
            <w:shd w:val="clear" w:color="auto" w:fill="auto"/>
            <w:noWrap/>
            <w:vAlign w:val="center"/>
          </w:tcPr>
          <w:p w14:paraId="580A2C64">
            <w:pPr>
              <w:spacing w:line="240" w:lineRule="auto"/>
              <w:ind w:firstLine="0" w:firstLineChars="0"/>
              <w:jc w:val="center"/>
              <w:rPr>
                <w:color w:val="000000"/>
                <w:sz w:val="12"/>
                <w:szCs w:val="12"/>
              </w:rPr>
            </w:pPr>
          </w:p>
        </w:tc>
        <w:tc>
          <w:tcPr>
            <w:tcW w:w="1800" w:type="dxa"/>
            <w:shd w:val="clear" w:color="auto" w:fill="auto"/>
            <w:noWrap/>
            <w:vAlign w:val="center"/>
          </w:tcPr>
          <w:p w14:paraId="4DEAA80D">
            <w:pPr>
              <w:spacing w:line="240" w:lineRule="auto"/>
              <w:ind w:firstLine="0" w:firstLineChars="0"/>
              <w:jc w:val="center"/>
              <w:rPr>
                <w:color w:val="000000"/>
                <w:sz w:val="12"/>
                <w:szCs w:val="12"/>
              </w:rPr>
            </w:pPr>
            <w:r>
              <w:rPr>
                <w:rFonts w:hint="eastAsia"/>
                <w:color w:val="000000"/>
                <w:sz w:val="12"/>
                <w:szCs w:val="12"/>
                <w:lang w:bidi="ar"/>
              </w:rPr>
              <w:t>位于城镇开发边界内，由住建局纳入管理</w:t>
            </w:r>
          </w:p>
        </w:tc>
        <w:tc>
          <w:tcPr>
            <w:tcW w:w="990" w:type="dxa"/>
            <w:shd w:val="clear" w:color="auto" w:fill="auto"/>
            <w:noWrap/>
            <w:vAlign w:val="center"/>
          </w:tcPr>
          <w:p w14:paraId="26059373">
            <w:pPr>
              <w:spacing w:line="240" w:lineRule="auto"/>
              <w:ind w:firstLine="0" w:firstLineChars="0"/>
              <w:rPr>
                <w:color w:val="000000"/>
                <w:sz w:val="12"/>
                <w:szCs w:val="12"/>
              </w:rPr>
            </w:pPr>
          </w:p>
        </w:tc>
      </w:tr>
      <w:tr w14:paraId="115D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04ED9A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D2D8DB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FEFBB6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6FEFF3B">
            <w:pPr>
              <w:spacing w:line="240" w:lineRule="auto"/>
              <w:ind w:firstLine="0" w:firstLineChars="0"/>
              <w:jc w:val="center"/>
              <w:rPr>
                <w:sz w:val="12"/>
                <w:szCs w:val="12"/>
              </w:rPr>
            </w:pPr>
          </w:p>
        </w:tc>
        <w:tc>
          <w:tcPr>
            <w:tcW w:w="480" w:type="dxa"/>
            <w:vMerge w:val="continue"/>
            <w:shd w:val="clear" w:color="auto" w:fill="auto"/>
            <w:noWrap/>
            <w:vAlign w:val="center"/>
          </w:tcPr>
          <w:p w14:paraId="439A6DB0">
            <w:pPr>
              <w:spacing w:line="240" w:lineRule="auto"/>
              <w:ind w:firstLine="0" w:firstLineChars="0"/>
              <w:jc w:val="center"/>
              <w:rPr>
                <w:sz w:val="12"/>
                <w:szCs w:val="12"/>
              </w:rPr>
            </w:pPr>
          </w:p>
        </w:tc>
        <w:tc>
          <w:tcPr>
            <w:tcW w:w="830" w:type="dxa"/>
            <w:shd w:val="clear" w:color="auto" w:fill="auto"/>
            <w:vAlign w:val="center"/>
          </w:tcPr>
          <w:p w14:paraId="2BA4448F">
            <w:pPr>
              <w:spacing w:line="240" w:lineRule="auto"/>
              <w:ind w:firstLine="0" w:firstLineChars="0"/>
              <w:jc w:val="center"/>
              <w:textAlignment w:val="center"/>
              <w:rPr>
                <w:sz w:val="12"/>
                <w:szCs w:val="12"/>
              </w:rPr>
            </w:pPr>
            <w:r>
              <w:rPr>
                <w:sz w:val="12"/>
                <w:szCs w:val="12"/>
                <w:lang w:bidi="ar"/>
              </w:rPr>
              <w:t>五组</w:t>
            </w:r>
          </w:p>
        </w:tc>
        <w:tc>
          <w:tcPr>
            <w:tcW w:w="770" w:type="dxa"/>
            <w:vMerge w:val="continue"/>
            <w:shd w:val="clear" w:color="auto" w:fill="auto"/>
            <w:vAlign w:val="center"/>
          </w:tcPr>
          <w:p w14:paraId="78F909E4">
            <w:pPr>
              <w:spacing w:line="240" w:lineRule="auto"/>
              <w:ind w:firstLine="0" w:firstLineChars="0"/>
              <w:jc w:val="center"/>
              <w:rPr>
                <w:sz w:val="12"/>
                <w:szCs w:val="12"/>
              </w:rPr>
            </w:pPr>
          </w:p>
        </w:tc>
        <w:tc>
          <w:tcPr>
            <w:tcW w:w="600" w:type="dxa"/>
            <w:shd w:val="clear" w:color="auto" w:fill="auto"/>
            <w:vAlign w:val="center"/>
          </w:tcPr>
          <w:p w14:paraId="043AE28D">
            <w:pPr>
              <w:spacing w:line="240" w:lineRule="auto"/>
              <w:ind w:firstLine="0" w:firstLineChars="0"/>
              <w:jc w:val="center"/>
              <w:textAlignment w:val="center"/>
              <w:rPr>
                <w:sz w:val="12"/>
                <w:szCs w:val="12"/>
              </w:rPr>
            </w:pPr>
            <w:r>
              <w:rPr>
                <w:sz w:val="12"/>
                <w:szCs w:val="12"/>
                <w:lang w:bidi="ar"/>
              </w:rPr>
              <w:t>河谷</w:t>
            </w:r>
          </w:p>
        </w:tc>
        <w:tc>
          <w:tcPr>
            <w:tcW w:w="450" w:type="dxa"/>
            <w:shd w:val="clear" w:color="auto" w:fill="auto"/>
            <w:noWrap/>
            <w:vAlign w:val="center"/>
          </w:tcPr>
          <w:p w14:paraId="034BC977">
            <w:pPr>
              <w:spacing w:line="240" w:lineRule="auto"/>
              <w:ind w:firstLine="0" w:firstLineChars="0"/>
              <w:jc w:val="center"/>
              <w:textAlignment w:val="center"/>
              <w:rPr>
                <w:sz w:val="12"/>
                <w:szCs w:val="12"/>
              </w:rPr>
            </w:pPr>
            <w:r>
              <w:rPr>
                <w:sz w:val="12"/>
                <w:szCs w:val="12"/>
                <w:lang w:bidi="ar"/>
              </w:rPr>
              <w:t>89</w:t>
            </w:r>
          </w:p>
        </w:tc>
        <w:tc>
          <w:tcPr>
            <w:tcW w:w="400" w:type="dxa"/>
            <w:shd w:val="clear" w:color="auto" w:fill="auto"/>
            <w:noWrap/>
            <w:vAlign w:val="center"/>
          </w:tcPr>
          <w:p w14:paraId="2C5623DE">
            <w:pPr>
              <w:spacing w:line="240" w:lineRule="auto"/>
              <w:ind w:firstLine="0" w:firstLineChars="0"/>
              <w:jc w:val="center"/>
              <w:textAlignment w:val="center"/>
              <w:rPr>
                <w:color w:val="000000"/>
                <w:sz w:val="12"/>
                <w:szCs w:val="12"/>
              </w:rPr>
            </w:pPr>
            <w:r>
              <w:rPr>
                <w:color w:val="000000"/>
                <w:sz w:val="12"/>
                <w:szCs w:val="12"/>
                <w:lang w:bidi="ar"/>
              </w:rPr>
              <w:t>89</w:t>
            </w:r>
          </w:p>
        </w:tc>
        <w:tc>
          <w:tcPr>
            <w:tcW w:w="650" w:type="dxa"/>
            <w:shd w:val="clear" w:color="auto" w:fill="auto"/>
            <w:noWrap/>
            <w:vAlign w:val="center"/>
          </w:tcPr>
          <w:p w14:paraId="5E7149DB">
            <w:pPr>
              <w:spacing w:line="240" w:lineRule="auto"/>
              <w:ind w:firstLine="0" w:firstLineChars="0"/>
              <w:jc w:val="center"/>
              <w:rPr>
                <w:color w:val="000000"/>
                <w:sz w:val="12"/>
                <w:szCs w:val="12"/>
              </w:rPr>
            </w:pPr>
          </w:p>
        </w:tc>
        <w:tc>
          <w:tcPr>
            <w:tcW w:w="680" w:type="dxa"/>
            <w:shd w:val="clear" w:color="auto" w:fill="auto"/>
            <w:noWrap/>
            <w:vAlign w:val="center"/>
          </w:tcPr>
          <w:p w14:paraId="20139EED">
            <w:pPr>
              <w:spacing w:line="240" w:lineRule="auto"/>
              <w:ind w:firstLine="0" w:firstLineChars="0"/>
              <w:jc w:val="center"/>
              <w:rPr>
                <w:color w:val="000000"/>
                <w:sz w:val="12"/>
                <w:szCs w:val="12"/>
              </w:rPr>
            </w:pPr>
          </w:p>
        </w:tc>
        <w:tc>
          <w:tcPr>
            <w:tcW w:w="470" w:type="dxa"/>
            <w:shd w:val="clear" w:color="auto" w:fill="auto"/>
            <w:noWrap/>
            <w:vAlign w:val="center"/>
          </w:tcPr>
          <w:p w14:paraId="31230B58">
            <w:pPr>
              <w:spacing w:line="240" w:lineRule="auto"/>
              <w:ind w:firstLine="0" w:firstLineChars="0"/>
              <w:jc w:val="center"/>
              <w:rPr>
                <w:color w:val="000000"/>
                <w:sz w:val="12"/>
                <w:szCs w:val="12"/>
              </w:rPr>
            </w:pPr>
          </w:p>
        </w:tc>
        <w:tc>
          <w:tcPr>
            <w:tcW w:w="370" w:type="dxa"/>
            <w:shd w:val="clear" w:color="auto" w:fill="auto"/>
            <w:noWrap/>
            <w:vAlign w:val="center"/>
          </w:tcPr>
          <w:p w14:paraId="1027B3E1">
            <w:pPr>
              <w:spacing w:line="240" w:lineRule="auto"/>
              <w:ind w:firstLine="0" w:firstLineChars="0"/>
              <w:jc w:val="center"/>
              <w:rPr>
                <w:color w:val="000000"/>
                <w:sz w:val="12"/>
                <w:szCs w:val="12"/>
              </w:rPr>
            </w:pPr>
          </w:p>
        </w:tc>
        <w:tc>
          <w:tcPr>
            <w:tcW w:w="610" w:type="dxa"/>
            <w:shd w:val="clear" w:color="auto" w:fill="auto"/>
            <w:noWrap/>
            <w:vAlign w:val="center"/>
          </w:tcPr>
          <w:p w14:paraId="0A39F7C0">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3BDDFEE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653FCEA">
            <w:pPr>
              <w:spacing w:line="240" w:lineRule="auto"/>
              <w:ind w:firstLine="0" w:firstLineChars="0"/>
              <w:jc w:val="center"/>
              <w:rPr>
                <w:color w:val="000000"/>
                <w:sz w:val="12"/>
                <w:szCs w:val="12"/>
              </w:rPr>
            </w:pPr>
          </w:p>
        </w:tc>
        <w:tc>
          <w:tcPr>
            <w:tcW w:w="600" w:type="dxa"/>
            <w:vMerge w:val="continue"/>
            <w:shd w:val="clear" w:color="auto" w:fill="auto"/>
            <w:vAlign w:val="center"/>
          </w:tcPr>
          <w:p w14:paraId="6B5339D6">
            <w:pPr>
              <w:spacing w:line="240" w:lineRule="auto"/>
              <w:ind w:firstLine="0" w:firstLineChars="0"/>
              <w:jc w:val="center"/>
              <w:rPr>
                <w:color w:val="000000"/>
                <w:sz w:val="12"/>
                <w:szCs w:val="12"/>
              </w:rPr>
            </w:pPr>
          </w:p>
        </w:tc>
        <w:tc>
          <w:tcPr>
            <w:tcW w:w="490" w:type="dxa"/>
            <w:vMerge w:val="continue"/>
            <w:shd w:val="clear" w:color="auto" w:fill="auto"/>
            <w:vAlign w:val="center"/>
          </w:tcPr>
          <w:p w14:paraId="75456181">
            <w:pPr>
              <w:spacing w:line="240" w:lineRule="auto"/>
              <w:ind w:firstLine="0" w:firstLineChars="0"/>
              <w:jc w:val="center"/>
              <w:rPr>
                <w:color w:val="000000"/>
                <w:sz w:val="12"/>
                <w:szCs w:val="12"/>
              </w:rPr>
            </w:pPr>
          </w:p>
        </w:tc>
        <w:tc>
          <w:tcPr>
            <w:tcW w:w="940" w:type="dxa"/>
            <w:shd w:val="clear" w:color="auto" w:fill="auto"/>
            <w:noWrap/>
            <w:vAlign w:val="center"/>
          </w:tcPr>
          <w:p w14:paraId="3B369E7C">
            <w:pPr>
              <w:spacing w:line="240" w:lineRule="auto"/>
              <w:ind w:firstLine="0" w:firstLineChars="0"/>
              <w:jc w:val="center"/>
              <w:rPr>
                <w:color w:val="000000"/>
                <w:sz w:val="12"/>
                <w:szCs w:val="12"/>
              </w:rPr>
            </w:pPr>
          </w:p>
        </w:tc>
        <w:tc>
          <w:tcPr>
            <w:tcW w:w="1800" w:type="dxa"/>
            <w:shd w:val="clear" w:color="auto" w:fill="auto"/>
            <w:noWrap/>
            <w:vAlign w:val="center"/>
          </w:tcPr>
          <w:p w14:paraId="5189888F">
            <w:pPr>
              <w:spacing w:line="240" w:lineRule="auto"/>
              <w:ind w:firstLine="0" w:firstLineChars="0"/>
              <w:jc w:val="center"/>
              <w:rPr>
                <w:rFonts w:hint="eastAsia" w:eastAsia="宋体"/>
                <w:color w:val="000000"/>
                <w:sz w:val="12"/>
                <w:szCs w:val="12"/>
                <w:lang w:val="en-US" w:eastAsia="zh-CN"/>
              </w:rPr>
            </w:pPr>
            <w:r>
              <w:rPr>
                <w:rFonts w:hint="eastAsia"/>
                <w:color w:val="000000"/>
                <w:sz w:val="12"/>
                <w:szCs w:val="12"/>
                <w:lang w:val="en-US" w:eastAsia="zh-CN"/>
              </w:rPr>
              <w:t>提升改造</w:t>
            </w:r>
          </w:p>
        </w:tc>
        <w:tc>
          <w:tcPr>
            <w:tcW w:w="990" w:type="dxa"/>
            <w:shd w:val="clear" w:color="auto" w:fill="auto"/>
            <w:noWrap/>
            <w:vAlign w:val="center"/>
          </w:tcPr>
          <w:p w14:paraId="71D37A2B">
            <w:pPr>
              <w:spacing w:line="240" w:lineRule="auto"/>
              <w:ind w:firstLine="0" w:firstLineChars="0"/>
              <w:rPr>
                <w:color w:val="000000"/>
                <w:sz w:val="12"/>
                <w:szCs w:val="12"/>
              </w:rPr>
            </w:pPr>
          </w:p>
        </w:tc>
      </w:tr>
      <w:tr w14:paraId="5FE6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3AA8D5C9">
            <w:pPr>
              <w:spacing w:line="240" w:lineRule="auto"/>
              <w:ind w:firstLine="0" w:firstLineChars="0"/>
              <w:jc w:val="center"/>
              <w:textAlignment w:val="center"/>
              <w:rPr>
                <w:color w:val="000000"/>
                <w:sz w:val="12"/>
                <w:szCs w:val="12"/>
              </w:rPr>
            </w:pPr>
            <w:r>
              <w:rPr>
                <w:color w:val="000000"/>
                <w:sz w:val="12"/>
                <w:szCs w:val="12"/>
                <w:lang w:bidi="ar"/>
              </w:rPr>
              <w:t>威州镇新桥村</w:t>
            </w:r>
          </w:p>
        </w:tc>
        <w:tc>
          <w:tcPr>
            <w:tcW w:w="320" w:type="dxa"/>
            <w:vMerge w:val="restart"/>
            <w:shd w:val="clear" w:color="auto" w:fill="auto"/>
            <w:noWrap/>
            <w:vAlign w:val="center"/>
          </w:tcPr>
          <w:p w14:paraId="38FEE63D">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55D8369C">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41F90B53">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0A1EC2E3">
            <w:pPr>
              <w:spacing w:line="240" w:lineRule="auto"/>
              <w:ind w:firstLine="0" w:firstLineChars="0"/>
              <w:jc w:val="center"/>
              <w:textAlignment w:val="center"/>
              <w:rPr>
                <w:sz w:val="12"/>
                <w:szCs w:val="12"/>
              </w:rPr>
            </w:pPr>
            <w:r>
              <w:rPr>
                <w:sz w:val="12"/>
                <w:szCs w:val="12"/>
                <w:lang w:bidi="ar"/>
              </w:rPr>
              <w:t>新桥村</w:t>
            </w:r>
          </w:p>
        </w:tc>
        <w:tc>
          <w:tcPr>
            <w:tcW w:w="830" w:type="dxa"/>
            <w:shd w:val="clear" w:color="auto" w:fill="auto"/>
            <w:vAlign w:val="center"/>
          </w:tcPr>
          <w:p w14:paraId="3AE74B74">
            <w:pPr>
              <w:spacing w:line="240" w:lineRule="auto"/>
              <w:ind w:firstLine="0" w:firstLineChars="0"/>
              <w:jc w:val="center"/>
              <w:textAlignment w:val="center"/>
              <w:rPr>
                <w:sz w:val="12"/>
                <w:szCs w:val="12"/>
              </w:rPr>
            </w:pPr>
            <w:r>
              <w:rPr>
                <w:sz w:val="12"/>
                <w:szCs w:val="12"/>
                <w:lang w:bidi="ar"/>
              </w:rPr>
              <w:t>一组（木兰组）</w:t>
            </w:r>
          </w:p>
        </w:tc>
        <w:tc>
          <w:tcPr>
            <w:tcW w:w="770" w:type="dxa"/>
            <w:shd w:val="clear" w:color="auto" w:fill="auto"/>
            <w:vAlign w:val="center"/>
          </w:tcPr>
          <w:p w14:paraId="7F6560CB">
            <w:pPr>
              <w:spacing w:line="240" w:lineRule="auto"/>
              <w:ind w:firstLine="0" w:firstLineChars="0"/>
              <w:jc w:val="center"/>
              <w:textAlignment w:val="center"/>
              <w:rPr>
                <w:sz w:val="12"/>
                <w:szCs w:val="12"/>
              </w:rPr>
            </w:pPr>
            <w:r>
              <w:rPr>
                <w:sz w:val="12"/>
                <w:szCs w:val="12"/>
                <w:lang w:bidi="ar"/>
              </w:rPr>
              <w:t>三组</w:t>
            </w:r>
          </w:p>
        </w:tc>
        <w:tc>
          <w:tcPr>
            <w:tcW w:w="600" w:type="dxa"/>
            <w:shd w:val="clear" w:color="auto" w:fill="auto"/>
            <w:vAlign w:val="center"/>
          </w:tcPr>
          <w:p w14:paraId="339AD15A">
            <w:pPr>
              <w:spacing w:line="240" w:lineRule="auto"/>
              <w:ind w:firstLine="0" w:firstLineChars="0"/>
              <w:jc w:val="center"/>
              <w:textAlignment w:val="center"/>
              <w:rPr>
                <w:sz w:val="12"/>
                <w:szCs w:val="12"/>
              </w:rPr>
            </w:pPr>
            <w:r>
              <w:rPr>
                <w:sz w:val="12"/>
                <w:szCs w:val="12"/>
                <w:lang w:bidi="ar"/>
              </w:rPr>
              <w:t>河谷</w:t>
            </w:r>
          </w:p>
        </w:tc>
        <w:tc>
          <w:tcPr>
            <w:tcW w:w="450" w:type="dxa"/>
            <w:shd w:val="clear" w:color="auto" w:fill="auto"/>
            <w:noWrap/>
            <w:vAlign w:val="center"/>
          </w:tcPr>
          <w:p w14:paraId="3777AD2A">
            <w:pPr>
              <w:spacing w:line="240" w:lineRule="auto"/>
              <w:ind w:firstLine="0" w:firstLineChars="0"/>
              <w:jc w:val="center"/>
              <w:textAlignment w:val="center"/>
              <w:rPr>
                <w:sz w:val="12"/>
                <w:szCs w:val="12"/>
              </w:rPr>
            </w:pPr>
            <w:r>
              <w:rPr>
                <w:sz w:val="12"/>
                <w:szCs w:val="12"/>
                <w:lang w:bidi="ar"/>
              </w:rPr>
              <w:t>63</w:t>
            </w:r>
          </w:p>
        </w:tc>
        <w:tc>
          <w:tcPr>
            <w:tcW w:w="400" w:type="dxa"/>
            <w:shd w:val="clear" w:color="auto" w:fill="auto"/>
            <w:noWrap/>
            <w:vAlign w:val="center"/>
          </w:tcPr>
          <w:p w14:paraId="569E3A60">
            <w:pPr>
              <w:spacing w:line="240" w:lineRule="auto"/>
              <w:ind w:firstLine="0" w:firstLineChars="0"/>
              <w:jc w:val="center"/>
              <w:rPr>
                <w:color w:val="000000"/>
                <w:sz w:val="12"/>
                <w:szCs w:val="12"/>
              </w:rPr>
            </w:pPr>
          </w:p>
        </w:tc>
        <w:tc>
          <w:tcPr>
            <w:tcW w:w="650" w:type="dxa"/>
            <w:shd w:val="clear" w:color="auto" w:fill="auto"/>
            <w:vAlign w:val="center"/>
          </w:tcPr>
          <w:p w14:paraId="4146A38A">
            <w:pPr>
              <w:spacing w:line="240" w:lineRule="auto"/>
              <w:ind w:firstLine="0" w:firstLineChars="0"/>
              <w:jc w:val="center"/>
              <w:rPr>
                <w:color w:val="000000"/>
                <w:sz w:val="12"/>
                <w:szCs w:val="12"/>
              </w:rPr>
            </w:pPr>
          </w:p>
        </w:tc>
        <w:tc>
          <w:tcPr>
            <w:tcW w:w="680" w:type="dxa"/>
            <w:shd w:val="clear" w:color="auto" w:fill="auto"/>
            <w:noWrap/>
            <w:vAlign w:val="center"/>
          </w:tcPr>
          <w:p w14:paraId="144C3C42">
            <w:pPr>
              <w:spacing w:line="240" w:lineRule="auto"/>
              <w:ind w:firstLine="0" w:firstLineChars="0"/>
              <w:jc w:val="center"/>
              <w:rPr>
                <w:color w:val="000000"/>
                <w:sz w:val="12"/>
                <w:szCs w:val="12"/>
              </w:rPr>
            </w:pPr>
          </w:p>
        </w:tc>
        <w:tc>
          <w:tcPr>
            <w:tcW w:w="470" w:type="dxa"/>
            <w:shd w:val="clear" w:color="auto" w:fill="auto"/>
            <w:noWrap/>
            <w:vAlign w:val="center"/>
          </w:tcPr>
          <w:p w14:paraId="6AEE6AF5">
            <w:pPr>
              <w:spacing w:line="240" w:lineRule="auto"/>
              <w:ind w:firstLine="0" w:firstLineChars="0"/>
              <w:jc w:val="center"/>
              <w:rPr>
                <w:color w:val="000000"/>
                <w:sz w:val="12"/>
                <w:szCs w:val="12"/>
              </w:rPr>
            </w:pPr>
          </w:p>
        </w:tc>
        <w:tc>
          <w:tcPr>
            <w:tcW w:w="370" w:type="dxa"/>
            <w:shd w:val="clear" w:color="auto" w:fill="auto"/>
            <w:noWrap/>
            <w:vAlign w:val="center"/>
          </w:tcPr>
          <w:p w14:paraId="3FB0F377">
            <w:pPr>
              <w:spacing w:line="240" w:lineRule="auto"/>
              <w:ind w:firstLine="0" w:firstLineChars="0"/>
              <w:jc w:val="center"/>
              <w:rPr>
                <w:color w:val="000000"/>
                <w:sz w:val="12"/>
                <w:szCs w:val="12"/>
              </w:rPr>
            </w:pPr>
          </w:p>
        </w:tc>
        <w:tc>
          <w:tcPr>
            <w:tcW w:w="610" w:type="dxa"/>
            <w:shd w:val="clear" w:color="auto" w:fill="auto"/>
            <w:noWrap/>
            <w:vAlign w:val="center"/>
          </w:tcPr>
          <w:p w14:paraId="05AF0EF4">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35C6D9D8">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72702A9C">
            <w:pPr>
              <w:spacing w:line="240" w:lineRule="auto"/>
              <w:ind w:firstLine="0" w:firstLineChars="0"/>
              <w:jc w:val="center"/>
              <w:textAlignment w:val="center"/>
              <w:rPr>
                <w:color w:val="000000"/>
                <w:sz w:val="12"/>
                <w:szCs w:val="12"/>
              </w:rPr>
            </w:pPr>
            <w:r>
              <w:rPr>
                <w:color w:val="000000"/>
                <w:sz w:val="12"/>
                <w:szCs w:val="12"/>
                <w:lang w:bidi="ar"/>
              </w:rPr>
              <w:t>25.00</w:t>
            </w:r>
          </w:p>
        </w:tc>
        <w:tc>
          <w:tcPr>
            <w:tcW w:w="600" w:type="dxa"/>
            <w:vMerge w:val="restart"/>
            <w:shd w:val="clear" w:color="auto" w:fill="auto"/>
            <w:noWrap/>
            <w:vAlign w:val="center"/>
          </w:tcPr>
          <w:p w14:paraId="3AD19C3C">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shd w:val="clear" w:color="auto" w:fill="auto"/>
            <w:noWrap/>
            <w:vAlign w:val="center"/>
          </w:tcPr>
          <w:p w14:paraId="667CDF13">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auto"/>
            <w:noWrap/>
            <w:vAlign w:val="center"/>
          </w:tcPr>
          <w:p w14:paraId="14D1CFC3">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64945A14">
            <w:pPr>
              <w:spacing w:line="240" w:lineRule="auto"/>
              <w:ind w:firstLine="0" w:firstLineChars="0"/>
              <w:jc w:val="center"/>
              <w:textAlignment w:val="center"/>
              <w:rPr>
                <w:color w:val="000000"/>
                <w:sz w:val="12"/>
                <w:szCs w:val="12"/>
                <w:lang w:bidi="ar"/>
              </w:rPr>
            </w:pPr>
            <w:r>
              <w:rPr>
                <w:rFonts w:hint="eastAsia"/>
                <w:color w:val="000000"/>
                <w:sz w:val="12"/>
                <w:szCs w:val="12"/>
                <w:lang w:bidi="ar"/>
              </w:rPr>
              <w:t>上冤家坝片区（16户）、下冤家坝片区（36户）、老木兰片区（11户）分别采取相对集中式处理</w:t>
            </w:r>
          </w:p>
        </w:tc>
        <w:tc>
          <w:tcPr>
            <w:tcW w:w="990" w:type="dxa"/>
            <w:shd w:val="clear" w:color="auto" w:fill="auto"/>
            <w:noWrap/>
            <w:vAlign w:val="center"/>
          </w:tcPr>
          <w:p w14:paraId="7AADB71B">
            <w:pPr>
              <w:spacing w:line="240" w:lineRule="auto"/>
              <w:ind w:firstLine="0" w:firstLineChars="0"/>
              <w:rPr>
                <w:color w:val="000000"/>
                <w:sz w:val="12"/>
                <w:szCs w:val="12"/>
              </w:rPr>
            </w:pPr>
          </w:p>
        </w:tc>
      </w:tr>
      <w:tr w14:paraId="5488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4A6D53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C64791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882256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ECADF4A">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4D4B4A30">
            <w:pPr>
              <w:spacing w:line="240" w:lineRule="auto"/>
              <w:ind w:firstLine="0" w:firstLineChars="0"/>
              <w:jc w:val="center"/>
              <w:rPr>
                <w:color w:val="000000"/>
                <w:sz w:val="12"/>
                <w:szCs w:val="12"/>
              </w:rPr>
            </w:pPr>
          </w:p>
        </w:tc>
        <w:tc>
          <w:tcPr>
            <w:tcW w:w="830" w:type="dxa"/>
            <w:shd w:val="clear" w:color="auto" w:fill="auto"/>
            <w:vAlign w:val="center"/>
          </w:tcPr>
          <w:p w14:paraId="51C72528">
            <w:pPr>
              <w:spacing w:line="240" w:lineRule="auto"/>
              <w:ind w:firstLine="0" w:firstLineChars="0"/>
              <w:jc w:val="center"/>
              <w:textAlignment w:val="center"/>
              <w:rPr>
                <w:color w:val="000000"/>
                <w:sz w:val="12"/>
                <w:szCs w:val="12"/>
              </w:rPr>
            </w:pPr>
            <w:r>
              <w:rPr>
                <w:color w:val="000000"/>
                <w:sz w:val="12"/>
                <w:szCs w:val="12"/>
                <w:lang w:bidi="ar"/>
              </w:rPr>
              <w:t>二组（新桥组）</w:t>
            </w:r>
          </w:p>
        </w:tc>
        <w:tc>
          <w:tcPr>
            <w:tcW w:w="770" w:type="dxa"/>
            <w:shd w:val="clear" w:color="auto" w:fill="auto"/>
            <w:vAlign w:val="center"/>
          </w:tcPr>
          <w:p w14:paraId="75D8A6BA">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2E6EA7F6">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BD13803">
            <w:pPr>
              <w:spacing w:line="240" w:lineRule="auto"/>
              <w:ind w:firstLine="0" w:firstLineChars="0"/>
              <w:jc w:val="center"/>
              <w:textAlignment w:val="center"/>
              <w:rPr>
                <w:color w:val="000000"/>
                <w:sz w:val="12"/>
                <w:szCs w:val="12"/>
              </w:rPr>
            </w:pPr>
            <w:r>
              <w:rPr>
                <w:color w:val="000000"/>
                <w:sz w:val="12"/>
                <w:szCs w:val="12"/>
                <w:lang w:bidi="ar"/>
              </w:rPr>
              <w:t>124</w:t>
            </w:r>
          </w:p>
        </w:tc>
        <w:tc>
          <w:tcPr>
            <w:tcW w:w="400" w:type="dxa"/>
            <w:shd w:val="clear" w:color="auto" w:fill="auto"/>
            <w:noWrap/>
            <w:vAlign w:val="center"/>
          </w:tcPr>
          <w:p w14:paraId="6A48C555">
            <w:pPr>
              <w:spacing w:line="240" w:lineRule="auto"/>
              <w:ind w:firstLine="0" w:firstLineChars="0"/>
              <w:jc w:val="center"/>
              <w:textAlignment w:val="center"/>
              <w:rPr>
                <w:color w:val="000000"/>
                <w:sz w:val="12"/>
                <w:szCs w:val="12"/>
              </w:rPr>
            </w:pPr>
            <w:r>
              <w:rPr>
                <w:color w:val="000000"/>
                <w:sz w:val="12"/>
                <w:szCs w:val="12"/>
                <w:lang w:bidi="ar"/>
              </w:rPr>
              <w:t>34</w:t>
            </w:r>
          </w:p>
        </w:tc>
        <w:tc>
          <w:tcPr>
            <w:tcW w:w="650" w:type="dxa"/>
            <w:shd w:val="clear" w:color="auto" w:fill="auto"/>
            <w:vAlign w:val="center"/>
          </w:tcPr>
          <w:p w14:paraId="1D7F3DE3">
            <w:pPr>
              <w:spacing w:line="240" w:lineRule="auto"/>
              <w:ind w:firstLine="0" w:firstLineChars="0"/>
              <w:jc w:val="center"/>
              <w:rPr>
                <w:color w:val="000000"/>
                <w:sz w:val="12"/>
                <w:szCs w:val="12"/>
              </w:rPr>
            </w:pPr>
          </w:p>
        </w:tc>
        <w:tc>
          <w:tcPr>
            <w:tcW w:w="680" w:type="dxa"/>
            <w:shd w:val="clear" w:color="auto" w:fill="auto"/>
            <w:noWrap/>
            <w:vAlign w:val="center"/>
          </w:tcPr>
          <w:p w14:paraId="4BE837CD">
            <w:pPr>
              <w:spacing w:line="240" w:lineRule="auto"/>
              <w:ind w:firstLine="0" w:firstLineChars="0"/>
              <w:jc w:val="center"/>
              <w:rPr>
                <w:color w:val="000000"/>
                <w:sz w:val="12"/>
                <w:szCs w:val="12"/>
              </w:rPr>
            </w:pPr>
          </w:p>
        </w:tc>
        <w:tc>
          <w:tcPr>
            <w:tcW w:w="470" w:type="dxa"/>
            <w:shd w:val="clear" w:color="auto" w:fill="auto"/>
            <w:noWrap/>
            <w:vAlign w:val="center"/>
          </w:tcPr>
          <w:p w14:paraId="1848EF6E">
            <w:pPr>
              <w:spacing w:line="240" w:lineRule="auto"/>
              <w:ind w:firstLine="0" w:firstLineChars="0"/>
              <w:jc w:val="center"/>
              <w:rPr>
                <w:color w:val="000000"/>
                <w:sz w:val="12"/>
                <w:szCs w:val="12"/>
              </w:rPr>
            </w:pPr>
          </w:p>
        </w:tc>
        <w:tc>
          <w:tcPr>
            <w:tcW w:w="370" w:type="dxa"/>
            <w:shd w:val="clear" w:color="auto" w:fill="auto"/>
            <w:noWrap/>
            <w:vAlign w:val="center"/>
          </w:tcPr>
          <w:p w14:paraId="0A97F408">
            <w:pPr>
              <w:spacing w:line="240" w:lineRule="auto"/>
              <w:ind w:firstLine="0" w:firstLineChars="0"/>
              <w:jc w:val="center"/>
              <w:rPr>
                <w:color w:val="000000"/>
                <w:sz w:val="12"/>
                <w:szCs w:val="12"/>
              </w:rPr>
            </w:pPr>
          </w:p>
        </w:tc>
        <w:tc>
          <w:tcPr>
            <w:tcW w:w="610" w:type="dxa"/>
            <w:shd w:val="clear" w:color="auto" w:fill="auto"/>
            <w:noWrap/>
            <w:vAlign w:val="center"/>
          </w:tcPr>
          <w:p w14:paraId="4EDF1F57">
            <w:pPr>
              <w:spacing w:line="240" w:lineRule="auto"/>
              <w:ind w:firstLine="0" w:firstLineChars="0"/>
              <w:jc w:val="center"/>
              <w:textAlignment w:val="center"/>
              <w:rPr>
                <w:color w:val="000000"/>
                <w:sz w:val="12"/>
                <w:szCs w:val="12"/>
              </w:rPr>
            </w:pPr>
            <w:r>
              <w:rPr>
                <w:color w:val="000000"/>
                <w:sz w:val="12"/>
                <w:szCs w:val="12"/>
                <w:lang w:bidi="ar"/>
              </w:rPr>
              <w:t>27.42</w:t>
            </w:r>
          </w:p>
        </w:tc>
        <w:tc>
          <w:tcPr>
            <w:tcW w:w="590" w:type="dxa"/>
            <w:shd w:val="clear" w:color="auto" w:fill="auto"/>
            <w:noWrap/>
            <w:vAlign w:val="center"/>
          </w:tcPr>
          <w:p w14:paraId="4EBAF02D">
            <w:pPr>
              <w:spacing w:line="240" w:lineRule="auto"/>
              <w:ind w:firstLine="0" w:firstLineChars="0"/>
              <w:jc w:val="center"/>
              <w:textAlignment w:val="center"/>
              <w:rPr>
                <w:color w:val="000000"/>
                <w:sz w:val="12"/>
                <w:szCs w:val="12"/>
              </w:rPr>
            </w:pPr>
            <w:r>
              <w:rPr>
                <w:color w:val="000000"/>
                <w:sz w:val="12"/>
                <w:szCs w:val="12"/>
                <w:lang w:bidi="ar"/>
              </w:rPr>
              <w:t>27.42</w:t>
            </w:r>
          </w:p>
        </w:tc>
        <w:tc>
          <w:tcPr>
            <w:tcW w:w="600" w:type="dxa"/>
            <w:vMerge w:val="continue"/>
            <w:shd w:val="clear" w:color="auto" w:fill="auto"/>
            <w:noWrap/>
            <w:vAlign w:val="center"/>
          </w:tcPr>
          <w:p w14:paraId="11167B6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DFB25C8">
            <w:pPr>
              <w:spacing w:line="240" w:lineRule="auto"/>
              <w:ind w:firstLine="0" w:firstLineChars="0"/>
              <w:jc w:val="center"/>
              <w:rPr>
                <w:color w:val="000000"/>
                <w:sz w:val="12"/>
                <w:szCs w:val="12"/>
              </w:rPr>
            </w:pPr>
          </w:p>
        </w:tc>
        <w:tc>
          <w:tcPr>
            <w:tcW w:w="490" w:type="dxa"/>
            <w:shd w:val="clear" w:color="auto" w:fill="auto"/>
            <w:noWrap/>
            <w:vAlign w:val="center"/>
          </w:tcPr>
          <w:p w14:paraId="170BC842">
            <w:pPr>
              <w:spacing w:line="240" w:lineRule="auto"/>
              <w:ind w:firstLine="0" w:firstLineChars="0"/>
              <w:jc w:val="center"/>
              <w:textAlignment w:val="center"/>
              <w:rPr>
                <w:color w:val="000000"/>
                <w:sz w:val="12"/>
                <w:szCs w:val="12"/>
              </w:rPr>
            </w:pPr>
            <w:r>
              <w:rPr>
                <w:color w:val="000000"/>
                <w:sz w:val="12"/>
                <w:szCs w:val="12"/>
                <w:lang w:bidi="ar"/>
              </w:rPr>
              <w:t>2023</w:t>
            </w:r>
          </w:p>
        </w:tc>
        <w:tc>
          <w:tcPr>
            <w:tcW w:w="940" w:type="dxa"/>
            <w:shd w:val="clear" w:color="auto" w:fill="auto"/>
            <w:vAlign w:val="center"/>
          </w:tcPr>
          <w:p w14:paraId="4B703079">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01FC3C82">
            <w:pPr>
              <w:spacing w:line="240" w:lineRule="auto"/>
              <w:ind w:firstLine="0" w:firstLineChars="0"/>
              <w:jc w:val="center"/>
              <w:textAlignment w:val="center"/>
              <w:rPr>
                <w:color w:val="000000"/>
                <w:sz w:val="12"/>
                <w:szCs w:val="12"/>
                <w:lang w:bidi="ar"/>
              </w:rPr>
            </w:pPr>
            <w:r>
              <w:rPr>
                <w:rFonts w:hint="eastAsia"/>
                <w:color w:val="000000"/>
                <w:sz w:val="12"/>
                <w:szCs w:val="12"/>
                <w:lang w:bidi="ar"/>
              </w:rPr>
              <w:t>采取纳管式处理（若管网破损，需实施恢复）</w:t>
            </w:r>
          </w:p>
        </w:tc>
        <w:tc>
          <w:tcPr>
            <w:tcW w:w="990" w:type="dxa"/>
            <w:shd w:val="clear" w:color="auto" w:fill="auto"/>
            <w:vAlign w:val="center"/>
          </w:tcPr>
          <w:p w14:paraId="7EC7E362">
            <w:pPr>
              <w:spacing w:line="240" w:lineRule="auto"/>
              <w:ind w:firstLine="0" w:firstLineChars="0"/>
              <w:jc w:val="center"/>
              <w:textAlignment w:val="center"/>
              <w:rPr>
                <w:color w:val="000000"/>
                <w:sz w:val="12"/>
                <w:szCs w:val="12"/>
              </w:rPr>
            </w:pPr>
            <w:r>
              <w:rPr>
                <w:color w:val="000000"/>
                <w:sz w:val="12"/>
                <w:szCs w:val="12"/>
                <w:lang w:bidi="ar"/>
              </w:rPr>
              <w:t>汶川县入河排污口整治工程第一期（2022年批次）</w:t>
            </w:r>
          </w:p>
        </w:tc>
      </w:tr>
      <w:tr w14:paraId="56B0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8B3DE0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2FF843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1F9401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D25F166">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24B97B55">
            <w:pPr>
              <w:spacing w:line="240" w:lineRule="auto"/>
              <w:ind w:firstLine="0" w:firstLineChars="0"/>
              <w:jc w:val="center"/>
              <w:rPr>
                <w:color w:val="000000"/>
                <w:sz w:val="12"/>
                <w:szCs w:val="12"/>
              </w:rPr>
            </w:pPr>
          </w:p>
        </w:tc>
        <w:tc>
          <w:tcPr>
            <w:tcW w:w="830" w:type="dxa"/>
            <w:shd w:val="clear" w:color="auto" w:fill="auto"/>
            <w:vAlign w:val="center"/>
          </w:tcPr>
          <w:p w14:paraId="0FACAACC">
            <w:pPr>
              <w:spacing w:line="240" w:lineRule="auto"/>
              <w:ind w:firstLine="0" w:firstLineChars="0"/>
              <w:jc w:val="center"/>
              <w:textAlignment w:val="center"/>
              <w:rPr>
                <w:color w:val="000000"/>
                <w:sz w:val="12"/>
                <w:szCs w:val="12"/>
              </w:rPr>
            </w:pPr>
            <w:r>
              <w:rPr>
                <w:color w:val="000000"/>
                <w:sz w:val="12"/>
                <w:szCs w:val="12"/>
                <w:lang w:bidi="ar"/>
              </w:rPr>
              <w:t>三组（林场组）</w:t>
            </w:r>
          </w:p>
        </w:tc>
        <w:tc>
          <w:tcPr>
            <w:tcW w:w="770" w:type="dxa"/>
            <w:vMerge w:val="restart"/>
            <w:shd w:val="clear" w:color="auto" w:fill="auto"/>
            <w:vAlign w:val="center"/>
          </w:tcPr>
          <w:p w14:paraId="136A0932">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111E54FC">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051F6806">
            <w:pPr>
              <w:spacing w:line="240" w:lineRule="auto"/>
              <w:ind w:firstLine="0" w:firstLineChars="0"/>
              <w:jc w:val="center"/>
              <w:textAlignment w:val="center"/>
              <w:rPr>
                <w:color w:val="000000"/>
                <w:sz w:val="12"/>
                <w:szCs w:val="12"/>
              </w:rPr>
            </w:pPr>
            <w:r>
              <w:rPr>
                <w:color w:val="000000"/>
                <w:sz w:val="12"/>
                <w:szCs w:val="12"/>
                <w:lang w:bidi="ar"/>
              </w:rPr>
              <w:t>27</w:t>
            </w:r>
          </w:p>
        </w:tc>
        <w:tc>
          <w:tcPr>
            <w:tcW w:w="400" w:type="dxa"/>
            <w:shd w:val="clear" w:color="auto" w:fill="auto"/>
            <w:noWrap/>
            <w:vAlign w:val="center"/>
          </w:tcPr>
          <w:p w14:paraId="4EA39D98">
            <w:pPr>
              <w:spacing w:line="240" w:lineRule="auto"/>
              <w:ind w:firstLine="0" w:firstLineChars="0"/>
              <w:jc w:val="center"/>
              <w:textAlignment w:val="center"/>
              <w:rPr>
                <w:color w:val="000000"/>
                <w:sz w:val="12"/>
                <w:szCs w:val="12"/>
              </w:rPr>
            </w:pPr>
            <w:r>
              <w:rPr>
                <w:color w:val="000000"/>
                <w:sz w:val="12"/>
                <w:szCs w:val="12"/>
                <w:lang w:bidi="ar"/>
              </w:rPr>
              <w:t>27</w:t>
            </w:r>
          </w:p>
        </w:tc>
        <w:tc>
          <w:tcPr>
            <w:tcW w:w="650" w:type="dxa"/>
            <w:shd w:val="clear" w:color="auto" w:fill="auto"/>
            <w:vAlign w:val="center"/>
          </w:tcPr>
          <w:p w14:paraId="39DC1039">
            <w:pPr>
              <w:spacing w:line="240" w:lineRule="auto"/>
              <w:ind w:firstLine="0" w:firstLineChars="0"/>
              <w:jc w:val="center"/>
              <w:rPr>
                <w:color w:val="000000"/>
                <w:sz w:val="12"/>
                <w:szCs w:val="12"/>
              </w:rPr>
            </w:pPr>
          </w:p>
        </w:tc>
        <w:tc>
          <w:tcPr>
            <w:tcW w:w="680" w:type="dxa"/>
            <w:shd w:val="clear" w:color="auto" w:fill="auto"/>
            <w:noWrap/>
            <w:vAlign w:val="center"/>
          </w:tcPr>
          <w:p w14:paraId="387576C9">
            <w:pPr>
              <w:spacing w:line="240" w:lineRule="auto"/>
              <w:ind w:firstLine="0" w:firstLineChars="0"/>
              <w:jc w:val="center"/>
              <w:rPr>
                <w:color w:val="000000"/>
                <w:sz w:val="12"/>
                <w:szCs w:val="12"/>
              </w:rPr>
            </w:pPr>
          </w:p>
        </w:tc>
        <w:tc>
          <w:tcPr>
            <w:tcW w:w="470" w:type="dxa"/>
            <w:shd w:val="clear" w:color="auto" w:fill="auto"/>
            <w:noWrap/>
            <w:vAlign w:val="center"/>
          </w:tcPr>
          <w:p w14:paraId="0C476E55">
            <w:pPr>
              <w:spacing w:line="240" w:lineRule="auto"/>
              <w:ind w:firstLine="0" w:firstLineChars="0"/>
              <w:jc w:val="center"/>
              <w:rPr>
                <w:color w:val="000000"/>
                <w:sz w:val="12"/>
                <w:szCs w:val="12"/>
              </w:rPr>
            </w:pPr>
          </w:p>
        </w:tc>
        <w:tc>
          <w:tcPr>
            <w:tcW w:w="370" w:type="dxa"/>
            <w:shd w:val="clear" w:color="auto" w:fill="auto"/>
            <w:noWrap/>
            <w:vAlign w:val="center"/>
          </w:tcPr>
          <w:p w14:paraId="392D2832">
            <w:pPr>
              <w:spacing w:line="240" w:lineRule="auto"/>
              <w:ind w:firstLine="0" w:firstLineChars="0"/>
              <w:jc w:val="center"/>
              <w:rPr>
                <w:color w:val="000000"/>
                <w:sz w:val="12"/>
                <w:szCs w:val="12"/>
              </w:rPr>
            </w:pPr>
          </w:p>
        </w:tc>
        <w:tc>
          <w:tcPr>
            <w:tcW w:w="610" w:type="dxa"/>
            <w:shd w:val="clear" w:color="auto" w:fill="auto"/>
            <w:noWrap/>
            <w:vAlign w:val="center"/>
          </w:tcPr>
          <w:p w14:paraId="3D30B5B2">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5E55B79E">
            <w:pPr>
              <w:spacing w:line="240" w:lineRule="auto"/>
              <w:ind w:firstLine="0" w:firstLineChars="0"/>
              <w:jc w:val="center"/>
              <w:textAlignment w:val="center"/>
              <w:rPr>
                <w:color w:val="000000"/>
                <w:sz w:val="12"/>
                <w:szCs w:val="12"/>
              </w:rPr>
            </w:pPr>
            <w:r>
              <w:rPr>
                <w:color w:val="000000"/>
                <w:sz w:val="12"/>
                <w:szCs w:val="12"/>
                <w:lang w:bidi="ar"/>
              </w:rPr>
              <w:t>16.46</w:t>
            </w:r>
          </w:p>
        </w:tc>
        <w:tc>
          <w:tcPr>
            <w:tcW w:w="600" w:type="dxa"/>
            <w:vMerge w:val="continue"/>
            <w:shd w:val="clear" w:color="auto" w:fill="auto"/>
            <w:noWrap/>
            <w:vAlign w:val="center"/>
          </w:tcPr>
          <w:p w14:paraId="3B7A013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A475E3E">
            <w:pPr>
              <w:spacing w:line="240" w:lineRule="auto"/>
              <w:ind w:firstLine="0" w:firstLineChars="0"/>
              <w:jc w:val="center"/>
              <w:rPr>
                <w:color w:val="000000"/>
                <w:sz w:val="12"/>
                <w:szCs w:val="12"/>
              </w:rPr>
            </w:pPr>
          </w:p>
        </w:tc>
        <w:tc>
          <w:tcPr>
            <w:tcW w:w="490" w:type="dxa"/>
            <w:shd w:val="clear" w:color="auto" w:fill="auto"/>
            <w:noWrap/>
            <w:vAlign w:val="center"/>
          </w:tcPr>
          <w:p w14:paraId="6AF3C53F">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335F7E7D">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3AD8AD91">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6C4C8101">
            <w:pPr>
              <w:spacing w:line="240" w:lineRule="auto"/>
              <w:ind w:firstLine="0" w:firstLineChars="0"/>
              <w:rPr>
                <w:color w:val="000000"/>
                <w:sz w:val="12"/>
                <w:szCs w:val="12"/>
              </w:rPr>
            </w:pPr>
          </w:p>
        </w:tc>
      </w:tr>
      <w:tr w14:paraId="675E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FC5A12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374BC1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CDE0C0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57D93AA">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4ECD079A">
            <w:pPr>
              <w:spacing w:line="240" w:lineRule="auto"/>
              <w:ind w:firstLine="0" w:firstLineChars="0"/>
              <w:jc w:val="center"/>
              <w:rPr>
                <w:color w:val="000000"/>
                <w:sz w:val="12"/>
                <w:szCs w:val="12"/>
              </w:rPr>
            </w:pPr>
          </w:p>
        </w:tc>
        <w:tc>
          <w:tcPr>
            <w:tcW w:w="830" w:type="dxa"/>
            <w:shd w:val="clear" w:color="auto" w:fill="auto"/>
            <w:vAlign w:val="center"/>
          </w:tcPr>
          <w:p w14:paraId="3F299A51">
            <w:pPr>
              <w:spacing w:line="240" w:lineRule="auto"/>
              <w:ind w:firstLine="0" w:firstLineChars="0"/>
              <w:jc w:val="center"/>
              <w:textAlignment w:val="center"/>
              <w:rPr>
                <w:color w:val="000000"/>
                <w:sz w:val="12"/>
                <w:szCs w:val="12"/>
              </w:rPr>
            </w:pPr>
            <w:r>
              <w:rPr>
                <w:color w:val="000000"/>
                <w:sz w:val="12"/>
                <w:szCs w:val="12"/>
                <w:lang w:bidi="ar"/>
              </w:rPr>
              <w:t>四组（郭竹铺组）</w:t>
            </w:r>
          </w:p>
        </w:tc>
        <w:tc>
          <w:tcPr>
            <w:tcW w:w="770" w:type="dxa"/>
            <w:vMerge w:val="continue"/>
            <w:shd w:val="clear" w:color="auto" w:fill="auto"/>
            <w:vAlign w:val="center"/>
          </w:tcPr>
          <w:p w14:paraId="08987FB2">
            <w:pPr>
              <w:spacing w:line="240" w:lineRule="auto"/>
              <w:ind w:firstLine="0" w:firstLineChars="0"/>
              <w:jc w:val="center"/>
              <w:rPr>
                <w:color w:val="000000"/>
                <w:sz w:val="12"/>
                <w:szCs w:val="12"/>
              </w:rPr>
            </w:pPr>
          </w:p>
        </w:tc>
        <w:tc>
          <w:tcPr>
            <w:tcW w:w="600" w:type="dxa"/>
            <w:shd w:val="clear" w:color="auto" w:fill="auto"/>
            <w:vAlign w:val="center"/>
          </w:tcPr>
          <w:p w14:paraId="01911AEA">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E6A1B74">
            <w:pPr>
              <w:spacing w:line="240" w:lineRule="auto"/>
              <w:ind w:firstLine="0" w:firstLineChars="0"/>
              <w:jc w:val="center"/>
              <w:textAlignment w:val="center"/>
              <w:rPr>
                <w:color w:val="000000"/>
                <w:sz w:val="12"/>
                <w:szCs w:val="12"/>
              </w:rPr>
            </w:pPr>
            <w:r>
              <w:rPr>
                <w:color w:val="000000"/>
                <w:sz w:val="12"/>
                <w:szCs w:val="12"/>
                <w:lang w:bidi="ar"/>
              </w:rPr>
              <w:t>137</w:t>
            </w:r>
          </w:p>
        </w:tc>
        <w:tc>
          <w:tcPr>
            <w:tcW w:w="400" w:type="dxa"/>
            <w:shd w:val="clear" w:color="auto" w:fill="auto"/>
            <w:noWrap/>
            <w:vAlign w:val="center"/>
          </w:tcPr>
          <w:p w14:paraId="2F0AB02F">
            <w:pPr>
              <w:spacing w:line="240" w:lineRule="auto"/>
              <w:ind w:firstLine="0" w:firstLineChars="0"/>
              <w:jc w:val="center"/>
              <w:rPr>
                <w:color w:val="000000"/>
                <w:sz w:val="12"/>
                <w:szCs w:val="12"/>
              </w:rPr>
            </w:pPr>
          </w:p>
        </w:tc>
        <w:tc>
          <w:tcPr>
            <w:tcW w:w="650" w:type="dxa"/>
            <w:shd w:val="clear" w:color="auto" w:fill="auto"/>
            <w:vAlign w:val="center"/>
          </w:tcPr>
          <w:p w14:paraId="446B3537">
            <w:pPr>
              <w:spacing w:line="240" w:lineRule="auto"/>
              <w:ind w:firstLine="0" w:firstLineChars="0"/>
              <w:jc w:val="center"/>
              <w:rPr>
                <w:color w:val="000000"/>
                <w:sz w:val="12"/>
                <w:szCs w:val="12"/>
              </w:rPr>
            </w:pPr>
          </w:p>
        </w:tc>
        <w:tc>
          <w:tcPr>
            <w:tcW w:w="680" w:type="dxa"/>
            <w:shd w:val="clear" w:color="auto" w:fill="auto"/>
            <w:noWrap/>
            <w:vAlign w:val="center"/>
          </w:tcPr>
          <w:p w14:paraId="1FB6C7B0">
            <w:pPr>
              <w:spacing w:line="240" w:lineRule="auto"/>
              <w:ind w:firstLine="0" w:firstLineChars="0"/>
              <w:jc w:val="center"/>
              <w:rPr>
                <w:color w:val="000000"/>
                <w:sz w:val="12"/>
                <w:szCs w:val="12"/>
              </w:rPr>
            </w:pPr>
          </w:p>
        </w:tc>
        <w:tc>
          <w:tcPr>
            <w:tcW w:w="470" w:type="dxa"/>
            <w:shd w:val="clear" w:color="auto" w:fill="auto"/>
            <w:noWrap/>
            <w:vAlign w:val="center"/>
          </w:tcPr>
          <w:p w14:paraId="581DD389">
            <w:pPr>
              <w:spacing w:line="240" w:lineRule="auto"/>
              <w:ind w:firstLine="0" w:firstLineChars="0"/>
              <w:jc w:val="center"/>
              <w:rPr>
                <w:color w:val="000000"/>
                <w:sz w:val="12"/>
                <w:szCs w:val="12"/>
              </w:rPr>
            </w:pPr>
          </w:p>
        </w:tc>
        <w:tc>
          <w:tcPr>
            <w:tcW w:w="370" w:type="dxa"/>
            <w:shd w:val="clear" w:color="auto" w:fill="auto"/>
            <w:noWrap/>
            <w:vAlign w:val="center"/>
          </w:tcPr>
          <w:p w14:paraId="5EF283AA">
            <w:pPr>
              <w:spacing w:line="240" w:lineRule="auto"/>
              <w:ind w:firstLine="0" w:firstLineChars="0"/>
              <w:jc w:val="center"/>
              <w:rPr>
                <w:color w:val="000000"/>
                <w:sz w:val="12"/>
                <w:szCs w:val="12"/>
              </w:rPr>
            </w:pPr>
          </w:p>
        </w:tc>
        <w:tc>
          <w:tcPr>
            <w:tcW w:w="610" w:type="dxa"/>
            <w:shd w:val="clear" w:color="auto" w:fill="auto"/>
            <w:noWrap/>
            <w:vAlign w:val="center"/>
          </w:tcPr>
          <w:p w14:paraId="0A6FFC26">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6DE393C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8EF0FC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021E54E">
            <w:pPr>
              <w:spacing w:line="240" w:lineRule="auto"/>
              <w:ind w:firstLine="0" w:firstLineChars="0"/>
              <w:jc w:val="center"/>
              <w:rPr>
                <w:color w:val="000000"/>
                <w:sz w:val="12"/>
                <w:szCs w:val="12"/>
              </w:rPr>
            </w:pPr>
          </w:p>
        </w:tc>
        <w:tc>
          <w:tcPr>
            <w:tcW w:w="490" w:type="dxa"/>
            <w:shd w:val="clear" w:color="auto" w:fill="auto"/>
            <w:noWrap/>
            <w:vAlign w:val="center"/>
          </w:tcPr>
          <w:p w14:paraId="15EBCCAA">
            <w:pPr>
              <w:spacing w:line="240" w:lineRule="auto"/>
              <w:ind w:firstLine="0" w:firstLineChars="0"/>
              <w:jc w:val="center"/>
              <w:textAlignment w:val="center"/>
              <w:rPr>
                <w:color w:val="000000"/>
                <w:sz w:val="12"/>
                <w:szCs w:val="12"/>
              </w:rPr>
            </w:pPr>
            <w:r>
              <w:rPr>
                <w:color w:val="000000"/>
                <w:sz w:val="12"/>
                <w:szCs w:val="12"/>
                <w:lang w:bidi="ar"/>
              </w:rPr>
              <w:t>2023</w:t>
            </w:r>
          </w:p>
        </w:tc>
        <w:tc>
          <w:tcPr>
            <w:tcW w:w="940" w:type="dxa"/>
            <w:shd w:val="clear" w:color="auto" w:fill="auto"/>
            <w:vAlign w:val="center"/>
          </w:tcPr>
          <w:p w14:paraId="179D122E">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1F1FF777">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采取纳管式处理</w:t>
            </w:r>
          </w:p>
        </w:tc>
        <w:tc>
          <w:tcPr>
            <w:tcW w:w="990" w:type="dxa"/>
            <w:shd w:val="clear" w:color="auto" w:fill="auto"/>
            <w:vAlign w:val="center"/>
          </w:tcPr>
          <w:p w14:paraId="43FAD6A0">
            <w:pPr>
              <w:spacing w:line="240" w:lineRule="auto"/>
              <w:ind w:firstLine="0" w:firstLineChars="0"/>
              <w:jc w:val="center"/>
              <w:textAlignment w:val="center"/>
              <w:rPr>
                <w:color w:val="000000"/>
                <w:sz w:val="12"/>
                <w:szCs w:val="12"/>
              </w:rPr>
            </w:pPr>
            <w:r>
              <w:rPr>
                <w:color w:val="000000"/>
                <w:sz w:val="12"/>
                <w:szCs w:val="12"/>
                <w:lang w:bidi="ar"/>
              </w:rPr>
              <w:t>汶川县入河排污口整治工程第一期（2022年批次）</w:t>
            </w:r>
          </w:p>
        </w:tc>
      </w:tr>
      <w:tr w14:paraId="33A2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D3C7FD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CE5227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4135CD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DBE5AF6">
            <w:pPr>
              <w:spacing w:line="240" w:lineRule="auto"/>
              <w:ind w:firstLine="0" w:firstLineChars="0"/>
              <w:jc w:val="center"/>
              <w:rPr>
                <w:color w:val="FF0000"/>
                <w:sz w:val="12"/>
                <w:szCs w:val="12"/>
              </w:rPr>
            </w:pPr>
          </w:p>
        </w:tc>
        <w:tc>
          <w:tcPr>
            <w:tcW w:w="480" w:type="dxa"/>
            <w:vMerge w:val="restart"/>
            <w:shd w:val="clear" w:color="auto" w:fill="auto"/>
            <w:noWrap/>
            <w:vAlign w:val="center"/>
          </w:tcPr>
          <w:p w14:paraId="34A70C85">
            <w:pPr>
              <w:spacing w:line="240" w:lineRule="auto"/>
              <w:ind w:firstLine="0" w:firstLineChars="0"/>
              <w:jc w:val="center"/>
              <w:textAlignment w:val="center"/>
              <w:rPr>
                <w:color w:val="000000"/>
                <w:sz w:val="12"/>
                <w:szCs w:val="12"/>
              </w:rPr>
            </w:pPr>
            <w:r>
              <w:rPr>
                <w:color w:val="000000"/>
                <w:sz w:val="12"/>
                <w:szCs w:val="12"/>
                <w:lang w:bidi="ar"/>
              </w:rPr>
              <w:t>茅岭村</w:t>
            </w:r>
          </w:p>
        </w:tc>
        <w:tc>
          <w:tcPr>
            <w:tcW w:w="830" w:type="dxa"/>
            <w:shd w:val="clear" w:color="auto" w:fill="auto"/>
            <w:vAlign w:val="center"/>
          </w:tcPr>
          <w:p w14:paraId="766DC78E">
            <w:pPr>
              <w:spacing w:line="240" w:lineRule="auto"/>
              <w:ind w:firstLine="0" w:firstLineChars="0"/>
              <w:jc w:val="center"/>
              <w:textAlignment w:val="center"/>
              <w:rPr>
                <w:color w:val="000000"/>
                <w:sz w:val="12"/>
                <w:szCs w:val="12"/>
              </w:rPr>
            </w:pPr>
            <w:r>
              <w:rPr>
                <w:color w:val="000000"/>
                <w:sz w:val="12"/>
                <w:szCs w:val="12"/>
                <w:lang w:bidi="ar"/>
              </w:rPr>
              <w:t>一组（茅岭组）</w:t>
            </w:r>
          </w:p>
        </w:tc>
        <w:tc>
          <w:tcPr>
            <w:tcW w:w="770" w:type="dxa"/>
            <w:vMerge w:val="restart"/>
            <w:shd w:val="clear" w:color="auto" w:fill="auto"/>
            <w:vAlign w:val="center"/>
          </w:tcPr>
          <w:p w14:paraId="2E05E22A">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34DAF7F6">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55D94B33">
            <w:pPr>
              <w:spacing w:line="240" w:lineRule="auto"/>
              <w:ind w:firstLine="0" w:firstLineChars="0"/>
              <w:jc w:val="center"/>
              <w:textAlignment w:val="center"/>
              <w:rPr>
                <w:color w:val="000000"/>
                <w:sz w:val="12"/>
                <w:szCs w:val="12"/>
              </w:rPr>
            </w:pPr>
            <w:r>
              <w:rPr>
                <w:color w:val="000000"/>
                <w:sz w:val="12"/>
                <w:szCs w:val="12"/>
                <w:lang w:bidi="ar"/>
              </w:rPr>
              <w:t>50</w:t>
            </w:r>
          </w:p>
        </w:tc>
        <w:tc>
          <w:tcPr>
            <w:tcW w:w="400" w:type="dxa"/>
            <w:shd w:val="clear" w:color="auto" w:fill="auto"/>
            <w:noWrap/>
            <w:vAlign w:val="center"/>
          </w:tcPr>
          <w:p w14:paraId="4542425F">
            <w:pPr>
              <w:spacing w:line="240" w:lineRule="auto"/>
              <w:ind w:firstLine="0" w:firstLineChars="0"/>
              <w:jc w:val="center"/>
              <w:rPr>
                <w:color w:val="000000"/>
                <w:sz w:val="12"/>
                <w:szCs w:val="12"/>
              </w:rPr>
            </w:pPr>
          </w:p>
        </w:tc>
        <w:tc>
          <w:tcPr>
            <w:tcW w:w="650" w:type="dxa"/>
            <w:shd w:val="clear" w:color="auto" w:fill="auto"/>
            <w:vAlign w:val="center"/>
          </w:tcPr>
          <w:p w14:paraId="35F3AE34">
            <w:pPr>
              <w:spacing w:line="240" w:lineRule="auto"/>
              <w:ind w:firstLine="0" w:firstLineChars="0"/>
              <w:jc w:val="center"/>
              <w:rPr>
                <w:color w:val="000000"/>
                <w:sz w:val="12"/>
                <w:szCs w:val="12"/>
              </w:rPr>
            </w:pPr>
          </w:p>
        </w:tc>
        <w:tc>
          <w:tcPr>
            <w:tcW w:w="680" w:type="dxa"/>
            <w:shd w:val="clear" w:color="auto" w:fill="auto"/>
            <w:noWrap/>
            <w:vAlign w:val="center"/>
          </w:tcPr>
          <w:p w14:paraId="2663FEA7">
            <w:pPr>
              <w:spacing w:line="240" w:lineRule="auto"/>
              <w:ind w:firstLine="0" w:firstLineChars="0"/>
              <w:jc w:val="center"/>
              <w:rPr>
                <w:color w:val="000000"/>
                <w:sz w:val="12"/>
                <w:szCs w:val="12"/>
              </w:rPr>
            </w:pPr>
          </w:p>
        </w:tc>
        <w:tc>
          <w:tcPr>
            <w:tcW w:w="470" w:type="dxa"/>
            <w:shd w:val="clear" w:color="auto" w:fill="auto"/>
            <w:noWrap/>
            <w:vAlign w:val="center"/>
          </w:tcPr>
          <w:p w14:paraId="0C1416D8">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6C3A9ACB">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50</w:t>
            </w:r>
          </w:p>
        </w:tc>
        <w:tc>
          <w:tcPr>
            <w:tcW w:w="610" w:type="dxa"/>
            <w:shd w:val="clear" w:color="auto" w:fill="auto"/>
            <w:noWrap/>
            <w:vAlign w:val="center"/>
          </w:tcPr>
          <w:p w14:paraId="18A12FC6">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0850AB53">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3DB75C2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B1FC7AC">
            <w:pPr>
              <w:spacing w:line="240" w:lineRule="auto"/>
              <w:ind w:firstLine="0" w:firstLineChars="0"/>
              <w:jc w:val="center"/>
              <w:rPr>
                <w:color w:val="000000"/>
                <w:sz w:val="12"/>
                <w:szCs w:val="12"/>
              </w:rPr>
            </w:pPr>
          </w:p>
        </w:tc>
        <w:tc>
          <w:tcPr>
            <w:tcW w:w="490" w:type="dxa"/>
            <w:shd w:val="clear" w:color="auto" w:fill="auto"/>
            <w:noWrap/>
            <w:vAlign w:val="center"/>
          </w:tcPr>
          <w:p w14:paraId="4B841B78">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FFFFFF"/>
            <w:vAlign w:val="center"/>
          </w:tcPr>
          <w:p w14:paraId="7875DA61">
            <w:pPr>
              <w:spacing w:line="240" w:lineRule="auto"/>
              <w:ind w:firstLine="0" w:firstLineChars="0"/>
              <w:jc w:val="center"/>
              <w:textAlignment w:val="center"/>
              <w:rPr>
                <w:color w:val="000000"/>
                <w:sz w:val="12"/>
                <w:szCs w:val="12"/>
                <w:lang w:bidi="ar"/>
              </w:rPr>
            </w:pPr>
          </w:p>
        </w:tc>
        <w:tc>
          <w:tcPr>
            <w:tcW w:w="1800" w:type="dxa"/>
            <w:vMerge w:val="restart"/>
            <w:shd w:val="clear" w:color="auto" w:fill="FFFFFF"/>
            <w:vAlign w:val="center"/>
          </w:tcPr>
          <w:p w14:paraId="7B7D9CF1">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做好日常监督管理，保障污水管控成效——“三基本”</w:t>
            </w:r>
          </w:p>
        </w:tc>
        <w:tc>
          <w:tcPr>
            <w:tcW w:w="990" w:type="dxa"/>
            <w:vMerge w:val="restart"/>
            <w:shd w:val="clear" w:color="auto" w:fill="FFFFFF"/>
            <w:vAlign w:val="center"/>
          </w:tcPr>
          <w:p w14:paraId="18C7E9DD">
            <w:pPr>
              <w:spacing w:line="240" w:lineRule="auto"/>
              <w:ind w:firstLine="0" w:firstLineChars="0"/>
              <w:jc w:val="center"/>
              <w:textAlignment w:val="center"/>
              <w:rPr>
                <w:color w:val="000000"/>
                <w:sz w:val="12"/>
                <w:szCs w:val="12"/>
              </w:rPr>
            </w:pPr>
            <w:r>
              <w:rPr>
                <w:color w:val="000000"/>
                <w:sz w:val="12"/>
                <w:szCs w:val="12"/>
                <w:lang w:bidi="ar"/>
              </w:rPr>
              <w:t>“三家园”项目</w:t>
            </w:r>
          </w:p>
        </w:tc>
      </w:tr>
      <w:tr w14:paraId="14E3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704BDC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E3DBBA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C98A796">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159F6A1">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73C183E7">
            <w:pPr>
              <w:spacing w:line="240" w:lineRule="auto"/>
              <w:ind w:firstLine="0" w:firstLineChars="0"/>
              <w:jc w:val="center"/>
              <w:rPr>
                <w:color w:val="000000"/>
                <w:sz w:val="12"/>
                <w:szCs w:val="12"/>
              </w:rPr>
            </w:pPr>
          </w:p>
        </w:tc>
        <w:tc>
          <w:tcPr>
            <w:tcW w:w="830" w:type="dxa"/>
            <w:shd w:val="clear" w:color="auto" w:fill="auto"/>
            <w:vAlign w:val="center"/>
          </w:tcPr>
          <w:p w14:paraId="3EC87BBF">
            <w:pPr>
              <w:spacing w:line="240" w:lineRule="auto"/>
              <w:ind w:firstLine="0" w:firstLineChars="0"/>
              <w:jc w:val="center"/>
              <w:textAlignment w:val="center"/>
              <w:rPr>
                <w:color w:val="000000"/>
                <w:sz w:val="12"/>
                <w:szCs w:val="12"/>
              </w:rPr>
            </w:pPr>
            <w:r>
              <w:rPr>
                <w:color w:val="000000"/>
                <w:sz w:val="12"/>
                <w:szCs w:val="12"/>
                <w:lang w:bidi="ar"/>
              </w:rPr>
              <w:t>二组（阳岭组）</w:t>
            </w:r>
          </w:p>
        </w:tc>
        <w:tc>
          <w:tcPr>
            <w:tcW w:w="770" w:type="dxa"/>
            <w:vMerge w:val="continue"/>
            <w:shd w:val="clear" w:color="auto" w:fill="auto"/>
            <w:vAlign w:val="center"/>
          </w:tcPr>
          <w:p w14:paraId="2D82111A">
            <w:pPr>
              <w:spacing w:line="240" w:lineRule="auto"/>
              <w:ind w:firstLine="0" w:firstLineChars="0"/>
              <w:jc w:val="center"/>
              <w:rPr>
                <w:color w:val="000000"/>
                <w:sz w:val="12"/>
                <w:szCs w:val="12"/>
              </w:rPr>
            </w:pPr>
          </w:p>
        </w:tc>
        <w:tc>
          <w:tcPr>
            <w:tcW w:w="600" w:type="dxa"/>
            <w:shd w:val="clear" w:color="auto" w:fill="auto"/>
            <w:vAlign w:val="center"/>
          </w:tcPr>
          <w:p w14:paraId="79C7CDEE">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7C6B3CC7">
            <w:pPr>
              <w:spacing w:line="240" w:lineRule="auto"/>
              <w:ind w:firstLine="0" w:firstLineChars="0"/>
              <w:jc w:val="center"/>
              <w:textAlignment w:val="center"/>
              <w:rPr>
                <w:color w:val="000000"/>
                <w:sz w:val="12"/>
                <w:szCs w:val="12"/>
              </w:rPr>
            </w:pPr>
            <w:r>
              <w:rPr>
                <w:color w:val="000000"/>
                <w:sz w:val="12"/>
                <w:szCs w:val="12"/>
                <w:lang w:bidi="ar"/>
              </w:rPr>
              <w:t>32</w:t>
            </w:r>
          </w:p>
        </w:tc>
        <w:tc>
          <w:tcPr>
            <w:tcW w:w="400" w:type="dxa"/>
            <w:shd w:val="clear" w:color="auto" w:fill="auto"/>
            <w:noWrap/>
            <w:vAlign w:val="center"/>
          </w:tcPr>
          <w:p w14:paraId="7C1A11D2">
            <w:pPr>
              <w:spacing w:line="240" w:lineRule="auto"/>
              <w:ind w:firstLine="0" w:firstLineChars="0"/>
              <w:jc w:val="center"/>
              <w:textAlignment w:val="center"/>
              <w:rPr>
                <w:color w:val="000000"/>
                <w:sz w:val="12"/>
                <w:szCs w:val="12"/>
              </w:rPr>
            </w:pPr>
            <w:r>
              <w:rPr>
                <w:color w:val="000000"/>
                <w:sz w:val="12"/>
                <w:szCs w:val="12"/>
                <w:lang w:bidi="ar"/>
              </w:rPr>
              <w:t>14</w:t>
            </w:r>
          </w:p>
        </w:tc>
        <w:tc>
          <w:tcPr>
            <w:tcW w:w="650" w:type="dxa"/>
            <w:shd w:val="clear" w:color="auto" w:fill="auto"/>
            <w:vAlign w:val="center"/>
          </w:tcPr>
          <w:p w14:paraId="0570EA90">
            <w:pPr>
              <w:spacing w:line="240" w:lineRule="auto"/>
              <w:ind w:firstLine="0" w:firstLineChars="0"/>
              <w:jc w:val="center"/>
              <w:rPr>
                <w:color w:val="000000"/>
                <w:sz w:val="12"/>
                <w:szCs w:val="12"/>
              </w:rPr>
            </w:pPr>
          </w:p>
        </w:tc>
        <w:tc>
          <w:tcPr>
            <w:tcW w:w="680" w:type="dxa"/>
            <w:shd w:val="clear" w:color="auto" w:fill="auto"/>
            <w:noWrap/>
            <w:vAlign w:val="center"/>
          </w:tcPr>
          <w:p w14:paraId="0C909C86">
            <w:pPr>
              <w:spacing w:line="240" w:lineRule="auto"/>
              <w:ind w:firstLine="0" w:firstLineChars="0"/>
              <w:jc w:val="center"/>
              <w:rPr>
                <w:color w:val="000000"/>
                <w:sz w:val="12"/>
                <w:szCs w:val="12"/>
              </w:rPr>
            </w:pPr>
          </w:p>
        </w:tc>
        <w:tc>
          <w:tcPr>
            <w:tcW w:w="470" w:type="dxa"/>
            <w:shd w:val="clear" w:color="auto" w:fill="auto"/>
            <w:noWrap/>
            <w:vAlign w:val="center"/>
          </w:tcPr>
          <w:p w14:paraId="39F6797F">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24D708B4">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18</w:t>
            </w:r>
          </w:p>
        </w:tc>
        <w:tc>
          <w:tcPr>
            <w:tcW w:w="610" w:type="dxa"/>
            <w:shd w:val="clear" w:color="auto" w:fill="auto"/>
            <w:noWrap/>
            <w:vAlign w:val="center"/>
          </w:tcPr>
          <w:p w14:paraId="04F2DF1A">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588D6A9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EBCC49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676BDDC">
            <w:pPr>
              <w:spacing w:line="240" w:lineRule="auto"/>
              <w:ind w:firstLine="0" w:firstLineChars="0"/>
              <w:jc w:val="center"/>
              <w:rPr>
                <w:color w:val="000000"/>
                <w:sz w:val="12"/>
                <w:szCs w:val="12"/>
              </w:rPr>
            </w:pPr>
          </w:p>
        </w:tc>
        <w:tc>
          <w:tcPr>
            <w:tcW w:w="490" w:type="dxa"/>
            <w:shd w:val="clear" w:color="auto" w:fill="auto"/>
            <w:noWrap/>
            <w:vAlign w:val="center"/>
          </w:tcPr>
          <w:p w14:paraId="56AEA495">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FFFFFF"/>
            <w:vAlign w:val="center"/>
          </w:tcPr>
          <w:p w14:paraId="46BE8D53">
            <w:pPr>
              <w:spacing w:line="240" w:lineRule="auto"/>
              <w:ind w:firstLine="0" w:firstLineChars="0"/>
              <w:jc w:val="center"/>
              <w:textAlignment w:val="center"/>
              <w:rPr>
                <w:color w:val="000000"/>
                <w:sz w:val="12"/>
                <w:szCs w:val="12"/>
                <w:lang w:bidi="ar"/>
              </w:rPr>
            </w:pPr>
          </w:p>
        </w:tc>
        <w:tc>
          <w:tcPr>
            <w:tcW w:w="1800" w:type="dxa"/>
            <w:vMerge w:val="continue"/>
            <w:shd w:val="clear" w:color="auto" w:fill="FFFFFF"/>
            <w:vAlign w:val="center"/>
          </w:tcPr>
          <w:p w14:paraId="17656CE1">
            <w:pPr>
              <w:spacing w:line="240" w:lineRule="auto"/>
              <w:ind w:firstLine="0" w:firstLineChars="0"/>
              <w:jc w:val="center"/>
              <w:textAlignment w:val="center"/>
              <w:rPr>
                <w:color w:val="000000"/>
                <w:sz w:val="12"/>
                <w:szCs w:val="12"/>
                <w:lang w:bidi="ar"/>
              </w:rPr>
            </w:pPr>
          </w:p>
        </w:tc>
        <w:tc>
          <w:tcPr>
            <w:tcW w:w="990" w:type="dxa"/>
            <w:vMerge w:val="continue"/>
            <w:shd w:val="clear" w:color="auto" w:fill="FFFFFF"/>
            <w:vAlign w:val="center"/>
          </w:tcPr>
          <w:p w14:paraId="516BE6B8">
            <w:pPr>
              <w:spacing w:line="240" w:lineRule="auto"/>
              <w:ind w:firstLine="0" w:firstLineChars="0"/>
              <w:jc w:val="center"/>
              <w:rPr>
                <w:color w:val="000000"/>
                <w:sz w:val="12"/>
                <w:szCs w:val="12"/>
              </w:rPr>
            </w:pPr>
          </w:p>
        </w:tc>
      </w:tr>
      <w:tr w14:paraId="5FDB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41147A9F">
            <w:pPr>
              <w:spacing w:line="240" w:lineRule="auto"/>
              <w:ind w:firstLine="0" w:firstLineChars="0"/>
              <w:jc w:val="center"/>
              <w:textAlignment w:val="center"/>
              <w:rPr>
                <w:color w:val="000000"/>
                <w:sz w:val="12"/>
                <w:szCs w:val="12"/>
              </w:rPr>
            </w:pPr>
            <w:r>
              <w:rPr>
                <w:color w:val="000000"/>
                <w:sz w:val="12"/>
                <w:szCs w:val="12"/>
                <w:lang w:bidi="ar"/>
              </w:rPr>
              <w:t>威州镇萝卜寨村</w:t>
            </w:r>
          </w:p>
        </w:tc>
        <w:tc>
          <w:tcPr>
            <w:tcW w:w="320" w:type="dxa"/>
            <w:vMerge w:val="restart"/>
            <w:shd w:val="clear" w:color="auto" w:fill="auto"/>
            <w:noWrap/>
            <w:vAlign w:val="center"/>
          </w:tcPr>
          <w:p w14:paraId="2915F591">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267A18C1">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73E698AC">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20E08110">
            <w:pPr>
              <w:spacing w:line="240" w:lineRule="auto"/>
              <w:ind w:firstLine="0" w:firstLineChars="0"/>
              <w:jc w:val="center"/>
              <w:textAlignment w:val="center"/>
              <w:rPr>
                <w:color w:val="000000"/>
                <w:sz w:val="12"/>
                <w:szCs w:val="12"/>
              </w:rPr>
            </w:pPr>
            <w:r>
              <w:rPr>
                <w:color w:val="000000"/>
                <w:sz w:val="12"/>
                <w:szCs w:val="12"/>
                <w:lang w:bidi="ar"/>
              </w:rPr>
              <w:t>萝卜寨村</w:t>
            </w:r>
          </w:p>
        </w:tc>
        <w:tc>
          <w:tcPr>
            <w:tcW w:w="830" w:type="dxa"/>
            <w:shd w:val="clear" w:color="auto" w:fill="auto"/>
            <w:vAlign w:val="center"/>
          </w:tcPr>
          <w:p w14:paraId="379DD4BC">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2D7C0BB6">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2E73F2C6">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319B3EFF">
            <w:pPr>
              <w:spacing w:line="240" w:lineRule="auto"/>
              <w:ind w:firstLine="0" w:firstLineChars="0"/>
              <w:jc w:val="center"/>
              <w:textAlignment w:val="center"/>
              <w:rPr>
                <w:color w:val="000000"/>
                <w:sz w:val="12"/>
                <w:szCs w:val="12"/>
              </w:rPr>
            </w:pPr>
            <w:r>
              <w:rPr>
                <w:color w:val="000000"/>
                <w:sz w:val="12"/>
                <w:szCs w:val="12"/>
                <w:lang w:bidi="ar"/>
              </w:rPr>
              <w:t>88</w:t>
            </w:r>
          </w:p>
        </w:tc>
        <w:tc>
          <w:tcPr>
            <w:tcW w:w="400" w:type="dxa"/>
            <w:shd w:val="clear" w:color="auto" w:fill="auto"/>
            <w:noWrap/>
            <w:vAlign w:val="center"/>
          </w:tcPr>
          <w:p w14:paraId="3CD9C6A3">
            <w:pPr>
              <w:spacing w:line="240" w:lineRule="auto"/>
              <w:ind w:firstLine="0" w:firstLineChars="0"/>
              <w:jc w:val="center"/>
              <w:rPr>
                <w:color w:val="000000"/>
                <w:sz w:val="12"/>
                <w:szCs w:val="12"/>
              </w:rPr>
            </w:pPr>
          </w:p>
        </w:tc>
        <w:tc>
          <w:tcPr>
            <w:tcW w:w="650" w:type="dxa"/>
            <w:shd w:val="clear" w:color="auto" w:fill="auto"/>
            <w:noWrap/>
            <w:vAlign w:val="center"/>
          </w:tcPr>
          <w:p w14:paraId="7F99F48E">
            <w:pPr>
              <w:spacing w:line="240" w:lineRule="auto"/>
              <w:ind w:firstLine="0" w:firstLineChars="0"/>
              <w:jc w:val="center"/>
              <w:textAlignment w:val="center"/>
              <w:rPr>
                <w:color w:val="000000"/>
                <w:sz w:val="12"/>
                <w:szCs w:val="12"/>
              </w:rPr>
            </w:pPr>
            <w:r>
              <w:rPr>
                <w:color w:val="000000"/>
                <w:sz w:val="12"/>
                <w:szCs w:val="12"/>
                <w:lang w:bidi="ar"/>
              </w:rPr>
              <w:t>79</w:t>
            </w:r>
          </w:p>
        </w:tc>
        <w:tc>
          <w:tcPr>
            <w:tcW w:w="680" w:type="dxa"/>
            <w:shd w:val="clear" w:color="auto" w:fill="auto"/>
            <w:noWrap/>
            <w:vAlign w:val="center"/>
          </w:tcPr>
          <w:p w14:paraId="766E7CF6">
            <w:pPr>
              <w:spacing w:line="240" w:lineRule="auto"/>
              <w:ind w:firstLine="0" w:firstLineChars="0"/>
              <w:jc w:val="center"/>
              <w:rPr>
                <w:color w:val="000000"/>
                <w:sz w:val="12"/>
                <w:szCs w:val="12"/>
              </w:rPr>
            </w:pPr>
          </w:p>
        </w:tc>
        <w:tc>
          <w:tcPr>
            <w:tcW w:w="470" w:type="dxa"/>
            <w:shd w:val="clear" w:color="auto" w:fill="auto"/>
            <w:noWrap/>
            <w:vAlign w:val="center"/>
          </w:tcPr>
          <w:p w14:paraId="7EBD8AF3">
            <w:pPr>
              <w:spacing w:line="240" w:lineRule="auto"/>
              <w:ind w:firstLine="0" w:firstLineChars="0"/>
              <w:jc w:val="center"/>
              <w:rPr>
                <w:color w:val="000000"/>
                <w:sz w:val="12"/>
                <w:szCs w:val="12"/>
              </w:rPr>
            </w:pPr>
          </w:p>
        </w:tc>
        <w:tc>
          <w:tcPr>
            <w:tcW w:w="370" w:type="dxa"/>
            <w:shd w:val="clear" w:color="auto" w:fill="auto"/>
            <w:noWrap/>
            <w:vAlign w:val="center"/>
          </w:tcPr>
          <w:p w14:paraId="247018F6">
            <w:pPr>
              <w:spacing w:line="240" w:lineRule="auto"/>
              <w:ind w:firstLine="0" w:firstLineChars="0"/>
              <w:jc w:val="center"/>
              <w:rPr>
                <w:color w:val="000000"/>
                <w:sz w:val="12"/>
                <w:szCs w:val="12"/>
              </w:rPr>
            </w:pPr>
          </w:p>
        </w:tc>
        <w:tc>
          <w:tcPr>
            <w:tcW w:w="610" w:type="dxa"/>
            <w:shd w:val="clear" w:color="auto" w:fill="auto"/>
            <w:noWrap/>
            <w:vAlign w:val="center"/>
          </w:tcPr>
          <w:p w14:paraId="01485179">
            <w:pPr>
              <w:spacing w:line="240" w:lineRule="auto"/>
              <w:ind w:firstLine="0" w:firstLineChars="0"/>
              <w:jc w:val="center"/>
              <w:textAlignment w:val="center"/>
              <w:rPr>
                <w:color w:val="000000"/>
                <w:sz w:val="12"/>
                <w:szCs w:val="12"/>
              </w:rPr>
            </w:pPr>
            <w:r>
              <w:rPr>
                <w:color w:val="000000"/>
                <w:sz w:val="12"/>
                <w:szCs w:val="12"/>
                <w:lang w:bidi="ar"/>
              </w:rPr>
              <w:t>89.77</w:t>
            </w:r>
          </w:p>
        </w:tc>
        <w:tc>
          <w:tcPr>
            <w:tcW w:w="590" w:type="dxa"/>
            <w:vMerge w:val="restart"/>
            <w:shd w:val="clear" w:color="auto" w:fill="auto"/>
            <w:noWrap/>
            <w:vAlign w:val="center"/>
          </w:tcPr>
          <w:p w14:paraId="13F16F77">
            <w:pPr>
              <w:spacing w:line="240" w:lineRule="auto"/>
              <w:ind w:firstLine="0" w:firstLineChars="0"/>
              <w:jc w:val="center"/>
              <w:textAlignment w:val="center"/>
              <w:rPr>
                <w:color w:val="000000"/>
                <w:sz w:val="12"/>
                <w:szCs w:val="12"/>
              </w:rPr>
            </w:pPr>
            <w:r>
              <w:rPr>
                <w:color w:val="000000"/>
                <w:sz w:val="12"/>
                <w:szCs w:val="12"/>
                <w:lang w:bidi="ar"/>
              </w:rPr>
              <w:t>85.88</w:t>
            </w:r>
          </w:p>
        </w:tc>
        <w:tc>
          <w:tcPr>
            <w:tcW w:w="600" w:type="dxa"/>
            <w:vMerge w:val="restart"/>
            <w:shd w:val="clear" w:color="auto" w:fill="auto"/>
            <w:noWrap/>
            <w:vAlign w:val="center"/>
          </w:tcPr>
          <w:p w14:paraId="242013EC">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3BA9A9B3">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3F211CDC">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远期</w:t>
            </w:r>
          </w:p>
        </w:tc>
        <w:tc>
          <w:tcPr>
            <w:tcW w:w="940" w:type="dxa"/>
            <w:vMerge w:val="restart"/>
            <w:shd w:val="clear" w:color="auto" w:fill="auto"/>
            <w:vAlign w:val="center"/>
          </w:tcPr>
          <w:p w14:paraId="79CD8AA5">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萝卜寨污水处理站</w:t>
            </w:r>
          </w:p>
        </w:tc>
        <w:tc>
          <w:tcPr>
            <w:tcW w:w="1800" w:type="dxa"/>
            <w:shd w:val="clear" w:color="auto" w:fill="auto"/>
            <w:vAlign w:val="center"/>
          </w:tcPr>
          <w:p w14:paraId="3B1289A6">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采取分散式处理</w:t>
            </w:r>
          </w:p>
        </w:tc>
        <w:tc>
          <w:tcPr>
            <w:tcW w:w="990" w:type="dxa"/>
            <w:vMerge w:val="restart"/>
            <w:shd w:val="clear" w:color="auto" w:fill="auto"/>
            <w:vAlign w:val="center"/>
          </w:tcPr>
          <w:p w14:paraId="3D45CDC9">
            <w:pPr>
              <w:spacing w:line="240" w:lineRule="auto"/>
              <w:ind w:firstLine="0" w:firstLineChars="0"/>
              <w:jc w:val="center"/>
              <w:textAlignment w:val="center"/>
              <w:rPr>
                <w:color w:val="000000"/>
                <w:sz w:val="12"/>
                <w:szCs w:val="12"/>
              </w:rPr>
            </w:pPr>
            <w:r>
              <w:rPr>
                <w:color w:val="000000"/>
                <w:sz w:val="12"/>
                <w:szCs w:val="12"/>
                <w:lang w:bidi="ar"/>
              </w:rPr>
              <w:t>“三家园”项目</w:t>
            </w:r>
          </w:p>
        </w:tc>
      </w:tr>
      <w:tr w14:paraId="7050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81A103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45F93D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182642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48353F0">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4218B219">
            <w:pPr>
              <w:spacing w:line="240" w:lineRule="auto"/>
              <w:ind w:firstLine="0" w:firstLineChars="0"/>
              <w:jc w:val="center"/>
              <w:rPr>
                <w:color w:val="000000"/>
                <w:sz w:val="12"/>
                <w:szCs w:val="12"/>
              </w:rPr>
            </w:pPr>
          </w:p>
        </w:tc>
        <w:tc>
          <w:tcPr>
            <w:tcW w:w="830" w:type="dxa"/>
            <w:shd w:val="clear" w:color="auto" w:fill="auto"/>
            <w:vAlign w:val="center"/>
          </w:tcPr>
          <w:p w14:paraId="24FA00AD">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2CAA15A1">
            <w:pPr>
              <w:spacing w:line="240" w:lineRule="auto"/>
              <w:ind w:firstLine="0" w:firstLineChars="0"/>
              <w:jc w:val="center"/>
              <w:rPr>
                <w:b/>
                <w:bCs/>
                <w:color w:val="000000"/>
                <w:sz w:val="12"/>
                <w:szCs w:val="12"/>
              </w:rPr>
            </w:pPr>
          </w:p>
        </w:tc>
        <w:tc>
          <w:tcPr>
            <w:tcW w:w="600" w:type="dxa"/>
            <w:shd w:val="clear" w:color="auto" w:fill="auto"/>
            <w:vAlign w:val="center"/>
          </w:tcPr>
          <w:p w14:paraId="70C75E8F">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4D86CC18">
            <w:pPr>
              <w:spacing w:line="240" w:lineRule="auto"/>
              <w:ind w:firstLine="0" w:firstLineChars="0"/>
              <w:jc w:val="center"/>
              <w:textAlignment w:val="center"/>
              <w:rPr>
                <w:color w:val="000000"/>
                <w:sz w:val="12"/>
                <w:szCs w:val="12"/>
              </w:rPr>
            </w:pPr>
            <w:r>
              <w:rPr>
                <w:color w:val="000000"/>
                <w:sz w:val="12"/>
                <w:szCs w:val="12"/>
                <w:lang w:bidi="ar"/>
              </w:rPr>
              <w:t>89</w:t>
            </w:r>
          </w:p>
        </w:tc>
        <w:tc>
          <w:tcPr>
            <w:tcW w:w="400" w:type="dxa"/>
            <w:shd w:val="clear" w:color="auto" w:fill="auto"/>
            <w:noWrap/>
            <w:vAlign w:val="center"/>
          </w:tcPr>
          <w:p w14:paraId="0117353D">
            <w:pPr>
              <w:spacing w:line="240" w:lineRule="auto"/>
              <w:ind w:firstLine="0" w:firstLineChars="0"/>
              <w:jc w:val="center"/>
              <w:rPr>
                <w:color w:val="000000"/>
                <w:sz w:val="12"/>
                <w:szCs w:val="12"/>
              </w:rPr>
            </w:pPr>
          </w:p>
        </w:tc>
        <w:tc>
          <w:tcPr>
            <w:tcW w:w="650" w:type="dxa"/>
            <w:shd w:val="clear" w:color="auto" w:fill="auto"/>
            <w:noWrap/>
            <w:vAlign w:val="center"/>
          </w:tcPr>
          <w:p w14:paraId="72C63DB3">
            <w:pPr>
              <w:spacing w:line="240" w:lineRule="auto"/>
              <w:ind w:firstLine="0" w:firstLineChars="0"/>
              <w:jc w:val="center"/>
              <w:textAlignment w:val="center"/>
              <w:rPr>
                <w:color w:val="000000"/>
                <w:sz w:val="12"/>
                <w:szCs w:val="12"/>
              </w:rPr>
            </w:pPr>
            <w:r>
              <w:rPr>
                <w:color w:val="000000"/>
                <w:sz w:val="12"/>
                <w:szCs w:val="12"/>
                <w:lang w:bidi="ar"/>
              </w:rPr>
              <w:t>73</w:t>
            </w:r>
          </w:p>
        </w:tc>
        <w:tc>
          <w:tcPr>
            <w:tcW w:w="680" w:type="dxa"/>
            <w:shd w:val="clear" w:color="auto" w:fill="auto"/>
            <w:noWrap/>
            <w:vAlign w:val="center"/>
          </w:tcPr>
          <w:p w14:paraId="3B9D437A">
            <w:pPr>
              <w:spacing w:line="240" w:lineRule="auto"/>
              <w:ind w:firstLine="0" w:firstLineChars="0"/>
              <w:jc w:val="center"/>
              <w:rPr>
                <w:color w:val="000000"/>
                <w:sz w:val="12"/>
                <w:szCs w:val="12"/>
              </w:rPr>
            </w:pPr>
          </w:p>
        </w:tc>
        <w:tc>
          <w:tcPr>
            <w:tcW w:w="470" w:type="dxa"/>
            <w:shd w:val="clear" w:color="auto" w:fill="auto"/>
            <w:noWrap/>
            <w:vAlign w:val="center"/>
          </w:tcPr>
          <w:p w14:paraId="6AFC0544">
            <w:pPr>
              <w:spacing w:line="240" w:lineRule="auto"/>
              <w:ind w:firstLine="0" w:firstLineChars="0"/>
              <w:jc w:val="center"/>
              <w:rPr>
                <w:color w:val="000000"/>
                <w:sz w:val="12"/>
                <w:szCs w:val="12"/>
              </w:rPr>
            </w:pPr>
          </w:p>
        </w:tc>
        <w:tc>
          <w:tcPr>
            <w:tcW w:w="370" w:type="dxa"/>
            <w:shd w:val="clear" w:color="auto" w:fill="auto"/>
            <w:noWrap/>
            <w:vAlign w:val="center"/>
          </w:tcPr>
          <w:p w14:paraId="5DF1262B">
            <w:pPr>
              <w:spacing w:line="240" w:lineRule="auto"/>
              <w:ind w:firstLine="0" w:firstLineChars="0"/>
              <w:jc w:val="center"/>
              <w:rPr>
                <w:color w:val="000000"/>
                <w:sz w:val="12"/>
                <w:szCs w:val="12"/>
              </w:rPr>
            </w:pPr>
          </w:p>
        </w:tc>
        <w:tc>
          <w:tcPr>
            <w:tcW w:w="610" w:type="dxa"/>
            <w:shd w:val="clear" w:color="auto" w:fill="auto"/>
            <w:noWrap/>
            <w:vAlign w:val="center"/>
          </w:tcPr>
          <w:p w14:paraId="6A126FC6">
            <w:pPr>
              <w:spacing w:line="240" w:lineRule="auto"/>
              <w:ind w:firstLine="0" w:firstLineChars="0"/>
              <w:jc w:val="center"/>
              <w:textAlignment w:val="center"/>
              <w:rPr>
                <w:color w:val="000000"/>
                <w:sz w:val="12"/>
                <w:szCs w:val="12"/>
              </w:rPr>
            </w:pPr>
            <w:r>
              <w:rPr>
                <w:color w:val="000000"/>
                <w:sz w:val="12"/>
                <w:szCs w:val="12"/>
                <w:lang w:bidi="ar"/>
              </w:rPr>
              <w:t>82.02</w:t>
            </w:r>
          </w:p>
        </w:tc>
        <w:tc>
          <w:tcPr>
            <w:tcW w:w="590" w:type="dxa"/>
            <w:vMerge w:val="continue"/>
            <w:shd w:val="clear" w:color="auto" w:fill="auto"/>
            <w:noWrap/>
            <w:vAlign w:val="center"/>
          </w:tcPr>
          <w:p w14:paraId="2666D79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C32262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CF0521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A0FF1C4">
            <w:pPr>
              <w:spacing w:line="240" w:lineRule="auto"/>
              <w:ind w:firstLine="0" w:firstLineChars="0"/>
              <w:jc w:val="center"/>
              <w:rPr>
                <w:color w:val="000000"/>
                <w:sz w:val="12"/>
                <w:szCs w:val="12"/>
              </w:rPr>
            </w:pPr>
          </w:p>
        </w:tc>
        <w:tc>
          <w:tcPr>
            <w:tcW w:w="940" w:type="dxa"/>
            <w:vMerge w:val="continue"/>
            <w:shd w:val="clear" w:color="auto" w:fill="auto"/>
            <w:vAlign w:val="center"/>
          </w:tcPr>
          <w:p w14:paraId="5D710A44">
            <w:pPr>
              <w:spacing w:line="240" w:lineRule="auto"/>
              <w:ind w:firstLine="0" w:firstLineChars="0"/>
              <w:jc w:val="center"/>
              <w:rPr>
                <w:color w:val="000000"/>
                <w:sz w:val="12"/>
                <w:szCs w:val="12"/>
              </w:rPr>
            </w:pPr>
          </w:p>
        </w:tc>
        <w:tc>
          <w:tcPr>
            <w:tcW w:w="1800" w:type="dxa"/>
            <w:shd w:val="clear" w:color="auto" w:fill="auto"/>
            <w:vAlign w:val="center"/>
          </w:tcPr>
          <w:p w14:paraId="40B62F6B">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采取分散式处理</w:t>
            </w:r>
          </w:p>
        </w:tc>
        <w:tc>
          <w:tcPr>
            <w:tcW w:w="990" w:type="dxa"/>
            <w:vMerge w:val="continue"/>
            <w:shd w:val="clear" w:color="auto" w:fill="auto"/>
            <w:vAlign w:val="center"/>
          </w:tcPr>
          <w:p w14:paraId="51F8727A">
            <w:pPr>
              <w:spacing w:line="240" w:lineRule="auto"/>
              <w:ind w:firstLine="0" w:firstLineChars="0"/>
              <w:jc w:val="center"/>
              <w:rPr>
                <w:color w:val="000000"/>
                <w:sz w:val="12"/>
                <w:szCs w:val="12"/>
              </w:rPr>
            </w:pPr>
          </w:p>
        </w:tc>
      </w:tr>
      <w:tr w14:paraId="2D7E4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CCC523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DAFA50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8CE0C0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17AF05A">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82D4D2A">
            <w:pPr>
              <w:spacing w:line="240" w:lineRule="auto"/>
              <w:ind w:firstLine="0" w:firstLineChars="0"/>
              <w:jc w:val="center"/>
              <w:rPr>
                <w:color w:val="000000"/>
                <w:sz w:val="12"/>
                <w:szCs w:val="12"/>
              </w:rPr>
            </w:pPr>
          </w:p>
        </w:tc>
        <w:tc>
          <w:tcPr>
            <w:tcW w:w="830" w:type="dxa"/>
            <w:shd w:val="clear" w:color="auto" w:fill="auto"/>
            <w:vAlign w:val="center"/>
          </w:tcPr>
          <w:p w14:paraId="00B7CF4B">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4AC702C0">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1CA70ED1">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6B153704">
            <w:pPr>
              <w:spacing w:line="240" w:lineRule="auto"/>
              <w:ind w:firstLine="0" w:firstLineChars="0"/>
              <w:jc w:val="center"/>
              <w:textAlignment w:val="center"/>
              <w:rPr>
                <w:color w:val="000000"/>
                <w:sz w:val="12"/>
                <w:szCs w:val="12"/>
              </w:rPr>
            </w:pPr>
            <w:r>
              <w:rPr>
                <w:color w:val="000000"/>
                <w:sz w:val="12"/>
                <w:szCs w:val="12"/>
                <w:lang w:bidi="ar"/>
              </w:rPr>
              <w:t>85</w:t>
            </w:r>
          </w:p>
        </w:tc>
        <w:tc>
          <w:tcPr>
            <w:tcW w:w="400" w:type="dxa"/>
            <w:shd w:val="clear" w:color="auto" w:fill="auto"/>
            <w:noWrap/>
            <w:vAlign w:val="center"/>
          </w:tcPr>
          <w:p w14:paraId="25494553">
            <w:pPr>
              <w:spacing w:line="240" w:lineRule="auto"/>
              <w:ind w:firstLine="0" w:firstLineChars="0"/>
              <w:jc w:val="center"/>
              <w:rPr>
                <w:color w:val="000000"/>
                <w:sz w:val="12"/>
                <w:szCs w:val="12"/>
              </w:rPr>
            </w:pPr>
          </w:p>
        </w:tc>
        <w:tc>
          <w:tcPr>
            <w:tcW w:w="650" w:type="dxa"/>
            <w:shd w:val="clear" w:color="auto" w:fill="auto"/>
            <w:noWrap/>
            <w:vAlign w:val="center"/>
          </w:tcPr>
          <w:p w14:paraId="1D79115C">
            <w:pPr>
              <w:spacing w:line="240" w:lineRule="auto"/>
              <w:ind w:firstLine="0" w:firstLineChars="0"/>
              <w:jc w:val="center"/>
              <w:textAlignment w:val="center"/>
              <w:rPr>
                <w:color w:val="000000"/>
                <w:sz w:val="12"/>
                <w:szCs w:val="12"/>
              </w:rPr>
            </w:pPr>
            <w:r>
              <w:rPr>
                <w:color w:val="000000"/>
                <w:sz w:val="12"/>
                <w:szCs w:val="12"/>
                <w:lang w:bidi="ar"/>
              </w:rPr>
              <w:t>78</w:t>
            </w:r>
          </w:p>
        </w:tc>
        <w:tc>
          <w:tcPr>
            <w:tcW w:w="680" w:type="dxa"/>
            <w:shd w:val="clear" w:color="auto" w:fill="auto"/>
            <w:noWrap/>
            <w:vAlign w:val="center"/>
          </w:tcPr>
          <w:p w14:paraId="6EB45565">
            <w:pPr>
              <w:spacing w:line="240" w:lineRule="auto"/>
              <w:ind w:firstLine="0" w:firstLineChars="0"/>
              <w:jc w:val="center"/>
              <w:rPr>
                <w:color w:val="000000"/>
                <w:sz w:val="12"/>
                <w:szCs w:val="12"/>
              </w:rPr>
            </w:pPr>
          </w:p>
        </w:tc>
        <w:tc>
          <w:tcPr>
            <w:tcW w:w="470" w:type="dxa"/>
            <w:shd w:val="clear" w:color="auto" w:fill="auto"/>
            <w:noWrap/>
            <w:vAlign w:val="center"/>
          </w:tcPr>
          <w:p w14:paraId="58799FFA">
            <w:pPr>
              <w:spacing w:line="240" w:lineRule="auto"/>
              <w:ind w:firstLine="0" w:firstLineChars="0"/>
              <w:jc w:val="center"/>
              <w:rPr>
                <w:color w:val="000000"/>
                <w:sz w:val="12"/>
                <w:szCs w:val="12"/>
              </w:rPr>
            </w:pPr>
          </w:p>
        </w:tc>
        <w:tc>
          <w:tcPr>
            <w:tcW w:w="370" w:type="dxa"/>
            <w:shd w:val="clear" w:color="auto" w:fill="auto"/>
            <w:noWrap/>
            <w:vAlign w:val="center"/>
          </w:tcPr>
          <w:p w14:paraId="7856E468">
            <w:pPr>
              <w:spacing w:line="240" w:lineRule="auto"/>
              <w:ind w:firstLine="0" w:firstLineChars="0"/>
              <w:jc w:val="center"/>
              <w:rPr>
                <w:color w:val="000000"/>
                <w:sz w:val="12"/>
                <w:szCs w:val="12"/>
              </w:rPr>
            </w:pPr>
          </w:p>
        </w:tc>
        <w:tc>
          <w:tcPr>
            <w:tcW w:w="610" w:type="dxa"/>
            <w:shd w:val="clear" w:color="auto" w:fill="auto"/>
            <w:noWrap/>
            <w:vAlign w:val="center"/>
          </w:tcPr>
          <w:p w14:paraId="3B6E193F">
            <w:pPr>
              <w:spacing w:line="240" w:lineRule="auto"/>
              <w:ind w:firstLine="0" w:firstLineChars="0"/>
              <w:jc w:val="center"/>
              <w:textAlignment w:val="center"/>
              <w:rPr>
                <w:color w:val="000000"/>
                <w:sz w:val="12"/>
                <w:szCs w:val="12"/>
              </w:rPr>
            </w:pPr>
            <w:r>
              <w:rPr>
                <w:color w:val="000000"/>
                <w:sz w:val="12"/>
                <w:szCs w:val="12"/>
                <w:lang w:bidi="ar"/>
              </w:rPr>
              <w:t>91.76</w:t>
            </w:r>
          </w:p>
        </w:tc>
        <w:tc>
          <w:tcPr>
            <w:tcW w:w="590" w:type="dxa"/>
            <w:shd w:val="clear" w:color="auto" w:fill="auto"/>
            <w:noWrap/>
            <w:vAlign w:val="center"/>
          </w:tcPr>
          <w:p w14:paraId="3316662F">
            <w:pPr>
              <w:spacing w:line="240" w:lineRule="auto"/>
              <w:ind w:firstLine="0" w:firstLineChars="0"/>
              <w:jc w:val="center"/>
              <w:textAlignment w:val="center"/>
              <w:rPr>
                <w:color w:val="000000"/>
                <w:sz w:val="12"/>
                <w:szCs w:val="12"/>
              </w:rPr>
            </w:pPr>
            <w:r>
              <w:rPr>
                <w:color w:val="000000"/>
                <w:sz w:val="12"/>
                <w:szCs w:val="12"/>
                <w:lang w:bidi="ar"/>
              </w:rPr>
              <w:t>91.76</w:t>
            </w:r>
          </w:p>
        </w:tc>
        <w:tc>
          <w:tcPr>
            <w:tcW w:w="600" w:type="dxa"/>
            <w:vMerge w:val="continue"/>
            <w:shd w:val="clear" w:color="auto" w:fill="auto"/>
            <w:noWrap/>
            <w:vAlign w:val="center"/>
          </w:tcPr>
          <w:p w14:paraId="0437F60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5FA2131">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3D81B33">
            <w:pPr>
              <w:spacing w:line="240" w:lineRule="auto"/>
              <w:ind w:firstLine="0" w:firstLineChars="0"/>
              <w:jc w:val="center"/>
              <w:rPr>
                <w:color w:val="000000"/>
                <w:sz w:val="12"/>
                <w:szCs w:val="12"/>
              </w:rPr>
            </w:pPr>
          </w:p>
        </w:tc>
        <w:tc>
          <w:tcPr>
            <w:tcW w:w="940" w:type="dxa"/>
            <w:vMerge w:val="continue"/>
            <w:shd w:val="clear" w:color="auto" w:fill="auto"/>
            <w:vAlign w:val="center"/>
          </w:tcPr>
          <w:p w14:paraId="34B2D9AA">
            <w:pPr>
              <w:spacing w:line="240" w:lineRule="auto"/>
              <w:ind w:firstLine="0" w:firstLineChars="0"/>
              <w:jc w:val="center"/>
              <w:rPr>
                <w:color w:val="000000"/>
                <w:sz w:val="12"/>
                <w:szCs w:val="12"/>
              </w:rPr>
            </w:pPr>
          </w:p>
        </w:tc>
        <w:tc>
          <w:tcPr>
            <w:tcW w:w="1800" w:type="dxa"/>
            <w:shd w:val="clear" w:color="auto" w:fill="auto"/>
            <w:vAlign w:val="center"/>
          </w:tcPr>
          <w:p w14:paraId="73EDC7A0">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采取分散式处理</w:t>
            </w:r>
          </w:p>
        </w:tc>
        <w:tc>
          <w:tcPr>
            <w:tcW w:w="990" w:type="dxa"/>
            <w:vMerge w:val="continue"/>
            <w:shd w:val="clear" w:color="auto" w:fill="auto"/>
            <w:vAlign w:val="center"/>
          </w:tcPr>
          <w:p w14:paraId="6BF3DB6A">
            <w:pPr>
              <w:spacing w:line="240" w:lineRule="auto"/>
              <w:ind w:firstLine="0" w:firstLineChars="0"/>
              <w:jc w:val="center"/>
              <w:rPr>
                <w:color w:val="000000"/>
                <w:sz w:val="12"/>
                <w:szCs w:val="12"/>
              </w:rPr>
            </w:pPr>
          </w:p>
        </w:tc>
      </w:tr>
      <w:tr w14:paraId="07E3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502175A5">
            <w:pPr>
              <w:spacing w:line="240" w:lineRule="auto"/>
              <w:ind w:firstLine="0" w:firstLineChars="0"/>
              <w:jc w:val="center"/>
              <w:textAlignment w:val="center"/>
              <w:rPr>
                <w:color w:val="000000"/>
                <w:sz w:val="12"/>
                <w:szCs w:val="12"/>
              </w:rPr>
            </w:pPr>
            <w:r>
              <w:rPr>
                <w:color w:val="000000"/>
                <w:sz w:val="12"/>
                <w:szCs w:val="12"/>
                <w:lang w:bidi="ar"/>
              </w:rPr>
              <w:t>威州镇索桥村</w:t>
            </w:r>
          </w:p>
        </w:tc>
        <w:tc>
          <w:tcPr>
            <w:tcW w:w="320" w:type="dxa"/>
            <w:vMerge w:val="restart"/>
            <w:shd w:val="clear" w:color="auto" w:fill="auto"/>
            <w:noWrap/>
            <w:vAlign w:val="center"/>
          </w:tcPr>
          <w:p w14:paraId="1C5769A3">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118E6337">
            <w:pPr>
              <w:spacing w:line="240" w:lineRule="auto"/>
              <w:ind w:firstLine="0" w:firstLineChars="0"/>
              <w:jc w:val="center"/>
              <w:textAlignment w:val="center"/>
              <w:rPr>
                <w:color w:val="000000"/>
                <w:sz w:val="12"/>
                <w:szCs w:val="12"/>
              </w:rPr>
            </w:pPr>
            <w:r>
              <w:rPr>
                <w:color w:val="000000"/>
                <w:sz w:val="12"/>
                <w:szCs w:val="12"/>
                <w:lang w:bidi="ar"/>
              </w:rPr>
              <w:t>是</w:t>
            </w:r>
          </w:p>
        </w:tc>
        <w:tc>
          <w:tcPr>
            <w:tcW w:w="520" w:type="dxa"/>
            <w:vMerge w:val="restart"/>
            <w:shd w:val="clear" w:color="auto" w:fill="auto"/>
            <w:noWrap/>
            <w:vAlign w:val="center"/>
          </w:tcPr>
          <w:p w14:paraId="7974140F">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00340924">
            <w:pPr>
              <w:spacing w:line="240" w:lineRule="auto"/>
              <w:ind w:firstLine="0" w:firstLineChars="0"/>
              <w:jc w:val="center"/>
              <w:textAlignment w:val="center"/>
              <w:rPr>
                <w:color w:val="000000"/>
                <w:sz w:val="12"/>
                <w:szCs w:val="12"/>
              </w:rPr>
            </w:pPr>
            <w:r>
              <w:rPr>
                <w:color w:val="000000"/>
                <w:sz w:val="12"/>
                <w:szCs w:val="12"/>
                <w:lang w:bidi="ar"/>
              </w:rPr>
              <w:t>索桥村</w:t>
            </w:r>
          </w:p>
        </w:tc>
        <w:tc>
          <w:tcPr>
            <w:tcW w:w="830" w:type="dxa"/>
            <w:shd w:val="clear" w:color="auto" w:fill="auto"/>
            <w:vAlign w:val="center"/>
          </w:tcPr>
          <w:p w14:paraId="1C331E24">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0D95A2E1">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78663794">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5B0C7304">
            <w:pPr>
              <w:spacing w:line="240" w:lineRule="auto"/>
              <w:ind w:firstLine="0" w:firstLineChars="0"/>
              <w:jc w:val="center"/>
              <w:textAlignment w:val="center"/>
              <w:rPr>
                <w:color w:val="000000"/>
                <w:sz w:val="12"/>
                <w:szCs w:val="12"/>
              </w:rPr>
            </w:pPr>
            <w:r>
              <w:rPr>
                <w:color w:val="000000"/>
                <w:sz w:val="12"/>
                <w:szCs w:val="12"/>
                <w:lang w:bidi="ar"/>
              </w:rPr>
              <w:t>90</w:t>
            </w:r>
          </w:p>
        </w:tc>
        <w:tc>
          <w:tcPr>
            <w:tcW w:w="400" w:type="dxa"/>
            <w:shd w:val="clear" w:color="auto" w:fill="auto"/>
            <w:noWrap/>
            <w:vAlign w:val="center"/>
          </w:tcPr>
          <w:p w14:paraId="1819B212">
            <w:pPr>
              <w:spacing w:line="240" w:lineRule="auto"/>
              <w:ind w:firstLine="0" w:firstLineChars="0"/>
              <w:jc w:val="center"/>
              <w:rPr>
                <w:color w:val="000000"/>
                <w:sz w:val="12"/>
                <w:szCs w:val="12"/>
              </w:rPr>
            </w:pPr>
          </w:p>
        </w:tc>
        <w:tc>
          <w:tcPr>
            <w:tcW w:w="650" w:type="dxa"/>
            <w:shd w:val="clear" w:color="auto" w:fill="auto"/>
            <w:noWrap/>
            <w:vAlign w:val="center"/>
          </w:tcPr>
          <w:p w14:paraId="3FED290C">
            <w:pPr>
              <w:spacing w:line="240" w:lineRule="auto"/>
              <w:ind w:firstLine="0" w:firstLineChars="0"/>
              <w:jc w:val="center"/>
              <w:textAlignment w:val="center"/>
              <w:rPr>
                <w:color w:val="000000"/>
                <w:sz w:val="12"/>
                <w:szCs w:val="12"/>
              </w:rPr>
            </w:pPr>
            <w:r>
              <w:rPr>
                <w:color w:val="000000"/>
                <w:sz w:val="12"/>
                <w:szCs w:val="12"/>
                <w:lang w:bidi="ar"/>
              </w:rPr>
              <w:t>84</w:t>
            </w:r>
          </w:p>
        </w:tc>
        <w:tc>
          <w:tcPr>
            <w:tcW w:w="680" w:type="dxa"/>
            <w:shd w:val="clear" w:color="auto" w:fill="auto"/>
            <w:noWrap/>
            <w:vAlign w:val="center"/>
          </w:tcPr>
          <w:p w14:paraId="6BBE0B6B">
            <w:pPr>
              <w:spacing w:line="240" w:lineRule="auto"/>
              <w:ind w:firstLine="0" w:firstLineChars="0"/>
              <w:jc w:val="center"/>
              <w:rPr>
                <w:color w:val="000000"/>
                <w:sz w:val="12"/>
                <w:szCs w:val="12"/>
              </w:rPr>
            </w:pPr>
          </w:p>
        </w:tc>
        <w:tc>
          <w:tcPr>
            <w:tcW w:w="470" w:type="dxa"/>
            <w:shd w:val="clear" w:color="auto" w:fill="auto"/>
            <w:noWrap/>
            <w:vAlign w:val="center"/>
          </w:tcPr>
          <w:p w14:paraId="56EA329E">
            <w:pPr>
              <w:spacing w:line="240" w:lineRule="auto"/>
              <w:ind w:firstLine="0" w:firstLineChars="0"/>
              <w:jc w:val="center"/>
              <w:rPr>
                <w:color w:val="000000"/>
                <w:sz w:val="12"/>
                <w:szCs w:val="12"/>
              </w:rPr>
            </w:pPr>
          </w:p>
        </w:tc>
        <w:tc>
          <w:tcPr>
            <w:tcW w:w="370" w:type="dxa"/>
            <w:shd w:val="clear" w:color="auto" w:fill="auto"/>
            <w:noWrap/>
            <w:vAlign w:val="center"/>
          </w:tcPr>
          <w:p w14:paraId="7F20F600">
            <w:pPr>
              <w:spacing w:line="240" w:lineRule="auto"/>
              <w:ind w:firstLine="0" w:firstLineChars="0"/>
              <w:jc w:val="center"/>
              <w:rPr>
                <w:color w:val="000000"/>
                <w:sz w:val="12"/>
                <w:szCs w:val="12"/>
              </w:rPr>
            </w:pPr>
          </w:p>
        </w:tc>
        <w:tc>
          <w:tcPr>
            <w:tcW w:w="610" w:type="dxa"/>
            <w:shd w:val="clear" w:color="auto" w:fill="auto"/>
            <w:noWrap/>
            <w:vAlign w:val="center"/>
          </w:tcPr>
          <w:p w14:paraId="66C19CC0">
            <w:pPr>
              <w:spacing w:line="240" w:lineRule="auto"/>
              <w:ind w:firstLine="0" w:firstLineChars="0"/>
              <w:jc w:val="center"/>
              <w:textAlignment w:val="center"/>
              <w:rPr>
                <w:color w:val="000000"/>
                <w:sz w:val="12"/>
                <w:szCs w:val="12"/>
              </w:rPr>
            </w:pPr>
            <w:r>
              <w:rPr>
                <w:color w:val="000000"/>
                <w:sz w:val="12"/>
                <w:szCs w:val="12"/>
                <w:lang w:bidi="ar"/>
              </w:rPr>
              <w:t>93.33</w:t>
            </w:r>
          </w:p>
        </w:tc>
        <w:tc>
          <w:tcPr>
            <w:tcW w:w="590" w:type="dxa"/>
            <w:vMerge w:val="restart"/>
            <w:shd w:val="clear" w:color="auto" w:fill="auto"/>
            <w:noWrap/>
            <w:vAlign w:val="center"/>
          </w:tcPr>
          <w:p w14:paraId="5C70614A">
            <w:pPr>
              <w:spacing w:line="240" w:lineRule="auto"/>
              <w:ind w:firstLine="0" w:firstLineChars="0"/>
              <w:jc w:val="center"/>
              <w:textAlignment w:val="center"/>
              <w:rPr>
                <w:color w:val="000000"/>
                <w:sz w:val="12"/>
                <w:szCs w:val="12"/>
              </w:rPr>
            </w:pPr>
            <w:r>
              <w:rPr>
                <w:color w:val="000000"/>
                <w:sz w:val="12"/>
                <w:szCs w:val="12"/>
                <w:lang w:bidi="ar"/>
              </w:rPr>
              <w:t>91.25</w:t>
            </w:r>
          </w:p>
        </w:tc>
        <w:tc>
          <w:tcPr>
            <w:tcW w:w="600" w:type="dxa"/>
            <w:vMerge w:val="restart"/>
            <w:shd w:val="clear" w:color="auto" w:fill="auto"/>
            <w:noWrap/>
            <w:vAlign w:val="center"/>
          </w:tcPr>
          <w:p w14:paraId="0DA11A9C">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3DA8571C">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7FB1B336">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远期</w:t>
            </w:r>
          </w:p>
        </w:tc>
        <w:tc>
          <w:tcPr>
            <w:tcW w:w="940" w:type="dxa"/>
            <w:vMerge w:val="restart"/>
            <w:shd w:val="clear" w:color="auto" w:fill="auto"/>
            <w:noWrap/>
            <w:vAlign w:val="center"/>
          </w:tcPr>
          <w:p w14:paraId="5EF53EE5">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索桥一组污水处理设施</w:t>
            </w:r>
          </w:p>
        </w:tc>
        <w:tc>
          <w:tcPr>
            <w:tcW w:w="1800" w:type="dxa"/>
            <w:shd w:val="clear" w:color="auto" w:fill="auto"/>
            <w:noWrap/>
            <w:vAlign w:val="center"/>
          </w:tcPr>
          <w:p w14:paraId="0F5494D9">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采取分散式处理，出水资源化利用</w:t>
            </w:r>
          </w:p>
        </w:tc>
        <w:tc>
          <w:tcPr>
            <w:tcW w:w="990" w:type="dxa"/>
            <w:shd w:val="clear" w:color="auto" w:fill="auto"/>
            <w:noWrap/>
            <w:vAlign w:val="center"/>
          </w:tcPr>
          <w:p w14:paraId="0A308A6F">
            <w:pPr>
              <w:spacing w:line="240" w:lineRule="auto"/>
              <w:ind w:firstLine="0" w:firstLineChars="0"/>
              <w:rPr>
                <w:color w:val="000000"/>
                <w:sz w:val="12"/>
                <w:szCs w:val="12"/>
              </w:rPr>
            </w:pPr>
          </w:p>
        </w:tc>
      </w:tr>
      <w:tr w14:paraId="029A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EB5057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9AE4BD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067B16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AC698DE">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3F42C2DA">
            <w:pPr>
              <w:spacing w:line="240" w:lineRule="auto"/>
              <w:ind w:firstLine="0" w:firstLineChars="0"/>
              <w:jc w:val="center"/>
              <w:rPr>
                <w:color w:val="000000"/>
                <w:sz w:val="12"/>
                <w:szCs w:val="12"/>
              </w:rPr>
            </w:pPr>
          </w:p>
        </w:tc>
        <w:tc>
          <w:tcPr>
            <w:tcW w:w="830" w:type="dxa"/>
            <w:shd w:val="clear" w:color="auto" w:fill="auto"/>
            <w:vAlign w:val="center"/>
          </w:tcPr>
          <w:p w14:paraId="017CF8D3">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767A5C12">
            <w:pPr>
              <w:spacing w:line="240" w:lineRule="auto"/>
              <w:ind w:firstLine="0" w:firstLineChars="0"/>
              <w:jc w:val="center"/>
              <w:rPr>
                <w:b/>
                <w:bCs/>
                <w:color w:val="000000"/>
                <w:sz w:val="12"/>
                <w:szCs w:val="12"/>
              </w:rPr>
            </w:pPr>
          </w:p>
        </w:tc>
        <w:tc>
          <w:tcPr>
            <w:tcW w:w="600" w:type="dxa"/>
            <w:shd w:val="clear" w:color="auto" w:fill="auto"/>
            <w:vAlign w:val="center"/>
          </w:tcPr>
          <w:p w14:paraId="7833851E">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1F622416">
            <w:pPr>
              <w:spacing w:line="240" w:lineRule="auto"/>
              <w:ind w:firstLine="0" w:firstLineChars="0"/>
              <w:jc w:val="center"/>
              <w:textAlignment w:val="center"/>
              <w:rPr>
                <w:color w:val="000000"/>
                <w:sz w:val="12"/>
                <w:szCs w:val="12"/>
              </w:rPr>
            </w:pPr>
            <w:r>
              <w:rPr>
                <w:color w:val="000000"/>
                <w:sz w:val="12"/>
                <w:szCs w:val="12"/>
                <w:lang w:bidi="ar"/>
              </w:rPr>
              <w:t>70</w:t>
            </w:r>
          </w:p>
        </w:tc>
        <w:tc>
          <w:tcPr>
            <w:tcW w:w="400" w:type="dxa"/>
            <w:shd w:val="clear" w:color="auto" w:fill="auto"/>
            <w:noWrap/>
            <w:vAlign w:val="center"/>
          </w:tcPr>
          <w:p w14:paraId="1CA01011">
            <w:pPr>
              <w:spacing w:line="240" w:lineRule="auto"/>
              <w:ind w:firstLine="0" w:firstLineChars="0"/>
              <w:jc w:val="center"/>
              <w:rPr>
                <w:color w:val="000000"/>
                <w:sz w:val="12"/>
                <w:szCs w:val="12"/>
              </w:rPr>
            </w:pPr>
          </w:p>
        </w:tc>
        <w:tc>
          <w:tcPr>
            <w:tcW w:w="650" w:type="dxa"/>
            <w:shd w:val="clear" w:color="auto" w:fill="auto"/>
            <w:noWrap/>
            <w:vAlign w:val="center"/>
          </w:tcPr>
          <w:p w14:paraId="4FDC512E">
            <w:pPr>
              <w:spacing w:line="240" w:lineRule="auto"/>
              <w:ind w:firstLine="0" w:firstLineChars="0"/>
              <w:jc w:val="center"/>
              <w:textAlignment w:val="center"/>
              <w:rPr>
                <w:color w:val="000000"/>
                <w:sz w:val="12"/>
                <w:szCs w:val="12"/>
              </w:rPr>
            </w:pPr>
            <w:r>
              <w:rPr>
                <w:color w:val="000000"/>
                <w:sz w:val="12"/>
                <w:szCs w:val="12"/>
                <w:lang w:bidi="ar"/>
              </w:rPr>
              <w:t>49</w:t>
            </w:r>
          </w:p>
        </w:tc>
        <w:tc>
          <w:tcPr>
            <w:tcW w:w="680" w:type="dxa"/>
            <w:shd w:val="clear" w:color="auto" w:fill="auto"/>
            <w:noWrap/>
            <w:vAlign w:val="center"/>
          </w:tcPr>
          <w:p w14:paraId="42CF3984">
            <w:pPr>
              <w:spacing w:line="240" w:lineRule="auto"/>
              <w:ind w:firstLine="0" w:firstLineChars="0"/>
              <w:jc w:val="center"/>
              <w:rPr>
                <w:color w:val="000000"/>
                <w:sz w:val="12"/>
                <w:szCs w:val="12"/>
              </w:rPr>
            </w:pPr>
          </w:p>
        </w:tc>
        <w:tc>
          <w:tcPr>
            <w:tcW w:w="470" w:type="dxa"/>
            <w:shd w:val="clear" w:color="auto" w:fill="auto"/>
            <w:noWrap/>
            <w:vAlign w:val="center"/>
          </w:tcPr>
          <w:p w14:paraId="1DCE0CA5">
            <w:pPr>
              <w:spacing w:line="240" w:lineRule="auto"/>
              <w:ind w:firstLine="0" w:firstLineChars="0"/>
              <w:jc w:val="center"/>
              <w:textAlignment w:val="center"/>
              <w:rPr>
                <w:color w:val="000000"/>
                <w:sz w:val="12"/>
                <w:szCs w:val="12"/>
              </w:rPr>
            </w:pPr>
            <w:r>
              <w:rPr>
                <w:color w:val="000000"/>
                <w:sz w:val="12"/>
                <w:szCs w:val="12"/>
                <w:lang w:bidi="ar"/>
              </w:rPr>
              <w:t>13</w:t>
            </w:r>
          </w:p>
        </w:tc>
        <w:tc>
          <w:tcPr>
            <w:tcW w:w="370" w:type="dxa"/>
            <w:shd w:val="clear" w:color="auto" w:fill="auto"/>
            <w:noWrap/>
            <w:vAlign w:val="center"/>
          </w:tcPr>
          <w:p w14:paraId="4626E286">
            <w:pPr>
              <w:spacing w:line="240" w:lineRule="auto"/>
              <w:ind w:firstLine="0" w:firstLineChars="0"/>
              <w:jc w:val="center"/>
              <w:rPr>
                <w:color w:val="000000"/>
                <w:sz w:val="12"/>
                <w:szCs w:val="12"/>
              </w:rPr>
            </w:pPr>
          </w:p>
        </w:tc>
        <w:tc>
          <w:tcPr>
            <w:tcW w:w="610" w:type="dxa"/>
            <w:shd w:val="clear" w:color="auto" w:fill="auto"/>
            <w:noWrap/>
            <w:vAlign w:val="center"/>
          </w:tcPr>
          <w:p w14:paraId="576A0816">
            <w:pPr>
              <w:spacing w:line="240" w:lineRule="auto"/>
              <w:ind w:firstLine="0" w:firstLineChars="0"/>
              <w:jc w:val="center"/>
              <w:textAlignment w:val="center"/>
              <w:rPr>
                <w:color w:val="000000"/>
                <w:sz w:val="12"/>
                <w:szCs w:val="12"/>
              </w:rPr>
            </w:pPr>
            <w:r>
              <w:rPr>
                <w:color w:val="000000"/>
                <w:sz w:val="12"/>
                <w:szCs w:val="12"/>
                <w:lang w:bidi="ar"/>
              </w:rPr>
              <w:t>88.57</w:t>
            </w:r>
          </w:p>
        </w:tc>
        <w:tc>
          <w:tcPr>
            <w:tcW w:w="590" w:type="dxa"/>
            <w:vMerge w:val="continue"/>
            <w:shd w:val="clear" w:color="auto" w:fill="auto"/>
            <w:noWrap/>
            <w:vAlign w:val="center"/>
          </w:tcPr>
          <w:p w14:paraId="0783F6E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04689E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13C1119">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C3B853D">
            <w:pPr>
              <w:spacing w:line="240" w:lineRule="auto"/>
              <w:ind w:firstLine="0" w:firstLineChars="0"/>
              <w:jc w:val="center"/>
              <w:rPr>
                <w:color w:val="000000"/>
                <w:sz w:val="12"/>
                <w:szCs w:val="12"/>
              </w:rPr>
            </w:pPr>
          </w:p>
        </w:tc>
        <w:tc>
          <w:tcPr>
            <w:tcW w:w="940" w:type="dxa"/>
            <w:vMerge w:val="continue"/>
            <w:shd w:val="clear" w:color="auto" w:fill="auto"/>
            <w:noWrap/>
            <w:vAlign w:val="center"/>
          </w:tcPr>
          <w:p w14:paraId="7783B2BC">
            <w:pPr>
              <w:spacing w:line="240" w:lineRule="auto"/>
              <w:ind w:firstLine="0" w:firstLineChars="0"/>
              <w:jc w:val="center"/>
              <w:textAlignment w:val="center"/>
              <w:rPr>
                <w:rFonts w:ascii="Times New Roman" w:hAnsi="Times New Roman" w:eastAsia="宋体" w:cs="Times New Roman"/>
                <w:color w:val="000000"/>
                <w:sz w:val="12"/>
                <w:szCs w:val="12"/>
                <w:lang w:val="en-US" w:eastAsia="zh-CN" w:bidi="ar"/>
              </w:rPr>
            </w:pPr>
          </w:p>
        </w:tc>
        <w:tc>
          <w:tcPr>
            <w:tcW w:w="1800" w:type="dxa"/>
            <w:shd w:val="clear" w:color="auto" w:fill="auto"/>
            <w:noWrap/>
            <w:vAlign w:val="center"/>
          </w:tcPr>
          <w:p w14:paraId="4532165B">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采取分散式处理，出水资源化利用</w:t>
            </w:r>
          </w:p>
        </w:tc>
        <w:tc>
          <w:tcPr>
            <w:tcW w:w="990" w:type="dxa"/>
            <w:shd w:val="clear" w:color="auto" w:fill="auto"/>
            <w:noWrap/>
            <w:vAlign w:val="center"/>
          </w:tcPr>
          <w:p w14:paraId="7DC458B2">
            <w:pPr>
              <w:spacing w:line="240" w:lineRule="auto"/>
              <w:ind w:firstLine="0" w:firstLineChars="0"/>
              <w:rPr>
                <w:color w:val="000000"/>
                <w:sz w:val="12"/>
                <w:szCs w:val="12"/>
              </w:rPr>
            </w:pPr>
          </w:p>
        </w:tc>
      </w:tr>
      <w:tr w14:paraId="0938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C92458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388E25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85394F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8B2B63C">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34FDFAC3">
            <w:pPr>
              <w:spacing w:line="240" w:lineRule="auto"/>
              <w:ind w:firstLine="0" w:firstLineChars="0"/>
              <w:jc w:val="center"/>
              <w:rPr>
                <w:color w:val="000000"/>
                <w:sz w:val="12"/>
                <w:szCs w:val="12"/>
              </w:rPr>
            </w:pPr>
          </w:p>
        </w:tc>
        <w:tc>
          <w:tcPr>
            <w:tcW w:w="830" w:type="dxa"/>
            <w:shd w:val="clear" w:color="auto" w:fill="auto"/>
            <w:vAlign w:val="center"/>
          </w:tcPr>
          <w:p w14:paraId="59FAB8C8">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16FB9E44">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08CD6034">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28F1A792">
            <w:pPr>
              <w:spacing w:line="240" w:lineRule="auto"/>
              <w:ind w:firstLine="0" w:firstLineChars="0"/>
              <w:jc w:val="center"/>
              <w:textAlignment w:val="center"/>
              <w:rPr>
                <w:color w:val="000000"/>
                <w:sz w:val="12"/>
                <w:szCs w:val="12"/>
              </w:rPr>
            </w:pPr>
            <w:r>
              <w:rPr>
                <w:color w:val="000000"/>
                <w:sz w:val="12"/>
                <w:szCs w:val="12"/>
                <w:lang w:bidi="ar"/>
              </w:rPr>
              <w:t>100</w:t>
            </w:r>
          </w:p>
        </w:tc>
        <w:tc>
          <w:tcPr>
            <w:tcW w:w="400" w:type="dxa"/>
            <w:shd w:val="clear" w:color="auto" w:fill="auto"/>
            <w:noWrap/>
            <w:vAlign w:val="center"/>
          </w:tcPr>
          <w:p w14:paraId="2F76A98B">
            <w:pPr>
              <w:spacing w:line="240" w:lineRule="auto"/>
              <w:ind w:firstLine="0" w:firstLineChars="0"/>
              <w:jc w:val="center"/>
              <w:rPr>
                <w:color w:val="000000"/>
                <w:sz w:val="12"/>
                <w:szCs w:val="12"/>
              </w:rPr>
            </w:pPr>
          </w:p>
        </w:tc>
        <w:tc>
          <w:tcPr>
            <w:tcW w:w="650" w:type="dxa"/>
            <w:shd w:val="clear" w:color="auto" w:fill="auto"/>
            <w:noWrap/>
            <w:vAlign w:val="center"/>
          </w:tcPr>
          <w:p w14:paraId="2659ACAD">
            <w:pPr>
              <w:spacing w:line="240" w:lineRule="auto"/>
              <w:ind w:firstLine="0" w:firstLineChars="0"/>
              <w:jc w:val="center"/>
              <w:textAlignment w:val="center"/>
              <w:rPr>
                <w:color w:val="000000"/>
                <w:sz w:val="12"/>
                <w:szCs w:val="12"/>
              </w:rPr>
            </w:pPr>
            <w:r>
              <w:rPr>
                <w:color w:val="000000"/>
                <w:sz w:val="12"/>
                <w:szCs w:val="12"/>
                <w:lang w:bidi="ar"/>
              </w:rPr>
              <w:t>83</w:t>
            </w:r>
          </w:p>
        </w:tc>
        <w:tc>
          <w:tcPr>
            <w:tcW w:w="680" w:type="dxa"/>
            <w:shd w:val="clear" w:color="auto" w:fill="auto"/>
            <w:noWrap/>
            <w:vAlign w:val="center"/>
          </w:tcPr>
          <w:p w14:paraId="60B73230">
            <w:pPr>
              <w:spacing w:line="240" w:lineRule="auto"/>
              <w:ind w:firstLine="0" w:firstLineChars="0"/>
              <w:jc w:val="center"/>
              <w:rPr>
                <w:color w:val="000000"/>
                <w:sz w:val="12"/>
                <w:szCs w:val="12"/>
              </w:rPr>
            </w:pPr>
          </w:p>
        </w:tc>
        <w:tc>
          <w:tcPr>
            <w:tcW w:w="470" w:type="dxa"/>
            <w:shd w:val="clear" w:color="auto" w:fill="auto"/>
            <w:noWrap/>
            <w:vAlign w:val="center"/>
          </w:tcPr>
          <w:p w14:paraId="3CBBFA57">
            <w:pPr>
              <w:spacing w:line="240" w:lineRule="auto"/>
              <w:ind w:firstLine="0" w:firstLineChars="0"/>
              <w:jc w:val="center"/>
              <w:textAlignment w:val="center"/>
              <w:rPr>
                <w:color w:val="000000"/>
                <w:sz w:val="12"/>
                <w:szCs w:val="12"/>
              </w:rPr>
            </w:pPr>
            <w:r>
              <w:rPr>
                <w:color w:val="000000"/>
                <w:sz w:val="12"/>
                <w:szCs w:val="12"/>
                <w:lang w:bidi="ar"/>
              </w:rPr>
              <w:t>11</w:t>
            </w:r>
          </w:p>
        </w:tc>
        <w:tc>
          <w:tcPr>
            <w:tcW w:w="370" w:type="dxa"/>
            <w:shd w:val="clear" w:color="auto" w:fill="auto"/>
            <w:noWrap/>
            <w:vAlign w:val="center"/>
          </w:tcPr>
          <w:p w14:paraId="17C94847">
            <w:pPr>
              <w:spacing w:line="240" w:lineRule="auto"/>
              <w:ind w:firstLine="0" w:firstLineChars="0"/>
              <w:jc w:val="center"/>
              <w:rPr>
                <w:color w:val="000000"/>
                <w:sz w:val="12"/>
                <w:szCs w:val="12"/>
              </w:rPr>
            </w:pPr>
          </w:p>
        </w:tc>
        <w:tc>
          <w:tcPr>
            <w:tcW w:w="610" w:type="dxa"/>
            <w:shd w:val="clear" w:color="auto" w:fill="auto"/>
            <w:noWrap/>
            <w:vAlign w:val="center"/>
          </w:tcPr>
          <w:p w14:paraId="1FEEBAAA">
            <w:pPr>
              <w:spacing w:line="240" w:lineRule="auto"/>
              <w:ind w:firstLine="0" w:firstLineChars="0"/>
              <w:jc w:val="center"/>
              <w:textAlignment w:val="center"/>
              <w:rPr>
                <w:color w:val="000000"/>
                <w:sz w:val="12"/>
                <w:szCs w:val="12"/>
              </w:rPr>
            </w:pPr>
            <w:r>
              <w:rPr>
                <w:color w:val="000000"/>
                <w:sz w:val="12"/>
                <w:szCs w:val="12"/>
                <w:lang w:bidi="ar"/>
              </w:rPr>
              <w:t>94.00</w:t>
            </w:r>
          </w:p>
        </w:tc>
        <w:tc>
          <w:tcPr>
            <w:tcW w:w="590" w:type="dxa"/>
            <w:shd w:val="clear" w:color="auto" w:fill="auto"/>
            <w:noWrap/>
            <w:vAlign w:val="center"/>
          </w:tcPr>
          <w:p w14:paraId="6613A32C">
            <w:pPr>
              <w:spacing w:line="240" w:lineRule="auto"/>
              <w:ind w:firstLine="0" w:firstLineChars="0"/>
              <w:jc w:val="center"/>
              <w:textAlignment w:val="center"/>
              <w:rPr>
                <w:color w:val="000000"/>
                <w:sz w:val="12"/>
                <w:szCs w:val="12"/>
              </w:rPr>
            </w:pPr>
            <w:r>
              <w:rPr>
                <w:color w:val="000000"/>
                <w:sz w:val="12"/>
                <w:szCs w:val="12"/>
                <w:lang w:bidi="ar"/>
              </w:rPr>
              <w:t>94.00</w:t>
            </w:r>
          </w:p>
        </w:tc>
        <w:tc>
          <w:tcPr>
            <w:tcW w:w="600" w:type="dxa"/>
            <w:vMerge w:val="continue"/>
            <w:shd w:val="clear" w:color="auto" w:fill="auto"/>
            <w:noWrap/>
            <w:vAlign w:val="center"/>
          </w:tcPr>
          <w:p w14:paraId="766EAE2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82630A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88A9618">
            <w:pPr>
              <w:spacing w:line="240" w:lineRule="auto"/>
              <w:ind w:firstLine="0" w:firstLineChars="0"/>
              <w:jc w:val="center"/>
              <w:rPr>
                <w:color w:val="000000"/>
                <w:sz w:val="12"/>
                <w:szCs w:val="12"/>
              </w:rPr>
            </w:pPr>
          </w:p>
        </w:tc>
        <w:tc>
          <w:tcPr>
            <w:tcW w:w="940" w:type="dxa"/>
            <w:shd w:val="clear" w:color="auto" w:fill="auto"/>
            <w:noWrap/>
            <w:vAlign w:val="center"/>
          </w:tcPr>
          <w:p w14:paraId="48616330">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索桥二组污水处理设施</w:t>
            </w:r>
          </w:p>
        </w:tc>
        <w:tc>
          <w:tcPr>
            <w:tcW w:w="1800" w:type="dxa"/>
            <w:shd w:val="clear" w:color="auto" w:fill="auto"/>
            <w:noWrap/>
            <w:vAlign w:val="center"/>
          </w:tcPr>
          <w:p w14:paraId="45275A79">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2户接入索桥二组污水处理设施；4户采取分散式处理，出水资源化利用</w:t>
            </w:r>
          </w:p>
        </w:tc>
        <w:tc>
          <w:tcPr>
            <w:tcW w:w="990" w:type="dxa"/>
            <w:shd w:val="clear" w:color="auto" w:fill="auto"/>
            <w:noWrap/>
            <w:vAlign w:val="center"/>
          </w:tcPr>
          <w:p w14:paraId="0FEB7748">
            <w:pPr>
              <w:spacing w:line="240" w:lineRule="auto"/>
              <w:ind w:firstLine="0" w:firstLineChars="0"/>
              <w:rPr>
                <w:color w:val="000000"/>
                <w:sz w:val="12"/>
                <w:szCs w:val="12"/>
              </w:rPr>
            </w:pPr>
          </w:p>
        </w:tc>
      </w:tr>
      <w:tr w14:paraId="6D8F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69577153">
            <w:pPr>
              <w:spacing w:line="240" w:lineRule="auto"/>
              <w:ind w:firstLine="0" w:firstLineChars="0"/>
              <w:jc w:val="center"/>
              <w:textAlignment w:val="center"/>
              <w:rPr>
                <w:color w:val="000000"/>
                <w:sz w:val="12"/>
                <w:szCs w:val="12"/>
              </w:rPr>
            </w:pPr>
            <w:r>
              <w:rPr>
                <w:color w:val="000000"/>
                <w:sz w:val="12"/>
                <w:szCs w:val="12"/>
                <w:lang w:bidi="ar"/>
              </w:rPr>
              <w:t>威州镇铁邑村</w:t>
            </w:r>
          </w:p>
        </w:tc>
        <w:tc>
          <w:tcPr>
            <w:tcW w:w="320" w:type="dxa"/>
            <w:vMerge w:val="restart"/>
            <w:shd w:val="clear" w:color="auto" w:fill="auto"/>
            <w:noWrap/>
            <w:vAlign w:val="center"/>
          </w:tcPr>
          <w:p w14:paraId="0AA9262D">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79E54174">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541F4BFF">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59A66276">
            <w:pPr>
              <w:spacing w:line="240" w:lineRule="auto"/>
              <w:ind w:firstLine="0" w:firstLineChars="0"/>
              <w:jc w:val="center"/>
              <w:textAlignment w:val="center"/>
              <w:rPr>
                <w:color w:val="000000"/>
                <w:sz w:val="12"/>
                <w:szCs w:val="12"/>
              </w:rPr>
            </w:pPr>
            <w:r>
              <w:rPr>
                <w:color w:val="000000"/>
                <w:sz w:val="12"/>
                <w:szCs w:val="12"/>
                <w:lang w:bidi="ar"/>
              </w:rPr>
              <w:t>铁邑村</w:t>
            </w:r>
          </w:p>
        </w:tc>
        <w:tc>
          <w:tcPr>
            <w:tcW w:w="830" w:type="dxa"/>
            <w:shd w:val="clear" w:color="auto" w:fill="auto"/>
            <w:vAlign w:val="center"/>
          </w:tcPr>
          <w:p w14:paraId="5D04133C">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0533E4DB">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2598D819">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4A5BB158">
            <w:pPr>
              <w:spacing w:line="240" w:lineRule="auto"/>
              <w:ind w:firstLine="0" w:firstLineChars="0"/>
              <w:jc w:val="center"/>
              <w:textAlignment w:val="center"/>
              <w:rPr>
                <w:color w:val="000000"/>
                <w:sz w:val="12"/>
                <w:szCs w:val="12"/>
              </w:rPr>
            </w:pPr>
            <w:r>
              <w:rPr>
                <w:color w:val="000000"/>
                <w:sz w:val="12"/>
                <w:szCs w:val="12"/>
                <w:lang w:bidi="ar"/>
              </w:rPr>
              <w:t>86</w:t>
            </w:r>
          </w:p>
        </w:tc>
        <w:tc>
          <w:tcPr>
            <w:tcW w:w="400" w:type="dxa"/>
            <w:shd w:val="clear" w:color="auto" w:fill="auto"/>
            <w:noWrap/>
            <w:vAlign w:val="center"/>
          </w:tcPr>
          <w:p w14:paraId="381A8CF6">
            <w:pPr>
              <w:spacing w:line="240" w:lineRule="auto"/>
              <w:ind w:firstLine="0" w:firstLineChars="0"/>
              <w:jc w:val="center"/>
              <w:rPr>
                <w:color w:val="000000"/>
                <w:sz w:val="12"/>
                <w:szCs w:val="12"/>
              </w:rPr>
            </w:pPr>
          </w:p>
        </w:tc>
        <w:tc>
          <w:tcPr>
            <w:tcW w:w="650" w:type="dxa"/>
            <w:shd w:val="clear" w:color="auto" w:fill="auto"/>
            <w:noWrap/>
            <w:vAlign w:val="center"/>
          </w:tcPr>
          <w:p w14:paraId="4E035AB6">
            <w:pPr>
              <w:spacing w:line="240" w:lineRule="auto"/>
              <w:ind w:firstLine="0" w:firstLineChars="0"/>
              <w:jc w:val="center"/>
              <w:rPr>
                <w:color w:val="000000"/>
                <w:sz w:val="12"/>
                <w:szCs w:val="12"/>
              </w:rPr>
            </w:pPr>
          </w:p>
        </w:tc>
        <w:tc>
          <w:tcPr>
            <w:tcW w:w="680" w:type="dxa"/>
            <w:shd w:val="clear" w:color="auto" w:fill="auto"/>
            <w:noWrap/>
            <w:vAlign w:val="center"/>
          </w:tcPr>
          <w:p w14:paraId="6CFB18E5">
            <w:pPr>
              <w:spacing w:line="240" w:lineRule="auto"/>
              <w:ind w:firstLine="0" w:firstLineChars="0"/>
              <w:jc w:val="center"/>
              <w:rPr>
                <w:color w:val="000000"/>
                <w:sz w:val="12"/>
                <w:szCs w:val="12"/>
              </w:rPr>
            </w:pPr>
          </w:p>
        </w:tc>
        <w:tc>
          <w:tcPr>
            <w:tcW w:w="470" w:type="dxa"/>
            <w:shd w:val="clear" w:color="auto" w:fill="auto"/>
            <w:noWrap/>
            <w:vAlign w:val="center"/>
          </w:tcPr>
          <w:p w14:paraId="4FE36237">
            <w:pPr>
              <w:spacing w:line="240" w:lineRule="auto"/>
              <w:ind w:firstLine="0" w:firstLineChars="0"/>
              <w:jc w:val="center"/>
              <w:rPr>
                <w:color w:val="000000"/>
                <w:sz w:val="12"/>
                <w:szCs w:val="12"/>
              </w:rPr>
            </w:pPr>
          </w:p>
        </w:tc>
        <w:tc>
          <w:tcPr>
            <w:tcW w:w="370" w:type="dxa"/>
            <w:shd w:val="clear" w:color="auto" w:fill="auto"/>
            <w:noWrap/>
            <w:vAlign w:val="center"/>
          </w:tcPr>
          <w:p w14:paraId="41666F0A">
            <w:pPr>
              <w:spacing w:line="240" w:lineRule="auto"/>
              <w:ind w:firstLine="0" w:firstLineChars="0"/>
              <w:jc w:val="center"/>
              <w:rPr>
                <w:color w:val="000000"/>
                <w:sz w:val="12"/>
                <w:szCs w:val="12"/>
              </w:rPr>
            </w:pPr>
          </w:p>
        </w:tc>
        <w:tc>
          <w:tcPr>
            <w:tcW w:w="610" w:type="dxa"/>
            <w:shd w:val="clear" w:color="auto" w:fill="auto"/>
            <w:noWrap/>
            <w:vAlign w:val="center"/>
          </w:tcPr>
          <w:p w14:paraId="26084189">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4A1F7BC4">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7C5663D6">
            <w:pPr>
              <w:spacing w:line="240" w:lineRule="auto"/>
              <w:ind w:firstLine="0" w:firstLineChars="0"/>
              <w:jc w:val="center"/>
              <w:textAlignment w:val="center"/>
              <w:rPr>
                <w:color w:val="000000"/>
                <w:sz w:val="12"/>
                <w:szCs w:val="12"/>
              </w:rPr>
            </w:pPr>
            <w:r>
              <w:rPr>
                <w:color w:val="000000"/>
                <w:sz w:val="12"/>
                <w:szCs w:val="12"/>
                <w:lang w:bidi="ar"/>
              </w:rPr>
              <w:t>16.67</w:t>
            </w:r>
          </w:p>
        </w:tc>
        <w:tc>
          <w:tcPr>
            <w:tcW w:w="600" w:type="dxa"/>
            <w:vMerge w:val="restart"/>
            <w:shd w:val="clear" w:color="auto" w:fill="auto"/>
            <w:noWrap/>
            <w:vAlign w:val="center"/>
          </w:tcPr>
          <w:p w14:paraId="2CE001F1">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56295C25">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2025</w:t>
            </w:r>
          </w:p>
        </w:tc>
        <w:tc>
          <w:tcPr>
            <w:tcW w:w="940" w:type="dxa"/>
            <w:shd w:val="clear" w:color="auto" w:fill="auto"/>
            <w:noWrap/>
            <w:vAlign w:val="center"/>
          </w:tcPr>
          <w:p w14:paraId="4531D495">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0F02F012">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30户采取相对集中式处理；56户采取分散式处理</w:t>
            </w:r>
          </w:p>
        </w:tc>
        <w:tc>
          <w:tcPr>
            <w:tcW w:w="990" w:type="dxa"/>
            <w:shd w:val="clear" w:color="auto" w:fill="auto"/>
            <w:noWrap/>
            <w:vAlign w:val="center"/>
          </w:tcPr>
          <w:p w14:paraId="71682D89">
            <w:pPr>
              <w:spacing w:line="240" w:lineRule="auto"/>
              <w:ind w:firstLine="0" w:firstLineChars="0"/>
              <w:rPr>
                <w:color w:val="000000"/>
                <w:sz w:val="12"/>
                <w:szCs w:val="12"/>
              </w:rPr>
            </w:pPr>
          </w:p>
        </w:tc>
      </w:tr>
      <w:tr w14:paraId="2483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1C0EFD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020D70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7B47BE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33922D8">
            <w:pPr>
              <w:spacing w:line="240" w:lineRule="auto"/>
              <w:ind w:firstLine="0" w:firstLineChars="0"/>
              <w:jc w:val="center"/>
              <w:rPr>
                <w:sz w:val="12"/>
                <w:szCs w:val="12"/>
              </w:rPr>
            </w:pPr>
          </w:p>
        </w:tc>
        <w:tc>
          <w:tcPr>
            <w:tcW w:w="480" w:type="dxa"/>
            <w:vMerge w:val="continue"/>
            <w:shd w:val="clear" w:color="auto" w:fill="auto"/>
            <w:noWrap/>
            <w:vAlign w:val="center"/>
          </w:tcPr>
          <w:p w14:paraId="3C634FC5">
            <w:pPr>
              <w:spacing w:line="240" w:lineRule="auto"/>
              <w:ind w:firstLine="0" w:firstLineChars="0"/>
              <w:jc w:val="center"/>
              <w:rPr>
                <w:color w:val="000000"/>
                <w:sz w:val="12"/>
                <w:szCs w:val="12"/>
              </w:rPr>
            </w:pPr>
          </w:p>
        </w:tc>
        <w:tc>
          <w:tcPr>
            <w:tcW w:w="830" w:type="dxa"/>
            <w:shd w:val="clear" w:color="auto" w:fill="auto"/>
            <w:vAlign w:val="center"/>
          </w:tcPr>
          <w:p w14:paraId="0FA1D0FA">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09F926B5">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098990EC">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120E240E">
            <w:pPr>
              <w:spacing w:line="240" w:lineRule="auto"/>
              <w:ind w:firstLine="0" w:firstLineChars="0"/>
              <w:jc w:val="center"/>
              <w:textAlignment w:val="center"/>
              <w:rPr>
                <w:color w:val="000000"/>
                <w:sz w:val="12"/>
                <w:szCs w:val="12"/>
              </w:rPr>
            </w:pPr>
            <w:r>
              <w:rPr>
                <w:color w:val="000000"/>
                <w:sz w:val="12"/>
                <w:szCs w:val="12"/>
                <w:lang w:bidi="ar"/>
              </w:rPr>
              <w:t>62</w:t>
            </w:r>
          </w:p>
        </w:tc>
        <w:tc>
          <w:tcPr>
            <w:tcW w:w="400" w:type="dxa"/>
            <w:shd w:val="clear" w:color="auto" w:fill="auto"/>
            <w:noWrap/>
            <w:vAlign w:val="center"/>
          </w:tcPr>
          <w:p w14:paraId="4A235F22">
            <w:pPr>
              <w:spacing w:line="240" w:lineRule="auto"/>
              <w:ind w:firstLine="0" w:firstLineChars="0"/>
              <w:jc w:val="center"/>
              <w:rPr>
                <w:color w:val="000000"/>
                <w:sz w:val="12"/>
                <w:szCs w:val="12"/>
              </w:rPr>
            </w:pPr>
          </w:p>
        </w:tc>
        <w:tc>
          <w:tcPr>
            <w:tcW w:w="650" w:type="dxa"/>
            <w:shd w:val="clear" w:color="auto" w:fill="auto"/>
            <w:noWrap/>
            <w:vAlign w:val="center"/>
          </w:tcPr>
          <w:p w14:paraId="7394FD45">
            <w:pPr>
              <w:spacing w:line="240" w:lineRule="auto"/>
              <w:ind w:firstLine="0" w:firstLineChars="0"/>
              <w:jc w:val="center"/>
              <w:rPr>
                <w:color w:val="000000"/>
                <w:sz w:val="12"/>
                <w:szCs w:val="12"/>
              </w:rPr>
            </w:pPr>
          </w:p>
        </w:tc>
        <w:tc>
          <w:tcPr>
            <w:tcW w:w="680" w:type="dxa"/>
            <w:shd w:val="clear" w:color="auto" w:fill="auto"/>
            <w:noWrap/>
            <w:vAlign w:val="center"/>
          </w:tcPr>
          <w:p w14:paraId="4B828E80">
            <w:pPr>
              <w:spacing w:line="240" w:lineRule="auto"/>
              <w:ind w:firstLine="0" w:firstLineChars="0"/>
              <w:jc w:val="center"/>
              <w:rPr>
                <w:color w:val="000000"/>
                <w:sz w:val="12"/>
                <w:szCs w:val="12"/>
              </w:rPr>
            </w:pPr>
          </w:p>
        </w:tc>
        <w:tc>
          <w:tcPr>
            <w:tcW w:w="470" w:type="dxa"/>
            <w:shd w:val="clear" w:color="auto" w:fill="auto"/>
            <w:noWrap/>
            <w:vAlign w:val="center"/>
          </w:tcPr>
          <w:p w14:paraId="7146FA85">
            <w:pPr>
              <w:spacing w:line="240" w:lineRule="auto"/>
              <w:ind w:firstLine="0" w:firstLineChars="0"/>
              <w:jc w:val="center"/>
              <w:rPr>
                <w:color w:val="000000"/>
                <w:sz w:val="12"/>
                <w:szCs w:val="12"/>
              </w:rPr>
            </w:pPr>
          </w:p>
        </w:tc>
        <w:tc>
          <w:tcPr>
            <w:tcW w:w="370" w:type="dxa"/>
            <w:shd w:val="clear" w:color="auto" w:fill="auto"/>
            <w:noWrap/>
            <w:vAlign w:val="center"/>
          </w:tcPr>
          <w:p w14:paraId="056C4EC9">
            <w:pPr>
              <w:spacing w:line="240" w:lineRule="auto"/>
              <w:ind w:firstLine="0" w:firstLineChars="0"/>
              <w:jc w:val="center"/>
              <w:rPr>
                <w:color w:val="000000"/>
                <w:sz w:val="12"/>
                <w:szCs w:val="12"/>
              </w:rPr>
            </w:pPr>
          </w:p>
        </w:tc>
        <w:tc>
          <w:tcPr>
            <w:tcW w:w="610" w:type="dxa"/>
            <w:shd w:val="clear" w:color="auto" w:fill="auto"/>
            <w:noWrap/>
            <w:vAlign w:val="center"/>
          </w:tcPr>
          <w:p w14:paraId="17FAA784">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408A8279">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01B28BA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74CD81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AE6C9AC">
            <w:pPr>
              <w:spacing w:line="240" w:lineRule="auto"/>
              <w:ind w:firstLine="0" w:firstLineChars="0"/>
              <w:jc w:val="center"/>
              <w:rPr>
                <w:color w:val="000000"/>
                <w:sz w:val="12"/>
                <w:szCs w:val="12"/>
              </w:rPr>
            </w:pPr>
          </w:p>
        </w:tc>
        <w:tc>
          <w:tcPr>
            <w:tcW w:w="940" w:type="dxa"/>
            <w:shd w:val="clear" w:color="auto" w:fill="auto"/>
            <w:noWrap/>
            <w:vAlign w:val="center"/>
          </w:tcPr>
          <w:p w14:paraId="21F0A80F">
            <w:pPr>
              <w:spacing w:line="240" w:lineRule="auto"/>
              <w:ind w:firstLine="0" w:firstLineChars="0"/>
              <w:jc w:val="center"/>
              <w:rPr>
                <w:color w:val="000000"/>
                <w:sz w:val="12"/>
                <w:szCs w:val="12"/>
              </w:rPr>
            </w:pPr>
          </w:p>
        </w:tc>
        <w:tc>
          <w:tcPr>
            <w:tcW w:w="1800" w:type="dxa"/>
            <w:shd w:val="clear" w:color="auto" w:fill="auto"/>
            <w:noWrap/>
            <w:vAlign w:val="center"/>
          </w:tcPr>
          <w:p w14:paraId="5D336F43">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两片集中区域：13户、14户（2组3组聚居点）可分别采取相对集中式处理或资源化处理；其余散居居民采取分散式处理</w:t>
            </w:r>
          </w:p>
        </w:tc>
        <w:tc>
          <w:tcPr>
            <w:tcW w:w="990" w:type="dxa"/>
            <w:shd w:val="clear" w:color="auto" w:fill="auto"/>
            <w:noWrap/>
            <w:vAlign w:val="center"/>
          </w:tcPr>
          <w:p w14:paraId="3EE2C76D">
            <w:pPr>
              <w:spacing w:line="240" w:lineRule="auto"/>
              <w:ind w:firstLine="0" w:firstLineChars="0"/>
              <w:rPr>
                <w:color w:val="000000"/>
                <w:sz w:val="12"/>
                <w:szCs w:val="12"/>
              </w:rPr>
            </w:pPr>
          </w:p>
        </w:tc>
      </w:tr>
      <w:tr w14:paraId="1CA2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618D1A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6351DB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C59AC8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07BDC3E">
            <w:pPr>
              <w:spacing w:line="240" w:lineRule="auto"/>
              <w:ind w:firstLine="0" w:firstLineChars="0"/>
              <w:jc w:val="center"/>
              <w:rPr>
                <w:sz w:val="12"/>
                <w:szCs w:val="12"/>
              </w:rPr>
            </w:pPr>
          </w:p>
        </w:tc>
        <w:tc>
          <w:tcPr>
            <w:tcW w:w="480" w:type="dxa"/>
            <w:vMerge w:val="continue"/>
            <w:shd w:val="clear" w:color="auto" w:fill="auto"/>
            <w:noWrap/>
            <w:vAlign w:val="center"/>
          </w:tcPr>
          <w:p w14:paraId="2424090B">
            <w:pPr>
              <w:spacing w:line="240" w:lineRule="auto"/>
              <w:ind w:firstLine="0" w:firstLineChars="0"/>
              <w:jc w:val="center"/>
              <w:rPr>
                <w:color w:val="000000"/>
                <w:sz w:val="12"/>
                <w:szCs w:val="12"/>
              </w:rPr>
            </w:pPr>
          </w:p>
        </w:tc>
        <w:tc>
          <w:tcPr>
            <w:tcW w:w="830" w:type="dxa"/>
            <w:shd w:val="clear" w:color="auto" w:fill="auto"/>
            <w:vAlign w:val="center"/>
          </w:tcPr>
          <w:p w14:paraId="2CA68BB8">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4E570B58">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459B069B">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080DC703">
            <w:pPr>
              <w:spacing w:line="240" w:lineRule="auto"/>
              <w:ind w:firstLine="0" w:firstLineChars="0"/>
              <w:jc w:val="center"/>
              <w:textAlignment w:val="center"/>
              <w:rPr>
                <w:color w:val="000000"/>
                <w:sz w:val="12"/>
                <w:szCs w:val="12"/>
              </w:rPr>
            </w:pPr>
            <w:r>
              <w:rPr>
                <w:color w:val="000000"/>
                <w:sz w:val="12"/>
                <w:szCs w:val="12"/>
                <w:lang w:bidi="ar"/>
              </w:rPr>
              <w:t>49</w:t>
            </w:r>
          </w:p>
        </w:tc>
        <w:tc>
          <w:tcPr>
            <w:tcW w:w="400" w:type="dxa"/>
            <w:shd w:val="clear" w:color="auto" w:fill="auto"/>
            <w:noWrap/>
            <w:vAlign w:val="center"/>
          </w:tcPr>
          <w:p w14:paraId="7ED7E9EC">
            <w:pPr>
              <w:spacing w:line="240" w:lineRule="auto"/>
              <w:ind w:firstLine="0" w:firstLineChars="0"/>
              <w:jc w:val="center"/>
              <w:rPr>
                <w:color w:val="000000"/>
                <w:sz w:val="12"/>
                <w:szCs w:val="12"/>
              </w:rPr>
            </w:pPr>
          </w:p>
        </w:tc>
        <w:tc>
          <w:tcPr>
            <w:tcW w:w="650" w:type="dxa"/>
            <w:shd w:val="clear" w:color="auto" w:fill="auto"/>
            <w:noWrap/>
            <w:vAlign w:val="center"/>
          </w:tcPr>
          <w:p w14:paraId="38EA4184">
            <w:pPr>
              <w:spacing w:line="240" w:lineRule="auto"/>
              <w:ind w:firstLine="0" w:firstLineChars="0"/>
              <w:jc w:val="center"/>
              <w:rPr>
                <w:color w:val="000000"/>
                <w:sz w:val="12"/>
                <w:szCs w:val="12"/>
              </w:rPr>
            </w:pPr>
          </w:p>
        </w:tc>
        <w:tc>
          <w:tcPr>
            <w:tcW w:w="680" w:type="dxa"/>
            <w:shd w:val="clear" w:color="auto" w:fill="auto"/>
            <w:noWrap/>
            <w:vAlign w:val="center"/>
          </w:tcPr>
          <w:p w14:paraId="61AC64EF">
            <w:pPr>
              <w:spacing w:line="240" w:lineRule="auto"/>
              <w:ind w:firstLine="0" w:firstLineChars="0"/>
              <w:jc w:val="center"/>
              <w:rPr>
                <w:color w:val="000000"/>
                <w:sz w:val="12"/>
                <w:szCs w:val="12"/>
              </w:rPr>
            </w:pPr>
          </w:p>
        </w:tc>
        <w:tc>
          <w:tcPr>
            <w:tcW w:w="470" w:type="dxa"/>
            <w:shd w:val="clear" w:color="auto" w:fill="auto"/>
            <w:noWrap/>
            <w:vAlign w:val="center"/>
          </w:tcPr>
          <w:p w14:paraId="0AF6EC1F">
            <w:pPr>
              <w:spacing w:line="240" w:lineRule="auto"/>
              <w:ind w:firstLine="0" w:firstLineChars="0"/>
              <w:jc w:val="center"/>
              <w:rPr>
                <w:color w:val="000000"/>
                <w:sz w:val="12"/>
                <w:szCs w:val="12"/>
              </w:rPr>
            </w:pPr>
          </w:p>
        </w:tc>
        <w:tc>
          <w:tcPr>
            <w:tcW w:w="370" w:type="dxa"/>
            <w:shd w:val="clear" w:color="auto" w:fill="auto"/>
            <w:noWrap/>
            <w:vAlign w:val="center"/>
          </w:tcPr>
          <w:p w14:paraId="41748A34">
            <w:pPr>
              <w:spacing w:line="240" w:lineRule="auto"/>
              <w:ind w:firstLine="0" w:firstLineChars="0"/>
              <w:jc w:val="center"/>
              <w:rPr>
                <w:color w:val="000000"/>
                <w:sz w:val="12"/>
                <w:szCs w:val="12"/>
              </w:rPr>
            </w:pPr>
          </w:p>
        </w:tc>
        <w:tc>
          <w:tcPr>
            <w:tcW w:w="610" w:type="dxa"/>
            <w:shd w:val="clear" w:color="auto" w:fill="auto"/>
            <w:noWrap/>
            <w:vAlign w:val="center"/>
          </w:tcPr>
          <w:p w14:paraId="1EAFAA3B">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17677073">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4F34029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36CB23C">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BB17C76">
            <w:pPr>
              <w:spacing w:line="240" w:lineRule="auto"/>
              <w:ind w:firstLine="0" w:firstLineChars="0"/>
              <w:jc w:val="center"/>
              <w:rPr>
                <w:color w:val="000000"/>
                <w:sz w:val="12"/>
                <w:szCs w:val="12"/>
              </w:rPr>
            </w:pPr>
          </w:p>
        </w:tc>
        <w:tc>
          <w:tcPr>
            <w:tcW w:w="940" w:type="dxa"/>
            <w:shd w:val="clear" w:color="auto" w:fill="auto"/>
            <w:noWrap/>
            <w:vAlign w:val="center"/>
          </w:tcPr>
          <w:p w14:paraId="298B6DEF">
            <w:pPr>
              <w:spacing w:line="240" w:lineRule="auto"/>
              <w:ind w:firstLine="0" w:firstLineChars="0"/>
              <w:jc w:val="center"/>
              <w:rPr>
                <w:color w:val="000000"/>
                <w:sz w:val="12"/>
                <w:szCs w:val="12"/>
              </w:rPr>
            </w:pPr>
          </w:p>
        </w:tc>
        <w:tc>
          <w:tcPr>
            <w:tcW w:w="1800" w:type="dxa"/>
            <w:shd w:val="clear" w:color="auto" w:fill="auto"/>
            <w:noWrap/>
            <w:vAlign w:val="center"/>
          </w:tcPr>
          <w:p w14:paraId="42C3A5E2">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三片集中区域（17户、17户、14户）可分别采取相对集中式处理或资源化处理；其余散居采取分散式处理</w:t>
            </w:r>
          </w:p>
        </w:tc>
        <w:tc>
          <w:tcPr>
            <w:tcW w:w="990" w:type="dxa"/>
            <w:shd w:val="clear" w:color="auto" w:fill="auto"/>
            <w:noWrap/>
            <w:vAlign w:val="center"/>
          </w:tcPr>
          <w:p w14:paraId="1EB91291">
            <w:pPr>
              <w:spacing w:line="240" w:lineRule="auto"/>
              <w:ind w:firstLine="0" w:firstLineChars="0"/>
              <w:rPr>
                <w:color w:val="000000"/>
                <w:sz w:val="12"/>
                <w:szCs w:val="12"/>
              </w:rPr>
            </w:pPr>
          </w:p>
        </w:tc>
      </w:tr>
      <w:tr w14:paraId="5AEB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2F7BE5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1FEB4E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AF61DE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03783B2">
            <w:pPr>
              <w:spacing w:line="240" w:lineRule="auto"/>
              <w:ind w:firstLine="0" w:firstLineChars="0"/>
              <w:jc w:val="center"/>
              <w:rPr>
                <w:sz w:val="12"/>
                <w:szCs w:val="12"/>
              </w:rPr>
            </w:pPr>
          </w:p>
        </w:tc>
        <w:tc>
          <w:tcPr>
            <w:tcW w:w="480" w:type="dxa"/>
            <w:vMerge w:val="restart"/>
            <w:shd w:val="clear" w:color="auto" w:fill="auto"/>
            <w:noWrap/>
            <w:vAlign w:val="center"/>
          </w:tcPr>
          <w:p w14:paraId="4F40A51A">
            <w:pPr>
              <w:spacing w:line="240" w:lineRule="auto"/>
              <w:ind w:firstLine="0" w:firstLineChars="0"/>
              <w:jc w:val="center"/>
              <w:textAlignment w:val="center"/>
              <w:rPr>
                <w:color w:val="000000"/>
                <w:sz w:val="12"/>
                <w:szCs w:val="12"/>
              </w:rPr>
            </w:pPr>
            <w:r>
              <w:rPr>
                <w:color w:val="000000"/>
                <w:sz w:val="12"/>
                <w:szCs w:val="12"/>
                <w:lang w:bidi="ar"/>
              </w:rPr>
              <w:t>增坡村</w:t>
            </w:r>
          </w:p>
        </w:tc>
        <w:tc>
          <w:tcPr>
            <w:tcW w:w="830" w:type="dxa"/>
            <w:shd w:val="clear" w:color="auto" w:fill="auto"/>
            <w:vAlign w:val="center"/>
          </w:tcPr>
          <w:p w14:paraId="7CEC2A80">
            <w:pPr>
              <w:spacing w:line="240" w:lineRule="auto"/>
              <w:ind w:firstLine="0" w:firstLineChars="0"/>
              <w:jc w:val="center"/>
              <w:textAlignment w:val="center"/>
              <w:rPr>
                <w:color w:val="000000"/>
                <w:sz w:val="12"/>
                <w:szCs w:val="12"/>
              </w:rPr>
            </w:pPr>
            <w:r>
              <w:rPr>
                <w:color w:val="000000"/>
                <w:sz w:val="12"/>
                <w:szCs w:val="12"/>
                <w:lang w:bidi="ar"/>
              </w:rPr>
              <w:t>一组（麻邑组）</w:t>
            </w:r>
          </w:p>
        </w:tc>
        <w:tc>
          <w:tcPr>
            <w:tcW w:w="770" w:type="dxa"/>
            <w:shd w:val="clear" w:color="auto" w:fill="auto"/>
            <w:vAlign w:val="center"/>
          </w:tcPr>
          <w:p w14:paraId="70B22E28">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1D4F4081">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20F3211F">
            <w:pPr>
              <w:spacing w:line="240" w:lineRule="auto"/>
              <w:ind w:firstLine="0" w:firstLineChars="0"/>
              <w:jc w:val="center"/>
              <w:textAlignment w:val="center"/>
              <w:rPr>
                <w:color w:val="000000"/>
                <w:sz w:val="12"/>
                <w:szCs w:val="12"/>
              </w:rPr>
            </w:pPr>
            <w:r>
              <w:rPr>
                <w:color w:val="000000"/>
                <w:sz w:val="12"/>
                <w:szCs w:val="12"/>
                <w:lang w:bidi="ar"/>
              </w:rPr>
              <w:t>70</w:t>
            </w:r>
          </w:p>
        </w:tc>
        <w:tc>
          <w:tcPr>
            <w:tcW w:w="400" w:type="dxa"/>
            <w:shd w:val="clear" w:color="auto" w:fill="auto"/>
            <w:noWrap/>
            <w:vAlign w:val="center"/>
          </w:tcPr>
          <w:p w14:paraId="36B21220">
            <w:pPr>
              <w:spacing w:line="240" w:lineRule="auto"/>
              <w:ind w:firstLine="0" w:firstLineChars="0"/>
              <w:jc w:val="center"/>
              <w:rPr>
                <w:color w:val="000000"/>
                <w:sz w:val="12"/>
                <w:szCs w:val="12"/>
              </w:rPr>
            </w:pPr>
          </w:p>
        </w:tc>
        <w:tc>
          <w:tcPr>
            <w:tcW w:w="650" w:type="dxa"/>
            <w:shd w:val="clear" w:color="auto" w:fill="auto"/>
            <w:noWrap/>
            <w:vAlign w:val="center"/>
          </w:tcPr>
          <w:p w14:paraId="27D94DD5">
            <w:pPr>
              <w:spacing w:line="240" w:lineRule="auto"/>
              <w:ind w:firstLine="0" w:firstLineChars="0"/>
              <w:jc w:val="center"/>
              <w:rPr>
                <w:color w:val="000000"/>
                <w:sz w:val="12"/>
                <w:szCs w:val="12"/>
              </w:rPr>
            </w:pPr>
          </w:p>
        </w:tc>
        <w:tc>
          <w:tcPr>
            <w:tcW w:w="680" w:type="dxa"/>
            <w:shd w:val="clear" w:color="auto" w:fill="auto"/>
            <w:noWrap/>
            <w:vAlign w:val="center"/>
          </w:tcPr>
          <w:p w14:paraId="02E4F36C">
            <w:pPr>
              <w:spacing w:line="240" w:lineRule="auto"/>
              <w:ind w:firstLine="0" w:firstLineChars="0"/>
              <w:jc w:val="center"/>
              <w:rPr>
                <w:color w:val="000000"/>
                <w:sz w:val="12"/>
                <w:szCs w:val="12"/>
              </w:rPr>
            </w:pPr>
          </w:p>
        </w:tc>
        <w:tc>
          <w:tcPr>
            <w:tcW w:w="470" w:type="dxa"/>
            <w:shd w:val="clear" w:color="auto" w:fill="auto"/>
            <w:noWrap/>
            <w:vAlign w:val="center"/>
          </w:tcPr>
          <w:p w14:paraId="75AA6291">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23A46F7B">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31</w:t>
            </w:r>
          </w:p>
        </w:tc>
        <w:tc>
          <w:tcPr>
            <w:tcW w:w="610" w:type="dxa"/>
            <w:shd w:val="clear" w:color="auto" w:fill="auto"/>
            <w:noWrap/>
            <w:vAlign w:val="center"/>
          </w:tcPr>
          <w:p w14:paraId="71E4C6B3">
            <w:pPr>
              <w:spacing w:line="240" w:lineRule="auto"/>
              <w:ind w:firstLine="0" w:firstLineChars="0"/>
              <w:jc w:val="center"/>
              <w:textAlignment w:val="center"/>
              <w:rPr>
                <w:color w:val="000000"/>
                <w:sz w:val="12"/>
                <w:szCs w:val="12"/>
              </w:rPr>
            </w:pPr>
            <w:r>
              <w:rPr>
                <w:color w:val="000000"/>
                <w:sz w:val="12"/>
                <w:szCs w:val="12"/>
                <w:lang w:bidi="ar"/>
              </w:rPr>
              <w:t>44.29</w:t>
            </w:r>
          </w:p>
        </w:tc>
        <w:tc>
          <w:tcPr>
            <w:tcW w:w="590" w:type="dxa"/>
            <w:shd w:val="clear" w:color="auto" w:fill="auto"/>
            <w:noWrap/>
            <w:vAlign w:val="center"/>
          </w:tcPr>
          <w:p w14:paraId="2E109865">
            <w:pPr>
              <w:spacing w:line="240" w:lineRule="auto"/>
              <w:ind w:firstLine="0" w:firstLineChars="0"/>
              <w:jc w:val="center"/>
              <w:textAlignment w:val="center"/>
              <w:rPr>
                <w:color w:val="000000"/>
                <w:sz w:val="12"/>
                <w:szCs w:val="12"/>
              </w:rPr>
            </w:pPr>
            <w:r>
              <w:rPr>
                <w:color w:val="000000"/>
                <w:sz w:val="12"/>
                <w:szCs w:val="12"/>
                <w:lang w:bidi="ar"/>
              </w:rPr>
              <w:t>44.29</w:t>
            </w:r>
          </w:p>
        </w:tc>
        <w:tc>
          <w:tcPr>
            <w:tcW w:w="600" w:type="dxa"/>
            <w:vMerge w:val="continue"/>
            <w:shd w:val="clear" w:color="auto" w:fill="auto"/>
            <w:noWrap/>
            <w:vAlign w:val="center"/>
          </w:tcPr>
          <w:p w14:paraId="01C2EE6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819A41D">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ED00DAC">
            <w:pPr>
              <w:spacing w:line="240" w:lineRule="auto"/>
              <w:ind w:firstLine="0" w:firstLineChars="0"/>
              <w:jc w:val="center"/>
              <w:rPr>
                <w:color w:val="000000"/>
                <w:sz w:val="12"/>
                <w:szCs w:val="12"/>
              </w:rPr>
            </w:pPr>
          </w:p>
        </w:tc>
        <w:tc>
          <w:tcPr>
            <w:tcW w:w="940" w:type="dxa"/>
            <w:shd w:val="clear" w:color="auto" w:fill="auto"/>
            <w:noWrap/>
            <w:vAlign w:val="center"/>
          </w:tcPr>
          <w:p w14:paraId="1C0E09FB">
            <w:pPr>
              <w:spacing w:line="240" w:lineRule="auto"/>
              <w:ind w:firstLine="0" w:firstLineChars="0"/>
              <w:jc w:val="center"/>
              <w:rPr>
                <w:color w:val="000000"/>
                <w:sz w:val="12"/>
                <w:szCs w:val="12"/>
              </w:rPr>
            </w:pPr>
          </w:p>
        </w:tc>
        <w:tc>
          <w:tcPr>
            <w:tcW w:w="1800" w:type="dxa"/>
            <w:shd w:val="clear" w:color="auto" w:fill="auto"/>
            <w:noWrap/>
            <w:vAlign w:val="center"/>
          </w:tcPr>
          <w:p w14:paraId="7D60F44F">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采取资源化处理模式</w:t>
            </w:r>
          </w:p>
        </w:tc>
        <w:tc>
          <w:tcPr>
            <w:tcW w:w="990" w:type="dxa"/>
            <w:shd w:val="clear" w:color="auto" w:fill="auto"/>
            <w:noWrap/>
            <w:vAlign w:val="center"/>
          </w:tcPr>
          <w:p w14:paraId="4D99F25A">
            <w:pPr>
              <w:spacing w:line="240" w:lineRule="auto"/>
              <w:ind w:firstLine="0" w:firstLineChars="0"/>
              <w:rPr>
                <w:color w:val="000000"/>
                <w:sz w:val="12"/>
                <w:szCs w:val="12"/>
              </w:rPr>
            </w:pPr>
          </w:p>
        </w:tc>
      </w:tr>
      <w:tr w14:paraId="4D8C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009848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FCE8F8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0D8FDA6">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53669FB">
            <w:pPr>
              <w:spacing w:line="240" w:lineRule="auto"/>
              <w:ind w:firstLine="0" w:firstLineChars="0"/>
              <w:jc w:val="center"/>
              <w:rPr>
                <w:sz w:val="12"/>
                <w:szCs w:val="12"/>
              </w:rPr>
            </w:pPr>
          </w:p>
        </w:tc>
        <w:tc>
          <w:tcPr>
            <w:tcW w:w="480" w:type="dxa"/>
            <w:vMerge w:val="continue"/>
            <w:shd w:val="clear" w:color="auto" w:fill="auto"/>
            <w:noWrap/>
            <w:vAlign w:val="center"/>
          </w:tcPr>
          <w:p w14:paraId="60A443E7">
            <w:pPr>
              <w:spacing w:line="240" w:lineRule="auto"/>
              <w:ind w:firstLine="0" w:firstLineChars="0"/>
              <w:jc w:val="center"/>
              <w:rPr>
                <w:color w:val="000000"/>
                <w:sz w:val="12"/>
                <w:szCs w:val="12"/>
              </w:rPr>
            </w:pPr>
          </w:p>
        </w:tc>
        <w:tc>
          <w:tcPr>
            <w:tcW w:w="830" w:type="dxa"/>
            <w:shd w:val="clear" w:color="auto" w:fill="auto"/>
            <w:vAlign w:val="center"/>
          </w:tcPr>
          <w:p w14:paraId="78A0C78B">
            <w:pPr>
              <w:spacing w:line="240" w:lineRule="auto"/>
              <w:ind w:firstLine="0" w:firstLineChars="0"/>
              <w:jc w:val="center"/>
              <w:textAlignment w:val="center"/>
              <w:rPr>
                <w:color w:val="000000"/>
                <w:sz w:val="12"/>
                <w:szCs w:val="12"/>
              </w:rPr>
            </w:pPr>
            <w:r>
              <w:rPr>
                <w:color w:val="000000"/>
                <w:sz w:val="12"/>
                <w:szCs w:val="12"/>
                <w:lang w:bidi="ar"/>
              </w:rPr>
              <w:t>二组（增坡组）</w:t>
            </w:r>
          </w:p>
        </w:tc>
        <w:tc>
          <w:tcPr>
            <w:tcW w:w="770" w:type="dxa"/>
            <w:shd w:val="clear" w:color="auto" w:fill="auto"/>
            <w:vAlign w:val="center"/>
          </w:tcPr>
          <w:p w14:paraId="4FD1BF62">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12243E80">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6FADA4A9">
            <w:pPr>
              <w:spacing w:line="240" w:lineRule="auto"/>
              <w:ind w:firstLine="0" w:firstLineChars="0"/>
              <w:jc w:val="center"/>
              <w:textAlignment w:val="center"/>
              <w:rPr>
                <w:color w:val="000000"/>
                <w:sz w:val="12"/>
                <w:szCs w:val="12"/>
              </w:rPr>
            </w:pPr>
            <w:r>
              <w:rPr>
                <w:color w:val="000000"/>
                <w:sz w:val="12"/>
                <w:szCs w:val="12"/>
                <w:lang w:bidi="ar"/>
              </w:rPr>
              <w:t>66</w:t>
            </w:r>
          </w:p>
        </w:tc>
        <w:tc>
          <w:tcPr>
            <w:tcW w:w="400" w:type="dxa"/>
            <w:shd w:val="clear" w:color="auto" w:fill="auto"/>
            <w:noWrap/>
            <w:vAlign w:val="center"/>
          </w:tcPr>
          <w:p w14:paraId="41B0C59E">
            <w:pPr>
              <w:spacing w:line="240" w:lineRule="auto"/>
              <w:ind w:firstLine="0" w:firstLineChars="0"/>
              <w:jc w:val="center"/>
              <w:rPr>
                <w:color w:val="000000"/>
                <w:sz w:val="12"/>
                <w:szCs w:val="12"/>
              </w:rPr>
            </w:pPr>
          </w:p>
        </w:tc>
        <w:tc>
          <w:tcPr>
            <w:tcW w:w="650" w:type="dxa"/>
            <w:shd w:val="clear" w:color="auto" w:fill="auto"/>
            <w:noWrap/>
            <w:vAlign w:val="center"/>
          </w:tcPr>
          <w:p w14:paraId="0703791F">
            <w:pPr>
              <w:spacing w:line="240" w:lineRule="auto"/>
              <w:ind w:firstLine="0" w:firstLineChars="0"/>
              <w:jc w:val="center"/>
              <w:rPr>
                <w:color w:val="000000"/>
                <w:sz w:val="12"/>
                <w:szCs w:val="12"/>
              </w:rPr>
            </w:pPr>
          </w:p>
        </w:tc>
        <w:tc>
          <w:tcPr>
            <w:tcW w:w="680" w:type="dxa"/>
            <w:shd w:val="clear" w:color="auto" w:fill="auto"/>
            <w:noWrap/>
            <w:vAlign w:val="center"/>
          </w:tcPr>
          <w:p w14:paraId="085B6519">
            <w:pPr>
              <w:spacing w:line="240" w:lineRule="auto"/>
              <w:ind w:firstLine="0" w:firstLineChars="0"/>
              <w:jc w:val="center"/>
              <w:rPr>
                <w:color w:val="000000"/>
                <w:sz w:val="12"/>
                <w:szCs w:val="12"/>
              </w:rPr>
            </w:pPr>
          </w:p>
        </w:tc>
        <w:tc>
          <w:tcPr>
            <w:tcW w:w="470" w:type="dxa"/>
            <w:shd w:val="clear" w:color="auto" w:fill="auto"/>
            <w:noWrap/>
            <w:vAlign w:val="center"/>
          </w:tcPr>
          <w:p w14:paraId="76F61E0E">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6855DDDD">
            <w:pPr>
              <w:spacing w:line="240" w:lineRule="auto"/>
              <w:ind w:firstLine="0" w:firstLineChars="0"/>
              <w:jc w:val="center"/>
              <w:rPr>
                <w:color w:val="000000"/>
                <w:sz w:val="12"/>
                <w:szCs w:val="12"/>
              </w:rPr>
            </w:pPr>
          </w:p>
        </w:tc>
        <w:tc>
          <w:tcPr>
            <w:tcW w:w="610" w:type="dxa"/>
            <w:shd w:val="clear" w:color="auto" w:fill="auto"/>
            <w:noWrap/>
            <w:vAlign w:val="center"/>
          </w:tcPr>
          <w:p w14:paraId="16679135">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0A1D915D">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6091E94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BFF215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454E976">
            <w:pPr>
              <w:spacing w:line="240" w:lineRule="auto"/>
              <w:ind w:firstLine="0" w:firstLineChars="0"/>
              <w:jc w:val="center"/>
              <w:rPr>
                <w:color w:val="000000"/>
                <w:sz w:val="12"/>
                <w:szCs w:val="12"/>
              </w:rPr>
            </w:pPr>
          </w:p>
        </w:tc>
        <w:tc>
          <w:tcPr>
            <w:tcW w:w="940" w:type="dxa"/>
            <w:shd w:val="clear" w:color="auto" w:fill="auto"/>
            <w:noWrap/>
            <w:vAlign w:val="center"/>
          </w:tcPr>
          <w:p w14:paraId="025637E3">
            <w:pPr>
              <w:spacing w:line="240" w:lineRule="auto"/>
              <w:ind w:firstLine="0" w:firstLineChars="0"/>
              <w:jc w:val="center"/>
              <w:rPr>
                <w:color w:val="000000"/>
                <w:sz w:val="12"/>
                <w:szCs w:val="12"/>
              </w:rPr>
            </w:pPr>
          </w:p>
        </w:tc>
        <w:tc>
          <w:tcPr>
            <w:tcW w:w="1800" w:type="dxa"/>
            <w:shd w:val="clear" w:color="auto" w:fill="auto"/>
            <w:noWrap/>
            <w:vAlign w:val="center"/>
          </w:tcPr>
          <w:p w14:paraId="0E1D2C2A">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采取资源化处理模式</w:t>
            </w:r>
          </w:p>
        </w:tc>
        <w:tc>
          <w:tcPr>
            <w:tcW w:w="990" w:type="dxa"/>
            <w:shd w:val="clear" w:color="auto" w:fill="auto"/>
            <w:noWrap/>
            <w:vAlign w:val="center"/>
          </w:tcPr>
          <w:p w14:paraId="0EB3CD49">
            <w:pPr>
              <w:spacing w:line="240" w:lineRule="auto"/>
              <w:ind w:firstLine="0" w:firstLineChars="0"/>
              <w:rPr>
                <w:color w:val="000000"/>
                <w:sz w:val="12"/>
                <w:szCs w:val="12"/>
              </w:rPr>
            </w:pPr>
          </w:p>
        </w:tc>
      </w:tr>
      <w:tr w14:paraId="5747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F08552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10687C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BBDD9A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815C0BC">
            <w:pPr>
              <w:spacing w:line="240" w:lineRule="auto"/>
              <w:ind w:firstLine="0" w:firstLineChars="0"/>
              <w:jc w:val="center"/>
              <w:rPr>
                <w:sz w:val="12"/>
                <w:szCs w:val="12"/>
              </w:rPr>
            </w:pPr>
          </w:p>
        </w:tc>
        <w:tc>
          <w:tcPr>
            <w:tcW w:w="480" w:type="dxa"/>
            <w:vMerge w:val="continue"/>
            <w:shd w:val="clear" w:color="auto" w:fill="auto"/>
            <w:noWrap/>
            <w:vAlign w:val="center"/>
          </w:tcPr>
          <w:p w14:paraId="6627C738">
            <w:pPr>
              <w:spacing w:line="240" w:lineRule="auto"/>
              <w:ind w:firstLine="0" w:firstLineChars="0"/>
              <w:jc w:val="center"/>
              <w:rPr>
                <w:color w:val="000000"/>
                <w:sz w:val="12"/>
                <w:szCs w:val="12"/>
              </w:rPr>
            </w:pPr>
          </w:p>
        </w:tc>
        <w:tc>
          <w:tcPr>
            <w:tcW w:w="830" w:type="dxa"/>
            <w:shd w:val="clear" w:color="auto" w:fill="auto"/>
            <w:vAlign w:val="center"/>
          </w:tcPr>
          <w:p w14:paraId="7A919996">
            <w:pPr>
              <w:spacing w:line="240" w:lineRule="auto"/>
              <w:ind w:firstLine="0" w:firstLineChars="0"/>
              <w:jc w:val="center"/>
              <w:textAlignment w:val="center"/>
              <w:rPr>
                <w:color w:val="000000"/>
                <w:sz w:val="12"/>
                <w:szCs w:val="12"/>
              </w:rPr>
            </w:pPr>
            <w:r>
              <w:rPr>
                <w:color w:val="000000"/>
                <w:sz w:val="12"/>
                <w:szCs w:val="12"/>
                <w:lang w:bidi="ar"/>
              </w:rPr>
              <w:t>三组（羊头组）</w:t>
            </w:r>
          </w:p>
        </w:tc>
        <w:tc>
          <w:tcPr>
            <w:tcW w:w="770" w:type="dxa"/>
            <w:vMerge w:val="restart"/>
            <w:shd w:val="clear" w:color="auto" w:fill="auto"/>
            <w:vAlign w:val="center"/>
          </w:tcPr>
          <w:p w14:paraId="632EA8E9">
            <w:pPr>
              <w:spacing w:line="240" w:lineRule="auto"/>
              <w:ind w:firstLine="0" w:firstLineChars="0"/>
              <w:jc w:val="center"/>
              <w:textAlignment w:val="center"/>
              <w:rPr>
                <w:color w:val="000000"/>
                <w:sz w:val="12"/>
                <w:szCs w:val="12"/>
              </w:rPr>
            </w:pPr>
            <w:r>
              <w:rPr>
                <w:color w:val="000000"/>
                <w:sz w:val="12"/>
                <w:szCs w:val="12"/>
                <w:lang w:bidi="ar"/>
              </w:rPr>
              <w:t>六组</w:t>
            </w:r>
          </w:p>
        </w:tc>
        <w:tc>
          <w:tcPr>
            <w:tcW w:w="600" w:type="dxa"/>
            <w:shd w:val="clear" w:color="auto" w:fill="auto"/>
            <w:vAlign w:val="center"/>
          </w:tcPr>
          <w:p w14:paraId="5BBC785B">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405710A4">
            <w:pPr>
              <w:spacing w:line="240" w:lineRule="auto"/>
              <w:ind w:firstLine="0" w:firstLineChars="0"/>
              <w:jc w:val="center"/>
              <w:textAlignment w:val="center"/>
              <w:rPr>
                <w:color w:val="000000"/>
                <w:sz w:val="12"/>
                <w:szCs w:val="12"/>
              </w:rPr>
            </w:pPr>
            <w:r>
              <w:rPr>
                <w:color w:val="000000"/>
                <w:sz w:val="12"/>
                <w:szCs w:val="12"/>
                <w:lang w:bidi="ar"/>
              </w:rPr>
              <w:t>62</w:t>
            </w:r>
          </w:p>
        </w:tc>
        <w:tc>
          <w:tcPr>
            <w:tcW w:w="400" w:type="dxa"/>
            <w:shd w:val="clear" w:color="auto" w:fill="auto"/>
            <w:noWrap/>
            <w:vAlign w:val="center"/>
          </w:tcPr>
          <w:p w14:paraId="7D733FBB">
            <w:pPr>
              <w:spacing w:line="240" w:lineRule="auto"/>
              <w:ind w:firstLine="0" w:firstLineChars="0"/>
              <w:jc w:val="center"/>
              <w:rPr>
                <w:color w:val="000000"/>
                <w:sz w:val="12"/>
                <w:szCs w:val="12"/>
              </w:rPr>
            </w:pPr>
          </w:p>
        </w:tc>
        <w:tc>
          <w:tcPr>
            <w:tcW w:w="650" w:type="dxa"/>
            <w:shd w:val="clear" w:color="auto" w:fill="auto"/>
            <w:noWrap/>
            <w:vAlign w:val="center"/>
          </w:tcPr>
          <w:p w14:paraId="49583EAB">
            <w:pPr>
              <w:spacing w:line="240" w:lineRule="auto"/>
              <w:ind w:firstLine="0" w:firstLineChars="0"/>
              <w:jc w:val="center"/>
              <w:rPr>
                <w:color w:val="000000"/>
                <w:sz w:val="12"/>
                <w:szCs w:val="12"/>
              </w:rPr>
            </w:pPr>
          </w:p>
        </w:tc>
        <w:tc>
          <w:tcPr>
            <w:tcW w:w="680" w:type="dxa"/>
            <w:shd w:val="clear" w:color="auto" w:fill="auto"/>
            <w:noWrap/>
            <w:vAlign w:val="center"/>
          </w:tcPr>
          <w:p w14:paraId="7982452E">
            <w:pPr>
              <w:spacing w:line="240" w:lineRule="auto"/>
              <w:ind w:firstLine="0" w:firstLineChars="0"/>
              <w:jc w:val="center"/>
              <w:rPr>
                <w:color w:val="000000"/>
                <w:sz w:val="12"/>
                <w:szCs w:val="12"/>
              </w:rPr>
            </w:pPr>
          </w:p>
        </w:tc>
        <w:tc>
          <w:tcPr>
            <w:tcW w:w="470" w:type="dxa"/>
            <w:shd w:val="clear" w:color="auto" w:fill="auto"/>
            <w:noWrap/>
            <w:vAlign w:val="center"/>
          </w:tcPr>
          <w:p w14:paraId="5E3A323B">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0B7D043F">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36</w:t>
            </w:r>
          </w:p>
        </w:tc>
        <w:tc>
          <w:tcPr>
            <w:tcW w:w="610" w:type="dxa"/>
            <w:shd w:val="clear" w:color="auto" w:fill="auto"/>
            <w:noWrap/>
            <w:vAlign w:val="center"/>
          </w:tcPr>
          <w:p w14:paraId="04531684">
            <w:pPr>
              <w:spacing w:line="240" w:lineRule="auto"/>
              <w:ind w:firstLine="0" w:firstLineChars="0"/>
              <w:jc w:val="center"/>
              <w:textAlignment w:val="center"/>
              <w:rPr>
                <w:color w:val="000000"/>
                <w:sz w:val="12"/>
                <w:szCs w:val="12"/>
              </w:rPr>
            </w:pPr>
            <w:r>
              <w:rPr>
                <w:color w:val="000000"/>
                <w:sz w:val="12"/>
                <w:szCs w:val="12"/>
                <w:lang w:bidi="ar"/>
              </w:rPr>
              <w:t>58.06</w:t>
            </w:r>
          </w:p>
        </w:tc>
        <w:tc>
          <w:tcPr>
            <w:tcW w:w="590" w:type="dxa"/>
            <w:vMerge w:val="restart"/>
            <w:shd w:val="clear" w:color="auto" w:fill="auto"/>
            <w:noWrap/>
            <w:vAlign w:val="center"/>
          </w:tcPr>
          <w:p w14:paraId="766CD5F8">
            <w:pPr>
              <w:spacing w:line="240" w:lineRule="auto"/>
              <w:ind w:firstLine="0" w:firstLineChars="0"/>
              <w:jc w:val="center"/>
              <w:textAlignment w:val="center"/>
              <w:rPr>
                <w:color w:val="000000"/>
                <w:sz w:val="12"/>
                <w:szCs w:val="12"/>
              </w:rPr>
            </w:pPr>
            <w:r>
              <w:rPr>
                <w:color w:val="000000"/>
                <w:sz w:val="12"/>
                <w:szCs w:val="12"/>
                <w:lang w:bidi="ar"/>
              </w:rPr>
              <w:t>71.43</w:t>
            </w:r>
          </w:p>
        </w:tc>
        <w:tc>
          <w:tcPr>
            <w:tcW w:w="600" w:type="dxa"/>
            <w:vMerge w:val="continue"/>
            <w:shd w:val="clear" w:color="auto" w:fill="auto"/>
            <w:noWrap/>
            <w:vAlign w:val="center"/>
          </w:tcPr>
          <w:p w14:paraId="50EBC0A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F66B3F2">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F29FF62">
            <w:pPr>
              <w:spacing w:line="240" w:lineRule="auto"/>
              <w:ind w:firstLine="0" w:firstLineChars="0"/>
              <w:jc w:val="center"/>
              <w:rPr>
                <w:color w:val="000000"/>
                <w:sz w:val="12"/>
                <w:szCs w:val="12"/>
              </w:rPr>
            </w:pPr>
          </w:p>
        </w:tc>
        <w:tc>
          <w:tcPr>
            <w:tcW w:w="940" w:type="dxa"/>
            <w:shd w:val="clear" w:color="auto" w:fill="auto"/>
            <w:noWrap/>
            <w:vAlign w:val="center"/>
          </w:tcPr>
          <w:p w14:paraId="1DBD0813">
            <w:pPr>
              <w:spacing w:line="240" w:lineRule="auto"/>
              <w:ind w:firstLine="0" w:firstLineChars="0"/>
              <w:jc w:val="center"/>
              <w:rPr>
                <w:color w:val="000000"/>
                <w:sz w:val="12"/>
                <w:szCs w:val="12"/>
              </w:rPr>
            </w:pPr>
          </w:p>
        </w:tc>
        <w:tc>
          <w:tcPr>
            <w:tcW w:w="1800" w:type="dxa"/>
            <w:shd w:val="clear" w:color="auto" w:fill="auto"/>
            <w:noWrap/>
            <w:vAlign w:val="center"/>
          </w:tcPr>
          <w:p w14:paraId="0BCAF905">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采取资源化处理模式</w:t>
            </w:r>
          </w:p>
        </w:tc>
        <w:tc>
          <w:tcPr>
            <w:tcW w:w="990" w:type="dxa"/>
            <w:shd w:val="clear" w:color="auto" w:fill="auto"/>
            <w:noWrap/>
            <w:vAlign w:val="center"/>
          </w:tcPr>
          <w:p w14:paraId="1DCB1F43">
            <w:pPr>
              <w:spacing w:line="240" w:lineRule="auto"/>
              <w:ind w:firstLine="0" w:firstLineChars="0"/>
              <w:rPr>
                <w:color w:val="000000"/>
                <w:sz w:val="12"/>
                <w:szCs w:val="12"/>
              </w:rPr>
            </w:pPr>
          </w:p>
        </w:tc>
      </w:tr>
      <w:tr w14:paraId="14F6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61E1C7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26388F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7A801B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7F0B40E">
            <w:pPr>
              <w:spacing w:line="240" w:lineRule="auto"/>
              <w:ind w:firstLine="0" w:firstLineChars="0"/>
              <w:jc w:val="center"/>
              <w:rPr>
                <w:sz w:val="12"/>
                <w:szCs w:val="12"/>
              </w:rPr>
            </w:pPr>
          </w:p>
        </w:tc>
        <w:tc>
          <w:tcPr>
            <w:tcW w:w="480" w:type="dxa"/>
            <w:vMerge w:val="continue"/>
            <w:shd w:val="clear" w:color="auto" w:fill="auto"/>
            <w:noWrap/>
            <w:vAlign w:val="center"/>
          </w:tcPr>
          <w:p w14:paraId="69873700">
            <w:pPr>
              <w:spacing w:line="240" w:lineRule="auto"/>
              <w:ind w:firstLine="0" w:firstLineChars="0"/>
              <w:jc w:val="center"/>
              <w:rPr>
                <w:color w:val="000000"/>
                <w:sz w:val="12"/>
                <w:szCs w:val="12"/>
              </w:rPr>
            </w:pPr>
          </w:p>
        </w:tc>
        <w:tc>
          <w:tcPr>
            <w:tcW w:w="830" w:type="dxa"/>
            <w:shd w:val="clear" w:color="auto" w:fill="auto"/>
            <w:vAlign w:val="center"/>
          </w:tcPr>
          <w:p w14:paraId="7F1AFF4B">
            <w:pPr>
              <w:spacing w:line="240" w:lineRule="auto"/>
              <w:ind w:firstLine="0" w:firstLineChars="0"/>
              <w:jc w:val="center"/>
              <w:textAlignment w:val="center"/>
              <w:rPr>
                <w:color w:val="000000"/>
                <w:sz w:val="12"/>
                <w:szCs w:val="12"/>
              </w:rPr>
            </w:pPr>
            <w:r>
              <w:rPr>
                <w:color w:val="000000"/>
                <w:sz w:val="12"/>
                <w:szCs w:val="12"/>
                <w:lang w:bidi="ar"/>
              </w:rPr>
              <w:t>四组（豆芽口组）</w:t>
            </w:r>
          </w:p>
        </w:tc>
        <w:tc>
          <w:tcPr>
            <w:tcW w:w="770" w:type="dxa"/>
            <w:vMerge w:val="continue"/>
            <w:shd w:val="clear" w:color="auto" w:fill="auto"/>
            <w:vAlign w:val="center"/>
          </w:tcPr>
          <w:p w14:paraId="217FF3C7">
            <w:pPr>
              <w:spacing w:line="240" w:lineRule="auto"/>
              <w:ind w:firstLine="0" w:firstLineChars="0"/>
              <w:jc w:val="center"/>
              <w:rPr>
                <w:color w:val="000000"/>
                <w:sz w:val="12"/>
                <w:szCs w:val="12"/>
              </w:rPr>
            </w:pPr>
          </w:p>
        </w:tc>
        <w:tc>
          <w:tcPr>
            <w:tcW w:w="600" w:type="dxa"/>
            <w:shd w:val="clear" w:color="auto" w:fill="auto"/>
            <w:vAlign w:val="center"/>
          </w:tcPr>
          <w:p w14:paraId="1A3A181B">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E943F02">
            <w:pPr>
              <w:spacing w:line="240" w:lineRule="auto"/>
              <w:ind w:firstLine="0" w:firstLineChars="0"/>
              <w:jc w:val="center"/>
              <w:textAlignment w:val="center"/>
              <w:rPr>
                <w:color w:val="000000"/>
                <w:sz w:val="12"/>
                <w:szCs w:val="12"/>
              </w:rPr>
            </w:pPr>
            <w:r>
              <w:rPr>
                <w:color w:val="000000"/>
                <w:sz w:val="12"/>
                <w:szCs w:val="12"/>
                <w:lang w:bidi="ar"/>
              </w:rPr>
              <w:t>29</w:t>
            </w:r>
          </w:p>
        </w:tc>
        <w:tc>
          <w:tcPr>
            <w:tcW w:w="400" w:type="dxa"/>
            <w:shd w:val="clear" w:color="auto" w:fill="auto"/>
            <w:noWrap/>
            <w:vAlign w:val="center"/>
          </w:tcPr>
          <w:p w14:paraId="0C42BF27">
            <w:pPr>
              <w:spacing w:line="240" w:lineRule="auto"/>
              <w:ind w:firstLine="0" w:firstLineChars="0"/>
              <w:jc w:val="center"/>
              <w:rPr>
                <w:color w:val="000000"/>
                <w:sz w:val="12"/>
                <w:szCs w:val="12"/>
              </w:rPr>
            </w:pPr>
          </w:p>
        </w:tc>
        <w:tc>
          <w:tcPr>
            <w:tcW w:w="650" w:type="dxa"/>
            <w:shd w:val="clear" w:color="auto" w:fill="auto"/>
            <w:noWrap/>
            <w:vAlign w:val="center"/>
          </w:tcPr>
          <w:p w14:paraId="64AC2AF3">
            <w:pPr>
              <w:spacing w:line="240" w:lineRule="auto"/>
              <w:ind w:firstLine="0" w:firstLineChars="0"/>
              <w:jc w:val="center"/>
              <w:rPr>
                <w:color w:val="000000"/>
                <w:sz w:val="12"/>
                <w:szCs w:val="12"/>
              </w:rPr>
            </w:pPr>
          </w:p>
        </w:tc>
        <w:tc>
          <w:tcPr>
            <w:tcW w:w="680" w:type="dxa"/>
            <w:shd w:val="clear" w:color="auto" w:fill="auto"/>
            <w:noWrap/>
            <w:vAlign w:val="center"/>
          </w:tcPr>
          <w:p w14:paraId="79AED2D3">
            <w:pPr>
              <w:spacing w:line="240" w:lineRule="auto"/>
              <w:ind w:firstLine="0" w:firstLineChars="0"/>
              <w:jc w:val="center"/>
              <w:rPr>
                <w:color w:val="000000"/>
                <w:sz w:val="12"/>
                <w:szCs w:val="12"/>
              </w:rPr>
            </w:pPr>
          </w:p>
        </w:tc>
        <w:tc>
          <w:tcPr>
            <w:tcW w:w="470" w:type="dxa"/>
            <w:shd w:val="clear" w:color="auto" w:fill="auto"/>
            <w:noWrap/>
            <w:vAlign w:val="center"/>
          </w:tcPr>
          <w:p w14:paraId="06137CD6">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1C0E3CEC">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29</w:t>
            </w:r>
          </w:p>
        </w:tc>
        <w:tc>
          <w:tcPr>
            <w:tcW w:w="610" w:type="dxa"/>
            <w:shd w:val="clear" w:color="auto" w:fill="auto"/>
            <w:noWrap/>
            <w:vAlign w:val="center"/>
          </w:tcPr>
          <w:p w14:paraId="72B010C0">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74CA066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E99363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77C9B33">
            <w:pPr>
              <w:spacing w:line="240" w:lineRule="auto"/>
              <w:ind w:firstLine="0" w:firstLineChars="0"/>
              <w:jc w:val="center"/>
              <w:rPr>
                <w:color w:val="000000"/>
                <w:sz w:val="12"/>
                <w:szCs w:val="12"/>
              </w:rPr>
            </w:pPr>
          </w:p>
        </w:tc>
        <w:tc>
          <w:tcPr>
            <w:tcW w:w="490" w:type="dxa"/>
            <w:shd w:val="clear" w:color="auto" w:fill="auto"/>
            <w:noWrap/>
            <w:vAlign w:val="center"/>
          </w:tcPr>
          <w:p w14:paraId="196569A2">
            <w:pPr>
              <w:spacing w:line="240" w:lineRule="auto"/>
              <w:ind w:firstLine="0" w:firstLineChars="0"/>
              <w:jc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06E73737">
            <w:pPr>
              <w:spacing w:line="240" w:lineRule="auto"/>
              <w:ind w:firstLine="0" w:firstLineChars="0"/>
              <w:jc w:val="center"/>
              <w:rPr>
                <w:color w:val="000000"/>
                <w:sz w:val="12"/>
                <w:szCs w:val="12"/>
              </w:rPr>
            </w:pPr>
          </w:p>
        </w:tc>
        <w:tc>
          <w:tcPr>
            <w:tcW w:w="1800" w:type="dxa"/>
            <w:shd w:val="clear" w:color="auto" w:fill="auto"/>
            <w:noWrap/>
            <w:vAlign w:val="center"/>
          </w:tcPr>
          <w:p w14:paraId="0045B6BD">
            <w:pPr>
              <w:spacing w:line="240" w:lineRule="auto"/>
              <w:ind w:firstLine="0" w:firstLineChars="0"/>
              <w:jc w:val="center"/>
              <w:rPr>
                <w:rFonts w:hint="default"/>
                <w:color w:val="000000"/>
                <w:sz w:val="12"/>
                <w:szCs w:val="12"/>
                <w:lang w:val="en-US"/>
              </w:rPr>
            </w:pPr>
            <w:r>
              <w:rPr>
                <w:rFonts w:hint="eastAsia"/>
                <w:color w:val="000000"/>
                <w:sz w:val="12"/>
                <w:szCs w:val="12"/>
                <w:lang w:val="en-US" w:eastAsia="zh-CN" w:bidi="ar"/>
              </w:rPr>
              <w:t>做好日常监督管理，保障污水管控成效——“三基本”</w:t>
            </w:r>
          </w:p>
        </w:tc>
        <w:tc>
          <w:tcPr>
            <w:tcW w:w="990" w:type="dxa"/>
            <w:shd w:val="clear" w:color="auto" w:fill="auto"/>
            <w:noWrap/>
            <w:vAlign w:val="center"/>
          </w:tcPr>
          <w:p w14:paraId="3E55CDFC">
            <w:pPr>
              <w:spacing w:line="240" w:lineRule="auto"/>
              <w:ind w:firstLine="0" w:firstLineChars="0"/>
              <w:rPr>
                <w:color w:val="000000"/>
                <w:sz w:val="12"/>
                <w:szCs w:val="12"/>
              </w:rPr>
            </w:pPr>
          </w:p>
        </w:tc>
      </w:tr>
      <w:tr w14:paraId="08B1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28E61F62">
            <w:pPr>
              <w:spacing w:line="240" w:lineRule="auto"/>
              <w:ind w:firstLine="0" w:firstLineChars="0"/>
              <w:jc w:val="center"/>
              <w:textAlignment w:val="center"/>
              <w:rPr>
                <w:color w:val="000000"/>
                <w:sz w:val="12"/>
                <w:szCs w:val="12"/>
              </w:rPr>
            </w:pPr>
            <w:r>
              <w:rPr>
                <w:color w:val="000000"/>
                <w:sz w:val="12"/>
                <w:szCs w:val="12"/>
                <w:lang w:bidi="ar"/>
              </w:rPr>
              <w:t>绵虒镇向前村</w:t>
            </w:r>
          </w:p>
        </w:tc>
        <w:tc>
          <w:tcPr>
            <w:tcW w:w="320" w:type="dxa"/>
            <w:vMerge w:val="restart"/>
            <w:shd w:val="clear" w:color="auto" w:fill="auto"/>
            <w:noWrap/>
            <w:vAlign w:val="center"/>
          </w:tcPr>
          <w:p w14:paraId="2CB4C76C">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6A4266AE">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46EF2F80">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6D001D12">
            <w:pPr>
              <w:spacing w:line="240" w:lineRule="auto"/>
              <w:ind w:firstLine="0" w:firstLineChars="0"/>
              <w:jc w:val="center"/>
              <w:textAlignment w:val="center"/>
              <w:rPr>
                <w:color w:val="000000"/>
                <w:sz w:val="12"/>
                <w:szCs w:val="12"/>
              </w:rPr>
            </w:pPr>
            <w:r>
              <w:rPr>
                <w:color w:val="000000"/>
                <w:sz w:val="12"/>
                <w:szCs w:val="12"/>
                <w:lang w:bidi="ar"/>
              </w:rPr>
              <w:t>小茅坪村</w:t>
            </w:r>
          </w:p>
        </w:tc>
        <w:tc>
          <w:tcPr>
            <w:tcW w:w="830" w:type="dxa"/>
            <w:shd w:val="clear" w:color="auto" w:fill="auto"/>
            <w:vAlign w:val="center"/>
          </w:tcPr>
          <w:p w14:paraId="013424FB">
            <w:pPr>
              <w:spacing w:line="240" w:lineRule="auto"/>
              <w:ind w:firstLine="0" w:firstLineChars="0"/>
              <w:jc w:val="center"/>
              <w:textAlignment w:val="center"/>
              <w:rPr>
                <w:color w:val="000000"/>
                <w:sz w:val="12"/>
                <w:szCs w:val="12"/>
              </w:rPr>
            </w:pPr>
            <w:r>
              <w:rPr>
                <w:color w:val="000000"/>
                <w:sz w:val="12"/>
                <w:szCs w:val="12"/>
                <w:lang w:bidi="ar"/>
              </w:rPr>
              <w:t>一组（村委会所在地）</w:t>
            </w:r>
          </w:p>
        </w:tc>
        <w:tc>
          <w:tcPr>
            <w:tcW w:w="770" w:type="dxa"/>
            <w:shd w:val="clear" w:color="auto" w:fill="auto"/>
            <w:vAlign w:val="center"/>
          </w:tcPr>
          <w:p w14:paraId="4B8006F5">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09EA68D9">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5E3548D">
            <w:pPr>
              <w:spacing w:line="240" w:lineRule="auto"/>
              <w:ind w:firstLine="0" w:firstLineChars="0"/>
              <w:jc w:val="center"/>
              <w:textAlignment w:val="center"/>
              <w:rPr>
                <w:color w:val="000000"/>
                <w:sz w:val="12"/>
                <w:szCs w:val="12"/>
              </w:rPr>
            </w:pPr>
            <w:r>
              <w:rPr>
                <w:color w:val="000000"/>
                <w:sz w:val="12"/>
                <w:szCs w:val="12"/>
                <w:lang w:bidi="ar"/>
              </w:rPr>
              <w:t>30</w:t>
            </w:r>
          </w:p>
        </w:tc>
        <w:tc>
          <w:tcPr>
            <w:tcW w:w="400" w:type="dxa"/>
            <w:shd w:val="clear" w:color="auto" w:fill="auto"/>
            <w:noWrap/>
            <w:vAlign w:val="center"/>
          </w:tcPr>
          <w:p w14:paraId="70787C19">
            <w:pPr>
              <w:spacing w:line="240" w:lineRule="auto"/>
              <w:ind w:firstLine="0" w:firstLineChars="0"/>
              <w:jc w:val="center"/>
              <w:rPr>
                <w:color w:val="000000"/>
                <w:sz w:val="12"/>
                <w:szCs w:val="12"/>
              </w:rPr>
            </w:pPr>
          </w:p>
        </w:tc>
        <w:tc>
          <w:tcPr>
            <w:tcW w:w="650" w:type="dxa"/>
            <w:shd w:val="clear" w:color="auto" w:fill="auto"/>
            <w:noWrap/>
            <w:vAlign w:val="center"/>
          </w:tcPr>
          <w:p w14:paraId="5206EFAB">
            <w:pPr>
              <w:spacing w:line="240" w:lineRule="auto"/>
              <w:ind w:firstLine="0" w:firstLineChars="0"/>
              <w:jc w:val="center"/>
              <w:rPr>
                <w:color w:val="000000"/>
                <w:sz w:val="12"/>
                <w:szCs w:val="12"/>
              </w:rPr>
            </w:pPr>
          </w:p>
        </w:tc>
        <w:tc>
          <w:tcPr>
            <w:tcW w:w="680" w:type="dxa"/>
            <w:shd w:val="clear" w:color="auto" w:fill="auto"/>
            <w:noWrap/>
            <w:vAlign w:val="center"/>
          </w:tcPr>
          <w:p w14:paraId="42FFED6A">
            <w:pPr>
              <w:spacing w:line="240" w:lineRule="auto"/>
              <w:ind w:firstLine="0" w:firstLineChars="0"/>
              <w:jc w:val="center"/>
              <w:rPr>
                <w:color w:val="000000"/>
                <w:sz w:val="12"/>
                <w:szCs w:val="12"/>
              </w:rPr>
            </w:pPr>
          </w:p>
        </w:tc>
        <w:tc>
          <w:tcPr>
            <w:tcW w:w="470" w:type="dxa"/>
            <w:shd w:val="clear" w:color="auto" w:fill="auto"/>
            <w:noWrap/>
            <w:vAlign w:val="center"/>
          </w:tcPr>
          <w:p w14:paraId="63F20A7E">
            <w:pPr>
              <w:spacing w:line="240" w:lineRule="auto"/>
              <w:ind w:firstLine="0" w:firstLineChars="0"/>
              <w:jc w:val="center"/>
              <w:rPr>
                <w:color w:val="000000"/>
                <w:sz w:val="12"/>
                <w:szCs w:val="12"/>
              </w:rPr>
            </w:pPr>
          </w:p>
        </w:tc>
        <w:tc>
          <w:tcPr>
            <w:tcW w:w="370" w:type="dxa"/>
            <w:shd w:val="clear" w:color="auto" w:fill="auto"/>
            <w:noWrap/>
            <w:vAlign w:val="center"/>
          </w:tcPr>
          <w:p w14:paraId="6D4F3584">
            <w:pPr>
              <w:spacing w:line="240" w:lineRule="auto"/>
              <w:ind w:firstLine="0" w:firstLineChars="0"/>
              <w:jc w:val="center"/>
              <w:rPr>
                <w:color w:val="000000"/>
                <w:sz w:val="12"/>
                <w:szCs w:val="12"/>
              </w:rPr>
            </w:pPr>
          </w:p>
        </w:tc>
        <w:tc>
          <w:tcPr>
            <w:tcW w:w="610" w:type="dxa"/>
            <w:shd w:val="clear" w:color="auto" w:fill="auto"/>
            <w:noWrap/>
            <w:vAlign w:val="center"/>
          </w:tcPr>
          <w:p w14:paraId="0B0FFFA9">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4CBE7A84">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356F1FE8">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51015939">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6EB17018">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auto"/>
            <w:vAlign w:val="center"/>
          </w:tcPr>
          <w:p w14:paraId="41301390">
            <w:pPr>
              <w:spacing w:line="240" w:lineRule="auto"/>
              <w:ind w:firstLine="0" w:firstLineChars="0"/>
              <w:jc w:val="center"/>
              <w:textAlignment w:val="center"/>
              <w:rPr>
                <w:color w:val="000000"/>
                <w:sz w:val="12"/>
                <w:szCs w:val="12"/>
                <w:lang w:bidi="ar"/>
              </w:rPr>
            </w:pPr>
          </w:p>
        </w:tc>
        <w:tc>
          <w:tcPr>
            <w:tcW w:w="1800" w:type="dxa"/>
            <w:vMerge w:val="restart"/>
            <w:shd w:val="clear" w:color="auto" w:fill="auto"/>
            <w:vAlign w:val="center"/>
          </w:tcPr>
          <w:p w14:paraId="17626F7A">
            <w:pPr>
              <w:spacing w:line="240" w:lineRule="auto"/>
              <w:ind w:firstLine="0" w:firstLineChars="0"/>
              <w:jc w:val="center"/>
              <w:textAlignment w:val="center"/>
              <w:rPr>
                <w:color w:val="000000"/>
                <w:sz w:val="12"/>
                <w:szCs w:val="12"/>
                <w:lang w:bidi="ar"/>
              </w:rPr>
            </w:pPr>
            <w:r>
              <w:rPr>
                <w:rFonts w:hint="eastAsia"/>
                <w:color w:val="000000"/>
                <w:sz w:val="12"/>
                <w:szCs w:val="12"/>
                <w:lang w:bidi="ar"/>
              </w:rPr>
              <w:t>和板子沟部分居民混居在一起，采取相对集中式处理</w:t>
            </w:r>
          </w:p>
        </w:tc>
        <w:tc>
          <w:tcPr>
            <w:tcW w:w="990" w:type="dxa"/>
            <w:vMerge w:val="restart"/>
            <w:shd w:val="clear" w:color="auto" w:fill="auto"/>
            <w:vAlign w:val="center"/>
          </w:tcPr>
          <w:p w14:paraId="7ACA70DC">
            <w:pPr>
              <w:spacing w:line="240" w:lineRule="auto"/>
              <w:ind w:firstLine="0" w:firstLineChars="0"/>
              <w:jc w:val="center"/>
              <w:textAlignment w:val="center"/>
              <w:rPr>
                <w:color w:val="000000"/>
                <w:sz w:val="12"/>
                <w:szCs w:val="12"/>
              </w:rPr>
            </w:pPr>
            <w:r>
              <w:rPr>
                <w:color w:val="000000"/>
                <w:sz w:val="12"/>
                <w:szCs w:val="12"/>
                <w:lang w:bidi="ar"/>
              </w:rPr>
              <w:t>《2022-2023农村生活污水治理提升项目》</w:t>
            </w:r>
          </w:p>
        </w:tc>
      </w:tr>
      <w:tr w14:paraId="228D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B70080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F41488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AEDB8B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B6A2960">
            <w:pPr>
              <w:spacing w:line="240" w:lineRule="auto"/>
              <w:ind w:firstLine="0" w:firstLineChars="0"/>
              <w:jc w:val="center"/>
              <w:rPr>
                <w:sz w:val="12"/>
                <w:szCs w:val="12"/>
              </w:rPr>
            </w:pPr>
          </w:p>
        </w:tc>
        <w:tc>
          <w:tcPr>
            <w:tcW w:w="480" w:type="dxa"/>
            <w:vMerge w:val="continue"/>
            <w:shd w:val="clear" w:color="auto" w:fill="auto"/>
            <w:noWrap/>
            <w:vAlign w:val="center"/>
          </w:tcPr>
          <w:p w14:paraId="764E5DCE">
            <w:pPr>
              <w:spacing w:line="240" w:lineRule="auto"/>
              <w:ind w:firstLine="0" w:firstLineChars="0"/>
              <w:jc w:val="center"/>
              <w:rPr>
                <w:color w:val="000000"/>
                <w:sz w:val="12"/>
                <w:szCs w:val="12"/>
              </w:rPr>
            </w:pPr>
          </w:p>
        </w:tc>
        <w:tc>
          <w:tcPr>
            <w:tcW w:w="830" w:type="dxa"/>
            <w:shd w:val="clear" w:color="auto" w:fill="auto"/>
            <w:vAlign w:val="center"/>
          </w:tcPr>
          <w:p w14:paraId="7AB20776">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6C5F5B24">
            <w:pPr>
              <w:spacing w:line="240" w:lineRule="auto"/>
              <w:ind w:firstLine="0" w:firstLineChars="0"/>
              <w:jc w:val="center"/>
              <w:textAlignment w:val="center"/>
              <w:rPr>
                <w:color w:val="000000"/>
                <w:sz w:val="12"/>
                <w:szCs w:val="12"/>
              </w:rPr>
            </w:pPr>
            <w:r>
              <w:rPr>
                <w:color w:val="000000"/>
                <w:sz w:val="12"/>
                <w:szCs w:val="12"/>
                <w:lang w:bidi="ar"/>
              </w:rPr>
              <w:t>六组</w:t>
            </w:r>
          </w:p>
        </w:tc>
        <w:tc>
          <w:tcPr>
            <w:tcW w:w="600" w:type="dxa"/>
            <w:shd w:val="clear" w:color="auto" w:fill="auto"/>
            <w:vAlign w:val="center"/>
          </w:tcPr>
          <w:p w14:paraId="46339DA1">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8A6A545">
            <w:pPr>
              <w:spacing w:line="240" w:lineRule="auto"/>
              <w:ind w:firstLine="0" w:firstLineChars="0"/>
              <w:jc w:val="center"/>
              <w:textAlignment w:val="center"/>
              <w:rPr>
                <w:color w:val="000000"/>
                <w:sz w:val="12"/>
                <w:szCs w:val="12"/>
              </w:rPr>
            </w:pPr>
            <w:r>
              <w:rPr>
                <w:color w:val="000000"/>
                <w:sz w:val="12"/>
                <w:szCs w:val="12"/>
                <w:lang w:bidi="ar"/>
              </w:rPr>
              <w:t>33</w:t>
            </w:r>
          </w:p>
        </w:tc>
        <w:tc>
          <w:tcPr>
            <w:tcW w:w="400" w:type="dxa"/>
            <w:shd w:val="clear" w:color="auto" w:fill="auto"/>
            <w:noWrap/>
            <w:vAlign w:val="center"/>
          </w:tcPr>
          <w:p w14:paraId="740CEFDE">
            <w:pPr>
              <w:spacing w:line="240" w:lineRule="auto"/>
              <w:ind w:firstLine="0" w:firstLineChars="0"/>
              <w:jc w:val="center"/>
              <w:rPr>
                <w:color w:val="000000"/>
                <w:sz w:val="12"/>
                <w:szCs w:val="12"/>
              </w:rPr>
            </w:pPr>
          </w:p>
        </w:tc>
        <w:tc>
          <w:tcPr>
            <w:tcW w:w="650" w:type="dxa"/>
            <w:shd w:val="clear" w:color="auto" w:fill="auto"/>
            <w:noWrap/>
            <w:vAlign w:val="center"/>
          </w:tcPr>
          <w:p w14:paraId="3F0CC40B">
            <w:pPr>
              <w:spacing w:line="240" w:lineRule="auto"/>
              <w:ind w:firstLine="0" w:firstLineChars="0"/>
              <w:jc w:val="center"/>
              <w:rPr>
                <w:color w:val="000000"/>
                <w:sz w:val="12"/>
                <w:szCs w:val="12"/>
              </w:rPr>
            </w:pPr>
          </w:p>
        </w:tc>
        <w:tc>
          <w:tcPr>
            <w:tcW w:w="680" w:type="dxa"/>
            <w:shd w:val="clear" w:color="auto" w:fill="auto"/>
            <w:noWrap/>
            <w:vAlign w:val="center"/>
          </w:tcPr>
          <w:p w14:paraId="60E7C943">
            <w:pPr>
              <w:spacing w:line="240" w:lineRule="auto"/>
              <w:ind w:firstLine="0" w:firstLineChars="0"/>
              <w:jc w:val="center"/>
              <w:rPr>
                <w:color w:val="000000"/>
                <w:sz w:val="12"/>
                <w:szCs w:val="12"/>
              </w:rPr>
            </w:pPr>
          </w:p>
        </w:tc>
        <w:tc>
          <w:tcPr>
            <w:tcW w:w="470" w:type="dxa"/>
            <w:shd w:val="clear" w:color="auto" w:fill="auto"/>
            <w:noWrap/>
            <w:vAlign w:val="center"/>
          </w:tcPr>
          <w:p w14:paraId="5AD6ADB7">
            <w:pPr>
              <w:spacing w:line="240" w:lineRule="auto"/>
              <w:ind w:firstLine="0" w:firstLineChars="0"/>
              <w:jc w:val="center"/>
              <w:rPr>
                <w:color w:val="000000"/>
                <w:sz w:val="12"/>
                <w:szCs w:val="12"/>
              </w:rPr>
            </w:pPr>
          </w:p>
        </w:tc>
        <w:tc>
          <w:tcPr>
            <w:tcW w:w="370" w:type="dxa"/>
            <w:shd w:val="clear" w:color="auto" w:fill="auto"/>
            <w:noWrap/>
            <w:vAlign w:val="center"/>
          </w:tcPr>
          <w:p w14:paraId="2810547B">
            <w:pPr>
              <w:spacing w:line="240" w:lineRule="auto"/>
              <w:ind w:firstLine="0" w:firstLineChars="0"/>
              <w:jc w:val="center"/>
              <w:rPr>
                <w:color w:val="000000"/>
                <w:sz w:val="12"/>
                <w:szCs w:val="12"/>
              </w:rPr>
            </w:pPr>
          </w:p>
        </w:tc>
        <w:tc>
          <w:tcPr>
            <w:tcW w:w="610" w:type="dxa"/>
            <w:shd w:val="clear" w:color="auto" w:fill="auto"/>
            <w:noWrap/>
            <w:vAlign w:val="center"/>
          </w:tcPr>
          <w:p w14:paraId="5576AD23">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78885776">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5A7E6D0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B85FD28">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2634A33">
            <w:pPr>
              <w:spacing w:line="240" w:lineRule="auto"/>
              <w:ind w:firstLine="0" w:firstLineChars="0"/>
              <w:jc w:val="center"/>
              <w:rPr>
                <w:color w:val="000000"/>
                <w:sz w:val="12"/>
                <w:szCs w:val="12"/>
              </w:rPr>
            </w:pPr>
          </w:p>
        </w:tc>
        <w:tc>
          <w:tcPr>
            <w:tcW w:w="940" w:type="dxa"/>
            <w:shd w:val="clear" w:color="auto" w:fill="auto"/>
            <w:vAlign w:val="center"/>
          </w:tcPr>
          <w:p w14:paraId="4818F7CB">
            <w:pPr>
              <w:spacing w:line="240" w:lineRule="auto"/>
              <w:ind w:firstLine="0" w:firstLineChars="0"/>
              <w:jc w:val="center"/>
              <w:rPr>
                <w:color w:val="000000"/>
                <w:sz w:val="12"/>
                <w:szCs w:val="12"/>
              </w:rPr>
            </w:pPr>
          </w:p>
        </w:tc>
        <w:tc>
          <w:tcPr>
            <w:tcW w:w="1800" w:type="dxa"/>
            <w:vMerge w:val="continue"/>
            <w:shd w:val="clear" w:color="auto" w:fill="auto"/>
            <w:vAlign w:val="center"/>
          </w:tcPr>
          <w:p w14:paraId="68508496">
            <w:pPr>
              <w:spacing w:line="240" w:lineRule="auto"/>
              <w:ind w:firstLine="0" w:firstLineChars="0"/>
              <w:jc w:val="center"/>
              <w:rPr>
                <w:color w:val="000000"/>
                <w:sz w:val="12"/>
                <w:szCs w:val="12"/>
              </w:rPr>
            </w:pPr>
          </w:p>
        </w:tc>
        <w:tc>
          <w:tcPr>
            <w:tcW w:w="990" w:type="dxa"/>
            <w:vMerge w:val="continue"/>
            <w:shd w:val="clear" w:color="auto" w:fill="auto"/>
            <w:vAlign w:val="center"/>
          </w:tcPr>
          <w:p w14:paraId="04D7E6E9">
            <w:pPr>
              <w:spacing w:line="240" w:lineRule="auto"/>
              <w:ind w:firstLine="0" w:firstLineChars="0"/>
              <w:jc w:val="center"/>
              <w:rPr>
                <w:color w:val="000000"/>
                <w:sz w:val="12"/>
                <w:szCs w:val="12"/>
              </w:rPr>
            </w:pPr>
          </w:p>
        </w:tc>
      </w:tr>
      <w:tr w14:paraId="0080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327462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F9AF0C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6B19D9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814BE44">
            <w:pPr>
              <w:spacing w:line="240" w:lineRule="auto"/>
              <w:ind w:firstLine="0" w:firstLineChars="0"/>
              <w:jc w:val="center"/>
              <w:rPr>
                <w:sz w:val="12"/>
                <w:szCs w:val="12"/>
              </w:rPr>
            </w:pPr>
          </w:p>
        </w:tc>
        <w:tc>
          <w:tcPr>
            <w:tcW w:w="480" w:type="dxa"/>
            <w:vMerge w:val="continue"/>
            <w:shd w:val="clear" w:color="auto" w:fill="auto"/>
            <w:noWrap/>
            <w:vAlign w:val="center"/>
          </w:tcPr>
          <w:p w14:paraId="42DC2AA3">
            <w:pPr>
              <w:spacing w:line="240" w:lineRule="auto"/>
              <w:ind w:firstLine="0" w:firstLineChars="0"/>
              <w:jc w:val="center"/>
              <w:rPr>
                <w:color w:val="000000"/>
                <w:sz w:val="12"/>
                <w:szCs w:val="12"/>
              </w:rPr>
            </w:pPr>
          </w:p>
        </w:tc>
        <w:tc>
          <w:tcPr>
            <w:tcW w:w="830" w:type="dxa"/>
            <w:shd w:val="clear" w:color="auto" w:fill="auto"/>
            <w:vAlign w:val="center"/>
          </w:tcPr>
          <w:p w14:paraId="45E20C92">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1BDB77E1">
            <w:pPr>
              <w:spacing w:line="240" w:lineRule="auto"/>
              <w:ind w:firstLine="0" w:firstLineChars="0"/>
              <w:jc w:val="center"/>
              <w:textAlignment w:val="center"/>
              <w:rPr>
                <w:color w:val="000000"/>
                <w:sz w:val="12"/>
                <w:szCs w:val="12"/>
              </w:rPr>
            </w:pPr>
            <w:r>
              <w:rPr>
                <w:color w:val="000000"/>
                <w:sz w:val="12"/>
                <w:szCs w:val="12"/>
                <w:lang w:bidi="ar"/>
              </w:rPr>
              <w:t>七组</w:t>
            </w:r>
          </w:p>
        </w:tc>
        <w:tc>
          <w:tcPr>
            <w:tcW w:w="600" w:type="dxa"/>
            <w:shd w:val="clear" w:color="auto" w:fill="auto"/>
            <w:vAlign w:val="center"/>
          </w:tcPr>
          <w:p w14:paraId="7F6237CF">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4EFA2E2">
            <w:pPr>
              <w:spacing w:line="240" w:lineRule="auto"/>
              <w:ind w:firstLine="0" w:firstLineChars="0"/>
              <w:jc w:val="center"/>
              <w:textAlignment w:val="center"/>
              <w:rPr>
                <w:color w:val="000000"/>
                <w:sz w:val="12"/>
                <w:szCs w:val="12"/>
              </w:rPr>
            </w:pPr>
            <w:r>
              <w:rPr>
                <w:color w:val="000000"/>
                <w:sz w:val="12"/>
                <w:szCs w:val="12"/>
                <w:lang w:bidi="ar"/>
              </w:rPr>
              <w:t>42</w:t>
            </w:r>
          </w:p>
        </w:tc>
        <w:tc>
          <w:tcPr>
            <w:tcW w:w="400" w:type="dxa"/>
            <w:shd w:val="clear" w:color="auto" w:fill="auto"/>
            <w:noWrap/>
            <w:vAlign w:val="center"/>
          </w:tcPr>
          <w:p w14:paraId="1A3F4A19">
            <w:pPr>
              <w:spacing w:line="240" w:lineRule="auto"/>
              <w:ind w:firstLine="0" w:firstLineChars="0"/>
              <w:jc w:val="center"/>
              <w:rPr>
                <w:color w:val="000000"/>
                <w:sz w:val="12"/>
                <w:szCs w:val="12"/>
              </w:rPr>
            </w:pPr>
          </w:p>
        </w:tc>
        <w:tc>
          <w:tcPr>
            <w:tcW w:w="650" w:type="dxa"/>
            <w:shd w:val="clear" w:color="auto" w:fill="auto"/>
            <w:noWrap/>
            <w:vAlign w:val="center"/>
          </w:tcPr>
          <w:p w14:paraId="5F25CDE2">
            <w:pPr>
              <w:spacing w:line="240" w:lineRule="auto"/>
              <w:ind w:firstLine="0" w:firstLineChars="0"/>
              <w:jc w:val="center"/>
              <w:rPr>
                <w:color w:val="000000"/>
                <w:sz w:val="12"/>
                <w:szCs w:val="12"/>
              </w:rPr>
            </w:pPr>
          </w:p>
        </w:tc>
        <w:tc>
          <w:tcPr>
            <w:tcW w:w="680" w:type="dxa"/>
            <w:shd w:val="clear" w:color="auto" w:fill="auto"/>
            <w:noWrap/>
            <w:vAlign w:val="center"/>
          </w:tcPr>
          <w:p w14:paraId="11F91479">
            <w:pPr>
              <w:spacing w:line="240" w:lineRule="auto"/>
              <w:ind w:firstLine="0" w:firstLineChars="0"/>
              <w:jc w:val="center"/>
              <w:rPr>
                <w:color w:val="000000"/>
                <w:sz w:val="12"/>
                <w:szCs w:val="12"/>
              </w:rPr>
            </w:pPr>
          </w:p>
        </w:tc>
        <w:tc>
          <w:tcPr>
            <w:tcW w:w="470" w:type="dxa"/>
            <w:shd w:val="clear" w:color="auto" w:fill="auto"/>
            <w:noWrap/>
            <w:vAlign w:val="center"/>
          </w:tcPr>
          <w:p w14:paraId="6DD0FE64">
            <w:pPr>
              <w:spacing w:line="240" w:lineRule="auto"/>
              <w:ind w:firstLine="0" w:firstLineChars="0"/>
              <w:jc w:val="center"/>
              <w:rPr>
                <w:color w:val="000000"/>
                <w:sz w:val="12"/>
                <w:szCs w:val="12"/>
              </w:rPr>
            </w:pPr>
          </w:p>
        </w:tc>
        <w:tc>
          <w:tcPr>
            <w:tcW w:w="370" w:type="dxa"/>
            <w:shd w:val="clear" w:color="auto" w:fill="auto"/>
            <w:noWrap/>
            <w:vAlign w:val="center"/>
          </w:tcPr>
          <w:p w14:paraId="7CE042BF">
            <w:pPr>
              <w:spacing w:line="240" w:lineRule="auto"/>
              <w:ind w:firstLine="0" w:firstLineChars="0"/>
              <w:jc w:val="center"/>
              <w:rPr>
                <w:color w:val="000000"/>
                <w:sz w:val="12"/>
                <w:szCs w:val="12"/>
              </w:rPr>
            </w:pPr>
          </w:p>
        </w:tc>
        <w:tc>
          <w:tcPr>
            <w:tcW w:w="610" w:type="dxa"/>
            <w:shd w:val="clear" w:color="auto" w:fill="auto"/>
            <w:noWrap/>
            <w:vAlign w:val="center"/>
          </w:tcPr>
          <w:p w14:paraId="107EBDA6">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6950C330">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2D9AAEC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F68254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286F4BC">
            <w:pPr>
              <w:spacing w:line="240" w:lineRule="auto"/>
              <w:ind w:firstLine="0" w:firstLineChars="0"/>
              <w:jc w:val="center"/>
              <w:rPr>
                <w:color w:val="000000"/>
                <w:sz w:val="12"/>
                <w:szCs w:val="12"/>
              </w:rPr>
            </w:pPr>
          </w:p>
        </w:tc>
        <w:tc>
          <w:tcPr>
            <w:tcW w:w="940" w:type="dxa"/>
            <w:shd w:val="clear" w:color="auto" w:fill="auto"/>
            <w:vAlign w:val="center"/>
          </w:tcPr>
          <w:p w14:paraId="445784B1">
            <w:pPr>
              <w:spacing w:line="240" w:lineRule="auto"/>
              <w:ind w:firstLine="0" w:firstLineChars="0"/>
              <w:jc w:val="center"/>
              <w:rPr>
                <w:color w:val="000000"/>
                <w:sz w:val="12"/>
                <w:szCs w:val="12"/>
              </w:rPr>
            </w:pPr>
          </w:p>
        </w:tc>
        <w:tc>
          <w:tcPr>
            <w:tcW w:w="1800" w:type="dxa"/>
            <w:vMerge w:val="continue"/>
            <w:shd w:val="clear" w:color="auto" w:fill="auto"/>
            <w:vAlign w:val="center"/>
          </w:tcPr>
          <w:p w14:paraId="20784929">
            <w:pPr>
              <w:spacing w:line="240" w:lineRule="auto"/>
              <w:ind w:firstLine="0" w:firstLineChars="0"/>
              <w:jc w:val="center"/>
              <w:rPr>
                <w:color w:val="000000"/>
                <w:sz w:val="12"/>
                <w:szCs w:val="12"/>
              </w:rPr>
            </w:pPr>
          </w:p>
        </w:tc>
        <w:tc>
          <w:tcPr>
            <w:tcW w:w="990" w:type="dxa"/>
            <w:vMerge w:val="continue"/>
            <w:shd w:val="clear" w:color="auto" w:fill="auto"/>
            <w:vAlign w:val="center"/>
          </w:tcPr>
          <w:p w14:paraId="63D32490">
            <w:pPr>
              <w:spacing w:line="240" w:lineRule="auto"/>
              <w:ind w:firstLine="0" w:firstLineChars="0"/>
              <w:jc w:val="center"/>
              <w:rPr>
                <w:color w:val="000000"/>
                <w:sz w:val="12"/>
                <w:szCs w:val="12"/>
              </w:rPr>
            </w:pPr>
          </w:p>
        </w:tc>
      </w:tr>
      <w:tr w14:paraId="280B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BA22D7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EA2C97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3CE1A7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5F6319A">
            <w:pPr>
              <w:spacing w:line="240" w:lineRule="auto"/>
              <w:ind w:firstLine="0" w:firstLineChars="0"/>
              <w:jc w:val="center"/>
              <w:rPr>
                <w:sz w:val="12"/>
                <w:szCs w:val="12"/>
              </w:rPr>
            </w:pPr>
          </w:p>
        </w:tc>
        <w:tc>
          <w:tcPr>
            <w:tcW w:w="480" w:type="dxa"/>
            <w:vMerge w:val="restart"/>
            <w:shd w:val="clear" w:color="auto" w:fill="auto"/>
            <w:noWrap/>
            <w:vAlign w:val="center"/>
          </w:tcPr>
          <w:p w14:paraId="22EFF1DD">
            <w:pPr>
              <w:spacing w:line="240" w:lineRule="auto"/>
              <w:ind w:firstLine="0" w:firstLineChars="0"/>
              <w:jc w:val="center"/>
              <w:textAlignment w:val="center"/>
              <w:rPr>
                <w:color w:val="000000"/>
                <w:sz w:val="12"/>
                <w:szCs w:val="12"/>
              </w:rPr>
            </w:pPr>
            <w:r>
              <w:rPr>
                <w:color w:val="000000"/>
                <w:sz w:val="12"/>
                <w:szCs w:val="12"/>
                <w:lang w:bidi="ar"/>
              </w:rPr>
              <w:t>板子沟村</w:t>
            </w:r>
          </w:p>
        </w:tc>
        <w:tc>
          <w:tcPr>
            <w:tcW w:w="830" w:type="dxa"/>
            <w:shd w:val="clear" w:color="auto" w:fill="auto"/>
            <w:vAlign w:val="center"/>
          </w:tcPr>
          <w:p w14:paraId="3F768B8D">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0318068D">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4B7218F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D3E687F">
            <w:pPr>
              <w:spacing w:line="240" w:lineRule="auto"/>
              <w:ind w:firstLine="0" w:firstLineChars="0"/>
              <w:jc w:val="center"/>
              <w:textAlignment w:val="center"/>
              <w:rPr>
                <w:color w:val="000000"/>
                <w:sz w:val="12"/>
                <w:szCs w:val="12"/>
              </w:rPr>
            </w:pPr>
            <w:r>
              <w:rPr>
                <w:color w:val="000000"/>
                <w:sz w:val="12"/>
                <w:szCs w:val="12"/>
                <w:lang w:bidi="ar"/>
              </w:rPr>
              <w:t>22</w:t>
            </w:r>
          </w:p>
        </w:tc>
        <w:tc>
          <w:tcPr>
            <w:tcW w:w="400" w:type="dxa"/>
            <w:shd w:val="clear" w:color="auto" w:fill="auto"/>
            <w:noWrap/>
            <w:vAlign w:val="center"/>
          </w:tcPr>
          <w:p w14:paraId="7B7BB0AC">
            <w:pPr>
              <w:spacing w:line="240" w:lineRule="auto"/>
              <w:ind w:firstLine="0" w:firstLineChars="0"/>
              <w:jc w:val="center"/>
              <w:rPr>
                <w:color w:val="000000"/>
                <w:sz w:val="12"/>
                <w:szCs w:val="12"/>
              </w:rPr>
            </w:pPr>
          </w:p>
        </w:tc>
        <w:tc>
          <w:tcPr>
            <w:tcW w:w="650" w:type="dxa"/>
            <w:shd w:val="clear" w:color="auto" w:fill="auto"/>
            <w:noWrap/>
            <w:vAlign w:val="center"/>
          </w:tcPr>
          <w:p w14:paraId="0D175D02">
            <w:pPr>
              <w:spacing w:line="240" w:lineRule="auto"/>
              <w:ind w:firstLine="0" w:firstLineChars="0"/>
              <w:jc w:val="center"/>
              <w:rPr>
                <w:color w:val="000000"/>
                <w:sz w:val="12"/>
                <w:szCs w:val="12"/>
              </w:rPr>
            </w:pPr>
          </w:p>
        </w:tc>
        <w:tc>
          <w:tcPr>
            <w:tcW w:w="680" w:type="dxa"/>
            <w:shd w:val="clear" w:color="auto" w:fill="auto"/>
            <w:noWrap/>
            <w:vAlign w:val="center"/>
          </w:tcPr>
          <w:p w14:paraId="7977243F">
            <w:pPr>
              <w:spacing w:line="240" w:lineRule="auto"/>
              <w:ind w:firstLine="0" w:firstLineChars="0"/>
              <w:jc w:val="center"/>
              <w:rPr>
                <w:color w:val="000000"/>
                <w:sz w:val="12"/>
                <w:szCs w:val="12"/>
              </w:rPr>
            </w:pPr>
          </w:p>
        </w:tc>
        <w:tc>
          <w:tcPr>
            <w:tcW w:w="470" w:type="dxa"/>
            <w:shd w:val="clear" w:color="auto" w:fill="auto"/>
            <w:noWrap/>
            <w:vAlign w:val="center"/>
          </w:tcPr>
          <w:p w14:paraId="4AC1406A">
            <w:pPr>
              <w:spacing w:line="240" w:lineRule="auto"/>
              <w:ind w:firstLine="0" w:firstLineChars="0"/>
              <w:jc w:val="center"/>
              <w:rPr>
                <w:color w:val="000000"/>
                <w:sz w:val="12"/>
                <w:szCs w:val="12"/>
              </w:rPr>
            </w:pPr>
          </w:p>
        </w:tc>
        <w:tc>
          <w:tcPr>
            <w:tcW w:w="370" w:type="dxa"/>
            <w:shd w:val="clear" w:color="auto" w:fill="auto"/>
            <w:noWrap/>
            <w:vAlign w:val="center"/>
          </w:tcPr>
          <w:p w14:paraId="0A57EC43">
            <w:pPr>
              <w:spacing w:line="240" w:lineRule="auto"/>
              <w:ind w:firstLine="0" w:firstLineChars="0"/>
              <w:jc w:val="center"/>
              <w:rPr>
                <w:color w:val="000000"/>
                <w:sz w:val="12"/>
                <w:szCs w:val="12"/>
              </w:rPr>
            </w:pPr>
          </w:p>
        </w:tc>
        <w:tc>
          <w:tcPr>
            <w:tcW w:w="610" w:type="dxa"/>
            <w:shd w:val="clear" w:color="auto" w:fill="auto"/>
            <w:noWrap/>
            <w:vAlign w:val="center"/>
          </w:tcPr>
          <w:p w14:paraId="650C0CF7">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5E159EB2">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73F39CD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225454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428AA0A">
            <w:pPr>
              <w:spacing w:line="240" w:lineRule="auto"/>
              <w:ind w:firstLine="0" w:firstLineChars="0"/>
              <w:jc w:val="center"/>
              <w:rPr>
                <w:color w:val="000000"/>
                <w:sz w:val="12"/>
                <w:szCs w:val="12"/>
              </w:rPr>
            </w:pPr>
          </w:p>
        </w:tc>
        <w:tc>
          <w:tcPr>
            <w:tcW w:w="940" w:type="dxa"/>
            <w:shd w:val="clear" w:color="auto" w:fill="auto"/>
            <w:vAlign w:val="center"/>
          </w:tcPr>
          <w:p w14:paraId="3B08FCF1">
            <w:pPr>
              <w:spacing w:line="240" w:lineRule="auto"/>
              <w:ind w:firstLine="0" w:firstLineChars="0"/>
              <w:jc w:val="center"/>
              <w:rPr>
                <w:color w:val="000000"/>
                <w:sz w:val="12"/>
                <w:szCs w:val="12"/>
              </w:rPr>
            </w:pPr>
          </w:p>
        </w:tc>
        <w:tc>
          <w:tcPr>
            <w:tcW w:w="1800" w:type="dxa"/>
            <w:shd w:val="clear" w:color="auto" w:fill="auto"/>
            <w:vAlign w:val="center"/>
          </w:tcPr>
          <w:p w14:paraId="794FF511">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则桑大桥聚居点采取相对集中式处理；3户在玉龙片区，可接入污水处理设施</w:t>
            </w:r>
          </w:p>
        </w:tc>
        <w:tc>
          <w:tcPr>
            <w:tcW w:w="990" w:type="dxa"/>
            <w:vMerge w:val="continue"/>
            <w:shd w:val="clear" w:color="auto" w:fill="auto"/>
            <w:vAlign w:val="center"/>
          </w:tcPr>
          <w:p w14:paraId="48770212">
            <w:pPr>
              <w:spacing w:line="240" w:lineRule="auto"/>
              <w:ind w:firstLine="0" w:firstLineChars="0"/>
              <w:jc w:val="center"/>
              <w:rPr>
                <w:color w:val="000000"/>
                <w:sz w:val="12"/>
                <w:szCs w:val="12"/>
              </w:rPr>
            </w:pPr>
          </w:p>
        </w:tc>
      </w:tr>
      <w:tr w14:paraId="107F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D92EC9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6E24FE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DBF1B4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27B77C0">
            <w:pPr>
              <w:spacing w:line="240" w:lineRule="auto"/>
              <w:ind w:firstLine="0" w:firstLineChars="0"/>
              <w:jc w:val="center"/>
              <w:rPr>
                <w:sz w:val="12"/>
                <w:szCs w:val="12"/>
              </w:rPr>
            </w:pPr>
          </w:p>
        </w:tc>
        <w:tc>
          <w:tcPr>
            <w:tcW w:w="480" w:type="dxa"/>
            <w:vMerge w:val="continue"/>
            <w:shd w:val="clear" w:color="auto" w:fill="auto"/>
            <w:noWrap/>
            <w:vAlign w:val="center"/>
          </w:tcPr>
          <w:p w14:paraId="1E0DD081">
            <w:pPr>
              <w:spacing w:line="240" w:lineRule="auto"/>
              <w:ind w:firstLine="0" w:firstLineChars="0"/>
              <w:jc w:val="center"/>
              <w:rPr>
                <w:color w:val="000000"/>
                <w:sz w:val="12"/>
                <w:szCs w:val="12"/>
              </w:rPr>
            </w:pPr>
          </w:p>
        </w:tc>
        <w:tc>
          <w:tcPr>
            <w:tcW w:w="830" w:type="dxa"/>
            <w:shd w:val="clear" w:color="auto" w:fill="auto"/>
            <w:vAlign w:val="center"/>
          </w:tcPr>
          <w:p w14:paraId="246091D3">
            <w:pPr>
              <w:spacing w:line="240" w:lineRule="auto"/>
              <w:ind w:firstLine="0" w:firstLineChars="0"/>
              <w:jc w:val="center"/>
              <w:textAlignment w:val="center"/>
              <w:rPr>
                <w:color w:val="000000"/>
                <w:sz w:val="12"/>
                <w:szCs w:val="12"/>
              </w:rPr>
            </w:pPr>
            <w:r>
              <w:rPr>
                <w:color w:val="000000"/>
                <w:sz w:val="12"/>
                <w:szCs w:val="12"/>
                <w:lang w:bidi="ar"/>
              </w:rPr>
              <w:t>二组（村委会所在地）</w:t>
            </w:r>
          </w:p>
        </w:tc>
        <w:tc>
          <w:tcPr>
            <w:tcW w:w="770" w:type="dxa"/>
            <w:shd w:val="clear" w:color="auto" w:fill="auto"/>
            <w:vAlign w:val="center"/>
          </w:tcPr>
          <w:p w14:paraId="0F9B4E1D">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1D20694E">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1A7E2C41">
            <w:pPr>
              <w:spacing w:line="240" w:lineRule="auto"/>
              <w:ind w:firstLine="0" w:firstLineChars="0"/>
              <w:jc w:val="center"/>
              <w:textAlignment w:val="center"/>
              <w:rPr>
                <w:color w:val="000000"/>
                <w:sz w:val="12"/>
                <w:szCs w:val="12"/>
              </w:rPr>
            </w:pPr>
            <w:r>
              <w:rPr>
                <w:color w:val="000000"/>
                <w:sz w:val="12"/>
                <w:szCs w:val="12"/>
                <w:lang w:bidi="ar"/>
              </w:rPr>
              <w:t>36</w:t>
            </w:r>
          </w:p>
        </w:tc>
        <w:tc>
          <w:tcPr>
            <w:tcW w:w="400" w:type="dxa"/>
            <w:shd w:val="clear" w:color="auto" w:fill="auto"/>
            <w:noWrap/>
            <w:vAlign w:val="center"/>
          </w:tcPr>
          <w:p w14:paraId="2053B0BB">
            <w:pPr>
              <w:spacing w:line="240" w:lineRule="auto"/>
              <w:ind w:firstLine="0" w:firstLineChars="0"/>
              <w:jc w:val="center"/>
              <w:textAlignment w:val="center"/>
              <w:rPr>
                <w:color w:val="000000"/>
                <w:sz w:val="12"/>
                <w:szCs w:val="12"/>
              </w:rPr>
            </w:pPr>
            <w:r>
              <w:rPr>
                <w:color w:val="000000"/>
                <w:sz w:val="12"/>
                <w:szCs w:val="12"/>
                <w:lang w:bidi="ar"/>
              </w:rPr>
              <w:t>1</w:t>
            </w:r>
          </w:p>
        </w:tc>
        <w:tc>
          <w:tcPr>
            <w:tcW w:w="650" w:type="dxa"/>
            <w:shd w:val="clear" w:color="auto" w:fill="auto"/>
            <w:noWrap/>
            <w:vAlign w:val="center"/>
          </w:tcPr>
          <w:p w14:paraId="5303E890">
            <w:pPr>
              <w:spacing w:line="240" w:lineRule="auto"/>
              <w:ind w:firstLine="0" w:firstLineChars="0"/>
              <w:jc w:val="center"/>
              <w:rPr>
                <w:color w:val="000000"/>
                <w:sz w:val="12"/>
                <w:szCs w:val="12"/>
              </w:rPr>
            </w:pPr>
          </w:p>
        </w:tc>
        <w:tc>
          <w:tcPr>
            <w:tcW w:w="680" w:type="dxa"/>
            <w:shd w:val="clear" w:color="auto" w:fill="auto"/>
            <w:noWrap/>
            <w:vAlign w:val="center"/>
          </w:tcPr>
          <w:p w14:paraId="08A0107D">
            <w:pPr>
              <w:spacing w:line="240" w:lineRule="auto"/>
              <w:ind w:firstLine="0" w:firstLineChars="0"/>
              <w:jc w:val="center"/>
              <w:rPr>
                <w:color w:val="000000"/>
                <w:sz w:val="12"/>
                <w:szCs w:val="12"/>
              </w:rPr>
            </w:pPr>
          </w:p>
        </w:tc>
        <w:tc>
          <w:tcPr>
            <w:tcW w:w="470" w:type="dxa"/>
            <w:shd w:val="clear" w:color="auto" w:fill="auto"/>
            <w:noWrap/>
            <w:vAlign w:val="center"/>
          </w:tcPr>
          <w:p w14:paraId="0E5695D9">
            <w:pPr>
              <w:spacing w:line="240" w:lineRule="auto"/>
              <w:ind w:firstLine="0" w:firstLineChars="0"/>
              <w:jc w:val="center"/>
              <w:rPr>
                <w:color w:val="000000"/>
                <w:sz w:val="12"/>
                <w:szCs w:val="12"/>
              </w:rPr>
            </w:pPr>
          </w:p>
        </w:tc>
        <w:tc>
          <w:tcPr>
            <w:tcW w:w="370" w:type="dxa"/>
            <w:shd w:val="clear" w:color="auto" w:fill="auto"/>
            <w:noWrap/>
            <w:vAlign w:val="center"/>
          </w:tcPr>
          <w:p w14:paraId="4AEE320A">
            <w:pPr>
              <w:spacing w:line="240" w:lineRule="auto"/>
              <w:ind w:firstLine="0" w:firstLineChars="0"/>
              <w:jc w:val="center"/>
              <w:rPr>
                <w:color w:val="000000"/>
                <w:sz w:val="12"/>
                <w:szCs w:val="12"/>
              </w:rPr>
            </w:pPr>
          </w:p>
        </w:tc>
        <w:tc>
          <w:tcPr>
            <w:tcW w:w="610" w:type="dxa"/>
            <w:shd w:val="clear" w:color="auto" w:fill="auto"/>
            <w:noWrap/>
            <w:vAlign w:val="center"/>
          </w:tcPr>
          <w:p w14:paraId="41022E78">
            <w:pPr>
              <w:spacing w:line="240" w:lineRule="auto"/>
              <w:ind w:firstLine="0" w:firstLineChars="0"/>
              <w:jc w:val="center"/>
              <w:textAlignment w:val="center"/>
              <w:rPr>
                <w:color w:val="000000"/>
                <w:sz w:val="12"/>
                <w:szCs w:val="12"/>
              </w:rPr>
            </w:pPr>
            <w:r>
              <w:rPr>
                <w:color w:val="000000"/>
                <w:sz w:val="12"/>
                <w:szCs w:val="12"/>
                <w:lang w:bidi="ar"/>
              </w:rPr>
              <w:t>2.78</w:t>
            </w:r>
          </w:p>
        </w:tc>
        <w:tc>
          <w:tcPr>
            <w:tcW w:w="590" w:type="dxa"/>
            <w:shd w:val="clear" w:color="auto" w:fill="auto"/>
            <w:noWrap/>
            <w:vAlign w:val="center"/>
          </w:tcPr>
          <w:p w14:paraId="77331D4A">
            <w:pPr>
              <w:spacing w:line="240" w:lineRule="auto"/>
              <w:ind w:firstLine="0" w:firstLineChars="0"/>
              <w:jc w:val="center"/>
              <w:textAlignment w:val="center"/>
              <w:rPr>
                <w:color w:val="000000"/>
                <w:sz w:val="12"/>
                <w:szCs w:val="12"/>
              </w:rPr>
            </w:pPr>
            <w:r>
              <w:rPr>
                <w:color w:val="000000"/>
                <w:sz w:val="12"/>
                <w:szCs w:val="12"/>
                <w:lang w:bidi="ar"/>
              </w:rPr>
              <w:t>2.78</w:t>
            </w:r>
          </w:p>
        </w:tc>
        <w:tc>
          <w:tcPr>
            <w:tcW w:w="600" w:type="dxa"/>
            <w:vMerge w:val="continue"/>
            <w:shd w:val="clear" w:color="auto" w:fill="auto"/>
            <w:noWrap/>
            <w:vAlign w:val="center"/>
          </w:tcPr>
          <w:p w14:paraId="05EAEBB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579DB11">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C673355">
            <w:pPr>
              <w:spacing w:line="240" w:lineRule="auto"/>
              <w:ind w:firstLine="0" w:firstLineChars="0"/>
              <w:jc w:val="center"/>
              <w:rPr>
                <w:color w:val="000000"/>
                <w:sz w:val="12"/>
                <w:szCs w:val="12"/>
              </w:rPr>
            </w:pPr>
          </w:p>
        </w:tc>
        <w:tc>
          <w:tcPr>
            <w:tcW w:w="940" w:type="dxa"/>
            <w:shd w:val="clear" w:color="auto" w:fill="auto"/>
            <w:vAlign w:val="center"/>
          </w:tcPr>
          <w:p w14:paraId="1F82D542">
            <w:pPr>
              <w:spacing w:line="240" w:lineRule="auto"/>
              <w:ind w:firstLine="0" w:firstLineChars="0"/>
              <w:jc w:val="center"/>
              <w:rPr>
                <w:color w:val="000000"/>
                <w:sz w:val="12"/>
                <w:szCs w:val="12"/>
              </w:rPr>
            </w:pPr>
          </w:p>
        </w:tc>
        <w:tc>
          <w:tcPr>
            <w:tcW w:w="1800" w:type="dxa"/>
            <w:shd w:val="clear" w:color="auto" w:fill="auto"/>
            <w:vAlign w:val="center"/>
          </w:tcPr>
          <w:p w14:paraId="014D096A">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高坎片区采取相对集中式处理；高速下方采取相对集中式处理</w:t>
            </w:r>
          </w:p>
        </w:tc>
        <w:tc>
          <w:tcPr>
            <w:tcW w:w="990" w:type="dxa"/>
            <w:vMerge w:val="continue"/>
            <w:shd w:val="clear" w:color="auto" w:fill="auto"/>
            <w:vAlign w:val="center"/>
          </w:tcPr>
          <w:p w14:paraId="3E56FE1A">
            <w:pPr>
              <w:spacing w:line="240" w:lineRule="auto"/>
              <w:ind w:firstLine="0" w:firstLineChars="0"/>
              <w:jc w:val="center"/>
              <w:rPr>
                <w:color w:val="000000"/>
                <w:sz w:val="12"/>
                <w:szCs w:val="12"/>
              </w:rPr>
            </w:pPr>
          </w:p>
        </w:tc>
      </w:tr>
      <w:tr w14:paraId="49E8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2F0E7D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B6DB65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3CC49A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A84CA7B">
            <w:pPr>
              <w:spacing w:line="240" w:lineRule="auto"/>
              <w:ind w:firstLine="0" w:firstLineChars="0"/>
              <w:jc w:val="center"/>
              <w:rPr>
                <w:sz w:val="12"/>
                <w:szCs w:val="12"/>
              </w:rPr>
            </w:pPr>
          </w:p>
        </w:tc>
        <w:tc>
          <w:tcPr>
            <w:tcW w:w="480" w:type="dxa"/>
            <w:vMerge w:val="continue"/>
            <w:shd w:val="clear" w:color="auto" w:fill="auto"/>
            <w:noWrap/>
            <w:vAlign w:val="center"/>
          </w:tcPr>
          <w:p w14:paraId="3164C353">
            <w:pPr>
              <w:spacing w:line="240" w:lineRule="auto"/>
              <w:ind w:firstLine="0" w:firstLineChars="0"/>
              <w:jc w:val="center"/>
              <w:rPr>
                <w:color w:val="000000"/>
                <w:sz w:val="12"/>
                <w:szCs w:val="12"/>
              </w:rPr>
            </w:pPr>
          </w:p>
        </w:tc>
        <w:tc>
          <w:tcPr>
            <w:tcW w:w="830" w:type="dxa"/>
            <w:shd w:val="clear" w:color="auto" w:fill="auto"/>
            <w:vAlign w:val="center"/>
          </w:tcPr>
          <w:p w14:paraId="5D241B41">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restart"/>
            <w:shd w:val="clear" w:color="auto" w:fill="auto"/>
            <w:vAlign w:val="center"/>
          </w:tcPr>
          <w:p w14:paraId="21BEADA8">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23BC334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3E5ABA9F">
            <w:pPr>
              <w:spacing w:line="240" w:lineRule="auto"/>
              <w:ind w:firstLine="0" w:firstLineChars="0"/>
              <w:jc w:val="center"/>
              <w:textAlignment w:val="center"/>
              <w:rPr>
                <w:color w:val="000000"/>
                <w:sz w:val="12"/>
                <w:szCs w:val="12"/>
              </w:rPr>
            </w:pPr>
            <w:r>
              <w:rPr>
                <w:color w:val="000000"/>
                <w:sz w:val="12"/>
                <w:szCs w:val="12"/>
                <w:lang w:bidi="ar"/>
              </w:rPr>
              <w:t>35</w:t>
            </w:r>
          </w:p>
        </w:tc>
        <w:tc>
          <w:tcPr>
            <w:tcW w:w="400" w:type="dxa"/>
            <w:shd w:val="clear" w:color="auto" w:fill="auto"/>
            <w:noWrap/>
            <w:vAlign w:val="center"/>
          </w:tcPr>
          <w:p w14:paraId="0ABE9901">
            <w:pPr>
              <w:spacing w:line="240" w:lineRule="auto"/>
              <w:ind w:firstLine="0" w:firstLineChars="0"/>
              <w:jc w:val="center"/>
              <w:textAlignment w:val="center"/>
              <w:rPr>
                <w:color w:val="000000"/>
                <w:sz w:val="12"/>
                <w:szCs w:val="12"/>
              </w:rPr>
            </w:pPr>
            <w:r>
              <w:rPr>
                <w:color w:val="000000"/>
                <w:sz w:val="12"/>
                <w:szCs w:val="12"/>
                <w:lang w:bidi="ar"/>
              </w:rPr>
              <w:t>5</w:t>
            </w:r>
          </w:p>
        </w:tc>
        <w:tc>
          <w:tcPr>
            <w:tcW w:w="650" w:type="dxa"/>
            <w:shd w:val="clear" w:color="auto" w:fill="auto"/>
            <w:noWrap/>
            <w:vAlign w:val="center"/>
          </w:tcPr>
          <w:p w14:paraId="32B96EC3">
            <w:pPr>
              <w:spacing w:line="240" w:lineRule="auto"/>
              <w:ind w:firstLine="0" w:firstLineChars="0"/>
              <w:jc w:val="center"/>
              <w:rPr>
                <w:color w:val="000000"/>
                <w:sz w:val="12"/>
                <w:szCs w:val="12"/>
              </w:rPr>
            </w:pPr>
          </w:p>
        </w:tc>
        <w:tc>
          <w:tcPr>
            <w:tcW w:w="680" w:type="dxa"/>
            <w:shd w:val="clear" w:color="auto" w:fill="auto"/>
            <w:noWrap/>
            <w:vAlign w:val="center"/>
          </w:tcPr>
          <w:p w14:paraId="371FB118">
            <w:pPr>
              <w:spacing w:line="240" w:lineRule="auto"/>
              <w:ind w:firstLine="0" w:firstLineChars="0"/>
              <w:jc w:val="center"/>
              <w:rPr>
                <w:color w:val="000000"/>
                <w:sz w:val="12"/>
                <w:szCs w:val="12"/>
              </w:rPr>
            </w:pPr>
          </w:p>
        </w:tc>
        <w:tc>
          <w:tcPr>
            <w:tcW w:w="470" w:type="dxa"/>
            <w:shd w:val="clear" w:color="auto" w:fill="auto"/>
            <w:noWrap/>
            <w:vAlign w:val="center"/>
          </w:tcPr>
          <w:p w14:paraId="4387E3F8">
            <w:pPr>
              <w:spacing w:line="240" w:lineRule="auto"/>
              <w:ind w:firstLine="0" w:firstLineChars="0"/>
              <w:jc w:val="center"/>
              <w:rPr>
                <w:color w:val="000000"/>
                <w:sz w:val="12"/>
                <w:szCs w:val="12"/>
              </w:rPr>
            </w:pPr>
          </w:p>
        </w:tc>
        <w:tc>
          <w:tcPr>
            <w:tcW w:w="370" w:type="dxa"/>
            <w:shd w:val="clear" w:color="auto" w:fill="auto"/>
            <w:noWrap/>
            <w:vAlign w:val="center"/>
          </w:tcPr>
          <w:p w14:paraId="7422CCCD">
            <w:pPr>
              <w:spacing w:line="240" w:lineRule="auto"/>
              <w:ind w:firstLine="0" w:firstLineChars="0"/>
              <w:jc w:val="center"/>
              <w:rPr>
                <w:color w:val="000000"/>
                <w:sz w:val="12"/>
                <w:szCs w:val="12"/>
              </w:rPr>
            </w:pPr>
          </w:p>
        </w:tc>
        <w:tc>
          <w:tcPr>
            <w:tcW w:w="610" w:type="dxa"/>
            <w:shd w:val="clear" w:color="auto" w:fill="auto"/>
            <w:noWrap/>
            <w:vAlign w:val="center"/>
          </w:tcPr>
          <w:p w14:paraId="741B8880">
            <w:pPr>
              <w:spacing w:line="240" w:lineRule="auto"/>
              <w:ind w:firstLine="0" w:firstLineChars="0"/>
              <w:jc w:val="center"/>
              <w:textAlignment w:val="center"/>
              <w:rPr>
                <w:color w:val="000000"/>
                <w:sz w:val="12"/>
                <w:szCs w:val="12"/>
              </w:rPr>
            </w:pPr>
            <w:r>
              <w:rPr>
                <w:color w:val="000000"/>
                <w:sz w:val="12"/>
                <w:szCs w:val="12"/>
                <w:lang w:bidi="ar"/>
              </w:rPr>
              <w:t>14.29</w:t>
            </w:r>
          </w:p>
        </w:tc>
        <w:tc>
          <w:tcPr>
            <w:tcW w:w="590" w:type="dxa"/>
            <w:vMerge w:val="restart"/>
            <w:shd w:val="clear" w:color="auto" w:fill="auto"/>
            <w:noWrap/>
            <w:vAlign w:val="center"/>
          </w:tcPr>
          <w:p w14:paraId="23FAD99F">
            <w:pPr>
              <w:spacing w:line="240" w:lineRule="auto"/>
              <w:ind w:firstLine="0" w:firstLineChars="0"/>
              <w:jc w:val="center"/>
              <w:textAlignment w:val="center"/>
              <w:rPr>
                <w:color w:val="000000"/>
                <w:sz w:val="12"/>
                <w:szCs w:val="12"/>
              </w:rPr>
            </w:pPr>
            <w:r>
              <w:rPr>
                <w:color w:val="000000"/>
                <w:sz w:val="12"/>
                <w:szCs w:val="12"/>
                <w:lang w:bidi="ar"/>
              </w:rPr>
              <w:t>13.79</w:t>
            </w:r>
          </w:p>
        </w:tc>
        <w:tc>
          <w:tcPr>
            <w:tcW w:w="600" w:type="dxa"/>
            <w:vMerge w:val="continue"/>
            <w:shd w:val="clear" w:color="auto" w:fill="auto"/>
            <w:noWrap/>
            <w:vAlign w:val="center"/>
          </w:tcPr>
          <w:p w14:paraId="7F6F047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3FA1E93">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6E8D6D9">
            <w:pPr>
              <w:spacing w:line="240" w:lineRule="auto"/>
              <w:ind w:firstLine="0" w:firstLineChars="0"/>
              <w:jc w:val="center"/>
              <w:rPr>
                <w:color w:val="000000"/>
                <w:sz w:val="12"/>
                <w:szCs w:val="12"/>
              </w:rPr>
            </w:pPr>
          </w:p>
        </w:tc>
        <w:tc>
          <w:tcPr>
            <w:tcW w:w="940" w:type="dxa"/>
            <w:shd w:val="clear" w:color="auto" w:fill="auto"/>
            <w:vAlign w:val="center"/>
          </w:tcPr>
          <w:p w14:paraId="7C8FE1DB">
            <w:pPr>
              <w:spacing w:line="240" w:lineRule="auto"/>
              <w:ind w:firstLine="0" w:firstLineChars="0"/>
              <w:jc w:val="center"/>
              <w:rPr>
                <w:color w:val="000000"/>
                <w:sz w:val="12"/>
                <w:szCs w:val="12"/>
              </w:rPr>
            </w:pPr>
          </w:p>
        </w:tc>
        <w:tc>
          <w:tcPr>
            <w:tcW w:w="1800" w:type="dxa"/>
            <w:shd w:val="clear" w:color="auto" w:fill="auto"/>
            <w:vAlign w:val="center"/>
          </w:tcPr>
          <w:p w14:paraId="0EEE2F5D">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采取相对集中式处理</w:t>
            </w:r>
          </w:p>
        </w:tc>
        <w:tc>
          <w:tcPr>
            <w:tcW w:w="990" w:type="dxa"/>
            <w:vMerge w:val="continue"/>
            <w:shd w:val="clear" w:color="auto" w:fill="auto"/>
            <w:vAlign w:val="center"/>
          </w:tcPr>
          <w:p w14:paraId="3778E3A4">
            <w:pPr>
              <w:spacing w:line="240" w:lineRule="auto"/>
              <w:ind w:firstLine="0" w:firstLineChars="0"/>
              <w:jc w:val="center"/>
              <w:rPr>
                <w:color w:val="000000"/>
                <w:sz w:val="12"/>
                <w:szCs w:val="12"/>
              </w:rPr>
            </w:pPr>
          </w:p>
        </w:tc>
      </w:tr>
      <w:tr w14:paraId="5C46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A9020E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870A42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3D6575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632262E">
            <w:pPr>
              <w:spacing w:line="240" w:lineRule="auto"/>
              <w:ind w:firstLine="0" w:firstLineChars="0"/>
              <w:jc w:val="center"/>
              <w:rPr>
                <w:sz w:val="12"/>
                <w:szCs w:val="12"/>
              </w:rPr>
            </w:pPr>
          </w:p>
        </w:tc>
        <w:tc>
          <w:tcPr>
            <w:tcW w:w="480" w:type="dxa"/>
            <w:vMerge w:val="continue"/>
            <w:shd w:val="clear" w:color="auto" w:fill="auto"/>
            <w:noWrap/>
            <w:vAlign w:val="center"/>
          </w:tcPr>
          <w:p w14:paraId="17FB25A5">
            <w:pPr>
              <w:spacing w:line="240" w:lineRule="auto"/>
              <w:ind w:firstLine="0" w:firstLineChars="0"/>
              <w:jc w:val="center"/>
              <w:rPr>
                <w:color w:val="000000"/>
                <w:sz w:val="12"/>
                <w:szCs w:val="12"/>
              </w:rPr>
            </w:pPr>
          </w:p>
        </w:tc>
        <w:tc>
          <w:tcPr>
            <w:tcW w:w="830" w:type="dxa"/>
            <w:shd w:val="clear" w:color="auto" w:fill="auto"/>
            <w:vAlign w:val="center"/>
          </w:tcPr>
          <w:p w14:paraId="796638A2">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continue"/>
            <w:shd w:val="clear" w:color="auto" w:fill="auto"/>
            <w:vAlign w:val="center"/>
          </w:tcPr>
          <w:p w14:paraId="2DD24DD8">
            <w:pPr>
              <w:spacing w:line="240" w:lineRule="auto"/>
              <w:ind w:firstLine="0" w:firstLineChars="0"/>
              <w:jc w:val="center"/>
              <w:rPr>
                <w:color w:val="000000"/>
                <w:sz w:val="12"/>
                <w:szCs w:val="12"/>
              </w:rPr>
            </w:pPr>
          </w:p>
        </w:tc>
        <w:tc>
          <w:tcPr>
            <w:tcW w:w="600" w:type="dxa"/>
            <w:shd w:val="clear" w:color="auto" w:fill="auto"/>
            <w:vAlign w:val="center"/>
          </w:tcPr>
          <w:p w14:paraId="0C0BE80F">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75EBB92">
            <w:pPr>
              <w:spacing w:line="240" w:lineRule="auto"/>
              <w:ind w:firstLine="0" w:firstLineChars="0"/>
              <w:jc w:val="center"/>
              <w:textAlignment w:val="center"/>
              <w:rPr>
                <w:color w:val="000000"/>
                <w:sz w:val="12"/>
                <w:szCs w:val="12"/>
              </w:rPr>
            </w:pPr>
            <w:r>
              <w:rPr>
                <w:color w:val="000000"/>
                <w:sz w:val="12"/>
                <w:szCs w:val="12"/>
                <w:lang w:bidi="ar"/>
              </w:rPr>
              <w:t>23</w:t>
            </w:r>
          </w:p>
        </w:tc>
        <w:tc>
          <w:tcPr>
            <w:tcW w:w="400" w:type="dxa"/>
            <w:shd w:val="clear" w:color="auto" w:fill="auto"/>
            <w:noWrap/>
            <w:vAlign w:val="center"/>
          </w:tcPr>
          <w:p w14:paraId="27E58151">
            <w:pPr>
              <w:spacing w:line="240" w:lineRule="auto"/>
              <w:ind w:firstLine="0" w:firstLineChars="0"/>
              <w:jc w:val="center"/>
              <w:textAlignment w:val="center"/>
              <w:rPr>
                <w:color w:val="000000"/>
                <w:sz w:val="12"/>
                <w:szCs w:val="12"/>
              </w:rPr>
            </w:pPr>
            <w:r>
              <w:rPr>
                <w:color w:val="000000"/>
                <w:sz w:val="12"/>
                <w:szCs w:val="12"/>
                <w:lang w:bidi="ar"/>
              </w:rPr>
              <w:t>3</w:t>
            </w:r>
          </w:p>
        </w:tc>
        <w:tc>
          <w:tcPr>
            <w:tcW w:w="650" w:type="dxa"/>
            <w:shd w:val="clear" w:color="auto" w:fill="auto"/>
            <w:noWrap/>
            <w:vAlign w:val="center"/>
          </w:tcPr>
          <w:p w14:paraId="792879EF">
            <w:pPr>
              <w:spacing w:line="240" w:lineRule="auto"/>
              <w:ind w:firstLine="0" w:firstLineChars="0"/>
              <w:jc w:val="center"/>
              <w:rPr>
                <w:color w:val="000000"/>
                <w:sz w:val="12"/>
                <w:szCs w:val="12"/>
              </w:rPr>
            </w:pPr>
          </w:p>
        </w:tc>
        <w:tc>
          <w:tcPr>
            <w:tcW w:w="680" w:type="dxa"/>
            <w:shd w:val="clear" w:color="auto" w:fill="auto"/>
            <w:noWrap/>
            <w:vAlign w:val="center"/>
          </w:tcPr>
          <w:p w14:paraId="562EA3CF">
            <w:pPr>
              <w:spacing w:line="240" w:lineRule="auto"/>
              <w:ind w:firstLine="0" w:firstLineChars="0"/>
              <w:jc w:val="center"/>
              <w:rPr>
                <w:color w:val="000000"/>
                <w:sz w:val="12"/>
                <w:szCs w:val="12"/>
              </w:rPr>
            </w:pPr>
          </w:p>
        </w:tc>
        <w:tc>
          <w:tcPr>
            <w:tcW w:w="470" w:type="dxa"/>
            <w:shd w:val="clear" w:color="auto" w:fill="auto"/>
            <w:noWrap/>
            <w:vAlign w:val="center"/>
          </w:tcPr>
          <w:p w14:paraId="675670EC">
            <w:pPr>
              <w:spacing w:line="240" w:lineRule="auto"/>
              <w:ind w:firstLine="0" w:firstLineChars="0"/>
              <w:jc w:val="center"/>
              <w:rPr>
                <w:color w:val="000000"/>
                <w:sz w:val="12"/>
                <w:szCs w:val="12"/>
              </w:rPr>
            </w:pPr>
          </w:p>
        </w:tc>
        <w:tc>
          <w:tcPr>
            <w:tcW w:w="370" w:type="dxa"/>
            <w:shd w:val="clear" w:color="auto" w:fill="auto"/>
            <w:noWrap/>
            <w:vAlign w:val="center"/>
          </w:tcPr>
          <w:p w14:paraId="5F1C3C4A">
            <w:pPr>
              <w:spacing w:line="240" w:lineRule="auto"/>
              <w:ind w:firstLine="0" w:firstLineChars="0"/>
              <w:jc w:val="center"/>
              <w:rPr>
                <w:color w:val="000000"/>
                <w:sz w:val="12"/>
                <w:szCs w:val="12"/>
              </w:rPr>
            </w:pPr>
          </w:p>
        </w:tc>
        <w:tc>
          <w:tcPr>
            <w:tcW w:w="610" w:type="dxa"/>
            <w:shd w:val="clear" w:color="auto" w:fill="auto"/>
            <w:noWrap/>
            <w:vAlign w:val="center"/>
          </w:tcPr>
          <w:p w14:paraId="38D9DAB2">
            <w:pPr>
              <w:spacing w:line="240" w:lineRule="auto"/>
              <w:ind w:firstLine="0" w:firstLineChars="0"/>
              <w:jc w:val="center"/>
              <w:textAlignment w:val="center"/>
              <w:rPr>
                <w:color w:val="000000"/>
                <w:sz w:val="12"/>
                <w:szCs w:val="12"/>
              </w:rPr>
            </w:pPr>
            <w:r>
              <w:rPr>
                <w:color w:val="000000"/>
                <w:sz w:val="12"/>
                <w:szCs w:val="12"/>
                <w:lang w:bidi="ar"/>
              </w:rPr>
              <w:t>13.04</w:t>
            </w:r>
          </w:p>
        </w:tc>
        <w:tc>
          <w:tcPr>
            <w:tcW w:w="590" w:type="dxa"/>
            <w:vMerge w:val="continue"/>
            <w:shd w:val="clear" w:color="auto" w:fill="auto"/>
            <w:noWrap/>
            <w:vAlign w:val="center"/>
          </w:tcPr>
          <w:p w14:paraId="39E3AE1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A9D43E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BE27F5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4135E81">
            <w:pPr>
              <w:spacing w:line="240" w:lineRule="auto"/>
              <w:ind w:firstLine="0" w:firstLineChars="0"/>
              <w:jc w:val="center"/>
              <w:rPr>
                <w:color w:val="000000"/>
                <w:sz w:val="12"/>
                <w:szCs w:val="12"/>
              </w:rPr>
            </w:pPr>
          </w:p>
        </w:tc>
        <w:tc>
          <w:tcPr>
            <w:tcW w:w="940" w:type="dxa"/>
            <w:shd w:val="clear" w:color="auto" w:fill="auto"/>
            <w:vAlign w:val="center"/>
          </w:tcPr>
          <w:p w14:paraId="2E96921B">
            <w:pPr>
              <w:spacing w:line="240" w:lineRule="auto"/>
              <w:ind w:firstLine="0" w:firstLineChars="0"/>
              <w:jc w:val="center"/>
              <w:rPr>
                <w:color w:val="000000"/>
                <w:sz w:val="12"/>
                <w:szCs w:val="12"/>
              </w:rPr>
            </w:pPr>
          </w:p>
        </w:tc>
        <w:tc>
          <w:tcPr>
            <w:tcW w:w="1800" w:type="dxa"/>
            <w:shd w:val="clear" w:color="auto" w:fill="auto"/>
            <w:vAlign w:val="center"/>
          </w:tcPr>
          <w:p w14:paraId="54346B76">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11户（3组、4组）位于玉龙片区，可接入污水处理设施；9户采取分散式处理</w:t>
            </w:r>
          </w:p>
        </w:tc>
        <w:tc>
          <w:tcPr>
            <w:tcW w:w="990" w:type="dxa"/>
            <w:vMerge w:val="continue"/>
            <w:shd w:val="clear" w:color="auto" w:fill="auto"/>
            <w:vAlign w:val="center"/>
          </w:tcPr>
          <w:p w14:paraId="29BDCED8">
            <w:pPr>
              <w:spacing w:line="240" w:lineRule="auto"/>
              <w:ind w:firstLine="0" w:firstLineChars="0"/>
              <w:jc w:val="center"/>
              <w:rPr>
                <w:color w:val="000000"/>
                <w:sz w:val="12"/>
                <w:szCs w:val="12"/>
              </w:rPr>
            </w:pPr>
          </w:p>
        </w:tc>
      </w:tr>
      <w:tr w14:paraId="6A2A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A41EBF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EAF298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A75D77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70EFAE5">
            <w:pPr>
              <w:spacing w:line="240" w:lineRule="auto"/>
              <w:ind w:firstLine="0" w:firstLineChars="0"/>
              <w:jc w:val="center"/>
              <w:rPr>
                <w:sz w:val="12"/>
                <w:szCs w:val="12"/>
              </w:rPr>
            </w:pPr>
          </w:p>
        </w:tc>
        <w:tc>
          <w:tcPr>
            <w:tcW w:w="480" w:type="dxa"/>
            <w:vMerge w:val="continue"/>
            <w:shd w:val="clear" w:color="auto" w:fill="auto"/>
            <w:noWrap/>
            <w:vAlign w:val="center"/>
          </w:tcPr>
          <w:p w14:paraId="442E5920">
            <w:pPr>
              <w:spacing w:line="240" w:lineRule="auto"/>
              <w:ind w:firstLine="0" w:firstLineChars="0"/>
              <w:jc w:val="center"/>
              <w:rPr>
                <w:color w:val="000000"/>
                <w:sz w:val="12"/>
                <w:szCs w:val="12"/>
              </w:rPr>
            </w:pPr>
          </w:p>
        </w:tc>
        <w:tc>
          <w:tcPr>
            <w:tcW w:w="830" w:type="dxa"/>
            <w:shd w:val="clear" w:color="auto" w:fill="auto"/>
            <w:vAlign w:val="center"/>
          </w:tcPr>
          <w:p w14:paraId="162E37F5">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shd w:val="clear" w:color="auto" w:fill="auto"/>
            <w:vAlign w:val="center"/>
          </w:tcPr>
          <w:p w14:paraId="4673504C">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779A8324">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C57805C">
            <w:pPr>
              <w:spacing w:line="240" w:lineRule="auto"/>
              <w:ind w:firstLine="0" w:firstLineChars="0"/>
              <w:jc w:val="center"/>
              <w:textAlignment w:val="center"/>
              <w:rPr>
                <w:color w:val="000000"/>
                <w:sz w:val="12"/>
                <w:szCs w:val="12"/>
              </w:rPr>
            </w:pPr>
            <w:r>
              <w:rPr>
                <w:color w:val="000000"/>
                <w:sz w:val="12"/>
                <w:szCs w:val="12"/>
                <w:lang w:bidi="ar"/>
              </w:rPr>
              <w:t>41</w:t>
            </w:r>
          </w:p>
        </w:tc>
        <w:tc>
          <w:tcPr>
            <w:tcW w:w="400" w:type="dxa"/>
            <w:shd w:val="clear" w:color="auto" w:fill="auto"/>
            <w:noWrap/>
            <w:vAlign w:val="center"/>
          </w:tcPr>
          <w:p w14:paraId="231BDF2A">
            <w:pPr>
              <w:spacing w:line="240" w:lineRule="auto"/>
              <w:ind w:firstLine="0" w:firstLineChars="0"/>
              <w:jc w:val="center"/>
              <w:textAlignment w:val="center"/>
              <w:rPr>
                <w:color w:val="000000"/>
                <w:sz w:val="12"/>
                <w:szCs w:val="12"/>
              </w:rPr>
            </w:pPr>
            <w:r>
              <w:rPr>
                <w:color w:val="000000"/>
                <w:sz w:val="12"/>
                <w:szCs w:val="12"/>
                <w:lang w:bidi="ar"/>
              </w:rPr>
              <w:t>1</w:t>
            </w:r>
          </w:p>
        </w:tc>
        <w:tc>
          <w:tcPr>
            <w:tcW w:w="650" w:type="dxa"/>
            <w:shd w:val="clear" w:color="auto" w:fill="auto"/>
            <w:noWrap/>
            <w:vAlign w:val="center"/>
          </w:tcPr>
          <w:p w14:paraId="0215AA31">
            <w:pPr>
              <w:spacing w:line="240" w:lineRule="auto"/>
              <w:ind w:firstLine="0" w:firstLineChars="0"/>
              <w:jc w:val="center"/>
              <w:rPr>
                <w:color w:val="000000"/>
                <w:sz w:val="12"/>
                <w:szCs w:val="12"/>
              </w:rPr>
            </w:pPr>
          </w:p>
        </w:tc>
        <w:tc>
          <w:tcPr>
            <w:tcW w:w="680" w:type="dxa"/>
            <w:shd w:val="clear" w:color="auto" w:fill="auto"/>
            <w:noWrap/>
            <w:vAlign w:val="center"/>
          </w:tcPr>
          <w:p w14:paraId="611991E0">
            <w:pPr>
              <w:spacing w:line="240" w:lineRule="auto"/>
              <w:ind w:firstLine="0" w:firstLineChars="0"/>
              <w:jc w:val="center"/>
              <w:rPr>
                <w:color w:val="000000"/>
                <w:sz w:val="12"/>
                <w:szCs w:val="12"/>
              </w:rPr>
            </w:pPr>
          </w:p>
        </w:tc>
        <w:tc>
          <w:tcPr>
            <w:tcW w:w="470" w:type="dxa"/>
            <w:shd w:val="clear" w:color="auto" w:fill="auto"/>
            <w:noWrap/>
            <w:vAlign w:val="center"/>
          </w:tcPr>
          <w:p w14:paraId="0C1FCE8C">
            <w:pPr>
              <w:spacing w:line="240" w:lineRule="auto"/>
              <w:ind w:firstLine="0" w:firstLineChars="0"/>
              <w:jc w:val="center"/>
              <w:rPr>
                <w:color w:val="000000"/>
                <w:sz w:val="12"/>
                <w:szCs w:val="12"/>
              </w:rPr>
            </w:pPr>
          </w:p>
        </w:tc>
        <w:tc>
          <w:tcPr>
            <w:tcW w:w="370" w:type="dxa"/>
            <w:shd w:val="clear" w:color="auto" w:fill="auto"/>
            <w:noWrap/>
            <w:vAlign w:val="center"/>
          </w:tcPr>
          <w:p w14:paraId="245F75A8">
            <w:pPr>
              <w:spacing w:line="240" w:lineRule="auto"/>
              <w:ind w:firstLine="0" w:firstLineChars="0"/>
              <w:jc w:val="center"/>
              <w:rPr>
                <w:color w:val="000000"/>
                <w:sz w:val="12"/>
                <w:szCs w:val="12"/>
              </w:rPr>
            </w:pPr>
          </w:p>
        </w:tc>
        <w:tc>
          <w:tcPr>
            <w:tcW w:w="610" w:type="dxa"/>
            <w:shd w:val="clear" w:color="auto" w:fill="auto"/>
            <w:noWrap/>
            <w:vAlign w:val="center"/>
          </w:tcPr>
          <w:p w14:paraId="66227000">
            <w:pPr>
              <w:spacing w:line="240" w:lineRule="auto"/>
              <w:ind w:firstLine="0" w:firstLineChars="0"/>
              <w:jc w:val="center"/>
              <w:textAlignment w:val="center"/>
              <w:rPr>
                <w:color w:val="000000"/>
                <w:sz w:val="12"/>
                <w:szCs w:val="12"/>
              </w:rPr>
            </w:pPr>
            <w:r>
              <w:rPr>
                <w:color w:val="000000"/>
                <w:sz w:val="12"/>
                <w:szCs w:val="12"/>
                <w:lang w:bidi="ar"/>
              </w:rPr>
              <w:t>2.44</w:t>
            </w:r>
          </w:p>
        </w:tc>
        <w:tc>
          <w:tcPr>
            <w:tcW w:w="590" w:type="dxa"/>
            <w:shd w:val="clear" w:color="auto" w:fill="auto"/>
            <w:noWrap/>
            <w:vAlign w:val="center"/>
          </w:tcPr>
          <w:p w14:paraId="17D50B68">
            <w:pPr>
              <w:spacing w:line="240" w:lineRule="auto"/>
              <w:ind w:firstLine="0" w:firstLineChars="0"/>
              <w:jc w:val="center"/>
              <w:textAlignment w:val="center"/>
              <w:rPr>
                <w:color w:val="000000"/>
                <w:sz w:val="12"/>
                <w:szCs w:val="12"/>
              </w:rPr>
            </w:pPr>
            <w:r>
              <w:rPr>
                <w:color w:val="000000"/>
                <w:sz w:val="12"/>
                <w:szCs w:val="12"/>
                <w:lang w:bidi="ar"/>
              </w:rPr>
              <w:t>2.44</w:t>
            </w:r>
          </w:p>
        </w:tc>
        <w:tc>
          <w:tcPr>
            <w:tcW w:w="600" w:type="dxa"/>
            <w:vMerge w:val="continue"/>
            <w:shd w:val="clear" w:color="auto" w:fill="auto"/>
            <w:noWrap/>
            <w:vAlign w:val="center"/>
          </w:tcPr>
          <w:p w14:paraId="75CF845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35E28BF">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E3AEBF9">
            <w:pPr>
              <w:spacing w:line="240" w:lineRule="auto"/>
              <w:ind w:firstLine="0" w:firstLineChars="0"/>
              <w:jc w:val="center"/>
              <w:rPr>
                <w:color w:val="000000"/>
                <w:sz w:val="12"/>
                <w:szCs w:val="12"/>
              </w:rPr>
            </w:pPr>
          </w:p>
        </w:tc>
        <w:tc>
          <w:tcPr>
            <w:tcW w:w="940" w:type="dxa"/>
            <w:shd w:val="clear" w:color="auto" w:fill="auto"/>
            <w:vAlign w:val="center"/>
          </w:tcPr>
          <w:p w14:paraId="18583504">
            <w:pPr>
              <w:spacing w:line="240" w:lineRule="auto"/>
              <w:ind w:firstLine="0" w:firstLineChars="0"/>
              <w:jc w:val="center"/>
              <w:rPr>
                <w:color w:val="000000"/>
                <w:sz w:val="12"/>
                <w:szCs w:val="12"/>
              </w:rPr>
            </w:pPr>
          </w:p>
        </w:tc>
        <w:tc>
          <w:tcPr>
            <w:tcW w:w="1800" w:type="dxa"/>
            <w:shd w:val="clear" w:color="auto" w:fill="auto"/>
            <w:vAlign w:val="center"/>
          </w:tcPr>
          <w:p w14:paraId="3349ED84">
            <w:pPr>
              <w:widowControl w:val="0"/>
              <w:spacing w:line="240" w:lineRule="auto"/>
              <w:ind w:firstLine="0" w:firstLineChars="0"/>
              <w:jc w:val="center"/>
              <w:rPr>
                <w:color w:val="000000"/>
                <w:sz w:val="12"/>
                <w:szCs w:val="12"/>
              </w:rPr>
            </w:pPr>
            <w:r>
              <w:rPr>
                <w:rFonts w:hint="eastAsia"/>
                <w:color w:val="000000"/>
                <w:sz w:val="12"/>
                <w:szCs w:val="12"/>
                <w:lang w:val="en-US" w:eastAsia="zh-CN" w:bidi="ar"/>
              </w:rPr>
              <w:t>23户位于高坎片区，采取相对集中式处理；10户位于玉龙片区，可接入污水处理设施；7户采取资源化处理模式</w:t>
            </w:r>
          </w:p>
        </w:tc>
        <w:tc>
          <w:tcPr>
            <w:tcW w:w="990" w:type="dxa"/>
            <w:vMerge w:val="continue"/>
            <w:shd w:val="clear" w:color="auto" w:fill="auto"/>
            <w:vAlign w:val="center"/>
          </w:tcPr>
          <w:p w14:paraId="190D252C">
            <w:pPr>
              <w:spacing w:line="240" w:lineRule="auto"/>
              <w:ind w:firstLine="0" w:firstLineChars="0"/>
              <w:jc w:val="center"/>
              <w:rPr>
                <w:color w:val="000000"/>
                <w:sz w:val="12"/>
                <w:szCs w:val="12"/>
              </w:rPr>
            </w:pPr>
          </w:p>
        </w:tc>
      </w:tr>
      <w:tr w14:paraId="7A78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0D9BD745">
            <w:pPr>
              <w:spacing w:line="240" w:lineRule="auto"/>
              <w:ind w:firstLine="0" w:firstLineChars="0"/>
              <w:jc w:val="center"/>
              <w:textAlignment w:val="center"/>
              <w:rPr>
                <w:color w:val="000000"/>
                <w:sz w:val="12"/>
                <w:szCs w:val="12"/>
              </w:rPr>
            </w:pPr>
            <w:r>
              <w:rPr>
                <w:color w:val="000000"/>
                <w:sz w:val="12"/>
                <w:szCs w:val="12"/>
                <w:lang w:bidi="ar"/>
              </w:rPr>
              <w:t>绵虒镇三官庙村</w:t>
            </w:r>
          </w:p>
        </w:tc>
        <w:tc>
          <w:tcPr>
            <w:tcW w:w="320" w:type="dxa"/>
            <w:vMerge w:val="restart"/>
            <w:shd w:val="clear" w:color="auto" w:fill="auto"/>
            <w:noWrap/>
            <w:vAlign w:val="center"/>
          </w:tcPr>
          <w:p w14:paraId="02C1D1AD">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038F0F36">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0765DAD3">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2E8A7B66">
            <w:pPr>
              <w:spacing w:line="240" w:lineRule="auto"/>
              <w:ind w:firstLine="0" w:firstLineChars="0"/>
              <w:jc w:val="center"/>
              <w:textAlignment w:val="center"/>
              <w:rPr>
                <w:color w:val="000000"/>
                <w:sz w:val="12"/>
                <w:szCs w:val="12"/>
              </w:rPr>
            </w:pPr>
            <w:r>
              <w:rPr>
                <w:color w:val="000000"/>
                <w:sz w:val="12"/>
                <w:szCs w:val="12"/>
                <w:lang w:bidi="ar"/>
              </w:rPr>
              <w:t>三官庙村</w:t>
            </w:r>
          </w:p>
        </w:tc>
        <w:tc>
          <w:tcPr>
            <w:tcW w:w="830" w:type="dxa"/>
            <w:shd w:val="clear" w:color="auto" w:fill="auto"/>
            <w:vAlign w:val="center"/>
          </w:tcPr>
          <w:p w14:paraId="0933ABDF">
            <w:pPr>
              <w:spacing w:line="240" w:lineRule="auto"/>
              <w:ind w:firstLine="0" w:firstLineChars="0"/>
              <w:jc w:val="center"/>
              <w:textAlignment w:val="center"/>
              <w:rPr>
                <w:color w:val="000000"/>
                <w:sz w:val="12"/>
                <w:szCs w:val="12"/>
              </w:rPr>
            </w:pPr>
            <w:r>
              <w:rPr>
                <w:color w:val="000000"/>
                <w:sz w:val="12"/>
                <w:szCs w:val="12"/>
                <w:lang w:bidi="ar"/>
              </w:rPr>
              <w:t>一组（村委会所在地）</w:t>
            </w:r>
          </w:p>
        </w:tc>
        <w:tc>
          <w:tcPr>
            <w:tcW w:w="770" w:type="dxa"/>
            <w:shd w:val="clear" w:color="auto" w:fill="auto"/>
            <w:vAlign w:val="center"/>
          </w:tcPr>
          <w:p w14:paraId="69B0D2BC">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0A2354EC">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CF315F2">
            <w:pPr>
              <w:spacing w:line="240" w:lineRule="auto"/>
              <w:ind w:firstLine="0" w:firstLineChars="0"/>
              <w:jc w:val="center"/>
              <w:textAlignment w:val="center"/>
              <w:rPr>
                <w:color w:val="000000"/>
                <w:sz w:val="12"/>
                <w:szCs w:val="12"/>
              </w:rPr>
            </w:pPr>
            <w:r>
              <w:rPr>
                <w:color w:val="000000"/>
                <w:sz w:val="12"/>
                <w:szCs w:val="12"/>
                <w:lang w:bidi="ar"/>
              </w:rPr>
              <w:t>128</w:t>
            </w:r>
          </w:p>
        </w:tc>
        <w:tc>
          <w:tcPr>
            <w:tcW w:w="400" w:type="dxa"/>
            <w:shd w:val="clear" w:color="auto" w:fill="auto"/>
            <w:noWrap/>
            <w:vAlign w:val="center"/>
          </w:tcPr>
          <w:p w14:paraId="28B317EA">
            <w:pPr>
              <w:spacing w:line="240" w:lineRule="auto"/>
              <w:ind w:firstLine="0" w:firstLineChars="0"/>
              <w:jc w:val="center"/>
              <w:textAlignment w:val="center"/>
              <w:rPr>
                <w:color w:val="000000"/>
                <w:sz w:val="12"/>
                <w:szCs w:val="12"/>
              </w:rPr>
            </w:pPr>
            <w:r>
              <w:rPr>
                <w:color w:val="000000"/>
                <w:sz w:val="12"/>
                <w:szCs w:val="12"/>
                <w:lang w:bidi="ar"/>
              </w:rPr>
              <w:t>128</w:t>
            </w:r>
          </w:p>
        </w:tc>
        <w:tc>
          <w:tcPr>
            <w:tcW w:w="650" w:type="dxa"/>
            <w:shd w:val="clear" w:color="auto" w:fill="auto"/>
            <w:noWrap/>
            <w:vAlign w:val="center"/>
          </w:tcPr>
          <w:p w14:paraId="2139A2F8">
            <w:pPr>
              <w:spacing w:line="240" w:lineRule="auto"/>
              <w:ind w:firstLine="0" w:firstLineChars="0"/>
              <w:jc w:val="center"/>
              <w:rPr>
                <w:color w:val="000000"/>
                <w:sz w:val="12"/>
                <w:szCs w:val="12"/>
              </w:rPr>
            </w:pPr>
          </w:p>
        </w:tc>
        <w:tc>
          <w:tcPr>
            <w:tcW w:w="680" w:type="dxa"/>
            <w:shd w:val="clear" w:color="auto" w:fill="auto"/>
            <w:noWrap/>
            <w:vAlign w:val="center"/>
          </w:tcPr>
          <w:p w14:paraId="1EB93BEF">
            <w:pPr>
              <w:spacing w:line="240" w:lineRule="auto"/>
              <w:ind w:firstLine="0" w:firstLineChars="0"/>
              <w:jc w:val="center"/>
              <w:rPr>
                <w:color w:val="000000"/>
                <w:sz w:val="12"/>
                <w:szCs w:val="12"/>
              </w:rPr>
            </w:pPr>
          </w:p>
        </w:tc>
        <w:tc>
          <w:tcPr>
            <w:tcW w:w="470" w:type="dxa"/>
            <w:shd w:val="clear" w:color="auto" w:fill="auto"/>
            <w:noWrap/>
            <w:vAlign w:val="center"/>
          </w:tcPr>
          <w:p w14:paraId="1F14A2FD">
            <w:pPr>
              <w:spacing w:line="240" w:lineRule="auto"/>
              <w:ind w:firstLine="0" w:firstLineChars="0"/>
              <w:jc w:val="center"/>
              <w:rPr>
                <w:color w:val="000000"/>
                <w:sz w:val="12"/>
                <w:szCs w:val="12"/>
              </w:rPr>
            </w:pPr>
          </w:p>
        </w:tc>
        <w:tc>
          <w:tcPr>
            <w:tcW w:w="370" w:type="dxa"/>
            <w:shd w:val="clear" w:color="auto" w:fill="auto"/>
            <w:noWrap/>
            <w:vAlign w:val="center"/>
          </w:tcPr>
          <w:p w14:paraId="687B8F5C">
            <w:pPr>
              <w:spacing w:line="240" w:lineRule="auto"/>
              <w:ind w:firstLine="0" w:firstLineChars="0"/>
              <w:jc w:val="center"/>
              <w:rPr>
                <w:color w:val="000000"/>
                <w:sz w:val="12"/>
                <w:szCs w:val="12"/>
              </w:rPr>
            </w:pPr>
          </w:p>
        </w:tc>
        <w:tc>
          <w:tcPr>
            <w:tcW w:w="610" w:type="dxa"/>
            <w:shd w:val="clear" w:color="auto" w:fill="auto"/>
            <w:noWrap/>
            <w:vAlign w:val="center"/>
          </w:tcPr>
          <w:p w14:paraId="4AAF4F22">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4D741779">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2165FC80">
            <w:pPr>
              <w:spacing w:line="240" w:lineRule="auto"/>
              <w:ind w:firstLine="0" w:firstLineChars="0"/>
              <w:jc w:val="center"/>
              <w:textAlignment w:val="center"/>
              <w:rPr>
                <w:color w:val="000000"/>
                <w:sz w:val="12"/>
                <w:szCs w:val="12"/>
              </w:rPr>
            </w:pPr>
            <w:r>
              <w:rPr>
                <w:color w:val="000000"/>
                <w:sz w:val="12"/>
                <w:szCs w:val="12"/>
                <w:lang w:bidi="ar"/>
              </w:rPr>
              <w:t>40.00</w:t>
            </w:r>
          </w:p>
        </w:tc>
        <w:tc>
          <w:tcPr>
            <w:tcW w:w="600" w:type="dxa"/>
            <w:vMerge w:val="restart"/>
            <w:shd w:val="clear" w:color="auto" w:fill="auto"/>
            <w:noWrap/>
            <w:vAlign w:val="center"/>
          </w:tcPr>
          <w:p w14:paraId="7C72B68D">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shd w:val="clear" w:color="auto" w:fill="auto"/>
            <w:noWrap/>
            <w:vAlign w:val="center"/>
          </w:tcPr>
          <w:p w14:paraId="63E1A759">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7739A5B8">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74F5E710">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2805B1B0">
            <w:pPr>
              <w:spacing w:line="240" w:lineRule="auto"/>
              <w:ind w:firstLine="0" w:firstLineChars="0"/>
              <w:rPr>
                <w:color w:val="000000"/>
                <w:sz w:val="12"/>
                <w:szCs w:val="12"/>
              </w:rPr>
            </w:pPr>
          </w:p>
        </w:tc>
      </w:tr>
      <w:tr w14:paraId="28E5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593FAD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41ACD6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ECA47D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3C28092">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1A181CDE">
            <w:pPr>
              <w:spacing w:line="240" w:lineRule="auto"/>
              <w:ind w:firstLine="0" w:firstLineChars="0"/>
              <w:jc w:val="center"/>
              <w:rPr>
                <w:color w:val="000000"/>
                <w:sz w:val="12"/>
                <w:szCs w:val="12"/>
              </w:rPr>
            </w:pPr>
          </w:p>
        </w:tc>
        <w:tc>
          <w:tcPr>
            <w:tcW w:w="830" w:type="dxa"/>
            <w:shd w:val="clear" w:color="auto" w:fill="auto"/>
            <w:vAlign w:val="center"/>
          </w:tcPr>
          <w:p w14:paraId="14F686F8">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0B11E60B">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4AFE3758">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075CD7E4">
            <w:pPr>
              <w:spacing w:line="240" w:lineRule="auto"/>
              <w:ind w:firstLine="0" w:firstLineChars="0"/>
              <w:jc w:val="center"/>
              <w:textAlignment w:val="center"/>
              <w:rPr>
                <w:color w:val="000000"/>
                <w:sz w:val="12"/>
                <w:szCs w:val="12"/>
              </w:rPr>
            </w:pPr>
            <w:r>
              <w:rPr>
                <w:color w:val="000000"/>
                <w:sz w:val="12"/>
                <w:szCs w:val="12"/>
                <w:lang w:bidi="ar"/>
              </w:rPr>
              <w:t>27</w:t>
            </w:r>
          </w:p>
        </w:tc>
        <w:tc>
          <w:tcPr>
            <w:tcW w:w="400" w:type="dxa"/>
            <w:shd w:val="clear" w:color="auto" w:fill="auto"/>
            <w:noWrap/>
            <w:vAlign w:val="center"/>
          </w:tcPr>
          <w:p w14:paraId="15BA9694">
            <w:pPr>
              <w:spacing w:line="240" w:lineRule="auto"/>
              <w:ind w:firstLine="0" w:firstLineChars="0"/>
              <w:jc w:val="center"/>
              <w:textAlignment w:val="center"/>
              <w:rPr>
                <w:color w:val="000000"/>
                <w:sz w:val="12"/>
                <w:szCs w:val="12"/>
              </w:rPr>
            </w:pPr>
            <w:r>
              <w:rPr>
                <w:color w:val="000000"/>
                <w:sz w:val="12"/>
                <w:szCs w:val="12"/>
                <w:lang w:bidi="ar"/>
              </w:rPr>
              <w:t>18</w:t>
            </w:r>
          </w:p>
        </w:tc>
        <w:tc>
          <w:tcPr>
            <w:tcW w:w="650" w:type="dxa"/>
            <w:shd w:val="clear" w:color="auto" w:fill="auto"/>
            <w:noWrap/>
            <w:vAlign w:val="center"/>
          </w:tcPr>
          <w:p w14:paraId="1E0D7F28">
            <w:pPr>
              <w:spacing w:line="240" w:lineRule="auto"/>
              <w:ind w:firstLine="0" w:firstLineChars="0"/>
              <w:jc w:val="center"/>
              <w:rPr>
                <w:color w:val="000000"/>
                <w:sz w:val="12"/>
                <w:szCs w:val="12"/>
              </w:rPr>
            </w:pPr>
          </w:p>
        </w:tc>
        <w:tc>
          <w:tcPr>
            <w:tcW w:w="680" w:type="dxa"/>
            <w:shd w:val="clear" w:color="auto" w:fill="auto"/>
            <w:noWrap/>
            <w:vAlign w:val="center"/>
          </w:tcPr>
          <w:p w14:paraId="1F88B603">
            <w:pPr>
              <w:spacing w:line="240" w:lineRule="auto"/>
              <w:ind w:firstLine="0" w:firstLineChars="0"/>
              <w:jc w:val="center"/>
              <w:rPr>
                <w:color w:val="000000"/>
                <w:sz w:val="12"/>
                <w:szCs w:val="12"/>
              </w:rPr>
            </w:pPr>
          </w:p>
        </w:tc>
        <w:tc>
          <w:tcPr>
            <w:tcW w:w="470" w:type="dxa"/>
            <w:shd w:val="clear" w:color="auto" w:fill="auto"/>
            <w:noWrap/>
            <w:vAlign w:val="center"/>
          </w:tcPr>
          <w:p w14:paraId="5171B3D0">
            <w:pPr>
              <w:spacing w:line="240" w:lineRule="auto"/>
              <w:ind w:firstLine="0" w:firstLineChars="0"/>
              <w:jc w:val="center"/>
              <w:rPr>
                <w:color w:val="000000"/>
                <w:sz w:val="12"/>
                <w:szCs w:val="12"/>
              </w:rPr>
            </w:pPr>
          </w:p>
        </w:tc>
        <w:tc>
          <w:tcPr>
            <w:tcW w:w="370" w:type="dxa"/>
            <w:shd w:val="clear" w:color="auto" w:fill="auto"/>
            <w:noWrap/>
            <w:vAlign w:val="center"/>
          </w:tcPr>
          <w:p w14:paraId="16DBE663">
            <w:pPr>
              <w:spacing w:line="240" w:lineRule="auto"/>
              <w:ind w:firstLine="0" w:firstLineChars="0"/>
              <w:jc w:val="center"/>
              <w:rPr>
                <w:color w:val="000000"/>
                <w:sz w:val="12"/>
                <w:szCs w:val="12"/>
              </w:rPr>
            </w:pPr>
          </w:p>
        </w:tc>
        <w:tc>
          <w:tcPr>
            <w:tcW w:w="610" w:type="dxa"/>
            <w:shd w:val="clear" w:color="auto" w:fill="auto"/>
            <w:noWrap/>
            <w:vAlign w:val="center"/>
          </w:tcPr>
          <w:p w14:paraId="390A4CD5">
            <w:pPr>
              <w:spacing w:line="240" w:lineRule="auto"/>
              <w:ind w:firstLine="0" w:firstLineChars="0"/>
              <w:jc w:val="center"/>
              <w:textAlignment w:val="center"/>
              <w:rPr>
                <w:color w:val="000000"/>
                <w:sz w:val="12"/>
                <w:szCs w:val="12"/>
              </w:rPr>
            </w:pPr>
            <w:r>
              <w:rPr>
                <w:color w:val="000000"/>
                <w:sz w:val="12"/>
                <w:szCs w:val="12"/>
                <w:lang w:bidi="ar"/>
              </w:rPr>
              <w:t>66.67</w:t>
            </w:r>
          </w:p>
        </w:tc>
        <w:tc>
          <w:tcPr>
            <w:tcW w:w="590" w:type="dxa"/>
            <w:shd w:val="clear" w:color="auto" w:fill="auto"/>
            <w:noWrap/>
            <w:vAlign w:val="center"/>
          </w:tcPr>
          <w:p w14:paraId="09F57503">
            <w:pPr>
              <w:spacing w:line="240" w:lineRule="auto"/>
              <w:ind w:firstLine="0" w:firstLineChars="0"/>
              <w:jc w:val="center"/>
              <w:textAlignment w:val="center"/>
              <w:rPr>
                <w:color w:val="000000"/>
                <w:sz w:val="12"/>
                <w:szCs w:val="12"/>
              </w:rPr>
            </w:pPr>
            <w:r>
              <w:rPr>
                <w:color w:val="000000"/>
                <w:sz w:val="12"/>
                <w:szCs w:val="12"/>
                <w:lang w:bidi="ar"/>
              </w:rPr>
              <w:t>66.67</w:t>
            </w:r>
          </w:p>
        </w:tc>
        <w:tc>
          <w:tcPr>
            <w:tcW w:w="600" w:type="dxa"/>
            <w:vMerge w:val="continue"/>
            <w:shd w:val="clear" w:color="auto" w:fill="auto"/>
            <w:noWrap/>
            <w:vAlign w:val="center"/>
          </w:tcPr>
          <w:p w14:paraId="677EDD8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498C97F">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2099F0D4">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auto"/>
            <w:noWrap/>
            <w:vAlign w:val="center"/>
          </w:tcPr>
          <w:p w14:paraId="70413041">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55085C2B">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采取资源化处理模式或纳入有效管控</w:t>
            </w:r>
          </w:p>
        </w:tc>
        <w:tc>
          <w:tcPr>
            <w:tcW w:w="990" w:type="dxa"/>
            <w:shd w:val="clear" w:color="auto" w:fill="auto"/>
            <w:noWrap/>
            <w:vAlign w:val="center"/>
          </w:tcPr>
          <w:p w14:paraId="2DD47DFD">
            <w:pPr>
              <w:spacing w:line="240" w:lineRule="auto"/>
              <w:ind w:firstLine="0" w:firstLineChars="0"/>
              <w:rPr>
                <w:color w:val="000000"/>
                <w:sz w:val="12"/>
                <w:szCs w:val="12"/>
              </w:rPr>
            </w:pPr>
          </w:p>
        </w:tc>
      </w:tr>
      <w:tr w14:paraId="73C9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BE27E1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29BEFF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B33F58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77B5B22">
            <w:pPr>
              <w:spacing w:line="240" w:lineRule="auto"/>
              <w:ind w:firstLine="0" w:firstLineChars="0"/>
              <w:jc w:val="center"/>
              <w:rPr>
                <w:color w:val="FF0000"/>
                <w:sz w:val="12"/>
                <w:szCs w:val="12"/>
              </w:rPr>
            </w:pPr>
          </w:p>
        </w:tc>
        <w:tc>
          <w:tcPr>
            <w:tcW w:w="480" w:type="dxa"/>
            <w:vMerge w:val="restart"/>
            <w:shd w:val="clear" w:color="auto" w:fill="auto"/>
            <w:noWrap/>
            <w:vAlign w:val="center"/>
          </w:tcPr>
          <w:p w14:paraId="79E4EC4F">
            <w:pPr>
              <w:spacing w:line="240" w:lineRule="auto"/>
              <w:ind w:firstLine="0" w:firstLineChars="0"/>
              <w:jc w:val="center"/>
              <w:textAlignment w:val="center"/>
              <w:rPr>
                <w:color w:val="000000"/>
                <w:sz w:val="12"/>
                <w:szCs w:val="12"/>
              </w:rPr>
            </w:pPr>
            <w:r>
              <w:rPr>
                <w:color w:val="000000"/>
                <w:sz w:val="12"/>
                <w:szCs w:val="12"/>
                <w:lang w:bidi="ar"/>
              </w:rPr>
              <w:t>和平村</w:t>
            </w:r>
          </w:p>
        </w:tc>
        <w:tc>
          <w:tcPr>
            <w:tcW w:w="830" w:type="dxa"/>
            <w:shd w:val="clear" w:color="auto" w:fill="auto"/>
            <w:vAlign w:val="center"/>
          </w:tcPr>
          <w:p w14:paraId="503BDB73">
            <w:pPr>
              <w:spacing w:line="240" w:lineRule="auto"/>
              <w:ind w:firstLine="0" w:firstLineChars="0"/>
              <w:jc w:val="center"/>
              <w:textAlignment w:val="center"/>
              <w:rPr>
                <w:color w:val="000000"/>
                <w:sz w:val="12"/>
                <w:szCs w:val="12"/>
              </w:rPr>
            </w:pPr>
            <w:r>
              <w:rPr>
                <w:color w:val="000000"/>
                <w:sz w:val="12"/>
                <w:szCs w:val="12"/>
                <w:lang w:bidi="ar"/>
              </w:rPr>
              <w:t>一组（村委会所在地）</w:t>
            </w:r>
          </w:p>
        </w:tc>
        <w:tc>
          <w:tcPr>
            <w:tcW w:w="770" w:type="dxa"/>
            <w:shd w:val="clear" w:color="auto" w:fill="auto"/>
            <w:vAlign w:val="center"/>
          </w:tcPr>
          <w:p w14:paraId="1E566E66">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34005F6A">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33F12B94">
            <w:pPr>
              <w:spacing w:line="240" w:lineRule="auto"/>
              <w:ind w:firstLine="0" w:firstLineChars="0"/>
              <w:jc w:val="center"/>
              <w:textAlignment w:val="center"/>
              <w:rPr>
                <w:color w:val="000000"/>
                <w:sz w:val="12"/>
                <w:szCs w:val="12"/>
              </w:rPr>
            </w:pPr>
            <w:r>
              <w:rPr>
                <w:color w:val="000000"/>
                <w:sz w:val="12"/>
                <w:szCs w:val="12"/>
                <w:lang w:bidi="ar"/>
              </w:rPr>
              <w:t>75</w:t>
            </w:r>
          </w:p>
        </w:tc>
        <w:tc>
          <w:tcPr>
            <w:tcW w:w="400" w:type="dxa"/>
            <w:shd w:val="clear" w:color="auto" w:fill="auto"/>
            <w:noWrap/>
            <w:vAlign w:val="center"/>
          </w:tcPr>
          <w:p w14:paraId="25FF1880">
            <w:pPr>
              <w:spacing w:line="240" w:lineRule="auto"/>
              <w:ind w:firstLine="0" w:firstLineChars="0"/>
              <w:jc w:val="center"/>
              <w:rPr>
                <w:color w:val="000000"/>
                <w:sz w:val="12"/>
                <w:szCs w:val="12"/>
              </w:rPr>
            </w:pPr>
          </w:p>
        </w:tc>
        <w:tc>
          <w:tcPr>
            <w:tcW w:w="650" w:type="dxa"/>
            <w:shd w:val="clear" w:color="auto" w:fill="auto"/>
            <w:noWrap/>
            <w:vAlign w:val="center"/>
          </w:tcPr>
          <w:p w14:paraId="33725EFE">
            <w:pPr>
              <w:spacing w:line="240" w:lineRule="auto"/>
              <w:ind w:firstLine="0" w:firstLineChars="0"/>
              <w:jc w:val="center"/>
              <w:rPr>
                <w:color w:val="000000"/>
                <w:sz w:val="12"/>
                <w:szCs w:val="12"/>
              </w:rPr>
            </w:pPr>
          </w:p>
        </w:tc>
        <w:tc>
          <w:tcPr>
            <w:tcW w:w="680" w:type="dxa"/>
            <w:shd w:val="clear" w:color="auto" w:fill="auto"/>
            <w:noWrap/>
            <w:vAlign w:val="center"/>
          </w:tcPr>
          <w:p w14:paraId="7A6F1DD8">
            <w:pPr>
              <w:spacing w:line="240" w:lineRule="auto"/>
              <w:ind w:firstLine="0" w:firstLineChars="0"/>
              <w:jc w:val="center"/>
              <w:rPr>
                <w:color w:val="000000"/>
                <w:sz w:val="12"/>
                <w:szCs w:val="12"/>
              </w:rPr>
            </w:pPr>
          </w:p>
        </w:tc>
        <w:tc>
          <w:tcPr>
            <w:tcW w:w="470" w:type="dxa"/>
            <w:shd w:val="clear" w:color="auto" w:fill="auto"/>
            <w:noWrap/>
            <w:vAlign w:val="center"/>
          </w:tcPr>
          <w:p w14:paraId="1C64A8DB">
            <w:pPr>
              <w:spacing w:line="240" w:lineRule="auto"/>
              <w:ind w:firstLine="0" w:firstLineChars="0"/>
              <w:jc w:val="center"/>
              <w:rPr>
                <w:color w:val="000000"/>
                <w:sz w:val="12"/>
                <w:szCs w:val="12"/>
              </w:rPr>
            </w:pPr>
          </w:p>
        </w:tc>
        <w:tc>
          <w:tcPr>
            <w:tcW w:w="370" w:type="dxa"/>
            <w:shd w:val="clear" w:color="auto" w:fill="auto"/>
            <w:noWrap/>
            <w:vAlign w:val="center"/>
          </w:tcPr>
          <w:p w14:paraId="6064FD22">
            <w:pPr>
              <w:spacing w:line="240" w:lineRule="auto"/>
              <w:ind w:firstLine="0" w:firstLineChars="0"/>
              <w:jc w:val="center"/>
              <w:rPr>
                <w:color w:val="000000"/>
                <w:sz w:val="12"/>
                <w:szCs w:val="12"/>
              </w:rPr>
            </w:pPr>
          </w:p>
        </w:tc>
        <w:tc>
          <w:tcPr>
            <w:tcW w:w="610" w:type="dxa"/>
            <w:shd w:val="clear" w:color="auto" w:fill="auto"/>
            <w:noWrap/>
            <w:vAlign w:val="center"/>
          </w:tcPr>
          <w:p w14:paraId="3D2A82FC">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53764B00">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14DB3E8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B5B8BDD">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5890C34">
            <w:pPr>
              <w:spacing w:line="240" w:lineRule="auto"/>
              <w:ind w:firstLine="0" w:firstLineChars="0"/>
              <w:jc w:val="center"/>
              <w:rPr>
                <w:color w:val="000000"/>
                <w:sz w:val="12"/>
                <w:szCs w:val="12"/>
              </w:rPr>
            </w:pPr>
          </w:p>
        </w:tc>
        <w:tc>
          <w:tcPr>
            <w:tcW w:w="940" w:type="dxa"/>
            <w:shd w:val="clear" w:color="auto" w:fill="auto"/>
            <w:vAlign w:val="center"/>
          </w:tcPr>
          <w:p w14:paraId="4A71A3EA">
            <w:pPr>
              <w:spacing w:line="240" w:lineRule="auto"/>
              <w:ind w:firstLine="0" w:firstLineChars="0"/>
              <w:jc w:val="center"/>
              <w:rPr>
                <w:color w:val="000000"/>
                <w:sz w:val="12"/>
                <w:szCs w:val="12"/>
              </w:rPr>
            </w:pPr>
          </w:p>
        </w:tc>
        <w:tc>
          <w:tcPr>
            <w:tcW w:w="1800" w:type="dxa"/>
            <w:shd w:val="clear" w:color="auto" w:fill="auto"/>
            <w:vAlign w:val="center"/>
          </w:tcPr>
          <w:p w14:paraId="6D2BE8FF">
            <w:pPr>
              <w:widowControl w:val="0"/>
              <w:spacing w:line="240" w:lineRule="auto"/>
              <w:ind w:firstLine="0" w:firstLineChars="0"/>
              <w:jc w:val="center"/>
              <w:rPr>
                <w:rFonts w:hint="eastAsia"/>
                <w:color w:val="000000"/>
                <w:sz w:val="12"/>
                <w:szCs w:val="12"/>
                <w:lang w:val="en-US" w:eastAsia="zh-CN" w:bidi="ar"/>
              </w:rPr>
            </w:pPr>
            <w:r>
              <w:rPr>
                <w:rFonts w:hint="eastAsia"/>
                <w:color w:val="000000"/>
                <w:sz w:val="12"/>
                <w:szCs w:val="12"/>
                <w:lang w:val="en-US" w:eastAsia="zh-CN" w:bidi="ar"/>
              </w:rPr>
              <w:t>1组、2组有60余户搬迁至羌锋村境内，可接入羌锋村生活污水处理设施（音乐广场）；其余采用资源化处理</w:t>
            </w:r>
          </w:p>
        </w:tc>
        <w:tc>
          <w:tcPr>
            <w:tcW w:w="990" w:type="dxa"/>
            <w:vMerge w:val="restart"/>
            <w:shd w:val="clear" w:color="auto" w:fill="auto"/>
            <w:vAlign w:val="center"/>
          </w:tcPr>
          <w:p w14:paraId="16BC992A">
            <w:pPr>
              <w:spacing w:line="240" w:lineRule="auto"/>
              <w:ind w:firstLine="0" w:firstLineChars="0"/>
              <w:jc w:val="center"/>
              <w:textAlignment w:val="center"/>
              <w:rPr>
                <w:color w:val="000000"/>
                <w:sz w:val="12"/>
                <w:szCs w:val="12"/>
              </w:rPr>
            </w:pPr>
            <w:r>
              <w:rPr>
                <w:color w:val="000000"/>
                <w:sz w:val="12"/>
                <w:szCs w:val="12"/>
                <w:lang w:bidi="ar"/>
              </w:rPr>
              <w:t>2024千村示范</w:t>
            </w:r>
          </w:p>
        </w:tc>
      </w:tr>
      <w:tr w14:paraId="2979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90CFAB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1FF3D3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2D7447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354FD61">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009010F6">
            <w:pPr>
              <w:spacing w:line="240" w:lineRule="auto"/>
              <w:ind w:firstLine="0" w:firstLineChars="0"/>
              <w:jc w:val="center"/>
              <w:rPr>
                <w:color w:val="000000"/>
                <w:sz w:val="12"/>
                <w:szCs w:val="12"/>
              </w:rPr>
            </w:pPr>
          </w:p>
        </w:tc>
        <w:tc>
          <w:tcPr>
            <w:tcW w:w="830" w:type="dxa"/>
            <w:shd w:val="clear" w:color="auto" w:fill="auto"/>
            <w:vAlign w:val="center"/>
          </w:tcPr>
          <w:p w14:paraId="52D9EC1B">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01E28E46">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1E6503CF">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7393CDC6">
            <w:pPr>
              <w:spacing w:line="240" w:lineRule="auto"/>
              <w:ind w:firstLine="0" w:firstLineChars="0"/>
              <w:jc w:val="center"/>
              <w:textAlignment w:val="center"/>
              <w:rPr>
                <w:color w:val="000000"/>
                <w:sz w:val="12"/>
                <w:szCs w:val="12"/>
              </w:rPr>
            </w:pPr>
            <w:r>
              <w:rPr>
                <w:color w:val="000000"/>
                <w:sz w:val="12"/>
                <w:szCs w:val="12"/>
                <w:lang w:bidi="ar"/>
              </w:rPr>
              <w:t>52</w:t>
            </w:r>
          </w:p>
        </w:tc>
        <w:tc>
          <w:tcPr>
            <w:tcW w:w="400" w:type="dxa"/>
            <w:shd w:val="clear" w:color="auto" w:fill="auto"/>
            <w:noWrap/>
            <w:vAlign w:val="center"/>
          </w:tcPr>
          <w:p w14:paraId="67A140EE">
            <w:pPr>
              <w:spacing w:line="240" w:lineRule="auto"/>
              <w:ind w:firstLine="0" w:firstLineChars="0"/>
              <w:jc w:val="center"/>
              <w:rPr>
                <w:color w:val="000000"/>
                <w:sz w:val="12"/>
                <w:szCs w:val="12"/>
              </w:rPr>
            </w:pPr>
          </w:p>
        </w:tc>
        <w:tc>
          <w:tcPr>
            <w:tcW w:w="650" w:type="dxa"/>
            <w:shd w:val="clear" w:color="auto" w:fill="auto"/>
            <w:noWrap/>
            <w:vAlign w:val="center"/>
          </w:tcPr>
          <w:p w14:paraId="4F2706C2">
            <w:pPr>
              <w:spacing w:line="240" w:lineRule="auto"/>
              <w:ind w:firstLine="0" w:firstLineChars="0"/>
              <w:jc w:val="center"/>
              <w:rPr>
                <w:color w:val="000000"/>
                <w:sz w:val="12"/>
                <w:szCs w:val="12"/>
              </w:rPr>
            </w:pPr>
          </w:p>
        </w:tc>
        <w:tc>
          <w:tcPr>
            <w:tcW w:w="680" w:type="dxa"/>
            <w:shd w:val="clear" w:color="auto" w:fill="auto"/>
            <w:noWrap/>
            <w:vAlign w:val="center"/>
          </w:tcPr>
          <w:p w14:paraId="6EFADEEC">
            <w:pPr>
              <w:spacing w:line="240" w:lineRule="auto"/>
              <w:ind w:firstLine="0" w:firstLineChars="0"/>
              <w:jc w:val="center"/>
              <w:rPr>
                <w:color w:val="000000"/>
                <w:sz w:val="12"/>
                <w:szCs w:val="12"/>
              </w:rPr>
            </w:pPr>
          </w:p>
        </w:tc>
        <w:tc>
          <w:tcPr>
            <w:tcW w:w="470" w:type="dxa"/>
            <w:shd w:val="clear" w:color="auto" w:fill="auto"/>
            <w:noWrap/>
            <w:vAlign w:val="center"/>
          </w:tcPr>
          <w:p w14:paraId="3EE023DE">
            <w:pPr>
              <w:spacing w:line="240" w:lineRule="auto"/>
              <w:ind w:firstLine="0" w:firstLineChars="0"/>
              <w:jc w:val="center"/>
              <w:rPr>
                <w:color w:val="000000"/>
                <w:sz w:val="12"/>
                <w:szCs w:val="12"/>
              </w:rPr>
            </w:pPr>
          </w:p>
        </w:tc>
        <w:tc>
          <w:tcPr>
            <w:tcW w:w="370" w:type="dxa"/>
            <w:shd w:val="clear" w:color="auto" w:fill="auto"/>
            <w:noWrap/>
            <w:vAlign w:val="center"/>
          </w:tcPr>
          <w:p w14:paraId="4647C4BD">
            <w:pPr>
              <w:spacing w:line="240" w:lineRule="auto"/>
              <w:ind w:firstLine="0" w:firstLineChars="0"/>
              <w:jc w:val="center"/>
              <w:rPr>
                <w:color w:val="000000"/>
                <w:sz w:val="12"/>
                <w:szCs w:val="12"/>
              </w:rPr>
            </w:pPr>
          </w:p>
        </w:tc>
        <w:tc>
          <w:tcPr>
            <w:tcW w:w="610" w:type="dxa"/>
            <w:shd w:val="clear" w:color="auto" w:fill="auto"/>
            <w:noWrap/>
            <w:vAlign w:val="center"/>
          </w:tcPr>
          <w:p w14:paraId="68769BE1">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35346A8E">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309862D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13E28F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37FDB52">
            <w:pPr>
              <w:spacing w:line="240" w:lineRule="auto"/>
              <w:ind w:firstLine="0" w:firstLineChars="0"/>
              <w:jc w:val="center"/>
              <w:rPr>
                <w:color w:val="000000"/>
                <w:sz w:val="12"/>
                <w:szCs w:val="12"/>
              </w:rPr>
            </w:pPr>
          </w:p>
        </w:tc>
        <w:tc>
          <w:tcPr>
            <w:tcW w:w="940" w:type="dxa"/>
            <w:shd w:val="clear" w:color="auto" w:fill="auto"/>
            <w:vAlign w:val="center"/>
          </w:tcPr>
          <w:p w14:paraId="7F632A92">
            <w:pPr>
              <w:spacing w:line="240" w:lineRule="auto"/>
              <w:ind w:firstLine="0" w:firstLineChars="0"/>
              <w:jc w:val="center"/>
              <w:rPr>
                <w:color w:val="000000"/>
                <w:sz w:val="12"/>
                <w:szCs w:val="12"/>
              </w:rPr>
            </w:pPr>
          </w:p>
        </w:tc>
        <w:tc>
          <w:tcPr>
            <w:tcW w:w="1800" w:type="dxa"/>
            <w:shd w:val="clear" w:color="auto" w:fill="auto"/>
            <w:vAlign w:val="center"/>
          </w:tcPr>
          <w:p w14:paraId="664E4195">
            <w:pPr>
              <w:widowControl w:val="0"/>
              <w:spacing w:line="240" w:lineRule="auto"/>
              <w:ind w:firstLine="0" w:firstLineChars="0"/>
              <w:jc w:val="center"/>
              <w:rPr>
                <w:rFonts w:hint="eastAsia"/>
                <w:color w:val="000000"/>
                <w:sz w:val="12"/>
                <w:szCs w:val="12"/>
                <w:lang w:val="en-US" w:eastAsia="zh-CN" w:bidi="ar"/>
              </w:rPr>
            </w:pPr>
            <w:r>
              <w:rPr>
                <w:rFonts w:hint="eastAsia"/>
                <w:color w:val="000000"/>
                <w:sz w:val="12"/>
                <w:szCs w:val="12"/>
                <w:lang w:val="en-US" w:eastAsia="zh-CN" w:bidi="ar"/>
              </w:rPr>
              <w:t>搬迁至羌锋村境内，可接入羌锋村生活污水处理设施（音乐广场）</w:t>
            </w:r>
          </w:p>
        </w:tc>
        <w:tc>
          <w:tcPr>
            <w:tcW w:w="990" w:type="dxa"/>
            <w:vMerge w:val="continue"/>
            <w:shd w:val="clear" w:color="auto" w:fill="auto"/>
            <w:vAlign w:val="center"/>
          </w:tcPr>
          <w:p w14:paraId="3D1433CA">
            <w:pPr>
              <w:spacing w:line="240" w:lineRule="auto"/>
              <w:ind w:firstLine="0" w:firstLineChars="0"/>
              <w:jc w:val="center"/>
              <w:rPr>
                <w:color w:val="000000"/>
                <w:sz w:val="12"/>
                <w:szCs w:val="12"/>
              </w:rPr>
            </w:pPr>
          </w:p>
        </w:tc>
      </w:tr>
      <w:tr w14:paraId="34231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92A840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23FA0D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6E9AD1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3CBEE49">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404829A8">
            <w:pPr>
              <w:spacing w:line="240" w:lineRule="auto"/>
              <w:ind w:firstLine="0" w:firstLineChars="0"/>
              <w:jc w:val="center"/>
              <w:rPr>
                <w:color w:val="000000"/>
                <w:sz w:val="12"/>
                <w:szCs w:val="12"/>
              </w:rPr>
            </w:pPr>
          </w:p>
        </w:tc>
        <w:tc>
          <w:tcPr>
            <w:tcW w:w="830" w:type="dxa"/>
            <w:shd w:val="clear" w:color="auto" w:fill="auto"/>
            <w:vAlign w:val="center"/>
          </w:tcPr>
          <w:p w14:paraId="6BF1D7E5">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1E65631C">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7CACD312">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3B1C82B0">
            <w:pPr>
              <w:spacing w:line="240" w:lineRule="auto"/>
              <w:ind w:firstLine="0" w:firstLineChars="0"/>
              <w:jc w:val="center"/>
              <w:textAlignment w:val="center"/>
              <w:rPr>
                <w:color w:val="000000"/>
                <w:sz w:val="12"/>
                <w:szCs w:val="12"/>
              </w:rPr>
            </w:pPr>
            <w:r>
              <w:rPr>
                <w:color w:val="000000"/>
                <w:sz w:val="12"/>
                <w:szCs w:val="12"/>
                <w:lang w:bidi="ar"/>
              </w:rPr>
              <w:t>22</w:t>
            </w:r>
          </w:p>
        </w:tc>
        <w:tc>
          <w:tcPr>
            <w:tcW w:w="400" w:type="dxa"/>
            <w:shd w:val="clear" w:color="auto" w:fill="auto"/>
            <w:noWrap/>
            <w:vAlign w:val="center"/>
          </w:tcPr>
          <w:p w14:paraId="31998091">
            <w:pPr>
              <w:spacing w:line="240" w:lineRule="auto"/>
              <w:ind w:firstLine="0" w:firstLineChars="0"/>
              <w:jc w:val="center"/>
              <w:rPr>
                <w:color w:val="000000"/>
                <w:sz w:val="12"/>
                <w:szCs w:val="12"/>
              </w:rPr>
            </w:pPr>
          </w:p>
        </w:tc>
        <w:tc>
          <w:tcPr>
            <w:tcW w:w="650" w:type="dxa"/>
            <w:shd w:val="clear" w:color="auto" w:fill="auto"/>
            <w:noWrap/>
            <w:vAlign w:val="center"/>
          </w:tcPr>
          <w:p w14:paraId="552458C9">
            <w:pPr>
              <w:spacing w:line="240" w:lineRule="auto"/>
              <w:ind w:firstLine="0" w:firstLineChars="0"/>
              <w:jc w:val="center"/>
              <w:rPr>
                <w:color w:val="000000"/>
                <w:sz w:val="12"/>
                <w:szCs w:val="12"/>
              </w:rPr>
            </w:pPr>
          </w:p>
        </w:tc>
        <w:tc>
          <w:tcPr>
            <w:tcW w:w="680" w:type="dxa"/>
            <w:shd w:val="clear" w:color="auto" w:fill="auto"/>
            <w:noWrap/>
            <w:vAlign w:val="center"/>
          </w:tcPr>
          <w:p w14:paraId="74983DBD">
            <w:pPr>
              <w:spacing w:line="240" w:lineRule="auto"/>
              <w:ind w:firstLine="0" w:firstLineChars="0"/>
              <w:jc w:val="center"/>
              <w:rPr>
                <w:color w:val="000000"/>
                <w:sz w:val="12"/>
                <w:szCs w:val="12"/>
              </w:rPr>
            </w:pPr>
          </w:p>
        </w:tc>
        <w:tc>
          <w:tcPr>
            <w:tcW w:w="470" w:type="dxa"/>
            <w:shd w:val="clear" w:color="auto" w:fill="auto"/>
            <w:noWrap/>
            <w:vAlign w:val="center"/>
          </w:tcPr>
          <w:p w14:paraId="7B1B00EA">
            <w:pPr>
              <w:spacing w:line="240" w:lineRule="auto"/>
              <w:ind w:firstLine="0" w:firstLineChars="0"/>
              <w:jc w:val="center"/>
              <w:rPr>
                <w:color w:val="000000"/>
                <w:sz w:val="12"/>
                <w:szCs w:val="12"/>
              </w:rPr>
            </w:pPr>
          </w:p>
        </w:tc>
        <w:tc>
          <w:tcPr>
            <w:tcW w:w="370" w:type="dxa"/>
            <w:shd w:val="clear" w:color="auto" w:fill="auto"/>
            <w:noWrap/>
            <w:vAlign w:val="center"/>
          </w:tcPr>
          <w:p w14:paraId="27A82773">
            <w:pPr>
              <w:spacing w:line="240" w:lineRule="auto"/>
              <w:ind w:firstLine="0" w:firstLineChars="0"/>
              <w:jc w:val="center"/>
              <w:rPr>
                <w:color w:val="000000"/>
                <w:sz w:val="12"/>
                <w:szCs w:val="12"/>
              </w:rPr>
            </w:pPr>
          </w:p>
        </w:tc>
        <w:tc>
          <w:tcPr>
            <w:tcW w:w="610" w:type="dxa"/>
            <w:shd w:val="clear" w:color="auto" w:fill="auto"/>
            <w:noWrap/>
            <w:vAlign w:val="center"/>
          </w:tcPr>
          <w:p w14:paraId="7627E7B7">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504317B8">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41934BB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C896917">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1267A4A">
            <w:pPr>
              <w:spacing w:line="240" w:lineRule="auto"/>
              <w:ind w:firstLine="0" w:firstLineChars="0"/>
              <w:jc w:val="center"/>
              <w:rPr>
                <w:color w:val="000000"/>
                <w:sz w:val="12"/>
                <w:szCs w:val="12"/>
              </w:rPr>
            </w:pPr>
          </w:p>
        </w:tc>
        <w:tc>
          <w:tcPr>
            <w:tcW w:w="940" w:type="dxa"/>
            <w:shd w:val="clear" w:color="auto" w:fill="auto"/>
            <w:vAlign w:val="bottom"/>
          </w:tcPr>
          <w:p w14:paraId="2D76179B">
            <w:pPr>
              <w:spacing w:line="240" w:lineRule="auto"/>
              <w:ind w:firstLine="0" w:firstLineChars="0"/>
              <w:jc w:val="center"/>
              <w:rPr>
                <w:color w:val="000000"/>
                <w:sz w:val="12"/>
                <w:szCs w:val="12"/>
              </w:rPr>
            </w:pPr>
          </w:p>
        </w:tc>
        <w:tc>
          <w:tcPr>
            <w:tcW w:w="1800" w:type="dxa"/>
            <w:shd w:val="clear" w:color="auto" w:fill="auto"/>
            <w:vAlign w:val="center"/>
          </w:tcPr>
          <w:p w14:paraId="759B6C18">
            <w:pPr>
              <w:widowControl w:val="0"/>
              <w:spacing w:line="240" w:lineRule="auto"/>
              <w:ind w:firstLine="0" w:firstLineChars="0"/>
              <w:jc w:val="center"/>
              <w:rPr>
                <w:color w:val="000000"/>
                <w:sz w:val="12"/>
                <w:szCs w:val="12"/>
              </w:rPr>
            </w:pPr>
            <w:r>
              <w:rPr>
                <w:rFonts w:hint="eastAsia"/>
                <w:color w:val="000000"/>
                <w:sz w:val="12"/>
                <w:szCs w:val="12"/>
                <w:lang w:val="en-US" w:eastAsia="zh-CN" w:bidi="ar"/>
              </w:rPr>
              <w:t>1组、2组有60余户搬迁至羌锋村境内，可接入羌锋村生活污水处理设施（音乐广场）；其余采用资源化处理</w:t>
            </w:r>
          </w:p>
        </w:tc>
        <w:tc>
          <w:tcPr>
            <w:tcW w:w="990" w:type="dxa"/>
            <w:shd w:val="clear" w:color="auto" w:fill="auto"/>
            <w:vAlign w:val="bottom"/>
          </w:tcPr>
          <w:p w14:paraId="62572454">
            <w:pPr>
              <w:spacing w:line="240" w:lineRule="auto"/>
              <w:ind w:firstLine="0" w:firstLineChars="0"/>
              <w:jc w:val="center"/>
              <w:textAlignment w:val="bottom"/>
              <w:rPr>
                <w:color w:val="000000"/>
                <w:sz w:val="12"/>
                <w:szCs w:val="12"/>
              </w:rPr>
            </w:pPr>
            <w:r>
              <w:rPr>
                <w:color w:val="000000"/>
                <w:sz w:val="12"/>
                <w:szCs w:val="12"/>
                <w:lang w:bidi="ar"/>
              </w:rPr>
              <w:t>《2022-2023农村生活污水治理提升项目》</w:t>
            </w:r>
          </w:p>
        </w:tc>
      </w:tr>
      <w:tr w14:paraId="3349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38CC5BF1">
            <w:pPr>
              <w:spacing w:line="240" w:lineRule="auto"/>
              <w:ind w:firstLine="0" w:firstLineChars="0"/>
              <w:jc w:val="center"/>
              <w:textAlignment w:val="center"/>
              <w:rPr>
                <w:color w:val="000000"/>
                <w:sz w:val="12"/>
                <w:szCs w:val="12"/>
              </w:rPr>
            </w:pPr>
            <w:r>
              <w:rPr>
                <w:color w:val="000000"/>
                <w:sz w:val="12"/>
                <w:szCs w:val="12"/>
                <w:lang w:bidi="ar"/>
              </w:rPr>
              <w:t>绵虒镇玉龙村</w:t>
            </w:r>
          </w:p>
        </w:tc>
        <w:tc>
          <w:tcPr>
            <w:tcW w:w="320" w:type="dxa"/>
            <w:vMerge w:val="restart"/>
            <w:shd w:val="clear" w:color="auto" w:fill="auto"/>
            <w:noWrap/>
            <w:vAlign w:val="center"/>
          </w:tcPr>
          <w:p w14:paraId="1F66E611">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07EA6EE1">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2C8C2E89">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0EC68C29">
            <w:pPr>
              <w:spacing w:line="240" w:lineRule="auto"/>
              <w:ind w:firstLine="0" w:firstLineChars="0"/>
              <w:jc w:val="center"/>
              <w:textAlignment w:val="center"/>
              <w:rPr>
                <w:color w:val="000000"/>
                <w:sz w:val="12"/>
                <w:szCs w:val="12"/>
              </w:rPr>
            </w:pPr>
            <w:r>
              <w:rPr>
                <w:color w:val="000000"/>
                <w:sz w:val="12"/>
                <w:szCs w:val="12"/>
                <w:lang w:bidi="ar"/>
              </w:rPr>
              <w:t>板桥村</w:t>
            </w:r>
          </w:p>
        </w:tc>
        <w:tc>
          <w:tcPr>
            <w:tcW w:w="830" w:type="dxa"/>
            <w:shd w:val="clear" w:color="auto" w:fill="auto"/>
            <w:vAlign w:val="center"/>
          </w:tcPr>
          <w:p w14:paraId="0B556AC3">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1C725DA3">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59A31DA2">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10217999">
            <w:pPr>
              <w:spacing w:line="240" w:lineRule="auto"/>
              <w:ind w:firstLine="0" w:firstLineChars="0"/>
              <w:jc w:val="center"/>
              <w:textAlignment w:val="center"/>
              <w:rPr>
                <w:color w:val="000000"/>
                <w:sz w:val="12"/>
                <w:szCs w:val="12"/>
              </w:rPr>
            </w:pPr>
            <w:r>
              <w:rPr>
                <w:color w:val="000000"/>
                <w:sz w:val="12"/>
                <w:szCs w:val="12"/>
                <w:lang w:bidi="ar"/>
              </w:rPr>
              <w:t>67</w:t>
            </w:r>
          </w:p>
        </w:tc>
        <w:tc>
          <w:tcPr>
            <w:tcW w:w="400" w:type="dxa"/>
            <w:shd w:val="clear" w:color="auto" w:fill="auto"/>
            <w:noWrap/>
            <w:vAlign w:val="center"/>
          </w:tcPr>
          <w:p w14:paraId="547F08E1">
            <w:pPr>
              <w:spacing w:line="240" w:lineRule="auto"/>
              <w:ind w:firstLine="0" w:firstLineChars="0"/>
              <w:jc w:val="center"/>
              <w:textAlignment w:val="center"/>
              <w:rPr>
                <w:color w:val="000000"/>
                <w:sz w:val="12"/>
                <w:szCs w:val="12"/>
              </w:rPr>
            </w:pPr>
          </w:p>
        </w:tc>
        <w:tc>
          <w:tcPr>
            <w:tcW w:w="650" w:type="dxa"/>
            <w:shd w:val="clear" w:color="auto" w:fill="auto"/>
            <w:noWrap/>
            <w:vAlign w:val="center"/>
          </w:tcPr>
          <w:p w14:paraId="4067408A">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bidi="ar"/>
              </w:rPr>
              <w:t>20</w:t>
            </w:r>
          </w:p>
        </w:tc>
        <w:tc>
          <w:tcPr>
            <w:tcW w:w="680" w:type="dxa"/>
            <w:shd w:val="clear" w:color="auto" w:fill="auto"/>
            <w:noWrap/>
            <w:vAlign w:val="center"/>
          </w:tcPr>
          <w:p w14:paraId="6679E85A">
            <w:pPr>
              <w:spacing w:line="240" w:lineRule="auto"/>
              <w:ind w:firstLine="0" w:firstLineChars="0"/>
              <w:jc w:val="center"/>
              <w:rPr>
                <w:color w:val="000000"/>
                <w:sz w:val="12"/>
                <w:szCs w:val="12"/>
              </w:rPr>
            </w:pPr>
          </w:p>
        </w:tc>
        <w:tc>
          <w:tcPr>
            <w:tcW w:w="470" w:type="dxa"/>
            <w:shd w:val="clear" w:color="auto" w:fill="auto"/>
            <w:noWrap/>
            <w:vAlign w:val="center"/>
          </w:tcPr>
          <w:p w14:paraId="11B539FD">
            <w:pPr>
              <w:spacing w:line="240" w:lineRule="auto"/>
              <w:ind w:firstLine="0" w:firstLineChars="0"/>
              <w:jc w:val="center"/>
              <w:rPr>
                <w:color w:val="000000"/>
                <w:sz w:val="12"/>
                <w:szCs w:val="12"/>
              </w:rPr>
            </w:pPr>
          </w:p>
        </w:tc>
        <w:tc>
          <w:tcPr>
            <w:tcW w:w="370" w:type="dxa"/>
            <w:shd w:val="clear" w:color="auto" w:fill="auto"/>
            <w:noWrap/>
            <w:vAlign w:val="center"/>
          </w:tcPr>
          <w:p w14:paraId="0094092B">
            <w:pPr>
              <w:spacing w:line="240" w:lineRule="auto"/>
              <w:ind w:firstLine="0" w:firstLineChars="0"/>
              <w:jc w:val="center"/>
              <w:textAlignment w:val="center"/>
              <w:rPr>
                <w:color w:val="000000"/>
                <w:sz w:val="12"/>
                <w:szCs w:val="12"/>
              </w:rPr>
            </w:pPr>
            <w:r>
              <w:rPr>
                <w:color w:val="000000"/>
                <w:sz w:val="12"/>
                <w:szCs w:val="12"/>
                <w:lang w:bidi="ar"/>
              </w:rPr>
              <w:t>20</w:t>
            </w:r>
          </w:p>
        </w:tc>
        <w:tc>
          <w:tcPr>
            <w:tcW w:w="610" w:type="dxa"/>
            <w:shd w:val="clear" w:color="auto" w:fill="auto"/>
            <w:noWrap/>
            <w:vAlign w:val="center"/>
          </w:tcPr>
          <w:p w14:paraId="75B800D9">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59.70</w:t>
            </w:r>
          </w:p>
        </w:tc>
        <w:tc>
          <w:tcPr>
            <w:tcW w:w="590" w:type="dxa"/>
            <w:shd w:val="clear" w:color="auto" w:fill="auto"/>
            <w:noWrap/>
            <w:vAlign w:val="center"/>
          </w:tcPr>
          <w:p w14:paraId="2F2B53F2">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59.70</w:t>
            </w:r>
          </w:p>
        </w:tc>
        <w:tc>
          <w:tcPr>
            <w:tcW w:w="600" w:type="dxa"/>
            <w:vMerge w:val="restart"/>
            <w:shd w:val="clear" w:color="auto" w:fill="auto"/>
            <w:noWrap/>
            <w:vAlign w:val="center"/>
          </w:tcPr>
          <w:p w14:paraId="5E467D08">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bidi="ar"/>
              </w:rPr>
              <w:t>0.00</w:t>
            </w:r>
          </w:p>
        </w:tc>
        <w:tc>
          <w:tcPr>
            <w:tcW w:w="600" w:type="dxa"/>
            <w:vMerge w:val="restart"/>
            <w:shd w:val="clear" w:color="auto" w:fill="auto"/>
            <w:noWrap/>
            <w:vAlign w:val="center"/>
          </w:tcPr>
          <w:p w14:paraId="2C0CAFF4">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539A2329">
            <w:pPr>
              <w:spacing w:line="240" w:lineRule="auto"/>
              <w:ind w:firstLine="0" w:firstLineChars="0"/>
              <w:jc w:val="center"/>
              <w:textAlignment w:val="center"/>
              <w:rPr>
                <w:color w:val="000000"/>
                <w:sz w:val="12"/>
                <w:szCs w:val="12"/>
              </w:rPr>
            </w:pPr>
            <w:r>
              <w:rPr>
                <w:color w:val="000000"/>
                <w:sz w:val="12"/>
                <w:szCs w:val="12"/>
                <w:lang w:bidi="ar"/>
              </w:rPr>
              <w:t>2025</w:t>
            </w:r>
          </w:p>
        </w:tc>
        <w:tc>
          <w:tcPr>
            <w:tcW w:w="940" w:type="dxa"/>
            <w:shd w:val="clear" w:color="auto" w:fill="auto"/>
            <w:noWrap/>
            <w:vAlign w:val="center"/>
          </w:tcPr>
          <w:p w14:paraId="797C7786">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板桥中坝污水处理站</w:t>
            </w:r>
          </w:p>
        </w:tc>
        <w:tc>
          <w:tcPr>
            <w:tcW w:w="1800" w:type="dxa"/>
            <w:shd w:val="clear" w:color="auto" w:fill="auto"/>
            <w:noWrap/>
            <w:vAlign w:val="center"/>
          </w:tcPr>
          <w:p w14:paraId="467CA7D5">
            <w:pPr>
              <w:widowControl w:val="0"/>
              <w:spacing w:line="240" w:lineRule="auto"/>
              <w:ind w:firstLine="0" w:firstLineChars="0"/>
              <w:jc w:val="center"/>
              <w:rPr>
                <w:rFonts w:hint="eastAsia"/>
                <w:color w:val="000000"/>
                <w:sz w:val="12"/>
                <w:szCs w:val="12"/>
                <w:lang w:val="en-US" w:eastAsia="zh-CN" w:bidi="ar"/>
              </w:rPr>
            </w:pPr>
            <w:r>
              <w:rPr>
                <w:rFonts w:hint="eastAsia"/>
                <w:color w:val="000000"/>
                <w:sz w:val="12"/>
                <w:szCs w:val="12"/>
                <w:lang w:val="en-US" w:eastAsia="zh-CN" w:bidi="ar"/>
              </w:rPr>
              <w:t>采取相对集中式处理</w:t>
            </w:r>
          </w:p>
        </w:tc>
        <w:tc>
          <w:tcPr>
            <w:tcW w:w="990" w:type="dxa"/>
            <w:shd w:val="clear" w:color="auto" w:fill="auto"/>
            <w:noWrap/>
            <w:vAlign w:val="center"/>
          </w:tcPr>
          <w:p w14:paraId="4440AF48">
            <w:pPr>
              <w:spacing w:line="240" w:lineRule="auto"/>
              <w:ind w:firstLine="0" w:firstLineChars="0"/>
              <w:rPr>
                <w:color w:val="000000"/>
                <w:sz w:val="12"/>
                <w:szCs w:val="12"/>
              </w:rPr>
            </w:pPr>
          </w:p>
        </w:tc>
      </w:tr>
      <w:tr w14:paraId="6E13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042816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94B46A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5B9B58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A85276F">
            <w:pPr>
              <w:spacing w:line="240" w:lineRule="auto"/>
              <w:ind w:firstLine="0" w:firstLineChars="0"/>
              <w:jc w:val="center"/>
              <w:rPr>
                <w:sz w:val="12"/>
                <w:szCs w:val="12"/>
              </w:rPr>
            </w:pPr>
          </w:p>
        </w:tc>
        <w:tc>
          <w:tcPr>
            <w:tcW w:w="480" w:type="dxa"/>
            <w:vMerge w:val="continue"/>
            <w:shd w:val="clear" w:color="auto" w:fill="auto"/>
            <w:noWrap/>
            <w:vAlign w:val="center"/>
          </w:tcPr>
          <w:p w14:paraId="512E7C61">
            <w:pPr>
              <w:spacing w:line="240" w:lineRule="auto"/>
              <w:ind w:firstLine="0" w:firstLineChars="0"/>
              <w:jc w:val="center"/>
              <w:rPr>
                <w:color w:val="000000"/>
                <w:sz w:val="12"/>
                <w:szCs w:val="12"/>
              </w:rPr>
            </w:pPr>
          </w:p>
        </w:tc>
        <w:tc>
          <w:tcPr>
            <w:tcW w:w="830" w:type="dxa"/>
            <w:shd w:val="clear" w:color="auto" w:fill="auto"/>
            <w:vAlign w:val="center"/>
          </w:tcPr>
          <w:p w14:paraId="63A7996C">
            <w:pPr>
              <w:spacing w:line="240" w:lineRule="auto"/>
              <w:ind w:firstLine="0" w:firstLineChars="0"/>
              <w:jc w:val="center"/>
              <w:textAlignment w:val="center"/>
              <w:rPr>
                <w:color w:val="000000"/>
                <w:sz w:val="12"/>
                <w:szCs w:val="12"/>
              </w:rPr>
            </w:pPr>
            <w:r>
              <w:rPr>
                <w:color w:val="000000"/>
                <w:sz w:val="12"/>
                <w:szCs w:val="12"/>
                <w:lang w:bidi="ar"/>
              </w:rPr>
              <w:t>二组（村委会所在地）</w:t>
            </w:r>
          </w:p>
        </w:tc>
        <w:tc>
          <w:tcPr>
            <w:tcW w:w="770" w:type="dxa"/>
            <w:shd w:val="clear" w:color="auto" w:fill="auto"/>
            <w:vAlign w:val="center"/>
          </w:tcPr>
          <w:p w14:paraId="46A9C70F">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1E783DCB">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172FFAC8">
            <w:pPr>
              <w:spacing w:line="240" w:lineRule="auto"/>
              <w:ind w:firstLine="0" w:firstLineChars="0"/>
              <w:jc w:val="center"/>
              <w:textAlignment w:val="center"/>
              <w:rPr>
                <w:color w:val="000000"/>
                <w:sz w:val="12"/>
                <w:szCs w:val="12"/>
              </w:rPr>
            </w:pPr>
            <w:r>
              <w:rPr>
                <w:color w:val="000000"/>
                <w:sz w:val="12"/>
                <w:szCs w:val="12"/>
                <w:lang w:bidi="ar"/>
              </w:rPr>
              <w:t>70</w:t>
            </w:r>
          </w:p>
        </w:tc>
        <w:tc>
          <w:tcPr>
            <w:tcW w:w="400" w:type="dxa"/>
            <w:shd w:val="clear" w:color="auto" w:fill="auto"/>
            <w:noWrap/>
            <w:vAlign w:val="center"/>
          </w:tcPr>
          <w:p w14:paraId="51364ED4">
            <w:pPr>
              <w:spacing w:line="240" w:lineRule="auto"/>
              <w:ind w:firstLine="0" w:firstLineChars="0"/>
              <w:jc w:val="center"/>
              <w:textAlignment w:val="center"/>
              <w:rPr>
                <w:color w:val="000000"/>
                <w:sz w:val="12"/>
                <w:szCs w:val="12"/>
              </w:rPr>
            </w:pPr>
          </w:p>
        </w:tc>
        <w:tc>
          <w:tcPr>
            <w:tcW w:w="650" w:type="dxa"/>
            <w:shd w:val="clear" w:color="auto" w:fill="auto"/>
            <w:noWrap/>
            <w:vAlign w:val="center"/>
          </w:tcPr>
          <w:p w14:paraId="23651E32">
            <w:pPr>
              <w:spacing w:line="240" w:lineRule="auto"/>
              <w:ind w:firstLine="0" w:firstLineChars="0"/>
              <w:jc w:val="center"/>
              <w:rPr>
                <w:color w:val="000000"/>
                <w:sz w:val="12"/>
                <w:szCs w:val="12"/>
              </w:rPr>
            </w:pPr>
          </w:p>
        </w:tc>
        <w:tc>
          <w:tcPr>
            <w:tcW w:w="680" w:type="dxa"/>
            <w:shd w:val="clear" w:color="auto" w:fill="auto"/>
            <w:noWrap/>
            <w:vAlign w:val="center"/>
          </w:tcPr>
          <w:p w14:paraId="692B9FFF">
            <w:pPr>
              <w:spacing w:line="240" w:lineRule="auto"/>
              <w:ind w:firstLine="0" w:firstLineChars="0"/>
              <w:jc w:val="center"/>
              <w:rPr>
                <w:color w:val="000000"/>
                <w:sz w:val="12"/>
                <w:szCs w:val="12"/>
              </w:rPr>
            </w:pPr>
          </w:p>
        </w:tc>
        <w:tc>
          <w:tcPr>
            <w:tcW w:w="470" w:type="dxa"/>
            <w:shd w:val="clear" w:color="auto" w:fill="auto"/>
            <w:noWrap/>
            <w:vAlign w:val="center"/>
          </w:tcPr>
          <w:p w14:paraId="7BD6A00B">
            <w:pPr>
              <w:spacing w:line="240" w:lineRule="auto"/>
              <w:ind w:firstLine="0" w:firstLineChars="0"/>
              <w:jc w:val="center"/>
              <w:rPr>
                <w:color w:val="000000"/>
                <w:sz w:val="12"/>
                <w:szCs w:val="12"/>
              </w:rPr>
            </w:pPr>
          </w:p>
        </w:tc>
        <w:tc>
          <w:tcPr>
            <w:tcW w:w="370" w:type="dxa"/>
            <w:shd w:val="clear" w:color="auto" w:fill="auto"/>
            <w:noWrap/>
            <w:vAlign w:val="center"/>
          </w:tcPr>
          <w:p w14:paraId="130F5A37">
            <w:pPr>
              <w:spacing w:line="240" w:lineRule="auto"/>
              <w:ind w:firstLine="0" w:firstLineChars="0"/>
              <w:jc w:val="center"/>
              <w:rPr>
                <w:color w:val="000000"/>
                <w:sz w:val="12"/>
                <w:szCs w:val="12"/>
              </w:rPr>
            </w:pPr>
          </w:p>
        </w:tc>
        <w:tc>
          <w:tcPr>
            <w:tcW w:w="610" w:type="dxa"/>
            <w:shd w:val="clear" w:color="auto" w:fill="auto"/>
            <w:noWrap/>
            <w:vAlign w:val="center"/>
          </w:tcPr>
          <w:p w14:paraId="7846F30E">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bidi="ar"/>
              </w:rPr>
              <w:t>0.00</w:t>
            </w:r>
          </w:p>
        </w:tc>
        <w:tc>
          <w:tcPr>
            <w:tcW w:w="590" w:type="dxa"/>
            <w:shd w:val="clear" w:color="auto" w:fill="auto"/>
            <w:noWrap/>
            <w:vAlign w:val="center"/>
          </w:tcPr>
          <w:p w14:paraId="123FAA21">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0.00</w:t>
            </w:r>
          </w:p>
        </w:tc>
        <w:tc>
          <w:tcPr>
            <w:tcW w:w="600" w:type="dxa"/>
            <w:vMerge w:val="continue"/>
            <w:shd w:val="clear" w:color="auto" w:fill="auto"/>
            <w:noWrap/>
            <w:vAlign w:val="center"/>
          </w:tcPr>
          <w:p w14:paraId="304C8D1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8004E1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5699EFD">
            <w:pPr>
              <w:spacing w:line="240" w:lineRule="auto"/>
              <w:ind w:firstLine="0" w:firstLineChars="0"/>
              <w:jc w:val="center"/>
              <w:rPr>
                <w:color w:val="000000"/>
                <w:sz w:val="12"/>
                <w:szCs w:val="12"/>
              </w:rPr>
            </w:pPr>
          </w:p>
        </w:tc>
        <w:tc>
          <w:tcPr>
            <w:tcW w:w="940" w:type="dxa"/>
            <w:shd w:val="clear" w:color="auto" w:fill="auto"/>
            <w:vAlign w:val="center"/>
          </w:tcPr>
          <w:p w14:paraId="15783123">
            <w:pPr>
              <w:spacing w:line="240" w:lineRule="auto"/>
              <w:ind w:firstLine="0" w:firstLineChars="0"/>
              <w:jc w:val="center"/>
              <w:rPr>
                <w:color w:val="000000"/>
                <w:sz w:val="12"/>
                <w:szCs w:val="12"/>
              </w:rPr>
            </w:pPr>
          </w:p>
        </w:tc>
        <w:tc>
          <w:tcPr>
            <w:tcW w:w="1800" w:type="dxa"/>
            <w:shd w:val="clear" w:color="auto" w:fill="auto"/>
            <w:vAlign w:val="center"/>
          </w:tcPr>
          <w:p w14:paraId="12667CA1">
            <w:pPr>
              <w:widowControl w:val="0"/>
              <w:spacing w:line="240" w:lineRule="auto"/>
              <w:ind w:firstLine="0" w:firstLineChars="0"/>
              <w:jc w:val="center"/>
              <w:rPr>
                <w:rFonts w:hint="eastAsia"/>
                <w:color w:val="000000"/>
                <w:sz w:val="12"/>
                <w:szCs w:val="12"/>
                <w:lang w:val="en-US" w:eastAsia="zh-CN" w:bidi="ar"/>
              </w:rPr>
            </w:pPr>
            <w:r>
              <w:rPr>
                <w:rFonts w:hint="eastAsia"/>
                <w:color w:val="000000"/>
                <w:sz w:val="12"/>
                <w:szCs w:val="12"/>
                <w:lang w:val="en-US" w:eastAsia="zh-CN" w:bidi="ar"/>
              </w:rPr>
              <w:t>在聚居点两侧采取相对集中式处理</w:t>
            </w:r>
          </w:p>
        </w:tc>
        <w:tc>
          <w:tcPr>
            <w:tcW w:w="990" w:type="dxa"/>
            <w:vMerge w:val="restart"/>
            <w:shd w:val="clear" w:color="auto" w:fill="auto"/>
            <w:vAlign w:val="center"/>
          </w:tcPr>
          <w:p w14:paraId="5FCE334E">
            <w:pPr>
              <w:spacing w:line="240" w:lineRule="auto"/>
              <w:ind w:firstLine="0" w:firstLineChars="0"/>
              <w:jc w:val="center"/>
              <w:textAlignment w:val="center"/>
              <w:rPr>
                <w:color w:val="000000"/>
                <w:sz w:val="12"/>
                <w:szCs w:val="12"/>
                <w:lang w:bidi="ar"/>
              </w:rPr>
            </w:pPr>
            <w:r>
              <w:rPr>
                <w:color w:val="000000"/>
                <w:sz w:val="12"/>
                <w:szCs w:val="12"/>
                <w:lang w:bidi="ar"/>
              </w:rPr>
              <w:t>部分属于《汶川县2022-2023农村生活污水治理提升项目》</w:t>
            </w:r>
          </w:p>
          <w:p w14:paraId="546A23D2">
            <w:pPr>
              <w:spacing w:line="240" w:lineRule="auto"/>
              <w:ind w:firstLine="0" w:firstLineChars="0"/>
              <w:jc w:val="center"/>
              <w:textAlignment w:val="center"/>
              <w:rPr>
                <w:color w:val="000000"/>
                <w:sz w:val="12"/>
                <w:szCs w:val="12"/>
              </w:rPr>
            </w:pPr>
            <w:r>
              <w:rPr>
                <w:color w:val="000000"/>
                <w:sz w:val="12"/>
                <w:szCs w:val="12"/>
                <w:lang w:bidi="ar"/>
              </w:rPr>
              <w:t>“三家园”项目</w:t>
            </w:r>
          </w:p>
        </w:tc>
      </w:tr>
      <w:tr w14:paraId="659D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B5D40C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B41C38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D63240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8814A84">
            <w:pPr>
              <w:spacing w:line="240" w:lineRule="auto"/>
              <w:ind w:firstLine="0" w:firstLineChars="0"/>
              <w:jc w:val="center"/>
              <w:rPr>
                <w:sz w:val="12"/>
                <w:szCs w:val="12"/>
              </w:rPr>
            </w:pPr>
          </w:p>
        </w:tc>
        <w:tc>
          <w:tcPr>
            <w:tcW w:w="480" w:type="dxa"/>
            <w:vMerge w:val="continue"/>
            <w:shd w:val="clear" w:color="auto" w:fill="auto"/>
            <w:noWrap/>
            <w:vAlign w:val="center"/>
          </w:tcPr>
          <w:p w14:paraId="442B0207">
            <w:pPr>
              <w:spacing w:line="240" w:lineRule="auto"/>
              <w:ind w:firstLine="0" w:firstLineChars="0"/>
              <w:jc w:val="center"/>
              <w:rPr>
                <w:color w:val="000000"/>
                <w:sz w:val="12"/>
                <w:szCs w:val="12"/>
              </w:rPr>
            </w:pPr>
          </w:p>
        </w:tc>
        <w:tc>
          <w:tcPr>
            <w:tcW w:w="830" w:type="dxa"/>
            <w:shd w:val="clear" w:color="auto" w:fill="auto"/>
            <w:vAlign w:val="center"/>
          </w:tcPr>
          <w:p w14:paraId="0D19F208">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0733DDA0">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7358AB9C">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0817B2A">
            <w:pPr>
              <w:spacing w:line="240" w:lineRule="auto"/>
              <w:ind w:firstLine="0" w:firstLineChars="0"/>
              <w:jc w:val="center"/>
              <w:textAlignment w:val="center"/>
              <w:rPr>
                <w:color w:val="000000"/>
                <w:sz w:val="12"/>
                <w:szCs w:val="12"/>
              </w:rPr>
            </w:pPr>
            <w:r>
              <w:rPr>
                <w:color w:val="000000"/>
                <w:sz w:val="12"/>
                <w:szCs w:val="12"/>
                <w:lang w:bidi="ar"/>
              </w:rPr>
              <w:t>23</w:t>
            </w:r>
          </w:p>
        </w:tc>
        <w:tc>
          <w:tcPr>
            <w:tcW w:w="400" w:type="dxa"/>
            <w:shd w:val="clear" w:color="auto" w:fill="auto"/>
            <w:noWrap/>
            <w:vAlign w:val="center"/>
          </w:tcPr>
          <w:p w14:paraId="433E75C4">
            <w:pPr>
              <w:spacing w:line="240" w:lineRule="auto"/>
              <w:ind w:firstLine="0" w:firstLineChars="0"/>
              <w:jc w:val="center"/>
              <w:textAlignment w:val="center"/>
              <w:rPr>
                <w:color w:val="000000"/>
                <w:sz w:val="12"/>
                <w:szCs w:val="12"/>
              </w:rPr>
            </w:pPr>
          </w:p>
        </w:tc>
        <w:tc>
          <w:tcPr>
            <w:tcW w:w="650" w:type="dxa"/>
            <w:shd w:val="clear" w:color="auto" w:fill="auto"/>
            <w:noWrap/>
            <w:vAlign w:val="center"/>
          </w:tcPr>
          <w:p w14:paraId="513C9B68">
            <w:pPr>
              <w:spacing w:line="240" w:lineRule="auto"/>
              <w:ind w:firstLine="0" w:firstLineChars="0"/>
              <w:jc w:val="center"/>
              <w:textAlignment w:val="center"/>
              <w:rPr>
                <w:color w:val="000000"/>
                <w:sz w:val="12"/>
                <w:szCs w:val="12"/>
              </w:rPr>
            </w:pPr>
            <w:r>
              <w:rPr>
                <w:color w:val="000000"/>
                <w:sz w:val="12"/>
                <w:szCs w:val="12"/>
                <w:lang w:bidi="ar"/>
              </w:rPr>
              <w:t>11</w:t>
            </w:r>
          </w:p>
        </w:tc>
        <w:tc>
          <w:tcPr>
            <w:tcW w:w="680" w:type="dxa"/>
            <w:shd w:val="clear" w:color="auto" w:fill="auto"/>
            <w:noWrap/>
            <w:vAlign w:val="center"/>
          </w:tcPr>
          <w:p w14:paraId="7FF8BA3A">
            <w:pPr>
              <w:spacing w:line="240" w:lineRule="auto"/>
              <w:ind w:firstLine="0" w:firstLineChars="0"/>
              <w:jc w:val="center"/>
              <w:rPr>
                <w:color w:val="000000"/>
                <w:sz w:val="12"/>
                <w:szCs w:val="12"/>
              </w:rPr>
            </w:pPr>
          </w:p>
        </w:tc>
        <w:tc>
          <w:tcPr>
            <w:tcW w:w="470" w:type="dxa"/>
            <w:shd w:val="clear" w:color="auto" w:fill="auto"/>
            <w:noWrap/>
            <w:vAlign w:val="center"/>
          </w:tcPr>
          <w:p w14:paraId="6A1F3156">
            <w:pPr>
              <w:spacing w:line="240" w:lineRule="auto"/>
              <w:ind w:firstLine="0" w:firstLineChars="0"/>
              <w:jc w:val="center"/>
              <w:rPr>
                <w:color w:val="000000"/>
                <w:sz w:val="12"/>
                <w:szCs w:val="12"/>
              </w:rPr>
            </w:pPr>
          </w:p>
        </w:tc>
        <w:tc>
          <w:tcPr>
            <w:tcW w:w="370" w:type="dxa"/>
            <w:shd w:val="clear" w:color="auto" w:fill="auto"/>
            <w:noWrap/>
            <w:vAlign w:val="center"/>
          </w:tcPr>
          <w:p w14:paraId="42042D9A">
            <w:pPr>
              <w:spacing w:line="240" w:lineRule="auto"/>
              <w:ind w:firstLine="0" w:firstLineChars="0"/>
              <w:jc w:val="center"/>
              <w:rPr>
                <w:color w:val="000000"/>
                <w:sz w:val="12"/>
                <w:szCs w:val="12"/>
              </w:rPr>
            </w:pPr>
          </w:p>
        </w:tc>
        <w:tc>
          <w:tcPr>
            <w:tcW w:w="610" w:type="dxa"/>
            <w:shd w:val="clear" w:color="auto" w:fill="auto"/>
            <w:noWrap/>
            <w:vAlign w:val="center"/>
          </w:tcPr>
          <w:p w14:paraId="3CD1C132">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47.83</w:t>
            </w:r>
          </w:p>
        </w:tc>
        <w:tc>
          <w:tcPr>
            <w:tcW w:w="590" w:type="dxa"/>
            <w:shd w:val="clear" w:color="auto" w:fill="auto"/>
            <w:noWrap/>
            <w:vAlign w:val="center"/>
          </w:tcPr>
          <w:p w14:paraId="0B522C53">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47.83</w:t>
            </w:r>
          </w:p>
        </w:tc>
        <w:tc>
          <w:tcPr>
            <w:tcW w:w="600" w:type="dxa"/>
            <w:vMerge w:val="continue"/>
            <w:shd w:val="clear" w:color="auto" w:fill="auto"/>
            <w:noWrap/>
            <w:vAlign w:val="center"/>
          </w:tcPr>
          <w:p w14:paraId="4B8EEDC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3297A52">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BEE9F55">
            <w:pPr>
              <w:spacing w:line="240" w:lineRule="auto"/>
              <w:ind w:firstLine="0" w:firstLineChars="0"/>
              <w:jc w:val="center"/>
              <w:rPr>
                <w:color w:val="000000"/>
                <w:sz w:val="12"/>
                <w:szCs w:val="12"/>
              </w:rPr>
            </w:pPr>
          </w:p>
        </w:tc>
        <w:tc>
          <w:tcPr>
            <w:tcW w:w="940" w:type="dxa"/>
            <w:shd w:val="clear" w:color="auto" w:fill="auto"/>
            <w:vAlign w:val="center"/>
          </w:tcPr>
          <w:p w14:paraId="4942A242">
            <w:pPr>
              <w:spacing w:line="240" w:lineRule="auto"/>
              <w:ind w:firstLine="0" w:firstLineChars="0"/>
              <w:jc w:val="center"/>
              <w:rPr>
                <w:color w:val="000000"/>
                <w:sz w:val="12"/>
                <w:szCs w:val="12"/>
              </w:rPr>
            </w:pPr>
            <w:r>
              <w:rPr>
                <w:rFonts w:hint="eastAsia"/>
                <w:color w:val="000000"/>
                <w:sz w:val="12"/>
                <w:szCs w:val="12"/>
                <w:lang w:val="en-US" w:eastAsia="zh-CN" w:bidi="ar"/>
              </w:rPr>
              <w:t>板桥中坝污水处理站</w:t>
            </w:r>
          </w:p>
        </w:tc>
        <w:tc>
          <w:tcPr>
            <w:tcW w:w="1800" w:type="dxa"/>
            <w:shd w:val="clear" w:color="auto" w:fill="auto"/>
            <w:vAlign w:val="center"/>
          </w:tcPr>
          <w:p w14:paraId="68EB5B46">
            <w:pPr>
              <w:widowControl w:val="0"/>
              <w:spacing w:line="240" w:lineRule="auto"/>
              <w:ind w:firstLine="0" w:firstLineChars="0"/>
              <w:jc w:val="center"/>
              <w:rPr>
                <w:rFonts w:hint="eastAsia"/>
                <w:color w:val="000000"/>
                <w:sz w:val="12"/>
                <w:szCs w:val="12"/>
                <w:lang w:val="en-US" w:eastAsia="zh-CN" w:bidi="ar"/>
              </w:rPr>
            </w:pPr>
            <w:r>
              <w:rPr>
                <w:rFonts w:hint="eastAsia"/>
                <w:color w:val="000000"/>
                <w:sz w:val="12"/>
                <w:szCs w:val="12"/>
                <w:lang w:val="en-US" w:eastAsia="zh-CN" w:bidi="ar"/>
              </w:rPr>
              <w:t>可接入板桥中坝污水处理站</w:t>
            </w:r>
          </w:p>
        </w:tc>
        <w:tc>
          <w:tcPr>
            <w:tcW w:w="990" w:type="dxa"/>
            <w:vMerge w:val="continue"/>
            <w:shd w:val="clear" w:color="auto" w:fill="auto"/>
            <w:vAlign w:val="center"/>
          </w:tcPr>
          <w:p w14:paraId="4893A2F5">
            <w:pPr>
              <w:spacing w:line="240" w:lineRule="auto"/>
              <w:ind w:firstLine="0" w:firstLineChars="0"/>
              <w:jc w:val="center"/>
              <w:rPr>
                <w:color w:val="000000"/>
                <w:sz w:val="12"/>
                <w:szCs w:val="12"/>
              </w:rPr>
            </w:pPr>
          </w:p>
        </w:tc>
      </w:tr>
      <w:tr w14:paraId="27DD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33EC53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CE221D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E59A28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3439296">
            <w:pPr>
              <w:spacing w:line="240" w:lineRule="auto"/>
              <w:ind w:firstLine="0" w:firstLineChars="0"/>
              <w:jc w:val="center"/>
              <w:rPr>
                <w:sz w:val="12"/>
                <w:szCs w:val="12"/>
              </w:rPr>
            </w:pPr>
          </w:p>
        </w:tc>
        <w:tc>
          <w:tcPr>
            <w:tcW w:w="480" w:type="dxa"/>
            <w:vMerge w:val="restart"/>
            <w:shd w:val="clear" w:color="auto" w:fill="auto"/>
            <w:noWrap/>
            <w:vAlign w:val="center"/>
          </w:tcPr>
          <w:p w14:paraId="0BFF4728">
            <w:pPr>
              <w:spacing w:line="240" w:lineRule="auto"/>
              <w:ind w:firstLine="0" w:firstLineChars="0"/>
              <w:jc w:val="center"/>
              <w:textAlignment w:val="center"/>
              <w:rPr>
                <w:color w:val="000000"/>
                <w:sz w:val="12"/>
                <w:szCs w:val="12"/>
              </w:rPr>
            </w:pPr>
            <w:r>
              <w:rPr>
                <w:color w:val="000000"/>
                <w:sz w:val="12"/>
                <w:szCs w:val="12"/>
                <w:lang w:bidi="ar"/>
              </w:rPr>
              <w:t>半坡村</w:t>
            </w:r>
          </w:p>
        </w:tc>
        <w:tc>
          <w:tcPr>
            <w:tcW w:w="830" w:type="dxa"/>
            <w:shd w:val="clear" w:color="auto" w:fill="auto"/>
            <w:vAlign w:val="center"/>
          </w:tcPr>
          <w:p w14:paraId="46BFA022">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5C92FAE5">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7455CBB1">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0E19778">
            <w:pPr>
              <w:spacing w:line="240" w:lineRule="auto"/>
              <w:ind w:firstLine="0" w:firstLineChars="0"/>
              <w:jc w:val="center"/>
              <w:textAlignment w:val="center"/>
              <w:rPr>
                <w:color w:val="000000"/>
                <w:sz w:val="12"/>
                <w:szCs w:val="12"/>
              </w:rPr>
            </w:pPr>
            <w:r>
              <w:rPr>
                <w:color w:val="000000"/>
                <w:sz w:val="12"/>
                <w:szCs w:val="12"/>
                <w:lang w:bidi="ar"/>
              </w:rPr>
              <w:t>28</w:t>
            </w:r>
          </w:p>
        </w:tc>
        <w:tc>
          <w:tcPr>
            <w:tcW w:w="400" w:type="dxa"/>
            <w:shd w:val="clear" w:color="auto" w:fill="auto"/>
            <w:noWrap/>
            <w:vAlign w:val="center"/>
          </w:tcPr>
          <w:p w14:paraId="4A223DD7">
            <w:pPr>
              <w:spacing w:line="240" w:lineRule="auto"/>
              <w:ind w:firstLine="0" w:firstLineChars="0"/>
              <w:jc w:val="center"/>
              <w:rPr>
                <w:color w:val="000000"/>
                <w:sz w:val="12"/>
                <w:szCs w:val="12"/>
              </w:rPr>
            </w:pPr>
          </w:p>
        </w:tc>
        <w:tc>
          <w:tcPr>
            <w:tcW w:w="650" w:type="dxa"/>
            <w:shd w:val="clear" w:color="auto" w:fill="auto"/>
            <w:noWrap/>
            <w:vAlign w:val="center"/>
          </w:tcPr>
          <w:p w14:paraId="1333FD8D">
            <w:pPr>
              <w:spacing w:line="240" w:lineRule="auto"/>
              <w:ind w:firstLine="0" w:firstLineChars="0"/>
              <w:jc w:val="center"/>
              <w:rPr>
                <w:color w:val="000000"/>
                <w:sz w:val="12"/>
                <w:szCs w:val="12"/>
              </w:rPr>
            </w:pPr>
          </w:p>
        </w:tc>
        <w:tc>
          <w:tcPr>
            <w:tcW w:w="680" w:type="dxa"/>
            <w:shd w:val="clear" w:color="auto" w:fill="auto"/>
            <w:noWrap/>
            <w:vAlign w:val="center"/>
          </w:tcPr>
          <w:p w14:paraId="6691DA13">
            <w:pPr>
              <w:spacing w:line="240" w:lineRule="auto"/>
              <w:ind w:firstLine="0" w:firstLineChars="0"/>
              <w:jc w:val="center"/>
              <w:rPr>
                <w:color w:val="000000"/>
                <w:sz w:val="12"/>
                <w:szCs w:val="12"/>
              </w:rPr>
            </w:pPr>
          </w:p>
        </w:tc>
        <w:tc>
          <w:tcPr>
            <w:tcW w:w="470" w:type="dxa"/>
            <w:shd w:val="clear" w:color="auto" w:fill="auto"/>
            <w:noWrap/>
            <w:vAlign w:val="center"/>
          </w:tcPr>
          <w:p w14:paraId="766380D3">
            <w:pPr>
              <w:spacing w:line="240" w:lineRule="auto"/>
              <w:ind w:firstLine="0" w:firstLineChars="0"/>
              <w:jc w:val="center"/>
              <w:rPr>
                <w:color w:val="000000"/>
                <w:sz w:val="12"/>
                <w:szCs w:val="12"/>
              </w:rPr>
            </w:pPr>
          </w:p>
        </w:tc>
        <w:tc>
          <w:tcPr>
            <w:tcW w:w="370" w:type="dxa"/>
            <w:shd w:val="clear" w:color="auto" w:fill="auto"/>
            <w:noWrap/>
            <w:vAlign w:val="center"/>
          </w:tcPr>
          <w:p w14:paraId="45547B4E">
            <w:pPr>
              <w:spacing w:line="240" w:lineRule="auto"/>
              <w:ind w:firstLine="0" w:firstLineChars="0"/>
              <w:jc w:val="center"/>
              <w:rPr>
                <w:color w:val="000000"/>
                <w:sz w:val="12"/>
                <w:szCs w:val="12"/>
              </w:rPr>
            </w:pPr>
          </w:p>
        </w:tc>
        <w:tc>
          <w:tcPr>
            <w:tcW w:w="610" w:type="dxa"/>
            <w:shd w:val="clear" w:color="auto" w:fill="auto"/>
            <w:noWrap/>
            <w:vAlign w:val="center"/>
          </w:tcPr>
          <w:p w14:paraId="23135776">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1E8A15A2">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66CAC6B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09E4D2D">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75D440C">
            <w:pPr>
              <w:spacing w:line="240" w:lineRule="auto"/>
              <w:ind w:firstLine="0" w:firstLineChars="0"/>
              <w:jc w:val="center"/>
              <w:rPr>
                <w:color w:val="000000"/>
                <w:sz w:val="12"/>
                <w:szCs w:val="12"/>
              </w:rPr>
            </w:pPr>
          </w:p>
        </w:tc>
        <w:tc>
          <w:tcPr>
            <w:tcW w:w="940" w:type="dxa"/>
            <w:shd w:val="clear" w:color="auto" w:fill="auto"/>
            <w:vAlign w:val="center"/>
          </w:tcPr>
          <w:p w14:paraId="78D8E787">
            <w:pPr>
              <w:spacing w:line="240" w:lineRule="auto"/>
              <w:ind w:firstLine="0" w:firstLineChars="0"/>
              <w:jc w:val="center"/>
              <w:rPr>
                <w:color w:val="000000"/>
                <w:sz w:val="12"/>
                <w:szCs w:val="12"/>
              </w:rPr>
            </w:pPr>
          </w:p>
        </w:tc>
        <w:tc>
          <w:tcPr>
            <w:tcW w:w="1800" w:type="dxa"/>
            <w:vMerge w:val="restart"/>
            <w:shd w:val="clear" w:color="auto" w:fill="auto"/>
            <w:vAlign w:val="center"/>
          </w:tcPr>
          <w:p w14:paraId="64BA4C8B">
            <w:pPr>
              <w:spacing w:line="240" w:lineRule="auto"/>
              <w:ind w:firstLine="0" w:firstLineChars="0"/>
              <w:jc w:val="center"/>
              <w:rPr>
                <w:color w:val="000000"/>
                <w:sz w:val="12"/>
                <w:szCs w:val="12"/>
              </w:rPr>
            </w:pPr>
            <w:r>
              <w:rPr>
                <w:rFonts w:hint="eastAsia"/>
                <w:color w:val="000000"/>
                <w:sz w:val="12"/>
                <w:szCs w:val="12"/>
              </w:rPr>
              <w:t>全部居民搬迁至河坝区域，分散至原板桥村各地界，可采取相对集中式处理</w:t>
            </w:r>
          </w:p>
        </w:tc>
        <w:tc>
          <w:tcPr>
            <w:tcW w:w="990" w:type="dxa"/>
            <w:vMerge w:val="continue"/>
            <w:shd w:val="clear" w:color="auto" w:fill="auto"/>
            <w:vAlign w:val="center"/>
          </w:tcPr>
          <w:p w14:paraId="6A6A05F9">
            <w:pPr>
              <w:spacing w:line="240" w:lineRule="auto"/>
              <w:ind w:firstLine="0" w:firstLineChars="0"/>
              <w:jc w:val="center"/>
              <w:rPr>
                <w:color w:val="000000"/>
                <w:sz w:val="12"/>
                <w:szCs w:val="12"/>
              </w:rPr>
            </w:pPr>
          </w:p>
        </w:tc>
      </w:tr>
      <w:tr w14:paraId="3055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C26E47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A18A23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AD4EBD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501518D">
            <w:pPr>
              <w:spacing w:line="240" w:lineRule="auto"/>
              <w:ind w:firstLine="0" w:firstLineChars="0"/>
              <w:jc w:val="center"/>
              <w:rPr>
                <w:sz w:val="12"/>
                <w:szCs w:val="12"/>
              </w:rPr>
            </w:pPr>
          </w:p>
        </w:tc>
        <w:tc>
          <w:tcPr>
            <w:tcW w:w="480" w:type="dxa"/>
            <w:vMerge w:val="continue"/>
            <w:shd w:val="clear" w:color="auto" w:fill="auto"/>
            <w:noWrap/>
            <w:vAlign w:val="center"/>
          </w:tcPr>
          <w:p w14:paraId="2DD91E98">
            <w:pPr>
              <w:spacing w:line="240" w:lineRule="auto"/>
              <w:ind w:firstLine="0" w:firstLineChars="0"/>
              <w:jc w:val="center"/>
              <w:rPr>
                <w:color w:val="000000"/>
                <w:sz w:val="12"/>
                <w:szCs w:val="12"/>
              </w:rPr>
            </w:pPr>
          </w:p>
        </w:tc>
        <w:tc>
          <w:tcPr>
            <w:tcW w:w="830" w:type="dxa"/>
            <w:shd w:val="clear" w:color="auto" w:fill="auto"/>
            <w:vAlign w:val="center"/>
          </w:tcPr>
          <w:p w14:paraId="157C1728">
            <w:pPr>
              <w:spacing w:line="240" w:lineRule="auto"/>
              <w:ind w:firstLine="0" w:firstLineChars="0"/>
              <w:jc w:val="center"/>
              <w:textAlignment w:val="center"/>
              <w:rPr>
                <w:color w:val="000000"/>
                <w:sz w:val="12"/>
                <w:szCs w:val="12"/>
              </w:rPr>
            </w:pPr>
            <w:r>
              <w:rPr>
                <w:color w:val="000000"/>
                <w:sz w:val="12"/>
                <w:szCs w:val="12"/>
                <w:lang w:bidi="ar"/>
              </w:rPr>
              <w:t>二组（村委会所在地）</w:t>
            </w:r>
          </w:p>
        </w:tc>
        <w:tc>
          <w:tcPr>
            <w:tcW w:w="770" w:type="dxa"/>
            <w:shd w:val="clear" w:color="auto" w:fill="auto"/>
            <w:vAlign w:val="center"/>
          </w:tcPr>
          <w:p w14:paraId="2D97A210">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51E9CFA1">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9B05F97">
            <w:pPr>
              <w:spacing w:line="240" w:lineRule="auto"/>
              <w:ind w:firstLine="0" w:firstLineChars="0"/>
              <w:jc w:val="center"/>
              <w:textAlignment w:val="center"/>
              <w:rPr>
                <w:color w:val="000000"/>
                <w:sz w:val="12"/>
                <w:szCs w:val="12"/>
              </w:rPr>
            </w:pPr>
            <w:r>
              <w:rPr>
                <w:color w:val="000000"/>
                <w:sz w:val="12"/>
                <w:szCs w:val="12"/>
                <w:lang w:bidi="ar"/>
              </w:rPr>
              <w:t>39</w:t>
            </w:r>
          </w:p>
        </w:tc>
        <w:tc>
          <w:tcPr>
            <w:tcW w:w="400" w:type="dxa"/>
            <w:shd w:val="clear" w:color="auto" w:fill="auto"/>
            <w:noWrap/>
            <w:vAlign w:val="center"/>
          </w:tcPr>
          <w:p w14:paraId="4D44924C">
            <w:pPr>
              <w:spacing w:line="240" w:lineRule="auto"/>
              <w:ind w:firstLine="0" w:firstLineChars="0"/>
              <w:jc w:val="center"/>
              <w:rPr>
                <w:color w:val="000000"/>
                <w:sz w:val="12"/>
                <w:szCs w:val="12"/>
              </w:rPr>
            </w:pPr>
          </w:p>
        </w:tc>
        <w:tc>
          <w:tcPr>
            <w:tcW w:w="650" w:type="dxa"/>
            <w:shd w:val="clear" w:color="auto" w:fill="auto"/>
            <w:noWrap/>
            <w:vAlign w:val="center"/>
          </w:tcPr>
          <w:p w14:paraId="1922B709">
            <w:pPr>
              <w:spacing w:line="240" w:lineRule="auto"/>
              <w:ind w:firstLine="0" w:firstLineChars="0"/>
              <w:jc w:val="center"/>
              <w:rPr>
                <w:color w:val="000000"/>
                <w:sz w:val="12"/>
                <w:szCs w:val="12"/>
              </w:rPr>
            </w:pPr>
          </w:p>
        </w:tc>
        <w:tc>
          <w:tcPr>
            <w:tcW w:w="680" w:type="dxa"/>
            <w:shd w:val="clear" w:color="auto" w:fill="auto"/>
            <w:noWrap/>
            <w:vAlign w:val="center"/>
          </w:tcPr>
          <w:p w14:paraId="0035D1E4">
            <w:pPr>
              <w:spacing w:line="240" w:lineRule="auto"/>
              <w:ind w:firstLine="0" w:firstLineChars="0"/>
              <w:jc w:val="center"/>
              <w:rPr>
                <w:color w:val="000000"/>
                <w:sz w:val="12"/>
                <w:szCs w:val="12"/>
              </w:rPr>
            </w:pPr>
          </w:p>
        </w:tc>
        <w:tc>
          <w:tcPr>
            <w:tcW w:w="470" w:type="dxa"/>
            <w:shd w:val="clear" w:color="auto" w:fill="auto"/>
            <w:noWrap/>
            <w:vAlign w:val="center"/>
          </w:tcPr>
          <w:p w14:paraId="67419716">
            <w:pPr>
              <w:spacing w:line="240" w:lineRule="auto"/>
              <w:ind w:firstLine="0" w:firstLineChars="0"/>
              <w:jc w:val="center"/>
              <w:rPr>
                <w:color w:val="000000"/>
                <w:sz w:val="12"/>
                <w:szCs w:val="12"/>
              </w:rPr>
            </w:pPr>
          </w:p>
        </w:tc>
        <w:tc>
          <w:tcPr>
            <w:tcW w:w="370" w:type="dxa"/>
            <w:shd w:val="clear" w:color="auto" w:fill="auto"/>
            <w:noWrap/>
            <w:vAlign w:val="center"/>
          </w:tcPr>
          <w:p w14:paraId="55EF5B6B">
            <w:pPr>
              <w:spacing w:line="240" w:lineRule="auto"/>
              <w:ind w:firstLine="0" w:firstLineChars="0"/>
              <w:jc w:val="center"/>
              <w:rPr>
                <w:color w:val="000000"/>
                <w:sz w:val="12"/>
                <w:szCs w:val="12"/>
              </w:rPr>
            </w:pPr>
          </w:p>
        </w:tc>
        <w:tc>
          <w:tcPr>
            <w:tcW w:w="610" w:type="dxa"/>
            <w:shd w:val="clear" w:color="auto" w:fill="auto"/>
            <w:noWrap/>
            <w:vAlign w:val="center"/>
          </w:tcPr>
          <w:p w14:paraId="56AB019D">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74705AD3">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3EC6997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52DC8E3">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6B3F8E6">
            <w:pPr>
              <w:spacing w:line="240" w:lineRule="auto"/>
              <w:ind w:firstLine="0" w:firstLineChars="0"/>
              <w:jc w:val="center"/>
              <w:rPr>
                <w:color w:val="000000"/>
                <w:sz w:val="12"/>
                <w:szCs w:val="12"/>
              </w:rPr>
            </w:pPr>
          </w:p>
        </w:tc>
        <w:tc>
          <w:tcPr>
            <w:tcW w:w="940" w:type="dxa"/>
            <w:shd w:val="clear" w:color="auto" w:fill="auto"/>
            <w:vAlign w:val="center"/>
          </w:tcPr>
          <w:p w14:paraId="5861DE58">
            <w:pPr>
              <w:spacing w:line="240" w:lineRule="auto"/>
              <w:ind w:firstLine="0" w:firstLineChars="0"/>
              <w:jc w:val="center"/>
              <w:rPr>
                <w:color w:val="000000"/>
                <w:sz w:val="12"/>
                <w:szCs w:val="12"/>
              </w:rPr>
            </w:pPr>
          </w:p>
        </w:tc>
        <w:tc>
          <w:tcPr>
            <w:tcW w:w="1800" w:type="dxa"/>
            <w:vMerge w:val="continue"/>
            <w:shd w:val="clear" w:color="auto" w:fill="auto"/>
            <w:vAlign w:val="center"/>
          </w:tcPr>
          <w:p w14:paraId="12132D27">
            <w:pPr>
              <w:spacing w:line="240" w:lineRule="auto"/>
              <w:ind w:firstLine="0" w:firstLineChars="0"/>
              <w:jc w:val="center"/>
              <w:rPr>
                <w:color w:val="000000"/>
                <w:sz w:val="12"/>
                <w:szCs w:val="12"/>
              </w:rPr>
            </w:pPr>
          </w:p>
        </w:tc>
        <w:tc>
          <w:tcPr>
            <w:tcW w:w="990" w:type="dxa"/>
            <w:vMerge w:val="continue"/>
            <w:shd w:val="clear" w:color="auto" w:fill="auto"/>
            <w:vAlign w:val="center"/>
          </w:tcPr>
          <w:p w14:paraId="06A08C92">
            <w:pPr>
              <w:spacing w:line="240" w:lineRule="auto"/>
              <w:ind w:firstLine="0" w:firstLineChars="0"/>
              <w:jc w:val="center"/>
              <w:rPr>
                <w:color w:val="000000"/>
                <w:sz w:val="12"/>
                <w:szCs w:val="12"/>
              </w:rPr>
            </w:pPr>
          </w:p>
        </w:tc>
      </w:tr>
      <w:tr w14:paraId="6B25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34D983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E0A16C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E935F7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776BE5D">
            <w:pPr>
              <w:spacing w:line="240" w:lineRule="auto"/>
              <w:ind w:firstLine="0" w:firstLineChars="0"/>
              <w:jc w:val="center"/>
              <w:rPr>
                <w:sz w:val="12"/>
                <w:szCs w:val="12"/>
              </w:rPr>
            </w:pPr>
          </w:p>
        </w:tc>
        <w:tc>
          <w:tcPr>
            <w:tcW w:w="480" w:type="dxa"/>
            <w:vMerge w:val="continue"/>
            <w:shd w:val="clear" w:color="auto" w:fill="auto"/>
            <w:noWrap/>
            <w:vAlign w:val="center"/>
          </w:tcPr>
          <w:p w14:paraId="334BBE4C">
            <w:pPr>
              <w:spacing w:line="240" w:lineRule="auto"/>
              <w:ind w:firstLine="0" w:firstLineChars="0"/>
              <w:jc w:val="center"/>
              <w:rPr>
                <w:color w:val="000000"/>
                <w:sz w:val="12"/>
                <w:szCs w:val="12"/>
              </w:rPr>
            </w:pPr>
          </w:p>
        </w:tc>
        <w:tc>
          <w:tcPr>
            <w:tcW w:w="830" w:type="dxa"/>
            <w:shd w:val="clear" w:color="auto" w:fill="auto"/>
            <w:vAlign w:val="center"/>
          </w:tcPr>
          <w:p w14:paraId="5B1CF5D2">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3C6FEE4A">
            <w:pPr>
              <w:spacing w:line="240" w:lineRule="auto"/>
              <w:ind w:firstLine="0" w:firstLineChars="0"/>
              <w:jc w:val="center"/>
              <w:textAlignment w:val="center"/>
              <w:rPr>
                <w:color w:val="000000"/>
                <w:sz w:val="12"/>
                <w:szCs w:val="12"/>
              </w:rPr>
            </w:pPr>
            <w:r>
              <w:rPr>
                <w:color w:val="000000"/>
                <w:sz w:val="12"/>
                <w:szCs w:val="12"/>
                <w:lang w:bidi="ar"/>
              </w:rPr>
              <w:t>六组</w:t>
            </w:r>
          </w:p>
        </w:tc>
        <w:tc>
          <w:tcPr>
            <w:tcW w:w="600" w:type="dxa"/>
            <w:shd w:val="clear" w:color="auto" w:fill="auto"/>
            <w:vAlign w:val="center"/>
          </w:tcPr>
          <w:p w14:paraId="57153CDE">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06D5F142">
            <w:pPr>
              <w:spacing w:line="240" w:lineRule="auto"/>
              <w:ind w:firstLine="0" w:firstLineChars="0"/>
              <w:jc w:val="center"/>
              <w:textAlignment w:val="center"/>
              <w:rPr>
                <w:color w:val="000000"/>
                <w:sz w:val="12"/>
                <w:szCs w:val="12"/>
              </w:rPr>
            </w:pPr>
            <w:r>
              <w:rPr>
                <w:color w:val="000000"/>
                <w:sz w:val="12"/>
                <w:szCs w:val="12"/>
                <w:lang w:bidi="ar"/>
              </w:rPr>
              <w:t>23</w:t>
            </w:r>
          </w:p>
        </w:tc>
        <w:tc>
          <w:tcPr>
            <w:tcW w:w="400" w:type="dxa"/>
            <w:shd w:val="clear" w:color="auto" w:fill="auto"/>
            <w:noWrap/>
            <w:vAlign w:val="center"/>
          </w:tcPr>
          <w:p w14:paraId="4C32A75D">
            <w:pPr>
              <w:spacing w:line="240" w:lineRule="auto"/>
              <w:ind w:firstLine="0" w:firstLineChars="0"/>
              <w:jc w:val="center"/>
              <w:rPr>
                <w:color w:val="000000"/>
                <w:sz w:val="12"/>
                <w:szCs w:val="12"/>
              </w:rPr>
            </w:pPr>
          </w:p>
        </w:tc>
        <w:tc>
          <w:tcPr>
            <w:tcW w:w="650" w:type="dxa"/>
            <w:shd w:val="clear" w:color="auto" w:fill="auto"/>
            <w:noWrap/>
            <w:vAlign w:val="center"/>
          </w:tcPr>
          <w:p w14:paraId="05FFE375">
            <w:pPr>
              <w:spacing w:line="240" w:lineRule="auto"/>
              <w:ind w:firstLine="0" w:firstLineChars="0"/>
              <w:jc w:val="center"/>
              <w:rPr>
                <w:color w:val="000000"/>
                <w:sz w:val="12"/>
                <w:szCs w:val="12"/>
              </w:rPr>
            </w:pPr>
          </w:p>
        </w:tc>
        <w:tc>
          <w:tcPr>
            <w:tcW w:w="680" w:type="dxa"/>
            <w:shd w:val="clear" w:color="auto" w:fill="auto"/>
            <w:noWrap/>
            <w:vAlign w:val="center"/>
          </w:tcPr>
          <w:p w14:paraId="305831BD">
            <w:pPr>
              <w:spacing w:line="240" w:lineRule="auto"/>
              <w:ind w:firstLine="0" w:firstLineChars="0"/>
              <w:jc w:val="center"/>
              <w:rPr>
                <w:color w:val="000000"/>
                <w:sz w:val="12"/>
                <w:szCs w:val="12"/>
              </w:rPr>
            </w:pPr>
          </w:p>
        </w:tc>
        <w:tc>
          <w:tcPr>
            <w:tcW w:w="470" w:type="dxa"/>
            <w:shd w:val="clear" w:color="auto" w:fill="auto"/>
            <w:noWrap/>
            <w:vAlign w:val="center"/>
          </w:tcPr>
          <w:p w14:paraId="2AC7C557">
            <w:pPr>
              <w:spacing w:line="240" w:lineRule="auto"/>
              <w:ind w:firstLine="0" w:firstLineChars="0"/>
              <w:jc w:val="center"/>
              <w:rPr>
                <w:color w:val="000000"/>
                <w:sz w:val="12"/>
                <w:szCs w:val="12"/>
              </w:rPr>
            </w:pPr>
          </w:p>
        </w:tc>
        <w:tc>
          <w:tcPr>
            <w:tcW w:w="370" w:type="dxa"/>
            <w:shd w:val="clear" w:color="auto" w:fill="auto"/>
            <w:noWrap/>
            <w:vAlign w:val="center"/>
          </w:tcPr>
          <w:p w14:paraId="2699DACD">
            <w:pPr>
              <w:spacing w:line="240" w:lineRule="auto"/>
              <w:ind w:firstLine="0" w:firstLineChars="0"/>
              <w:jc w:val="center"/>
              <w:rPr>
                <w:color w:val="000000"/>
                <w:sz w:val="12"/>
                <w:szCs w:val="12"/>
              </w:rPr>
            </w:pPr>
          </w:p>
        </w:tc>
        <w:tc>
          <w:tcPr>
            <w:tcW w:w="610" w:type="dxa"/>
            <w:shd w:val="clear" w:color="auto" w:fill="auto"/>
            <w:noWrap/>
            <w:vAlign w:val="center"/>
          </w:tcPr>
          <w:p w14:paraId="1AE33281">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66E51A0F">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5F1439F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2A61434">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E1F5E2F">
            <w:pPr>
              <w:spacing w:line="240" w:lineRule="auto"/>
              <w:ind w:firstLine="0" w:firstLineChars="0"/>
              <w:jc w:val="center"/>
              <w:rPr>
                <w:color w:val="000000"/>
                <w:sz w:val="12"/>
                <w:szCs w:val="12"/>
              </w:rPr>
            </w:pPr>
          </w:p>
        </w:tc>
        <w:tc>
          <w:tcPr>
            <w:tcW w:w="940" w:type="dxa"/>
            <w:shd w:val="clear" w:color="auto" w:fill="auto"/>
            <w:vAlign w:val="center"/>
          </w:tcPr>
          <w:p w14:paraId="24F30919">
            <w:pPr>
              <w:spacing w:line="240" w:lineRule="auto"/>
              <w:ind w:firstLine="0" w:firstLineChars="0"/>
              <w:jc w:val="center"/>
              <w:rPr>
                <w:color w:val="000000"/>
                <w:sz w:val="12"/>
                <w:szCs w:val="12"/>
              </w:rPr>
            </w:pPr>
          </w:p>
        </w:tc>
        <w:tc>
          <w:tcPr>
            <w:tcW w:w="1800" w:type="dxa"/>
            <w:vMerge w:val="continue"/>
            <w:shd w:val="clear" w:color="auto" w:fill="auto"/>
            <w:vAlign w:val="center"/>
          </w:tcPr>
          <w:p w14:paraId="07D6BD00">
            <w:pPr>
              <w:spacing w:line="240" w:lineRule="auto"/>
              <w:ind w:firstLine="0" w:firstLineChars="0"/>
              <w:jc w:val="center"/>
              <w:rPr>
                <w:color w:val="000000"/>
                <w:sz w:val="12"/>
                <w:szCs w:val="12"/>
              </w:rPr>
            </w:pPr>
          </w:p>
        </w:tc>
        <w:tc>
          <w:tcPr>
            <w:tcW w:w="990" w:type="dxa"/>
            <w:vMerge w:val="continue"/>
            <w:shd w:val="clear" w:color="auto" w:fill="auto"/>
            <w:vAlign w:val="center"/>
          </w:tcPr>
          <w:p w14:paraId="529DCBF0">
            <w:pPr>
              <w:spacing w:line="240" w:lineRule="auto"/>
              <w:ind w:firstLine="0" w:firstLineChars="0"/>
              <w:jc w:val="center"/>
              <w:rPr>
                <w:color w:val="000000"/>
                <w:sz w:val="12"/>
                <w:szCs w:val="12"/>
              </w:rPr>
            </w:pPr>
          </w:p>
        </w:tc>
      </w:tr>
      <w:tr w14:paraId="7EE0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4EF595F7">
            <w:pPr>
              <w:spacing w:line="240" w:lineRule="auto"/>
              <w:ind w:firstLine="0" w:firstLineChars="0"/>
              <w:jc w:val="center"/>
              <w:textAlignment w:val="center"/>
              <w:rPr>
                <w:color w:val="000000"/>
                <w:sz w:val="12"/>
                <w:szCs w:val="12"/>
              </w:rPr>
            </w:pPr>
            <w:r>
              <w:rPr>
                <w:color w:val="000000"/>
                <w:sz w:val="12"/>
                <w:szCs w:val="12"/>
                <w:lang w:bidi="ar"/>
              </w:rPr>
              <w:t>绵虒镇和谐新村</w:t>
            </w:r>
          </w:p>
        </w:tc>
        <w:tc>
          <w:tcPr>
            <w:tcW w:w="320" w:type="dxa"/>
            <w:vMerge w:val="restart"/>
            <w:shd w:val="clear" w:color="auto" w:fill="auto"/>
            <w:noWrap/>
            <w:vAlign w:val="center"/>
          </w:tcPr>
          <w:p w14:paraId="0136C574">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1CE52583">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7D616677">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0D7BE6DC">
            <w:pPr>
              <w:spacing w:line="240" w:lineRule="auto"/>
              <w:ind w:firstLine="0" w:firstLineChars="0"/>
              <w:jc w:val="center"/>
              <w:textAlignment w:val="center"/>
              <w:rPr>
                <w:color w:val="000000"/>
                <w:sz w:val="12"/>
                <w:szCs w:val="12"/>
              </w:rPr>
            </w:pPr>
            <w:r>
              <w:rPr>
                <w:color w:val="000000"/>
                <w:sz w:val="12"/>
                <w:szCs w:val="12"/>
                <w:lang w:bidi="ar"/>
              </w:rPr>
              <w:t>克约村</w:t>
            </w:r>
          </w:p>
        </w:tc>
        <w:tc>
          <w:tcPr>
            <w:tcW w:w="830" w:type="dxa"/>
            <w:shd w:val="clear" w:color="auto" w:fill="auto"/>
            <w:vAlign w:val="center"/>
          </w:tcPr>
          <w:p w14:paraId="53DDBCD3">
            <w:pPr>
              <w:spacing w:line="240" w:lineRule="auto"/>
              <w:ind w:firstLine="0" w:firstLineChars="0"/>
              <w:jc w:val="center"/>
              <w:textAlignment w:val="center"/>
              <w:rPr>
                <w:color w:val="000000"/>
                <w:sz w:val="12"/>
                <w:szCs w:val="12"/>
              </w:rPr>
            </w:pPr>
            <w:r>
              <w:rPr>
                <w:color w:val="000000"/>
                <w:sz w:val="12"/>
                <w:szCs w:val="12"/>
                <w:lang w:bidi="ar"/>
              </w:rPr>
              <w:t>一组（大坪）</w:t>
            </w:r>
          </w:p>
        </w:tc>
        <w:tc>
          <w:tcPr>
            <w:tcW w:w="770" w:type="dxa"/>
            <w:shd w:val="clear" w:color="auto" w:fill="auto"/>
            <w:vAlign w:val="center"/>
          </w:tcPr>
          <w:p w14:paraId="7E111F18">
            <w:pPr>
              <w:spacing w:line="240" w:lineRule="auto"/>
              <w:ind w:firstLine="0" w:firstLineChars="0"/>
              <w:jc w:val="center"/>
              <w:textAlignment w:val="center"/>
              <w:rPr>
                <w:b/>
                <w:bCs/>
                <w:color w:val="000000"/>
                <w:sz w:val="12"/>
                <w:szCs w:val="12"/>
              </w:rPr>
            </w:pPr>
            <w:r>
              <w:rPr>
                <w:b/>
                <w:bCs/>
                <w:color w:val="000000"/>
                <w:sz w:val="12"/>
                <w:szCs w:val="12"/>
                <w:lang w:bidi="ar"/>
              </w:rPr>
              <w:t>四组（村委会所在地）</w:t>
            </w:r>
          </w:p>
        </w:tc>
        <w:tc>
          <w:tcPr>
            <w:tcW w:w="600" w:type="dxa"/>
            <w:shd w:val="clear" w:color="auto" w:fill="auto"/>
            <w:vAlign w:val="center"/>
          </w:tcPr>
          <w:p w14:paraId="0389B236">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1D19C85E">
            <w:pPr>
              <w:spacing w:line="240" w:lineRule="auto"/>
              <w:ind w:firstLine="0" w:firstLineChars="0"/>
              <w:jc w:val="center"/>
              <w:textAlignment w:val="center"/>
              <w:rPr>
                <w:color w:val="000000"/>
                <w:sz w:val="12"/>
                <w:szCs w:val="12"/>
              </w:rPr>
            </w:pPr>
            <w:r>
              <w:rPr>
                <w:color w:val="000000"/>
                <w:sz w:val="12"/>
                <w:szCs w:val="12"/>
                <w:lang w:bidi="ar"/>
              </w:rPr>
              <w:t>40</w:t>
            </w:r>
          </w:p>
        </w:tc>
        <w:tc>
          <w:tcPr>
            <w:tcW w:w="400" w:type="dxa"/>
            <w:shd w:val="clear" w:color="auto" w:fill="auto"/>
            <w:noWrap/>
            <w:vAlign w:val="center"/>
          </w:tcPr>
          <w:p w14:paraId="5AD3679E">
            <w:pPr>
              <w:spacing w:line="240" w:lineRule="auto"/>
              <w:ind w:firstLine="0" w:firstLineChars="0"/>
              <w:jc w:val="center"/>
              <w:textAlignment w:val="center"/>
              <w:rPr>
                <w:color w:val="000000"/>
                <w:sz w:val="12"/>
                <w:szCs w:val="12"/>
              </w:rPr>
            </w:pPr>
            <w:r>
              <w:rPr>
                <w:color w:val="000000"/>
                <w:sz w:val="12"/>
                <w:szCs w:val="12"/>
                <w:lang w:bidi="ar"/>
              </w:rPr>
              <w:t>1</w:t>
            </w:r>
          </w:p>
        </w:tc>
        <w:tc>
          <w:tcPr>
            <w:tcW w:w="650" w:type="dxa"/>
            <w:shd w:val="clear" w:color="auto" w:fill="auto"/>
            <w:noWrap/>
            <w:vAlign w:val="center"/>
          </w:tcPr>
          <w:p w14:paraId="767E66D0">
            <w:pPr>
              <w:spacing w:line="240" w:lineRule="auto"/>
              <w:ind w:firstLine="0" w:firstLineChars="0"/>
              <w:jc w:val="center"/>
              <w:rPr>
                <w:color w:val="000000"/>
                <w:sz w:val="12"/>
                <w:szCs w:val="12"/>
              </w:rPr>
            </w:pPr>
          </w:p>
        </w:tc>
        <w:tc>
          <w:tcPr>
            <w:tcW w:w="680" w:type="dxa"/>
            <w:shd w:val="clear" w:color="auto" w:fill="auto"/>
            <w:noWrap/>
            <w:vAlign w:val="center"/>
          </w:tcPr>
          <w:p w14:paraId="33AF843B">
            <w:pPr>
              <w:spacing w:line="240" w:lineRule="auto"/>
              <w:ind w:firstLine="0" w:firstLineChars="0"/>
              <w:jc w:val="center"/>
              <w:rPr>
                <w:color w:val="000000"/>
                <w:sz w:val="12"/>
                <w:szCs w:val="12"/>
              </w:rPr>
            </w:pPr>
          </w:p>
        </w:tc>
        <w:tc>
          <w:tcPr>
            <w:tcW w:w="470" w:type="dxa"/>
            <w:shd w:val="clear" w:color="auto" w:fill="auto"/>
            <w:noWrap/>
            <w:vAlign w:val="center"/>
          </w:tcPr>
          <w:p w14:paraId="33B8EDE1">
            <w:pPr>
              <w:spacing w:line="240" w:lineRule="auto"/>
              <w:ind w:firstLine="0" w:firstLineChars="0"/>
              <w:jc w:val="center"/>
              <w:rPr>
                <w:color w:val="000000"/>
                <w:sz w:val="12"/>
                <w:szCs w:val="12"/>
              </w:rPr>
            </w:pPr>
          </w:p>
        </w:tc>
        <w:tc>
          <w:tcPr>
            <w:tcW w:w="370" w:type="dxa"/>
            <w:shd w:val="clear" w:color="auto" w:fill="auto"/>
            <w:noWrap/>
            <w:vAlign w:val="center"/>
          </w:tcPr>
          <w:p w14:paraId="2F5AA869">
            <w:pPr>
              <w:spacing w:line="240" w:lineRule="auto"/>
              <w:ind w:firstLine="0" w:firstLineChars="0"/>
              <w:jc w:val="center"/>
              <w:rPr>
                <w:color w:val="000000"/>
                <w:sz w:val="12"/>
                <w:szCs w:val="12"/>
              </w:rPr>
            </w:pPr>
          </w:p>
        </w:tc>
        <w:tc>
          <w:tcPr>
            <w:tcW w:w="610" w:type="dxa"/>
            <w:shd w:val="clear" w:color="auto" w:fill="auto"/>
            <w:noWrap/>
            <w:vAlign w:val="center"/>
          </w:tcPr>
          <w:p w14:paraId="4C61F470">
            <w:pPr>
              <w:spacing w:line="240" w:lineRule="auto"/>
              <w:ind w:firstLine="0" w:firstLineChars="0"/>
              <w:jc w:val="center"/>
              <w:textAlignment w:val="center"/>
              <w:rPr>
                <w:color w:val="000000"/>
                <w:sz w:val="12"/>
                <w:szCs w:val="12"/>
              </w:rPr>
            </w:pPr>
            <w:r>
              <w:rPr>
                <w:color w:val="000000"/>
                <w:sz w:val="12"/>
                <w:szCs w:val="12"/>
                <w:lang w:bidi="ar"/>
              </w:rPr>
              <w:t>2.50</w:t>
            </w:r>
          </w:p>
        </w:tc>
        <w:tc>
          <w:tcPr>
            <w:tcW w:w="590" w:type="dxa"/>
            <w:shd w:val="clear" w:color="auto" w:fill="auto"/>
            <w:noWrap/>
            <w:vAlign w:val="center"/>
          </w:tcPr>
          <w:p w14:paraId="680417E2">
            <w:pPr>
              <w:spacing w:line="240" w:lineRule="auto"/>
              <w:ind w:firstLine="0" w:firstLineChars="0"/>
              <w:jc w:val="center"/>
              <w:textAlignment w:val="center"/>
              <w:rPr>
                <w:color w:val="000000"/>
                <w:sz w:val="12"/>
                <w:szCs w:val="12"/>
              </w:rPr>
            </w:pPr>
            <w:r>
              <w:rPr>
                <w:color w:val="000000"/>
                <w:sz w:val="12"/>
                <w:szCs w:val="12"/>
                <w:lang w:bidi="ar"/>
              </w:rPr>
              <w:t>2.50</w:t>
            </w:r>
          </w:p>
        </w:tc>
        <w:tc>
          <w:tcPr>
            <w:tcW w:w="600" w:type="dxa"/>
            <w:vMerge w:val="restart"/>
            <w:shd w:val="clear" w:color="auto" w:fill="auto"/>
            <w:noWrap/>
            <w:vAlign w:val="center"/>
          </w:tcPr>
          <w:p w14:paraId="0AA20984">
            <w:pPr>
              <w:spacing w:line="240" w:lineRule="auto"/>
              <w:ind w:firstLine="0" w:firstLineChars="0"/>
              <w:jc w:val="center"/>
              <w:textAlignment w:val="center"/>
              <w:rPr>
                <w:color w:val="000000"/>
                <w:sz w:val="12"/>
                <w:szCs w:val="12"/>
              </w:rPr>
            </w:pPr>
            <w:r>
              <w:rPr>
                <w:color w:val="000000"/>
                <w:sz w:val="12"/>
                <w:szCs w:val="12"/>
                <w:lang w:bidi="ar"/>
              </w:rPr>
              <w:t>50.00</w:t>
            </w:r>
          </w:p>
        </w:tc>
        <w:tc>
          <w:tcPr>
            <w:tcW w:w="600" w:type="dxa"/>
            <w:vMerge w:val="restart"/>
            <w:shd w:val="clear" w:color="auto" w:fill="auto"/>
            <w:noWrap/>
            <w:vAlign w:val="center"/>
          </w:tcPr>
          <w:p w14:paraId="5265F8FB">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133EED0A">
            <w:pPr>
              <w:spacing w:line="240" w:lineRule="auto"/>
              <w:ind w:firstLine="0" w:firstLineChars="0"/>
              <w:jc w:val="center"/>
              <w:textAlignment w:val="center"/>
              <w:rPr>
                <w:color w:val="000000"/>
                <w:sz w:val="12"/>
                <w:szCs w:val="12"/>
              </w:rPr>
            </w:pPr>
            <w:r>
              <w:rPr>
                <w:color w:val="000000"/>
                <w:sz w:val="12"/>
                <w:szCs w:val="12"/>
                <w:lang w:bidi="ar"/>
              </w:rPr>
              <w:t>2023</w:t>
            </w:r>
          </w:p>
        </w:tc>
        <w:tc>
          <w:tcPr>
            <w:tcW w:w="940" w:type="dxa"/>
            <w:shd w:val="clear" w:color="auto" w:fill="auto"/>
            <w:noWrap/>
            <w:vAlign w:val="center"/>
          </w:tcPr>
          <w:p w14:paraId="0D6F538A">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28484C71">
            <w:pPr>
              <w:spacing w:line="240" w:lineRule="auto"/>
              <w:ind w:firstLine="0" w:firstLineChars="0"/>
              <w:jc w:val="center"/>
              <w:rPr>
                <w:rFonts w:hint="eastAsia"/>
                <w:color w:val="000000"/>
                <w:sz w:val="12"/>
                <w:szCs w:val="12"/>
              </w:rPr>
            </w:pPr>
            <w:r>
              <w:rPr>
                <w:rFonts w:hint="eastAsia"/>
                <w:color w:val="000000"/>
                <w:sz w:val="12"/>
                <w:szCs w:val="12"/>
                <w:lang w:val="en-US" w:eastAsia="zh-CN"/>
              </w:rPr>
              <w:t>18户（村委会处）采取相对集中式处理；2户采取分散式处理；19户（G213国道附近）因地灾可能涉及搬迁，可采取相对集中式处理；</w:t>
            </w:r>
          </w:p>
        </w:tc>
        <w:tc>
          <w:tcPr>
            <w:tcW w:w="990" w:type="dxa"/>
            <w:vMerge w:val="restart"/>
            <w:shd w:val="clear" w:color="auto" w:fill="auto"/>
            <w:noWrap/>
            <w:vAlign w:val="center"/>
          </w:tcPr>
          <w:p w14:paraId="7AB9CD36">
            <w:pPr>
              <w:spacing w:line="240" w:lineRule="auto"/>
              <w:ind w:firstLine="0" w:firstLineChars="0"/>
              <w:jc w:val="center"/>
              <w:textAlignment w:val="center"/>
              <w:rPr>
                <w:color w:val="000000"/>
                <w:sz w:val="12"/>
                <w:szCs w:val="12"/>
              </w:rPr>
            </w:pPr>
            <w:r>
              <w:rPr>
                <w:color w:val="000000"/>
                <w:sz w:val="12"/>
                <w:szCs w:val="12"/>
                <w:lang w:bidi="ar"/>
              </w:rPr>
              <w:t>2023年千村示范</w:t>
            </w:r>
          </w:p>
        </w:tc>
      </w:tr>
      <w:tr w14:paraId="6175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267589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3A76BE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055F69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A4B71A7">
            <w:pPr>
              <w:spacing w:line="240" w:lineRule="auto"/>
              <w:ind w:firstLine="0" w:firstLineChars="0"/>
              <w:jc w:val="center"/>
              <w:rPr>
                <w:sz w:val="12"/>
                <w:szCs w:val="12"/>
              </w:rPr>
            </w:pPr>
          </w:p>
        </w:tc>
        <w:tc>
          <w:tcPr>
            <w:tcW w:w="480" w:type="dxa"/>
            <w:vMerge w:val="continue"/>
            <w:shd w:val="clear" w:color="auto" w:fill="auto"/>
            <w:noWrap/>
            <w:vAlign w:val="center"/>
          </w:tcPr>
          <w:p w14:paraId="41DA202F">
            <w:pPr>
              <w:spacing w:line="240" w:lineRule="auto"/>
              <w:ind w:firstLine="0" w:firstLineChars="0"/>
              <w:jc w:val="center"/>
              <w:rPr>
                <w:color w:val="000000"/>
                <w:sz w:val="12"/>
                <w:szCs w:val="12"/>
              </w:rPr>
            </w:pPr>
          </w:p>
        </w:tc>
        <w:tc>
          <w:tcPr>
            <w:tcW w:w="830" w:type="dxa"/>
            <w:shd w:val="clear" w:color="auto" w:fill="auto"/>
            <w:vAlign w:val="center"/>
          </w:tcPr>
          <w:p w14:paraId="2BDEB141">
            <w:pPr>
              <w:spacing w:line="240" w:lineRule="auto"/>
              <w:ind w:firstLine="0" w:firstLineChars="0"/>
              <w:jc w:val="center"/>
              <w:textAlignment w:val="center"/>
              <w:rPr>
                <w:color w:val="000000"/>
                <w:sz w:val="12"/>
                <w:szCs w:val="12"/>
              </w:rPr>
            </w:pPr>
            <w:r>
              <w:rPr>
                <w:color w:val="000000"/>
                <w:sz w:val="12"/>
                <w:szCs w:val="12"/>
                <w:lang w:bidi="ar"/>
              </w:rPr>
              <w:t>二组（村委会所在地）</w:t>
            </w:r>
          </w:p>
        </w:tc>
        <w:tc>
          <w:tcPr>
            <w:tcW w:w="770" w:type="dxa"/>
            <w:vMerge w:val="restart"/>
            <w:shd w:val="clear" w:color="auto" w:fill="auto"/>
            <w:vAlign w:val="center"/>
          </w:tcPr>
          <w:p w14:paraId="283F7881">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6686A09F">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BE51ABB">
            <w:pPr>
              <w:spacing w:line="240" w:lineRule="auto"/>
              <w:ind w:firstLine="0" w:firstLineChars="0"/>
              <w:jc w:val="center"/>
              <w:textAlignment w:val="center"/>
              <w:rPr>
                <w:color w:val="000000"/>
                <w:sz w:val="12"/>
                <w:szCs w:val="12"/>
              </w:rPr>
            </w:pPr>
            <w:r>
              <w:rPr>
                <w:color w:val="000000"/>
                <w:sz w:val="12"/>
                <w:szCs w:val="12"/>
                <w:lang w:bidi="ar"/>
              </w:rPr>
              <w:t>13</w:t>
            </w:r>
          </w:p>
        </w:tc>
        <w:tc>
          <w:tcPr>
            <w:tcW w:w="400" w:type="dxa"/>
            <w:shd w:val="clear" w:color="auto" w:fill="auto"/>
            <w:noWrap/>
            <w:vAlign w:val="center"/>
          </w:tcPr>
          <w:p w14:paraId="33AA32E5">
            <w:pPr>
              <w:spacing w:line="240" w:lineRule="auto"/>
              <w:ind w:firstLine="0" w:firstLineChars="0"/>
              <w:jc w:val="center"/>
              <w:rPr>
                <w:color w:val="000000"/>
                <w:sz w:val="12"/>
                <w:szCs w:val="12"/>
              </w:rPr>
            </w:pPr>
          </w:p>
        </w:tc>
        <w:tc>
          <w:tcPr>
            <w:tcW w:w="650" w:type="dxa"/>
            <w:shd w:val="clear" w:color="auto" w:fill="auto"/>
            <w:noWrap/>
            <w:vAlign w:val="center"/>
          </w:tcPr>
          <w:p w14:paraId="0B15949C">
            <w:pPr>
              <w:spacing w:line="240" w:lineRule="auto"/>
              <w:ind w:firstLine="0" w:firstLineChars="0"/>
              <w:jc w:val="center"/>
              <w:rPr>
                <w:color w:val="000000"/>
                <w:sz w:val="12"/>
                <w:szCs w:val="12"/>
              </w:rPr>
            </w:pPr>
          </w:p>
        </w:tc>
        <w:tc>
          <w:tcPr>
            <w:tcW w:w="680" w:type="dxa"/>
            <w:shd w:val="clear" w:color="auto" w:fill="auto"/>
            <w:noWrap/>
            <w:vAlign w:val="center"/>
          </w:tcPr>
          <w:p w14:paraId="281AA66A">
            <w:pPr>
              <w:spacing w:line="240" w:lineRule="auto"/>
              <w:ind w:firstLine="0" w:firstLineChars="0"/>
              <w:jc w:val="center"/>
              <w:rPr>
                <w:color w:val="000000"/>
                <w:sz w:val="12"/>
                <w:szCs w:val="12"/>
              </w:rPr>
            </w:pPr>
          </w:p>
        </w:tc>
        <w:tc>
          <w:tcPr>
            <w:tcW w:w="470" w:type="dxa"/>
            <w:shd w:val="clear" w:color="auto" w:fill="auto"/>
            <w:noWrap/>
            <w:vAlign w:val="center"/>
          </w:tcPr>
          <w:p w14:paraId="681580FD">
            <w:pPr>
              <w:spacing w:line="240" w:lineRule="auto"/>
              <w:ind w:firstLine="0" w:firstLineChars="0"/>
              <w:jc w:val="center"/>
              <w:textAlignment w:val="center"/>
              <w:rPr>
                <w:color w:val="000000"/>
                <w:sz w:val="12"/>
                <w:szCs w:val="12"/>
              </w:rPr>
            </w:pPr>
            <w:r>
              <w:rPr>
                <w:color w:val="000000"/>
                <w:sz w:val="12"/>
                <w:szCs w:val="12"/>
                <w:lang w:bidi="ar"/>
              </w:rPr>
              <w:t>3</w:t>
            </w:r>
          </w:p>
        </w:tc>
        <w:tc>
          <w:tcPr>
            <w:tcW w:w="370" w:type="dxa"/>
            <w:shd w:val="clear" w:color="auto" w:fill="auto"/>
            <w:noWrap/>
            <w:vAlign w:val="center"/>
          </w:tcPr>
          <w:p w14:paraId="76F4E02F">
            <w:pPr>
              <w:spacing w:line="240" w:lineRule="auto"/>
              <w:ind w:firstLine="0" w:firstLineChars="0"/>
              <w:jc w:val="center"/>
              <w:rPr>
                <w:color w:val="000000"/>
                <w:sz w:val="12"/>
                <w:szCs w:val="12"/>
              </w:rPr>
            </w:pPr>
          </w:p>
        </w:tc>
        <w:tc>
          <w:tcPr>
            <w:tcW w:w="610" w:type="dxa"/>
            <w:shd w:val="clear" w:color="auto" w:fill="auto"/>
            <w:noWrap/>
            <w:vAlign w:val="center"/>
          </w:tcPr>
          <w:p w14:paraId="4A7E9F8E">
            <w:pPr>
              <w:spacing w:line="240" w:lineRule="auto"/>
              <w:ind w:firstLine="0" w:firstLineChars="0"/>
              <w:jc w:val="center"/>
              <w:textAlignment w:val="center"/>
              <w:rPr>
                <w:color w:val="000000"/>
                <w:sz w:val="12"/>
                <w:szCs w:val="12"/>
              </w:rPr>
            </w:pPr>
            <w:r>
              <w:rPr>
                <w:color w:val="000000"/>
                <w:sz w:val="12"/>
                <w:szCs w:val="12"/>
                <w:lang w:bidi="ar"/>
              </w:rPr>
              <w:t>23.08</w:t>
            </w:r>
          </w:p>
        </w:tc>
        <w:tc>
          <w:tcPr>
            <w:tcW w:w="590" w:type="dxa"/>
            <w:vMerge w:val="restart"/>
            <w:shd w:val="clear" w:color="auto" w:fill="auto"/>
            <w:noWrap/>
            <w:vAlign w:val="center"/>
          </w:tcPr>
          <w:p w14:paraId="3D3133B7">
            <w:pPr>
              <w:spacing w:line="240" w:lineRule="auto"/>
              <w:ind w:firstLine="0" w:firstLineChars="0"/>
              <w:jc w:val="center"/>
              <w:textAlignment w:val="center"/>
              <w:rPr>
                <w:color w:val="000000"/>
                <w:sz w:val="12"/>
                <w:szCs w:val="12"/>
              </w:rPr>
            </w:pPr>
            <w:r>
              <w:rPr>
                <w:color w:val="000000"/>
                <w:sz w:val="12"/>
                <w:szCs w:val="12"/>
                <w:lang w:bidi="ar"/>
              </w:rPr>
              <w:t>5.00</w:t>
            </w:r>
          </w:p>
        </w:tc>
        <w:tc>
          <w:tcPr>
            <w:tcW w:w="600" w:type="dxa"/>
            <w:vMerge w:val="continue"/>
            <w:shd w:val="clear" w:color="auto" w:fill="auto"/>
            <w:noWrap/>
            <w:vAlign w:val="center"/>
          </w:tcPr>
          <w:p w14:paraId="7473371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FD38A2F">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66D3211">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2E5EC4AB">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588FD170">
            <w:pPr>
              <w:spacing w:line="240" w:lineRule="auto"/>
              <w:ind w:firstLine="0" w:firstLineChars="0"/>
              <w:jc w:val="center"/>
              <w:rPr>
                <w:rFonts w:hint="eastAsia"/>
                <w:color w:val="000000"/>
                <w:sz w:val="12"/>
                <w:szCs w:val="12"/>
              </w:rPr>
            </w:pPr>
            <w:r>
              <w:rPr>
                <w:rFonts w:hint="eastAsia"/>
                <w:color w:val="000000"/>
                <w:sz w:val="12"/>
                <w:szCs w:val="12"/>
                <w:lang w:val="en-US" w:eastAsia="zh-CN"/>
              </w:rPr>
              <w:t>1户采取资源化处理；9户（村委会处）采取相对集中式处理</w:t>
            </w:r>
          </w:p>
        </w:tc>
        <w:tc>
          <w:tcPr>
            <w:tcW w:w="990" w:type="dxa"/>
            <w:vMerge w:val="continue"/>
            <w:shd w:val="clear" w:color="auto" w:fill="auto"/>
            <w:noWrap/>
            <w:vAlign w:val="center"/>
          </w:tcPr>
          <w:p w14:paraId="30B2B777">
            <w:pPr>
              <w:spacing w:line="240" w:lineRule="auto"/>
              <w:ind w:firstLine="0" w:firstLineChars="0"/>
              <w:rPr>
                <w:color w:val="000000"/>
                <w:sz w:val="12"/>
                <w:szCs w:val="12"/>
              </w:rPr>
            </w:pPr>
          </w:p>
        </w:tc>
      </w:tr>
      <w:tr w14:paraId="2F31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B8FD50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6B06A9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CB2EDC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8FA8DA3">
            <w:pPr>
              <w:spacing w:line="240" w:lineRule="auto"/>
              <w:ind w:firstLine="0" w:firstLineChars="0"/>
              <w:jc w:val="center"/>
              <w:rPr>
                <w:sz w:val="12"/>
                <w:szCs w:val="12"/>
              </w:rPr>
            </w:pPr>
          </w:p>
        </w:tc>
        <w:tc>
          <w:tcPr>
            <w:tcW w:w="480" w:type="dxa"/>
            <w:vMerge w:val="continue"/>
            <w:shd w:val="clear" w:color="auto" w:fill="auto"/>
            <w:noWrap/>
            <w:vAlign w:val="center"/>
          </w:tcPr>
          <w:p w14:paraId="1756334B">
            <w:pPr>
              <w:spacing w:line="240" w:lineRule="auto"/>
              <w:ind w:firstLine="0" w:firstLineChars="0"/>
              <w:jc w:val="center"/>
              <w:rPr>
                <w:color w:val="000000"/>
                <w:sz w:val="12"/>
                <w:szCs w:val="12"/>
              </w:rPr>
            </w:pPr>
          </w:p>
        </w:tc>
        <w:tc>
          <w:tcPr>
            <w:tcW w:w="830" w:type="dxa"/>
            <w:shd w:val="clear" w:color="auto" w:fill="auto"/>
            <w:vAlign w:val="center"/>
          </w:tcPr>
          <w:p w14:paraId="47BD8451">
            <w:pPr>
              <w:spacing w:line="240" w:lineRule="auto"/>
              <w:ind w:firstLine="0" w:firstLineChars="0"/>
              <w:jc w:val="center"/>
              <w:textAlignment w:val="center"/>
              <w:rPr>
                <w:color w:val="000000"/>
                <w:sz w:val="12"/>
                <w:szCs w:val="12"/>
              </w:rPr>
            </w:pPr>
            <w:r>
              <w:rPr>
                <w:color w:val="000000"/>
                <w:sz w:val="12"/>
                <w:szCs w:val="12"/>
                <w:lang w:bidi="ar"/>
              </w:rPr>
              <w:t>三组（落汤组）</w:t>
            </w:r>
          </w:p>
        </w:tc>
        <w:tc>
          <w:tcPr>
            <w:tcW w:w="770" w:type="dxa"/>
            <w:vMerge w:val="continue"/>
            <w:shd w:val="clear" w:color="auto" w:fill="auto"/>
            <w:vAlign w:val="center"/>
          </w:tcPr>
          <w:p w14:paraId="3B9907B0">
            <w:pPr>
              <w:spacing w:line="240" w:lineRule="auto"/>
              <w:ind w:firstLine="0" w:firstLineChars="0"/>
              <w:jc w:val="center"/>
              <w:rPr>
                <w:color w:val="000000"/>
                <w:sz w:val="12"/>
                <w:szCs w:val="12"/>
              </w:rPr>
            </w:pPr>
          </w:p>
        </w:tc>
        <w:tc>
          <w:tcPr>
            <w:tcW w:w="600" w:type="dxa"/>
            <w:shd w:val="clear" w:color="auto" w:fill="auto"/>
            <w:vAlign w:val="center"/>
          </w:tcPr>
          <w:p w14:paraId="598E162D">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4078ECAF">
            <w:pPr>
              <w:spacing w:line="240" w:lineRule="auto"/>
              <w:ind w:firstLine="0" w:firstLineChars="0"/>
              <w:jc w:val="center"/>
              <w:textAlignment w:val="center"/>
              <w:rPr>
                <w:color w:val="000000"/>
                <w:sz w:val="12"/>
                <w:szCs w:val="12"/>
              </w:rPr>
            </w:pPr>
            <w:r>
              <w:rPr>
                <w:color w:val="000000"/>
                <w:sz w:val="12"/>
                <w:szCs w:val="12"/>
                <w:lang w:bidi="ar"/>
              </w:rPr>
              <w:t>47</w:t>
            </w:r>
          </w:p>
        </w:tc>
        <w:tc>
          <w:tcPr>
            <w:tcW w:w="400" w:type="dxa"/>
            <w:shd w:val="clear" w:color="auto" w:fill="auto"/>
            <w:noWrap/>
            <w:vAlign w:val="center"/>
          </w:tcPr>
          <w:p w14:paraId="40BCC980">
            <w:pPr>
              <w:spacing w:line="240" w:lineRule="auto"/>
              <w:ind w:firstLine="0" w:firstLineChars="0"/>
              <w:jc w:val="center"/>
              <w:rPr>
                <w:color w:val="000000"/>
                <w:sz w:val="12"/>
                <w:szCs w:val="12"/>
              </w:rPr>
            </w:pPr>
          </w:p>
        </w:tc>
        <w:tc>
          <w:tcPr>
            <w:tcW w:w="650" w:type="dxa"/>
            <w:shd w:val="clear" w:color="auto" w:fill="auto"/>
            <w:noWrap/>
            <w:vAlign w:val="center"/>
          </w:tcPr>
          <w:p w14:paraId="3D6340B2">
            <w:pPr>
              <w:spacing w:line="240" w:lineRule="auto"/>
              <w:ind w:firstLine="0" w:firstLineChars="0"/>
              <w:jc w:val="center"/>
              <w:rPr>
                <w:color w:val="000000"/>
                <w:sz w:val="12"/>
                <w:szCs w:val="12"/>
              </w:rPr>
            </w:pPr>
          </w:p>
        </w:tc>
        <w:tc>
          <w:tcPr>
            <w:tcW w:w="680" w:type="dxa"/>
            <w:shd w:val="clear" w:color="auto" w:fill="auto"/>
            <w:noWrap/>
            <w:vAlign w:val="center"/>
          </w:tcPr>
          <w:p w14:paraId="11C202B3">
            <w:pPr>
              <w:spacing w:line="240" w:lineRule="auto"/>
              <w:ind w:firstLine="0" w:firstLineChars="0"/>
              <w:jc w:val="center"/>
              <w:rPr>
                <w:color w:val="000000"/>
                <w:sz w:val="12"/>
                <w:szCs w:val="12"/>
              </w:rPr>
            </w:pPr>
          </w:p>
        </w:tc>
        <w:tc>
          <w:tcPr>
            <w:tcW w:w="470" w:type="dxa"/>
            <w:shd w:val="clear" w:color="auto" w:fill="auto"/>
            <w:noWrap/>
            <w:vAlign w:val="center"/>
          </w:tcPr>
          <w:p w14:paraId="3C92A663">
            <w:pPr>
              <w:spacing w:line="240" w:lineRule="auto"/>
              <w:ind w:firstLine="0" w:firstLineChars="0"/>
              <w:jc w:val="center"/>
              <w:rPr>
                <w:color w:val="000000"/>
                <w:sz w:val="12"/>
                <w:szCs w:val="12"/>
              </w:rPr>
            </w:pPr>
          </w:p>
        </w:tc>
        <w:tc>
          <w:tcPr>
            <w:tcW w:w="370" w:type="dxa"/>
            <w:shd w:val="clear" w:color="auto" w:fill="auto"/>
            <w:noWrap/>
            <w:vAlign w:val="center"/>
          </w:tcPr>
          <w:p w14:paraId="12A278C1">
            <w:pPr>
              <w:spacing w:line="240" w:lineRule="auto"/>
              <w:ind w:firstLine="0" w:firstLineChars="0"/>
              <w:jc w:val="center"/>
              <w:rPr>
                <w:color w:val="000000"/>
                <w:sz w:val="12"/>
                <w:szCs w:val="12"/>
              </w:rPr>
            </w:pPr>
          </w:p>
        </w:tc>
        <w:tc>
          <w:tcPr>
            <w:tcW w:w="610" w:type="dxa"/>
            <w:shd w:val="clear" w:color="auto" w:fill="auto"/>
            <w:noWrap/>
            <w:vAlign w:val="center"/>
          </w:tcPr>
          <w:p w14:paraId="624FEC45">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5CF4F6D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280CCC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E726DE0">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3076971">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040B1F8D">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6AE80B8E">
            <w:pPr>
              <w:spacing w:line="240" w:lineRule="auto"/>
              <w:ind w:firstLine="0" w:firstLineChars="0"/>
              <w:jc w:val="center"/>
              <w:rPr>
                <w:rFonts w:hint="eastAsia"/>
                <w:color w:val="000000"/>
                <w:sz w:val="12"/>
                <w:szCs w:val="12"/>
              </w:rPr>
            </w:pPr>
            <w:r>
              <w:rPr>
                <w:rFonts w:hint="eastAsia"/>
                <w:color w:val="000000"/>
                <w:sz w:val="12"/>
                <w:szCs w:val="12"/>
                <w:lang w:val="en-US" w:eastAsia="zh-CN"/>
              </w:rPr>
              <w:t>1户采取分散式处理，46户（村委会处）采取相对集中式处理</w:t>
            </w:r>
          </w:p>
        </w:tc>
        <w:tc>
          <w:tcPr>
            <w:tcW w:w="990" w:type="dxa"/>
            <w:vMerge w:val="continue"/>
            <w:shd w:val="clear" w:color="auto" w:fill="auto"/>
            <w:noWrap/>
            <w:vAlign w:val="center"/>
          </w:tcPr>
          <w:p w14:paraId="4F08960B">
            <w:pPr>
              <w:spacing w:line="240" w:lineRule="auto"/>
              <w:ind w:firstLine="0" w:firstLineChars="0"/>
              <w:rPr>
                <w:color w:val="000000"/>
                <w:sz w:val="12"/>
                <w:szCs w:val="12"/>
              </w:rPr>
            </w:pPr>
          </w:p>
        </w:tc>
      </w:tr>
      <w:tr w14:paraId="6967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72B334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F508DF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B0364A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8ABB20A">
            <w:pPr>
              <w:spacing w:line="240" w:lineRule="auto"/>
              <w:ind w:firstLine="0" w:firstLineChars="0"/>
              <w:jc w:val="center"/>
              <w:rPr>
                <w:sz w:val="12"/>
                <w:szCs w:val="12"/>
              </w:rPr>
            </w:pPr>
          </w:p>
        </w:tc>
        <w:tc>
          <w:tcPr>
            <w:tcW w:w="480" w:type="dxa"/>
            <w:vMerge w:val="continue"/>
            <w:shd w:val="clear" w:color="auto" w:fill="auto"/>
            <w:noWrap/>
            <w:vAlign w:val="center"/>
          </w:tcPr>
          <w:p w14:paraId="76EF9BA8">
            <w:pPr>
              <w:spacing w:line="240" w:lineRule="auto"/>
              <w:ind w:firstLine="0" w:firstLineChars="0"/>
              <w:jc w:val="center"/>
              <w:rPr>
                <w:color w:val="000000"/>
                <w:sz w:val="12"/>
                <w:szCs w:val="12"/>
              </w:rPr>
            </w:pPr>
          </w:p>
        </w:tc>
        <w:tc>
          <w:tcPr>
            <w:tcW w:w="830" w:type="dxa"/>
            <w:shd w:val="clear" w:color="auto" w:fill="auto"/>
            <w:vAlign w:val="center"/>
          </w:tcPr>
          <w:p w14:paraId="44EB434F">
            <w:pPr>
              <w:spacing w:line="240" w:lineRule="auto"/>
              <w:ind w:firstLine="0" w:firstLineChars="0"/>
              <w:jc w:val="center"/>
              <w:textAlignment w:val="center"/>
              <w:rPr>
                <w:color w:val="000000"/>
                <w:sz w:val="12"/>
                <w:szCs w:val="12"/>
              </w:rPr>
            </w:pPr>
            <w:r>
              <w:rPr>
                <w:color w:val="000000"/>
                <w:sz w:val="12"/>
                <w:szCs w:val="12"/>
                <w:lang w:bidi="ar"/>
              </w:rPr>
              <w:t>四组（克约组）</w:t>
            </w:r>
          </w:p>
        </w:tc>
        <w:tc>
          <w:tcPr>
            <w:tcW w:w="770" w:type="dxa"/>
            <w:shd w:val="clear" w:color="auto" w:fill="auto"/>
            <w:vAlign w:val="center"/>
          </w:tcPr>
          <w:p w14:paraId="4578E034">
            <w:pPr>
              <w:spacing w:line="240" w:lineRule="auto"/>
              <w:ind w:firstLine="0" w:firstLineChars="0"/>
              <w:jc w:val="center"/>
              <w:textAlignment w:val="center"/>
              <w:rPr>
                <w:color w:val="000000"/>
                <w:sz w:val="12"/>
                <w:szCs w:val="12"/>
              </w:rPr>
            </w:pPr>
            <w:r>
              <w:rPr>
                <w:color w:val="000000"/>
                <w:sz w:val="12"/>
                <w:szCs w:val="12"/>
                <w:lang w:bidi="ar"/>
              </w:rPr>
              <w:t>六组</w:t>
            </w:r>
          </w:p>
        </w:tc>
        <w:tc>
          <w:tcPr>
            <w:tcW w:w="600" w:type="dxa"/>
            <w:shd w:val="clear" w:color="auto" w:fill="auto"/>
            <w:vAlign w:val="center"/>
          </w:tcPr>
          <w:p w14:paraId="3C9A535C">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5218CEBB">
            <w:pPr>
              <w:spacing w:line="240" w:lineRule="auto"/>
              <w:ind w:firstLine="0" w:firstLineChars="0"/>
              <w:jc w:val="center"/>
              <w:textAlignment w:val="center"/>
              <w:rPr>
                <w:color w:val="000000"/>
                <w:sz w:val="12"/>
                <w:szCs w:val="12"/>
              </w:rPr>
            </w:pPr>
            <w:r>
              <w:rPr>
                <w:color w:val="000000"/>
                <w:sz w:val="12"/>
                <w:szCs w:val="12"/>
                <w:lang w:bidi="ar"/>
              </w:rPr>
              <w:t>47</w:t>
            </w:r>
          </w:p>
        </w:tc>
        <w:tc>
          <w:tcPr>
            <w:tcW w:w="400" w:type="dxa"/>
            <w:shd w:val="clear" w:color="auto" w:fill="auto"/>
            <w:noWrap/>
            <w:vAlign w:val="center"/>
          </w:tcPr>
          <w:p w14:paraId="3B4D0FD7">
            <w:pPr>
              <w:spacing w:line="240" w:lineRule="auto"/>
              <w:ind w:firstLine="0" w:firstLineChars="0"/>
              <w:jc w:val="center"/>
              <w:textAlignment w:val="center"/>
              <w:rPr>
                <w:color w:val="000000"/>
                <w:sz w:val="12"/>
                <w:szCs w:val="12"/>
              </w:rPr>
            </w:pPr>
            <w:r>
              <w:rPr>
                <w:color w:val="000000"/>
                <w:sz w:val="12"/>
                <w:szCs w:val="12"/>
                <w:lang w:bidi="ar"/>
              </w:rPr>
              <w:t>47</w:t>
            </w:r>
          </w:p>
        </w:tc>
        <w:tc>
          <w:tcPr>
            <w:tcW w:w="650" w:type="dxa"/>
            <w:shd w:val="clear" w:color="auto" w:fill="auto"/>
            <w:noWrap/>
            <w:vAlign w:val="center"/>
          </w:tcPr>
          <w:p w14:paraId="3775F20E">
            <w:pPr>
              <w:spacing w:line="240" w:lineRule="auto"/>
              <w:ind w:firstLine="0" w:firstLineChars="0"/>
              <w:jc w:val="center"/>
              <w:rPr>
                <w:color w:val="000000"/>
                <w:sz w:val="12"/>
                <w:szCs w:val="12"/>
              </w:rPr>
            </w:pPr>
          </w:p>
        </w:tc>
        <w:tc>
          <w:tcPr>
            <w:tcW w:w="680" w:type="dxa"/>
            <w:shd w:val="clear" w:color="auto" w:fill="auto"/>
            <w:noWrap/>
            <w:vAlign w:val="center"/>
          </w:tcPr>
          <w:p w14:paraId="698B5BB2">
            <w:pPr>
              <w:spacing w:line="240" w:lineRule="auto"/>
              <w:ind w:firstLine="0" w:firstLineChars="0"/>
              <w:jc w:val="center"/>
              <w:rPr>
                <w:color w:val="000000"/>
                <w:sz w:val="12"/>
                <w:szCs w:val="12"/>
              </w:rPr>
            </w:pPr>
          </w:p>
        </w:tc>
        <w:tc>
          <w:tcPr>
            <w:tcW w:w="470" w:type="dxa"/>
            <w:shd w:val="clear" w:color="auto" w:fill="auto"/>
            <w:noWrap/>
            <w:vAlign w:val="center"/>
          </w:tcPr>
          <w:p w14:paraId="2DB20E8F">
            <w:pPr>
              <w:spacing w:line="240" w:lineRule="auto"/>
              <w:ind w:firstLine="0" w:firstLineChars="0"/>
              <w:jc w:val="center"/>
              <w:rPr>
                <w:color w:val="000000"/>
                <w:sz w:val="12"/>
                <w:szCs w:val="12"/>
              </w:rPr>
            </w:pPr>
          </w:p>
        </w:tc>
        <w:tc>
          <w:tcPr>
            <w:tcW w:w="370" w:type="dxa"/>
            <w:shd w:val="clear" w:color="auto" w:fill="auto"/>
            <w:noWrap/>
            <w:vAlign w:val="center"/>
          </w:tcPr>
          <w:p w14:paraId="0A5B1595">
            <w:pPr>
              <w:spacing w:line="240" w:lineRule="auto"/>
              <w:ind w:firstLine="0" w:firstLineChars="0"/>
              <w:jc w:val="center"/>
              <w:rPr>
                <w:color w:val="000000"/>
                <w:sz w:val="12"/>
                <w:szCs w:val="12"/>
              </w:rPr>
            </w:pPr>
          </w:p>
        </w:tc>
        <w:tc>
          <w:tcPr>
            <w:tcW w:w="610" w:type="dxa"/>
            <w:shd w:val="clear" w:color="auto" w:fill="auto"/>
            <w:noWrap/>
            <w:vAlign w:val="center"/>
          </w:tcPr>
          <w:p w14:paraId="090754B1">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55DECAAD">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52510C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A39B131">
            <w:pPr>
              <w:spacing w:line="240" w:lineRule="auto"/>
              <w:ind w:firstLine="0" w:firstLineChars="0"/>
              <w:jc w:val="center"/>
              <w:rPr>
                <w:color w:val="000000"/>
                <w:sz w:val="12"/>
                <w:szCs w:val="12"/>
              </w:rPr>
            </w:pPr>
          </w:p>
        </w:tc>
        <w:tc>
          <w:tcPr>
            <w:tcW w:w="490" w:type="dxa"/>
            <w:shd w:val="clear" w:color="auto" w:fill="auto"/>
            <w:noWrap/>
            <w:vAlign w:val="center"/>
          </w:tcPr>
          <w:p w14:paraId="2BA8837A">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5AEE961A">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77BC065C">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3869ED82">
            <w:pPr>
              <w:spacing w:line="240" w:lineRule="auto"/>
              <w:ind w:firstLine="0" w:firstLineChars="0"/>
              <w:rPr>
                <w:color w:val="000000"/>
                <w:sz w:val="12"/>
                <w:szCs w:val="12"/>
              </w:rPr>
            </w:pPr>
          </w:p>
        </w:tc>
      </w:tr>
      <w:tr w14:paraId="424B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D3B3AF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763053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9E449E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E92BDBB">
            <w:pPr>
              <w:spacing w:line="240" w:lineRule="auto"/>
              <w:ind w:firstLine="0" w:firstLineChars="0"/>
              <w:jc w:val="center"/>
              <w:rPr>
                <w:sz w:val="12"/>
                <w:szCs w:val="12"/>
              </w:rPr>
            </w:pPr>
          </w:p>
        </w:tc>
        <w:tc>
          <w:tcPr>
            <w:tcW w:w="480" w:type="dxa"/>
            <w:vMerge w:val="restart"/>
            <w:shd w:val="clear" w:color="auto" w:fill="auto"/>
            <w:noWrap/>
            <w:vAlign w:val="center"/>
          </w:tcPr>
          <w:p w14:paraId="0ED5DDE9">
            <w:pPr>
              <w:spacing w:line="240" w:lineRule="auto"/>
              <w:ind w:firstLine="0" w:firstLineChars="0"/>
              <w:jc w:val="center"/>
              <w:textAlignment w:val="center"/>
              <w:rPr>
                <w:color w:val="000000"/>
                <w:sz w:val="12"/>
                <w:szCs w:val="12"/>
              </w:rPr>
            </w:pPr>
            <w:r>
              <w:rPr>
                <w:color w:val="000000"/>
                <w:sz w:val="12"/>
                <w:szCs w:val="12"/>
                <w:lang w:bidi="ar"/>
              </w:rPr>
              <w:t>羊店村</w:t>
            </w:r>
          </w:p>
        </w:tc>
        <w:tc>
          <w:tcPr>
            <w:tcW w:w="830" w:type="dxa"/>
            <w:shd w:val="clear" w:color="auto" w:fill="auto"/>
            <w:vAlign w:val="center"/>
          </w:tcPr>
          <w:p w14:paraId="6D32D21F">
            <w:pPr>
              <w:spacing w:line="240" w:lineRule="auto"/>
              <w:ind w:firstLine="0" w:firstLineChars="0"/>
              <w:jc w:val="center"/>
              <w:textAlignment w:val="center"/>
              <w:rPr>
                <w:color w:val="000000"/>
                <w:sz w:val="12"/>
                <w:szCs w:val="12"/>
              </w:rPr>
            </w:pPr>
            <w:r>
              <w:rPr>
                <w:color w:val="000000"/>
                <w:sz w:val="12"/>
                <w:szCs w:val="12"/>
                <w:lang w:bidi="ar"/>
              </w:rPr>
              <w:t>一组（羊店组）</w:t>
            </w:r>
          </w:p>
        </w:tc>
        <w:tc>
          <w:tcPr>
            <w:tcW w:w="770" w:type="dxa"/>
            <w:vMerge w:val="restart"/>
            <w:shd w:val="clear" w:color="auto" w:fill="auto"/>
            <w:vAlign w:val="center"/>
          </w:tcPr>
          <w:p w14:paraId="65774720">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74A1764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79F838A">
            <w:pPr>
              <w:spacing w:line="240" w:lineRule="auto"/>
              <w:ind w:firstLine="0" w:firstLineChars="0"/>
              <w:jc w:val="center"/>
              <w:textAlignment w:val="center"/>
              <w:rPr>
                <w:color w:val="000000"/>
                <w:sz w:val="12"/>
                <w:szCs w:val="12"/>
              </w:rPr>
            </w:pPr>
            <w:r>
              <w:rPr>
                <w:color w:val="000000"/>
                <w:sz w:val="12"/>
                <w:szCs w:val="12"/>
                <w:lang w:bidi="ar"/>
              </w:rPr>
              <w:t>35</w:t>
            </w:r>
          </w:p>
        </w:tc>
        <w:tc>
          <w:tcPr>
            <w:tcW w:w="400" w:type="dxa"/>
            <w:shd w:val="clear" w:color="auto" w:fill="auto"/>
            <w:noWrap/>
            <w:vAlign w:val="center"/>
          </w:tcPr>
          <w:p w14:paraId="12E1BCE1">
            <w:pPr>
              <w:spacing w:line="240" w:lineRule="auto"/>
              <w:ind w:firstLine="0" w:firstLineChars="0"/>
              <w:jc w:val="center"/>
              <w:rPr>
                <w:color w:val="000000"/>
                <w:sz w:val="12"/>
                <w:szCs w:val="12"/>
              </w:rPr>
            </w:pPr>
          </w:p>
        </w:tc>
        <w:tc>
          <w:tcPr>
            <w:tcW w:w="650" w:type="dxa"/>
            <w:shd w:val="clear" w:color="auto" w:fill="auto"/>
            <w:noWrap/>
            <w:vAlign w:val="center"/>
          </w:tcPr>
          <w:p w14:paraId="4B20C4F3">
            <w:pPr>
              <w:spacing w:line="240" w:lineRule="auto"/>
              <w:ind w:firstLine="0" w:firstLineChars="0"/>
              <w:jc w:val="center"/>
              <w:rPr>
                <w:color w:val="000000"/>
                <w:sz w:val="12"/>
                <w:szCs w:val="12"/>
              </w:rPr>
            </w:pPr>
          </w:p>
        </w:tc>
        <w:tc>
          <w:tcPr>
            <w:tcW w:w="680" w:type="dxa"/>
            <w:shd w:val="clear" w:color="auto" w:fill="auto"/>
            <w:noWrap/>
            <w:vAlign w:val="center"/>
          </w:tcPr>
          <w:p w14:paraId="2377821E">
            <w:pPr>
              <w:spacing w:line="240" w:lineRule="auto"/>
              <w:ind w:firstLine="0" w:firstLineChars="0"/>
              <w:jc w:val="center"/>
              <w:rPr>
                <w:color w:val="000000"/>
                <w:sz w:val="12"/>
                <w:szCs w:val="12"/>
              </w:rPr>
            </w:pPr>
          </w:p>
        </w:tc>
        <w:tc>
          <w:tcPr>
            <w:tcW w:w="470" w:type="dxa"/>
            <w:shd w:val="clear" w:color="auto" w:fill="auto"/>
            <w:noWrap/>
            <w:vAlign w:val="center"/>
          </w:tcPr>
          <w:p w14:paraId="6D09B1AC">
            <w:pPr>
              <w:spacing w:line="240" w:lineRule="auto"/>
              <w:ind w:firstLine="0" w:firstLineChars="0"/>
              <w:jc w:val="center"/>
              <w:textAlignment w:val="center"/>
              <w:rPr>
                <w:color w:val="000000"/>
                <w:sz w:val="12"/>
                <w:szCs w:val="12"/>
              </w:rPr>
            </w:pPr>
            <w:r>
              <w:rPr>
                <w:color w:val="000000"/>
                <w:sz w:val="12"/>
                <w:szCs w:val="12"/>
                <w:lang w:bidi="ar"/>
              </w:rPr>
              <w:t>35</w:t>
            </w:r>
          </w:p>
        </w:tc>
        <w:tc>
          <w:tcPr>
            <w:tcW w:w="370" w:type="dxa"/>
            <w:shd w:val="clear" w:color="auto" w:fill="auto"/>
            <w:noWrap/>
            <w:vAlign w:val="center"/>
          </w:tcPr>
          <w:p w14:paraId="4CCD25A6">
            <w:pPr>
              <w:spacing w:line="240" w:lineRule="auto"/>
              <w:ind w:firstLine="0" w:firstLineChars="0"/>
              <w:jc w:val="center"/>
              <w:rPr>
                <w:color w:val="000000"/>
                <w:sz w:val="12"/>
                <w:szCs w:val="12"/>
              </w:rPr>
            </w:pPr>
          </w:p>
        </w:tc>
        <w:tc>
          <w:tcPr>
            <w:tcW w:w="610" w:type="dxa"/>
            <w:shd w:val="clear" w:color="auto" w:fill="auto"/>
            <w:noWrap/>
            <w:vAlign w:val="center"/>
          </w:tcPr>
          <w:p w14:paraId="4A0A5DFC">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730CA1AD">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63E2E13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016A090">
            <w:pPr>
              <w:spacing w:line="240" w:lineRule="auto"/>
              <w:ind w:firstLine="0" w:firstLineChars="0"/>
              <w:jc w:val="center"/>
              <w:rPr>
                <w:color w:val="000000"/>
                <w:sz w:val="12"/>
                <w:szCs w:val="12"/>
              </w:rPr>
            </w:pPr>
          </w:p>
        </w:tc>
        <w:tc>
          <w:tcPr>
            <w:tcW w:w="490" w:type="dxa"/>
            <w:shd w:val="clear" w:color="auto" w:fill="auto"/>
            <w:noWrap/>
            <w:vAlign w:val="center"/>
          </w:tcPr>
          <w:p w14:paraId="1A18CE7B">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536F2CC7">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48B44A7E">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提升改造</w:t>
            </w:r>
          </w:p>
        </w:tc>
        <w:tc>
          <w:tcPr>
            <w:tcW w:w="990" w:type="dxa"/>
            <w:shd w:val="clear" w:color="auto" w:fill="auto"/>
            <w:noWrap/>
            <w:vAlign w:val="center"/>
          </w:tcPr>
          <w:p w14:paraId="59A6F65B">
            <w:pPr>
              <w:spacing w:line="240" w:lineRule="auto"/>
              <w:ind w:firstLine="0" w:firstLineChars="0"/>
              <w:rPr>
                <w:color w:val="000000"/>
                <w:sz w:val="12"/>
                <w:szCs w:val="12"/>
              </w:rPr>
            </w:pPr>
          </w:p>
        </w:tc>
      </w:tr>
      <w:tr w14:paraId="6F35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3BF091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86B9A4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29A6366">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78ACB2C">
            <w:pPr>
              <w:spacing w:line="240" w:lineRule="auto"/>
              <w:ind w:firstLine="0" w:firstLineChars="0"/>
              <w:jc w:val="center"/>
              <w:rPr>
                <w:sz w:val="12"/>
                <w:szCs w:val="12"/>
              </w:rPr>
            </w:pPr>
          </w:p>
        </w:tc>
        <w:tc>
          <w:tcPr>
            <w:tcW w:w="480" w:type="dxa"/>
            <w:vMerge w:val="continue"/>
            <w:shd w:val="clear" w:color="auto" w:fill="auto"/>
            <w:noWrap/>
            <w:vAlign w:val="center"/>
          </w:tcPr>
          <w:p w14:paraId="2D4F24EE">
            <w:pPr>
              <w:spacing w:line="240" w:lineRule="auto"/>
              <w:ind w:firstLine="0" w:firstLineChars="0"/>
              <w:jc w:val="center"/>
              <w:rPr>
                <w:color w:val="000000"/>
                <w:sz w:val="12"/>
                <w:szCs w:val="12"/>
              </w:rPr>
            </w:pPr>
          </w:p>
        </w:tc>
        <w:tc>
          <w:tcPr>
            <w:tcW w:w="830" w:type="dxa"/>
            <w:shd w:val="clear" w:color="auto" w:fill="auto"/>
            <w:vAlign w:val="center"/>
          </w:tcPr>
          <w:p w14:paraId="027DCCEE">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3CE5AD5D">
            <w:pPr>
              <w:spacing w:line="240" w:lineRule="auto"/>
              <w:ind w:firstLine="0" w:firstLineChars="0"/>
              <w:jc w:val="center"/>
              <w:rPr>
                <w:color w:val="000000"/>
                <w:sz w:val="12"/>
                <w:szCs w:val="12"/>
              </w:rPr>
            </w:pPr>
          </w:p>
        </w:tc>
        <w:tc>
          <w:tcPr>
            <w:tcW w:w="600" w:type="dxa"/>
            <w:shd w:val="clear" w:color="auto" w:fill="auto"/>
            <w:vAlign w:val="center"/>
          </w:tcPr>
          <w:p w14:paraId="5E9FA1A2">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7035D429">
            <w:pPr>
              <w:spacing w:line="240" w:lineRule="auto"/>
              <w:ind w:firstLine="0" w:firstLineChars="0"/>
              <w:jc w:val="center"/>
              <w:textAlignment w:val="center"/>
              <w:rPr>
                <w:color w:val="000000"/>
                <w:sz w:val="12"/>
                <w:szCs w:val="12"/>
              </w:rPr>
            </w:pPr>
            <w:r>
              <w:rPr>
                <w:color w:val="000000"/>
                <w:sz w:val="12"/>
                <w:szCs w:val="12"/>
                <w:lang w:bidi="ar"/>
              </w:rPr>
              <w:t>8</w:t>
            </w:r>
          </w:p>
        </w:tc>
        <w:tc>
          <w:tcPr>
            <w:tcW w:w="400" w:type="dxa"/>
            <w:shd w:val="clear" w:color="auto" w:fill="auto"/>
            <w:noWrap/>
            <w:vAlign w:val="center"/>
          </w:tcPr>
          <w:p w14:paraId="76A5D197">
            <w:pPr>
              <w:spacing w:line="240" w:lineRule="auto"/>
              <w:ind w:firstLine="0" w:firstLineChars="0"/>
              <w:jc w:val="center"/>
              <w:textAlignment w:val="center"/>
              <w:rPr>
                <w:color w:val="000000"/>
                <w:sz w:val="12"/>
                <w:szCs w:val="12"/>
              </w:rPr>
            </w:pPr>
            <w:r>
              <w:rPr>
                <w:color w:val="000000"/>
                <w:sz w:val="12"/>
                <w:szCs w:val="12"/>
                <w:lang w:bidi="ar"/>
              </w:rPr>
              <w:t>5</w:t>
            </w:r>
          </w:p>
        </w:tc>
        <w:tc>
          <w:tcPr>
            <w:tcW w:w="650" w:type="dxa"/>
            <w:shd w:val="clear" w:color="auto" w:fill="auto"/>
            <w:noWrap/>
            <w:vAlign w:val="center"/>
          </w:tcPr>
          <w:p w14:paraId="73D58CD4">
            <w:pPr>
              <w:spacing w:line="240" w:lineRule="auto"/>
              <w:ind w:firstLine="0" w:firstLineChars="0"/>
              <w:jc w:val="center"/>
              <w:rPr>
                <w:color w:val="000000"/>
                <w:sz w:val="12"/>
                <w:szCs w:val="12"/>
              </w:rPr>
            </w:pPr>
          </w:p>
        </w:tc>
        <w:tc>
          <w:tcPr>
            <w:tcW w:w="680" w:type="dxa"/>
            <w:shd w:val="clear" w:color="auto" w:fill="auto"/>
            <w:noWrap/>
            <w:vAlign w:val="center"/>
          </w:tcPr>
          <w:p w14:paraId="14BC223C">
            <w:pPr>
              <w:spacing w:line="240" w:lineRule="auto"/>
              <w:ind w:firstLine="0" w:firstLineChars="0"/>
              <w:jc w:val="center"/>
              <w:rPr>
                <w:color w:val="000000"/>
                <w:sz w:val="12"/>
                <w:szCs w:val="12"/>
              </w:rPr>
            </w:pPr>
          </w:p>
        </w:tc>
        <w:tc>
          <w:tcPr>
            <w:tcW w:w="470" w:type="dxa"/>
            <w:shd w:val="clear" w:color="auto" w:fill="auto"/>
            <w:noWrap/>
            <w:vAlign w:val="center"/>
          </w:tcPr>
          <w:p w14:paraId="103CD563">
            <w:pPr>
              <w:spacing w:line="240" w:lineRule="auto"/>
              <w:ind w:firstLine="0" w:firstLineChars="0"/>
              <w:jc w:val="center"/>
              <w:textAlignment w:val="center"/>
              <w:rPr>
                <w:color w:val="000000"/>
                <w:sz w:val="12"/>
                <w:szCs w:val="12"/>
              </w:rPr>
            </w:pPr>
            <w:r>
              <w:rPr>
                <w:color w:val="000000"/>
                <w:sz w:val="12"/>
                <w:szCs w:val="12"/>
                <w:lang w:bidi="ar"/>
              </w:rPr>
              <w:t>3</w:t>
            </w:r>
          </w:p>
        </w:tc>
        <w:tc>
          <w:tcPr>
            <w:tcW w:w="370" w:type="dxa"/>
            <w:shd w:val="clear" w:color="auto" w:fill="auto"/>
            <w:noWrap/>
            <w:vAlign w:val="center"/>
          </w:tcPr>
          <w:p w14:paraId="4E241D88">
            <w:pPr>
              <w:spacing w:line="240" w:lineRule="auto"/>
              <w:ind w:firstLine="0" w:firstLineChars="0"/>
              <w:jc w:val="center"/>
              <w:rPr>
                <w:color w:val="000000"/>
                <w:sz w:val="12"/>
                <w:szCs w:val="12"/>
              </w:rPr>
            </w:pPr>
          </w:p>
        </w:tc>
        <w:tc>
          <w:tcPr>
            <w:tcW w:w="610" w:type="dxa"/>
            <w:shd w:val="clear" w:color="auto" w:fill="auto"/>
            <w:noWrap/>
            <w:vAlign w:val="center"/>
          </w:tcPr>
          <w:p w14:paraId="5C9A4480">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59BC236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8F2FF5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3E57872">
            <w:pPr>
              <w:spacing w:line="240" w:lineRule="auto"/>
              <w:ind w:firstLine="0" w:firstLineChars="0"/>
              <w:jc w:val="center"/>
              <w:rPr>
                <w:color w:val="000000"/>
                <w:sz w:val="12"/>
                <w:szCs w:val="12"/>
              </w:rPr>
            </w:pPr>
          </w:p>
        </w:tc>
        <w:tc>
          <w:tcPr>
            <w:tcW w:w="490" w:type="dxa"/>
            <w:shd w:val="clear" w:color="auto" w:fill="auto"/>
            <w:noWrap/>
            <w:vAlign w:val="center"/>
          </w:tcPr>
          <w:p w14:paraId="1990F3B3">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51C20603">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1FBA723B">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提升改造</w:t>
            </w:r>
          </w:p>
        </w:tc>
        <w:tc>
          <w:tcPr>
            <w:tcW w:w="990" w:type="dxa"/>
            <w:shd w:val="clear" w:color="auto" w:fill="auto"/>
            <w:noWrap/>
            <w:vAlign w:val="center"/>
          </w:tcPr>
          <w:p w14:paraId="23ABDC96">
            <w:pPr>
              <w:spacing w:line="240" w:lineRule="auto"/>
              <w:ind w:firstLine="0" w:firstLineChars="0"/>
              <w:rPr>
                <w:color w:val="000000"/>
                <w:sz w:val="12"/>
                <w:szCs w:val="12"/>
              </w:rPr>
            </w:pPr>
          </w:p>
        </w:tc>
      </w:tr>
      <w:tr w14:paraId="48AE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3F6352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3E8A30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6B2D68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A8CE164">
            <w:pPr>
              <w:spacing w:line="240" w:lineRule="auto"/>
              <w:ind w:firstLine="0" w:firstLineChars="0"/>
              <w:jc w:val="center"/>
              <w:rPr>
                <w:sz w:val="12"/>
                <w:szCs w:val="12"/>
              </w:rPr>
            </w:pPr>
          </w:p>
        </w:tc>
        <w:tc>
          <w:tcPr>
            <w:tcW w:w="480" w:type="dxa"/>
            <w:vMerge w:val="continue"/>
            <w:shd w:val="clear" w:color="auto" w:fill="auto"/>
            <w:noWrap/>
            <w:vAlign w:val="center"/>
          </w:tcPr>
          <w:p w14:paraId="297ACC1F">
            <w:pPr>
              <w:spacing w:line="240" w:lineRule="auto"/>
              <w:ind w:firstLine="0" w:firstLineChars="0"/>
              <w:jc w:val="center"/>
              <w:rPr>
                <w:color w:val="000000"/>
                <w:sz w:val="12"/>
                <w:szCs w:val="12"/>
              </w:rPr>
            </w:pPr>
          </w:p>
        </w:tc>
        <w:tc>
          <w:tcPr>
            <w:tcW w:w="830" w:type="dxa"/>
            <w:shd w:val="clear" w:color="auto" w:fill="auto"/>
            <w:vAlign w:val="center"/>
          </w:tcPr>
          <w:p w14:paraId="4A301EFB">
            <w:pPr>
              <w:spacing w:line="240" w:lineRule="auto"/>
              <w:ind w:firstLine="0" w:firstLineChars="0"/>
              <w:jc w:val="center"/>
              <w:textAlignment w:val="center"/>
              <w:rPr>
                <w:color w:val="000000"/>
                <w:sz w:val="12"/>
                <w:szCs w:val="12"/>
              </w:rPr>
            </w:pPr>
            <w:r>
              <w:rPr>
                <w:color w:val="000000"/>
                <w:sz w:val="12"/>
                <w:szCs w:val="12"/>
                <w:lang w:bidi="ar"/>
              </w:rPr>
              <w:t>三组（大邑坪）（村委会所在地）</w:t>
            </w:r>
          </w:p>
        </w:tc>
        <w:tc>
          <w:tcPr>
            <w:tcW w:w="770" w:type="dxa"/>
            <w:shd w:val="clear" w:color="auto" w:fill="auto"/>
            <w:vAlign w:val="center"/>
          </w:tcPr>
          <w:p w14:paraId="7A71B869">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55FBFCA8">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F2F481F">
            <w:pPr>
              <w:spacing w:line="240" w:lineRule="auto"/>
              <w:ind w:firstLine="0" w:firstLineChars="0"/>
              <w:jc w:val="center"/>
              <w:textAlignment w:val="center"/>
              <w:rPr>
                <w:color w:val="000000"/>
                <w:sz w:val="12"/>
                <w:szCs w:val="12"/>
              </w:rPr>
            </w:pPr>
            <w:r>
              <w:rPr>
                <w:color w:val="000000"/>
                <w:sz w:val="12"/>
                <w:szCs w:val="12"/>
                <w:lang w:bidi="ar"/>
              </w:rPr>
              <w:t>33</w:t>
            </w:r>
          </w:p>
        </w:tc>
        <w:tc>
          <w:tcPr>
            <w:tcW w:w="400" w:type="dxa"/>
            <w:shd w:val="clear" w:color="auto" w:fill="auto"/>
            <w:noWrap/>
            <w:vAlign w:val="center"/>
          </w:tcPr>
          <w:p w14:paraId="4A628C2F">
            <w:pPr>
              <w:spacing w:line="240" w:lineRule="auto"/>
              <w:ind w:firstLine="0" w:firstLineChars="0"/>
              <w:jc w:val="center"/>
              <w:rPr>
                <w:color w:val="000000"/>
                <w:sz w:val="12"/>
                <w:szCs w:val="12"/>
              </w:rPr>
            </w:pPr>
          </w:p>
        </w:tc>
        <w:tc>
          <w:tcPr>
            <w:tcW w:w="650" w:type="dxa"/>
            <w:shd w:val="clear" w:color="auto" w:fill="auto"/>
            <w:noWrap/>
            <w:vAlign w:val="center"/>
          </w:tcPr>
          <w:p w14:paraId="4229E60C">
            <w:pPr>
              <w:spacing w:line="240" w:lineRule="auto"/>
              <w:ind w:firstLine="0" w:firstLineChars="0"/>
              <w:jc w:val="center"/>
              <w:rPr>
                <w:color w:val="000000"/>
                <w:sz w:val="12"/>
                <w:szCs w:val="12"/>
              </w:rPr>
            </w:pPr>
          </w:p>
        </w:tc>
        <w:tc>
          <w:tcPr>
            <w:tcW w:w="680" w:type="dxa"/>
            <w:shd w:val="clear" w:color="auto" w:fill="auto"/>
            <w:noWrap/>
            <w:vAlign w:val="center"/>
          </w:tcPr>
          <w:p w14:paraId="779ED025">
            <w:pPr>
              <w:spacing w:line="240" w:lineRule="auto"/>
              <w:ind w:firstLine="0" w:firstLineChars="0"/>
              <w:jc w:val="center"/>
              <w:rPr>
                <w:color w:val="000000"/>
                <w:sz w:val="12"/>
                <w:szCs w:val="12"/>
              </w:rPr>
            </w:pPr>
          </w:p>
        </w:tc>
        <w:tc>
          <w:tcPr>
            <w:tcW w:w="470" w:type="dxa"/>
            <w:shd w:val="clear" w:color="auto" w:fill="auto"/>
            <w:noWrap/>
            <w:vAlign w:val="center"/>
          </w:tcPr>
          <w:p w14:paraId="267E8211">
            <w:pPr>
              <w:spacing w:line="240" w:lineRule="auto"/>
              <w:ind w:firstLine="0" w:firstLineChars="0"/>
              <w:jc w:val="center"/>
              <w:textAlignment w:val="center"/>
              <w:rPr>
                <w:color w:val="000000"/>
                <w:sz w:val="12"/>
                <w:szCs w:val="12"/>
              </w:rPr>
            </w:pPr>
            <w:r>
              <w:rPr>
                <w:color w:val="000000"/>
                <w:sz w:val="12"/>
                <w:szCs w:val="12"/>
                <w:lang w:bidi="ar"/>
              </w:rPr>
              <w:t>33</w:t>
            </w:r>
          </w:p>
        </w:tc>
        <w:tc>
          <w:tcPr>
            <w:tcW w:w="370" w:type="dxa"/>
            <w:shd w:val="clear" w:color="auto" w:fill="auto"/>
            <w:noWrap/>
            <w:vAlign w:val="center"/>
          </w:tcPr>
          <w:p w14:paraId="370B4E58">
            <w:pPr>
              <w:spacing w:line="240" w:lineRule="auto"/>
              <w:ind w:firstLine="0" w:firstLineChars="0"/>
              <w:jc w:val="center"/>
              <w:rPr>
                <w:color w:val="000000"/>
                <w:sz w:val="12"/>
                <w:szCs w:val="12"/>
              </w:rPr>
            </w:pPr>
          </w:p>
        </w:tc>
        <w:tc>
          <w:tcPr>
            <w:tcW w:w="610" w:type="dxa"/>
            <w:shd w:val="clear" w:color="auto" w:fill="auto"/>
            <w:noWrap/>
            <w:vAlign w:val="center"/>
          </w:tcPr>
          <w:p w14:paraId="2E42BF20">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74FA04F8">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222066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702A454">
            <w:pPr>
              <w:spacing w:line="240" w:lineRule="auto"/>
              <w:ind w:firstLine="0" w:firstLineChars="0"/>
              <w:jc w:val="center"/>
              <w:rPr>
                <w:color w:val="000000"/>
                <w:sz w:val="12"/>
                <w:szCs w:val="12"/>
              </w:rPr>
            </w:pPr>
          </w:p>
        </w:tc>
        <w:tc>
          <w:tcPr>
            <w:tcW w:w="490" w:type="dxa"/>
            <w:shd w:val="clear" w:color="auto" w:fill="auto"/>
            <w:noWrap/>
            <w:vAlign w:val="center"/>
          </w:tcPr>
          <w:p w14:paraId="6E31FB86">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32EB4F6D">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4DA8F203">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提升改造</w:t>
            </w:r>
          </w:p>
        </w:tc>
        <w:tc>
          <w:tcPr>
            <w:tcW w:w="990" w:type="dxa"/>
            <w:shd w:val="clear" w:color="auto" w:fill="auto"/>
            <w:noWrap/>
            <w:vAlign w:val="center"/>
          </w:tcPr>
          <w:p w14:paraId="0166A034">
            <w:pPr>
              <w:spacing w:line="240" w:lineRule="auto"/>
              <w:ind w:firstLine="0" w:firstLineChars="0"/>
              <w:rPr>
                <w:color w:val="000000"/>
                <w:sz w:val="12"/>
                <w:szCs w:val="12"/>
              </w:rPr>
            </w:pPr>
          </w:p>
        </w:tc>
      </w:tr>
      <w:tr w14:paraId="16D3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34FA85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6A9A9D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B43F5F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ADF94B2">
            <w:pPr>
              <w:spacing w:line="240" w:lineRule="auto"/>
              <w:ind w:firstLine="0" w:firstLineChars="0"/>
              <w:jc w:val="center"/>
              <w:rPr>
                <w:sz w:val="12"/>
                <w:szCs w:val="12"/>
              </w:rPr>
            </w:pPr>
          </w:p>
        </w:tc>
        <w:tc>
          <w:tcPr>
            <w:tcW w:w="480" w:type="dxa"/>
            <w:vMerge w:val="continue"/>
            <w:shd w:val="clear" w:color="auto" w:fill="auto"/>
            <w:noWrap/>
            <w:vAlign w:val="center"/>
          </w:tcPr>
          <w:p w14:paraId="14347311">
            <w:pPr>
              <w:spacing w:line="240" w:lineRule="auto"/>
              <w:ind w:firstLine="0" w:firstLineChars="0"/>
              <w:jc w:val="center"/>
              <w:rPr>
                <w:color w:val="000000"/>
                <w:sz w:val="12"/>
                <w:szCs w:val="12"/>
              </w:rPr>
            </w:pPr>
          </w:p>
        </w:tc>
        <w:tc>
          <w:tcPr>
            <w:tcW w:w="830" w:type="dxa"/>
            <w:shd w:val="clear" w:color="auto" w:fill="auto"/>
            <w:vAlign w:val="center"/>
          </w:tcPr>
          <w:p w14:paraId="4BD2FE6D">
            <w:pPr>
              <w:spacing w:line="240" w:lineRule="auto"/>
              <w:ind w:firstLine="0" w:firstLineChars="0"/>
              <w:jc w:val="center"/>
              <w:textAlignment w:val="center"/>
              <w:rPr>
                <w:color w:val="000000"/>
                <w:sz w:val="12"/>
                <w:szCs w:val="12"/>
              </w:rPr>
            </w:pPr>
            <w:r>
              <w:rPr>
                <w:color w:val="000000"/>
                <w:sz w:val="12"/>
                <w:szCs w:val="12"/>
                <w:lang w:bidi="ar"/>
              </w:rPr>
              <w:t>四组（下索桥组）</w:t>
            </w:r>
          </w:p>
        </w:tc>
        <w:tc>
          <w:tcPr>
            <w:tcW w:w="770" w:type="dxa"/>
            <w:shd w:val="clear" w:color="auto" w:fill="auto"/>
            <w:vAlign w:val="center"/>
          </w:tcPr>
          <w:p w14:paraId="4B407865">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1DFCD956">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79BB1D3">
            <w:pPr>
              <w:spacing w:line="240" w:lineRule="auto"/>
              <w:ind w:firstLine="0" w:firstLineChars="0"/>
              <w:jc w:val="center"/>
              <w:textAlignment w:val="center"/>
              <w:rPr>
                <w:color w:val="000000"/>
                <w:sz w:val="12"/>
                <w:szCs w:val="12"/>
              </w:rPr>
            </w:pPr>
            <w:r>
              <w:rPr>
                <w:color w:val="000000"/>
                <w:sz w:val="12"/>
                <w:szCs w:val="12"/>
                <w:lang w:bidi="ar"/>
              </w:rPr>
              <w:t>55</w:t>
            </w:r>
          </w:p>
        </w:tc>
        <w:tc>
          <w:tcPr>
            <w:tcW w:w="400" w:type="dxa"/>
            <w:shd w:val="clear" w:color="auto" w:fill="auto"/>
            <w:noWrap/>
            <w:vAlign w:val="center"/>
          </w:tcPr>
          <w:p w14:paraId="037C95BA">
            <w:pPr>
              <w:spacing w:line="240" w:lineRule="auto"/>
              <w:ind w:firstLine="0" w:firstLineChars="0"/>
              <w:jc w:val="center"/>
              <w:rPr>
                <w:color w:val="000000"/>
                <w:sz w:val="12"/>
                <w:szCs w:val="12"/>
              </w:rPr>
            </w:pPr>
          </w:p>
        </w:tc>
        <w:tc>
          <w:tcPr>
            <w:tcW w:w="650" w:type="dxa"/>
            <w:shd w:val="clear" w:color="auto" w:fill="auto"/>
            <w:noWrap/>
            <w:vAlign w:val="center"/>
          </w:tcPr>
          <w:p w14:paraId="1A3AB726">
            <w:pPr>
              <w:spacing w:line="240" w:lineRule="auto"/>
              <w:ind w:firstLine="0" w:firstLineChars="0"/>
              <w:jc w:val="center"/>
              <w:rPr>
                <w:color w:val="000000"/>
                <w:sz w:val="12"/>
                <w:szCs w:val="12"/>
              </w:rPr>
            </w:pPr>
          </w:p>
        </w:tc>
        <w:tc>
          <w:tcPr>
            <w:tcW w:w="680" w:type="dxa"/>
            <w:shd w:val="clear" w:color="auto" w:fill="auto"/>
            <w:noWrap/>
            <w:vAlign w:val="center"/>
          </w:tcPr>
          <w:p w14:paraId="5E777EE9">
            <w:pPr>
              <w:spacing w:line="240" w:lineRule="auto"/>
              <w:ind w:firstLine="0" w:firstLineChars="0"/>
              <w:jc w:val="center"/>
              <w:rPr>
                <w:color w:val="000000"/>
                <w:sz w:val="12"/>
                <w:szCs w:val="12"/>
              </w:rPr>
            </w:pPr>
          </w:p>
        </w:tc>
        <w:tc>
          <w:tcPr>
            <w:tcW w:w="470" w:type="dxa"/>
            <w:shd w:val="clear" w:color="auto" w:fill="auto"/>
            <w:noWrap/>
            <w:vAlign w:val="center"/>
          </w:tcPr>
          <w:p w14:paraId="65FED2C7">
            <w:pPr>
              <w:spacing w:line="240" w:lineRule="auto"/>
              <w:ind w:firstLine="0" w:firstLineChars="0"/>
              <w:jc w:val="center"/>
              <w:textAlignment w:val="center"/>
              <w:rPr>
                <w:color w:val="000000"/>
                <w:sz w:val="12"/>
                <w:szCs w:val="12"/>
              </w:rPr>
            </w:pPr>
            <w:r>
              <w:rPr>
                <w:color w:val="000000"/>
                <w:sz w:val="12"/>
                <w:szCs w:val="12"/>
                <w:lang w:bidi="ar"/>
              </w:rPr>
              <w:t>1</w:t>
            </w:r>
          </w:p>
        </w:tc>
        <w:tc>
          <w:tcPr>
            <w:tcW w:w="370" w:type="dxa"/>
            <w:shd w:val="clear" w:color="auto" w:fill="auto"/>
            <w:noWrap/>
            <w:vAlign w:val="center"/>
          </w:tcPr>
          <w:p w14:paraId="43E762FF">
            <w:pPr>
              <w:spacing w:line="240" w:lineRule="auto"/>
              <w:ind w:firstLine="0" w:firstLineChars="0"/>
              <w:jc w:val="center"/>
              <w:rPr>
                <w:color w:val="000000"/>
                <w:sz w:val="12"/>
                <w:szCs w:val="12"/>
              </w:rPr>
            </w:pPr>
          </w:p>
        </w:tc>
        <w:tc>
          <w:tcPr>
            <w:tcW w:w="610" w:type="dxa"/>
            <w:shd w:val="clear" w:color="auto" w:fill="auto"/>
            <w:noWrap/>
            <w:vAlign w:val="center"/>
          </w:tcPr>
          <w:p w14:paraId="183C41A5">
            <w:pPr>
              <w:spacing w:line="240" w:lineRule="auto"/>
              <w:ind w:firstLine="0" w:firstLineChars="0"/>
              <w:jc w:val="center"/>
              <w:textAlignment w:val="center"/>
              <w:rPr>
                <w:color w:val="000000"/>
                <w:sz w:val="12"/>
                <w:szCs w:val="12"/>
              </w:rPr>
            </w:pPr>
            <w:r>
              <w:rPr>
                <w:color w:val="000000"/>
                <w:sz w:val="12"/>
                <w:szCs w:val="12"/>
                <w:lang w:bidi="ar"/>
              </w:rPr>
              <w:t>1.82</w:t>
            </w:r>
          </w:p>
        </w:tc>
        <w:tc>
          <w:tcPr>
            <w:tcW w:w="590" w:type="dxa"/>
            <w:shd w:val="clear" w:color="auto" w:fill="auto"/>
            <w:noWrap/>
            <w:vAlign w:val="center"/>
          </w:tcPr>
          <w:p w14:paraId="6324F7A9">
            <w:pPr>
              <w:spacing w:line="240" w:lineRule="auto"/>
              <w:ind w:firstLine="0" w:firstLineChars="0"/>
              <w:jc w:val="center"/>
              <w:textAlignment w:val="center"/>
              <w:rPr>
                <w:color w:val="000000"/>
                <w:sz w:val="12"/>
                <w:szCs w:val="12"/>
              </w:rPr>
            </w:pPr>
            <w:r>
              <w:rPr>
                <w:color w:val="000000"/>
                <w:sz w:val="12"/>
                <w:szCs w:val="12"/>
                <w:lang w:bidi="ar"/>
              </w:rPr>
              <w:t>1.82</w:t>
            </w:r>
          </w:p>
        </w:tc>
        <w:tc>
          <w:tcPr>
            <w:tcW w:w="600" w:type="dxa"/>
            <w:vMerge w:val="continue"/>
            <w:shd w:val="clear" w:color="auto" w:fill="auto"/>
            <w:noWrap/>
            <w:vAlign w:val="center"/>
          </w:tcPr>
          <w:p w14:paraId="4DC640A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C9C0B00">
            <w:pPr>
              <w:spacing w:line="240" w:lineRule="auto"/>
              <w:ind w:firstLine="0" w:firstLineChars="0"/>
              <w:jc w:val="center"/>
              <w:rPr>
                <w:color w:val="000000"/>
                <w:sz w:val="12"/>
                <w:szCs w:val="12"/>
              </w:rPr>
            </w:pPr>
          </w:p>
        </w:tc>
        <w:tc>
          <w:tcPr>
            <w:tcW w:w="490" w:type="dxa"/>
            <w:shd w:val="clear" w:color="auto" w:fill="auto"/>
            <w:noWrap/>
            <w:vAlign w:val="center"/>
          </w:tcPr>
          <w:p w14:paraId="2BBC7380">
            <w:pPr>
              <w:spacing w:line="240" w:lineRule="auto"/>
              <w:ind w:firstLine="0" w:firstLineChars="0"/>
              <w:jc w:val="center"/>
              <w:textAlignment w:val="center"/>
              <w:rPr>
                <w:color w:val="000000"/>
                <w:sz w:val="12"/>
                <w:szCs w:val="12"/>
              </w:rPr>
            </w:pPr>
            <w:r>
              <w:rPr>
                <w:color w:val="000000"/>
                <w:sz w:val="12"/>
                <w:szCs w:val="12"/>
                <w:lang w:bidi="ar"/>
              </w:rPr>
              <w:t>2023</w:t>
            </w:r>
          </w:p>
        </w:tc>
        <w:tc>
          <w:tcPr>
            <w:tcW w:w="940" w:type="dxa"/>
            <w:shd w:val="clear" w:color="auto" w:fill="auto"/>
            <w:noWrap/>
            <w:vAlign w:val="center"/>
          </w:tcPr>
          <w:p w14:paraId="382266B4">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3106F563">
            <w:pPr>
              <w:spacing w:line="240" w:lineRule="auto"/>
              <w:ind w:firstLine="0" w:firstLineChars="0"/>
              <w:jc w:val="center"/>
              <w:textAlignment w:val="center"/>
              <w:rPr>
                <w:color w:val="000000"/>
                <w:sz w:val="12"/>
                <w:szCs w:val="12"/>
                <w:lang w:bidi="ar"/>
              </w:rPr>
            </w:pPr>
            <w:r>
              <w:rPr>
                <w:rFonts w:hint="eastAsia"/>
                <w:color w:val="000000"/>
                <w:sz w:val="12"/>
                <w:szCs w:val="12"/>
                <w:lang w:bidi="ar"/>
              </w:rPr>
              <w:t>几片集中区域分别采取相对集中式处理</w:t>
            </w:r>
          </w:p>
        </w:tc>
        <w:tc>
          <w:tcPr>
            <w:tcW w:w="990" w:type="dxa"/>
            <w:shd w:val="clear" w:color="auto" w:fill="auto"/>
            <w:noWrap/>
            <w:vAlign w:val="center"/>
          </w:tcPr>
          <w:p w14:paraId="1A3B0305">
            <w:pPr>
              <w:spacing w:line="240" w:lineRule="auto"/>
              <w:ind w:firstLine="0" w:firstLineChars="0"/>
              <w:jc w:val="center"/>
              <w:textAlignment w:val="center"/>
              <w:rPr>
                <w:color w:val="000000"/>
                <w:sz w:val="12"/>
                <w:szCs w:val="12"/>
              </w:rPr>
            </w:pPr>
            <w:r>
              <w:rPr>
                <w:color w:val="000000"/>
                <w:sz w:val="12"/>
                <w:szCs w:val="12"/>
                <w:lang w:bidi="ar"/>
              </w:rPr>
              <w:t>2023年千村示范</w:t>
            </w:r>
          </w:p>
        </w:tc>
      </w:tr>
      <w:tr w14:paraId="083C7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67002CF4">
            <w:pPr>
              <w:spacing w:line="240" w:lineRule="auto"/>
              <w:ind w:firstLine="0" w:firstLineChars="0"/>
              <w:jc w:val="center"/>
              <w:textAlignment w:val="center"/>
              <w:rPr>
                <w:color w:val="000000"/>
                <w:sz w:val="12"/>
                <w:szCs w:val="12"/>
              </w:rPr>
            </w:pPr>
            <w:r>
              <w:rPr>
                <w:color w:val="000000"/>
                <w:sz w:val="12"/>
                <w:szCs w:val="12"/>
                <w:lang w:bidi="ar"/>
              </w:rPr>
              <w:t>绵虒镇涂禹山村</w:t>
            </w:r>
          </w:p>
        </w:tc>
        <w:tc>
          <w:tcPr>
            <w:tcW w:w="320" w:type="dxa"/>
            <w:vMerge w:val="restart"/>
            <w:shd w:val="clear" w:color="auto" w:fill="auto"/>
            <w:noWrap/>
            <w:vAlign w:val="center"/>
          </w:tcPr>
          <w:p w14:paraId="320EF320">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14B53ACA">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1FC52946">
            <w:pPr>
              <w:spacing w:line="240" w:lineRule="auto"/>
              <w:ind w:firstLine="0" w:firstLineChars="0"/>
              <w:jc w:val="both"/>
              <w:textAlignment w:val="center"/>
              <w:rPr>
                <w:sz w:val="12"/>
                <w:szCs w:val="12"/>
              </w:rPr>
            </w:pPr>
            <w:r>
              <w:rPr>
                <w:sz w:val="12"/>
                <w:szCs w:val="12"/>
                <w:lang w:bidi="ar"/>
              </w:rPr>
              <w:t>管控类</w:t>
            </w:r>
          </w:p>
        </w:tc>
        <w:tc>
          <w:tcPr>
            <w:tcW w:w="480" w:type="dxa"/>
            <w:vMerge w:val="restart"/>
            <w:shd w:val="clear" w:color="auto" w:fill="auto"/>
            <w:noWrap/>
            <w:vAlign w:val="center"/>
          </w:tcPr>
          <w:p w14:paraId="14F63516">
            <w:pPr>
              <w:spacing w:line="240" w:lineRule="auto"/>
              <w:ind w:firstLine="0" w:firstLineChars="0"/>
              <w:jc w:val="center"/>
              <w:textAlignment w:val="center"/>
              <w:rPr>
                <w:color w:val="000000"/>
                <w:sz w:val="12"/>
                <w:szCs w:val="12"/>
              </w:rPr>
            </w:pPr>
            <w:r>
              <w:rPr>
                <w:color w:val="000000"/>
                <w:sz w:val="12"/>
                <w:szCs w:val="12"/>
                <w:lang w:bidi="ar"/>
              </w:rPr>
              <w:t>涂禹山村</w:t>
            </w:r>
          </w:p>
        </w:tc>
        <w:tc>
          <w:tcPr>
            <w:tcW w:w="830" w:type="dxa"/>
            <w:shd w:val="clear" w:color="auto" w:fill="auto"/>
            <w:vAlign w:val="center"/>
          </w:tcPr>
          <w:p w14:paraId="3678EFF5">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02325289">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42D7055F">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26B6280F">
            <w:pPr>
              <w:spacing w:line="240" w:lineRule="auto"/>
              <w:ind w:firstLine="0" w:firstLineChars="0"/>
              <w:jc w:val="center"/>
              <w:textAlignment w:val="center"/>
              <w:rPr>
                <w:color w:val="000000"/>
                <w:sz w:val="12"/>
                <w:szCs w:val="12"/>
              </w:rPr>
            </w:pPr>
            <w:r>
              <w:rPr>
                <w:color w:val="000000"/>
                <w:sz w:val="12"/>
                <w:szCs w:val="12"/>
                <w:lang w:bidi="ar"/>
              </w:rPr>
              <w:t>26</w:t>
            </w:r>
          </w:p>
        </w:tc>
        <w:tc>
          <w:tcPr>
            <w:tcW w:w="400" w:type="dxa"/>
            <w:shd w:val="clear" w:color="auto" w:fill="auto"/>
            <w:noWrap/>
            <w:vAlign w:val="center"/>
          </w:tcPr>
          <w:p w14:paraId="7B77602C">
            <w:pPr>
              <w:spacing w:line="240" w:lineRule="auto"/>
              <w:ind w:firstLine="0" w:firstLineChars="0"/>
              <w:jc w:val="center"/>
              <w:rPr>
                <w:color w:val="000000"/>
                <w:sz w:val="12"/>
                <w:szCs w:val="12"/>
              </w:rPr>
            </w:pPr>
          </w:p>
        </w:tc>
        <w:tc>
          <w:tcPr>
            <w:tcW w:w="650" w:type="dxa"/>
            <w:shd w:val="clear" w:color="auto" w:fill="auto"/>
            <w:noWrap/>
            <w:vAlign w:val="center"/>
          </w:tcPr>
          <w:p w14:paraId="0991BE1E">
            <w:pPr>
              <w:spacing w:line="240" w:lineRule="auto"/>
              <w:ind w:firstLine="0" w:firstLineChars="0"/>
              <w:jc w:val="center"/>
              <w:rPr>
                <w:color w:val="000000"/>
                <w:sz w:val="12"/>
                <w:szCs w:val="12"/>
              </w:rPr>
            </w:pPr>
          </w:p>
        </w:tc>
        <w:tc>
          <w:tcPr>
            <w:tcW w:w="680" w:type="dxa"/>
            <w:shd w:val="clear" w:color="auto" w:fill="auto"/>
            <w:noWrap/>
            <w:vAlign w:val="center"/>
          </w:tcPr>
          <w:p w14:paraId="06470E48">
            <w:pPr>
              <w:spacing w:line="240" w:lineRule="auto"/>
              <w:ind w:firstLine="0" w:firstLineChars="0"/>
              <w:jc w:val="center"/>
              <w:textAlignment w:val="center"/>
              <w:rPr>
                <w:color w:val="000000"/>
                <w:sz w:val="12"/>
                <w:szCs w:val="12"/>
              </w:rPr>
            </w:pPr>
            <w:r>
              <w:rPr>
                <w:color w:val="000000"/>
                <w:sz w:val="12"/>
                <w:szCs w:val="12"/>
                <w:lang w:bidi="ar"/>
              </w:rPr>
              <w:t>26</w:t>
            </w:r>
          </w:p>
        </w:tc>
        <w:tc>
          <w:tcPr>
            <w:tcW w:w="470" w:type="dxa"/>
            <w:shd w:val="clear" w:color="auto" w:fill="auto"/>
            <w:noWrap/>
            <w:vAlign w:val="center"/>
          </w:tcPr>
          <w:p w14:paraId="4C5C5246">
            <w:pPr>
              <w:spacing w:line="240" w:lineRule="auto"/>
              <w:ind w:firstLine="0" w:firstLineChars="0"/>
              <w:jc w:val="center"/>
              <w:rPr>
                <w:color w:val="000000"/>
                <w:sz w:val="12"/>
                <w:szCs w:val="12"/>
              </w:rPr>
            </w:pPr>
          </w:p>
        </w:tc>
        <w:tc>
          <w:tcPr>
            <w:tcW w:w="370" w:type="dxa"/>
            <w:shd w:val="clear" w:color="auto" w:fill="auto"/>
            <w:noWrap/>
            <w:vAlign w:val="center"/>
          </w:tcPr>
          <w:p w14:paraId="562081B9">
            <w:pPr>
              <w:spacing w:line="240" w:lineRule="auto"/>
              <w:ind w:firstLine="0" w:firstLineChars="0"/>
              <w:jc w:val="center"/>
              <w:rPr>
                <w:color w:val="000000"/>
                <w:sz w:val="12"/>
                <w:szCs w:val="12"/>
              </w:rPr>
            </w:pPr>
          </w:p>
        </w:tc>
        <w:tc>
          <w:tcPr>
            <w:tcW w:w="610" w:type="dxa"/>
            <w:shd w:val="clear" w:color="auto" w:fill="auto"/>
            <w:noWrap/>
            <w:vAlign w:val="center"/>
          </w:tcPr>
          <w:p w14:paraId="0241529C">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0A870FB1">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7761CFF1">
            <w:pPr>
              <w:spacing w:line="240" w:lineRule="auto"/>
              <w:ind w:firstLine="0" w:firstLineChars="0"/>
              <w:jc w:val="center"/>
              <w:textAlignment w:val="center"/>
              <w:rPr>
                <w:color w:val="000000"/>
                <w:sz w:val="12"/>
                <w:szCs w:val="12"/>
              </w:rPr>
            </w:pPr>
            <w:r>
              <w:rPr>
                <w:color w:val="000000"/>
                <w:sz w:val="12"/>
                <w:szCs w:val="12"/>
                <w:lang w:bidi="ar"/>
              </w:rPr>
              <w:t>60.00</w:t>
            </w:r>
          </w:p>
        </w:tc>
        <w:tc>
          <w:tcPr>
            <w:tcW w:w="600" w:type="dxa"/>
            <w:vMerge w:val="restart"/>
            <w:shd w:val="clear" w:color="auto" w:fill="auto"/>
            <w:noWrap/>
            <w:vAlign w:val="center"/>
          </w:tcPr>
          <w:p w14:paraId="3B6F6EEA">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noWrap/>
            <w:vAlign w:val="center"/>
          </w:tcPr>
          <w:p w14:paraId="2F57B097">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vMerge w:val="restart"/>
            <w:shd w:val="clear" w:color="auto" w:fill="auto"/>
            <w:vAlign w:val="center"/>
          </w:tcPr>
          <w:p w14:paraId="4D30B25D">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涂禹山人工湿地</w:t>
            </w:r>
          </w:p>
        </w:tc>
        <w:tc>
          <w:tcPr>
            <w:tcW w:w="1800" w:type="dxa"/>
            <w:shd w:val="clear" w:color="auto" w:fill="auto"/>
            <w:vAlign w:val="center"/>
          </w:tcPr>
          <w:p w14:paraId="5E2444F0">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restart"/>
            <w:shd w:val="clear" w:color="auto" w:fill="auto"/>
            <w:vAlign w:val="center"/>
          </w:tcPr>
          <w:p w14:paraId="02EE4E34">
            <w:pPr>
              <w:spacing w:line="240" w:lineRule="auto"/>
              <w:ind w:firstLine="0" w:firstLineChars="0"/>
              <w:jc w:val="center"/>
              <w:textAlignment w:val="center"/>
              <w:rPr>
                <w:color w:val="000000"/>
                <w:sz w:val="12"/>
                <w:szCs w:val="12"/>
              </w:rPr>
            </w:pPr>
            <w:r>
              <w:rPr>
                <w:color w:val="000000"/>
                <w:sz w:val="12"/>
                <w:szCs w:val="12"/>
                <w:lang w:bidi="ar"/>
              </w:rPr>
              <w:t>“三家园”项目</w:t>
            </w:r>
          </w:p>
        </w:tc>
      </w:tr>
      <w:tr w14:paraId="073E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9EBFFC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C183D5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267AEB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762D488">
            <w:pPr>
              <w:spacing w:line="240" w:lineRule="auto"/>
              <w:ind w:firstLine="0" w:firstLineChars="0"/>
              <w:jc w:val="both"/>
              <w:rPr>
                <w:sz w:val="12"/>
                <w:szCs w:val="12"/>
              </w:rPr>
            </w:pPr>
          </w:p>
        </w:tc>
        <w:tc>
          <w:tcPr>
            <w:tcW w:w="480" w:type="dxa"/>
            <w:vMerge w:val="continue"/>
            <w:shd w:val="clear" w:color="auto" w:fill="auto"/>
            <w:noWrap/>
            <w:vAlign w:val="center"/>
          </w:tcPr>
          <w:p w14:paraId="72D6187F">
            <w:pPr>
              <w:spacing w:line="240" w:lineRule="auto"/>
              <w:ind w:firstLine="0" w:firstLineChars="0"/>
              <w:jc w:val="center"/>
              <w:rPr>
                <w:color w:val="000000"/>
                <w:sz w:val="12"/>
                <w:szCs w:val="12"/>
              </w:rPr>
            </w:pPr>
          </w:p>
        </w:tc>
        <w:tc>
          <w:tcPr>
            <w:tcW w:w="830" w:type="dxa"/>
            <w:shd w:val="clear" w:color="auto" w:fill="auto"/>
            <w:vAlign w:val="center"/>
          </w:tcPr>
          <w:p w14:paraId="4052FB48">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4BD1607A">
            <w:pPr>
              <w:spacing w:line="240" w:lineRule="auto"/>
              <w:ind w:firstLine="0" w:firstLineChars="0"/>
              <w:jc w:val="center"/>
              <w:rPr>
                <w:color w:val="000000"/>
                <w:sz w:val="12"/>
                <w:szCs w:val="12"/>
              </w:rPr>
            </w:pPr>
          </w:p>
        </w:tc>
        <w:tc>
          <w:tcPr>
            <w:tcW w:w="600" w:type="dxa"/>
            <w:shd w:val="clear" w:color="auto" w:fill="auto"/>
            <w:vAlign w:val="center"/>
          </w:tcPr>
          <w:p w14:paraId="0CF22990">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729496ED">
            <w:pPr>
              <w:spacing w:line="240" w:lineRule="auto"/>
              <w:ind w:firstLine="0" w:firstLineChars="0"/>
              <w:jc w:val="center"/>
              <w:textAlignment w:val="center"/>
              <w:rPr>
                <w:color w:val="000000"/>
                <w:sz w:val="12"/>
                <w:szCs w:val="12"/>
              </w:rPr>
            </w:pPr>
            <w:r>
              <w:rPr>
                <w:color w:val="000000"/>
                <w:sz w:val="12"/>
                <w:szCs w:val="12"/>
                <w:lang w:bidi="ar"/>
              </w:rPr>
              <w:t>25</w:t>
            </w:r>
          </w:p>
        </w:tc>
        <w:tc>
          <w:tcPr>
            <w:tcW w:w="400" w:type="dxa"/>
            <w:shd w:val="clear" w:color="auto" w:fill="auto"/>
            <w:noWrap/>
            <w:vAlign w:val="center"/>
          </w:tcPr>
          <w:p w14:paraId="4649195B">
            <w:pPr>
              <w:spacing w:line="240" w:lineRule="auto"/>
              <w:ind w:firstLine="0" w:firstLineChars="0"/>
              <w:jc w:val="center"/>
              <w:rPr>
                <w:color w:val="000000"/>
                <w:sz w:val="12"/>
                <w:szCs w:val="12"/>
              </w:rPr>
            </w:pPr>
          </w:p>
        </w:tc>
        <w:tc>
          <w:tcPr>
            <w:tcW w:w="650" w:type="dxa"/>
            <w:shd w:val="clear" w:color="auto" w:fill="auto"/>
            <w:noWrap/>
            <w:vAlign w:val="center"/>
          </w:tcPr>
          <w:p w14:paraId="7651D315">
            <w:pPr>
              <w:spacing w:line="240" w:lineRule="auto"/>
              <w:ind w:firstLine="0" w:firstLineChars="0"/>
              <w:jc w:val="center"/>
              <w:rPr>
                <w:color w:val="000000"/>
                <w:sz w:val="12"/>
                <w:szCs w:val="12"/>
              </w:rPr>
            </w:pPr>
          </w:p>
        </w:tc>
        <w:tc>
          <w:tcPr>
            <w:tcW w:w="680" w:type="dxa"/>
            <w:shd w:val="clear" w:color="auto" w:fill="auto"/>
            <w:noWrap/>
            <w:vAlign w:val="center"/>
          </w:tcPr>
          <w:p w14:paraId="2A84BE4F">
            <w:pPr>
              <w:spacing w:line="240" w:lineRule="auto"/>
              <w:ind w:firstLine="0" w:firstLineChars="0"/>
              <w:jc w:val="center"/>
              <w:textAlignment w:val="center"/>
              <w:rPr>
                <w:color w:val="000000"/>
                <w:sz w:val="12"/>
                <w:szCs w:val="12"/>
              </w:rPr>
            </w:pPr>
            <w:r>
              <w:rPr>
                <w:color w:val="000000"/>
                <w:sz w:val="12"/>
                <w:szCs w:val="12"/>
                <w:lang w:bidi="ar"/>
              </w:rPr>
              <w:t>25</w:t>
            </w:r>
          </w:p>
        </w:tc>
        <w:tc>
          <w:tcPr>
            <w:tcW w:w="470" w:type="dxa"/>
            <w:shd w:val="clear" w:color="auto" w:fill="auto"/>
            <w:noWrap/>
            <w:vAlign w:val="center"/>
          </w:tcPr>
          <w:p w14:paraId="4A38BDFE">
            <w:pPr>
              <w:spacing w:line="240" w:lineRule="auto"/>
              <w:ind w:firstLine="0" w:firstLineChars="0"/>
              <w:jc w:val="center"/>
              <w:rPr>
                <w:color w:val="000000"/>
                <w:sz w:val="12"/>
                <w:szCs w:val="12"/>
              </w:rPr>
            </w:pPr>
          </w:p>
        </w:tc>
        <w:tc>
          <w:tcPr>
            <w:tcW w:w="370" w:type="dxa"/>
            <w:shd w:val="clear" w:color="auto" w:fill="auto"/>
            <w:noWrap/>
            <w:vAlign w:val="center"/>
          </w:tcPr>
          <w:p w14:paraId="3C07A98C">
            <w:pPr>
              <w:spacing w:line="240" w:lineRule="auto"/>
              <w:ind w:firstLine="0" w:firstLineChars="0"/>
              <w:jc w:val="center"/>
              <w:rPr>
                <w:color w:val="000000"/>
                <w:sz w:val="12"/>
                <w:szCs w:val="12"/>
              </w:rPr>
            </w:pPr>
          </w:p>
        </w:tc>
        <w:tc>
          <w:tcPr>
            <w:tcW w:w="610" w:type="dxa"/>
            <w:shd w:val="clear" w:color="auto" w:fill="auto"/>
            <w:noWrap/>
            <w:vAlign w:val="center"/>
          </w:tcPr>
          <w:p w14:paraId="747E56C8">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32F36DF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65E600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90C5610">
            <w:pPr>
              <w:spacing w:line="240" w:lineRule="auto"/>
              <w:ind w:firstLine="0" w:firstLineChars="0"/>
              <w:jc w:val="center"/>
              <w:rPr>
                <w:color w:val="000000"/>
                <w:sz w:val="12"/>
                <w:szCs w:val="12"/>
              </w:rPr>
            </w:pPr>
          </w:p>
        </w:tc>
        <w:tc>
          <w:tcPr>
            <w:tcW w:w="490" w:type="dxa"/>
            <w:shd w:val="clear" w:color="auto" w:fill="auto"/>
            <w:noWrap/>
            <w:vAlign w:val="center"/>
          </w:tcPr>
          <w:p w14:paraId="58B068EC">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vMerge w:val="continue"/>
            <w:shd w:val="clear" w:color="auto" w:fill="auto"/>
            <w:vAlign w:val="center"/>
          </w:tcPr>
          <w:p w14:paraId="28FB787F">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47393DB2">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01F9875F">
            <w:pPr>
              <w:spacing w:line="240" w:lineRule="auto"/>
              <w:ind w:firstLine="0" w:firstLineChars="0"/>
              <w:jc w:val="center"/>
              <w:rPr>
                <w:color w:val="000000"/>
                <w:sz w:val="12"/>
                <w:szCs w:val="12"/>
              </w:rPr>
            </w:pPr>
          </w:p>
        </w:tc>
      </w:tr>
      <w:tr w14:paraId="38754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9CEDC7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DDF4FA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0F4533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25BDFC2">
            <w:pPr>
              <w:spacing w:line="240" w:lineRule="auto"/>
              <w:ind w:firstLine="0" w:firstLineChars="0"/>
              <w:jc w:val="both"/>
              <w:rPr>
                <w:sz w:val="12"/>
                <w:szCs w:val="12"/>
              </w:rPr>
            </w:pPr>
          </w:p>
        </w:tc>
        <w:tc>
          <w:tcPr>
            <w:tcW w:w="480" w:type="dxa"/>
            <w:vMerge w:val="continue"/>
            <w:shd w:val="clear" w:color="auto" w:fill="auto"/>
            <w:noWrap/>
            <w:vAlign w:val="center"/>
          </w:tcPr>
          <w:p w14:paraId="4326C82D">
            <w:pPr>
              <w:spacing w:line="240" w:lineRule="auto"/>
              <w:ind w:firstLine="0" w:firstLineChars="0"/>
              <w:jc w:val="center"/>
              <w:rPr>
                <w:color w:val="000000"/>
                <w:sz w:val="12"/>
                <w:szCs w:val="12"/>
              </w:rPr>
            </w:pPr>
          </w:p>
        </w:tc>
        <w:tc>
          <w:tcPr>
            <w:tcW w:w="830" w:type="dxa"/>
            <w:shd w:val="clear" w:color="auto" w:fill="auto"/>
            <w:vAlign w:val="center"/>
          </w:tcPr>
          <w:p w14:paraId="14778161">
            <w:pPr>
              <w:spacing w:line="240" w:lineRule="auto"/>
              <w:ind w:firstLine="0" w:firstLineChars="0"/>
              <w:jc w:val="center"/>
              <w:textAlignment w:val="center"/>
              <w:rPr>
                <w:color w:val="000000"/>
                <w:sz w:val="12"/>
                <w:szCs w:val="12"/>
              </w:rPr>
            </w:pPr>
            <w:r>
              <w:rPr>
                <w:color w:val="000000"/>
                <w:sz w:val="12"/>
                <w:szCs w:val="12"/>
                <w:lang w:bidi="ar"/>
              </w:rPr>
              <w:t>三组（村委会所在地）</w:t>
            </w:r>
          </w:p>
        </w:tc>
        <w:tc>
          <w:tcPr>
            <w:tcW w:w="770" w:type="dxa"/>
            <w:shd w:val="clear" w:color="auto" w:fill="auto"/>
            <w:vAlign w:val="center"/>
          </w:tcPr>
          <w:p w14:paraId="2DE80BAE">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51982305">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694B81C9">
            <w:pPr>
              <w:spacing w:line="240" w:lineRule="auto"/>
              <w:ind w:firstLine="0" w:firstLineChars="0"/>
              <w:jc w:val="center"/>
              <w:textAlignment w:val="center"/>
              <w:rPr>
                <w:color w:val="000000"/>
                <w:sz w:val="12"/>
                <w:szCs w:val="12"/>
              </w:rPr>
            </w:pPr>
            <w:r>
              <w:rPr>
                <w:color w:val="000000"/>
                <w:sz w:val="12"/>
                <w:szCs w:val="12"/>
                <w:lang w:bidi="ar"/>
              </w:rPr>
              <w:t>31</w:t>
            </w:r>
          </w:p>
        </w:tc>
        <w:tc>
          <w:tcPr>
            <w:tcW w:w="400" w:type="dxa"/>
            <w:shd w:val="clear" w:color="auto" w:fill="auto"/>
            <w:noWrap/>
            <w:vAlign w:val="center"/>
          </w:tcPr>
          <w:p w14:paraId="6D0EBC2F">
            <w:pPr>
              <w:spacing w:line="240" w:lineRule="auto"/>
              <w:ind w:firstLine="0" w:firstLineChars="0"/>
              <w:jc w:val="center"/>
              <w:rPr>
                <w:color w:val="000000"/>
                <w:sz w:val="12"/>
                <w:szCs w:val="12"/>
              </w:rPr>
            </w:pPr>
          </w:p>
        </w:tc>
        <w:tc>
          <w:tcPr>
            <w:tcW w:w="650" w:type="dxa"/>
            <w:shd w:val="clear" w:color="auto" w:fill="auto"/>
            <w:noWrap/>
            <w:vAlign w:val="center"/>
          </w:tcPr>
          <w:p w14:paraId="2C6F9499">
            <w:pPr>
              <w:spacing w:line="240" w:lineRule="auto"/>
              <w:ind w:firstLine="0" w:firstLineChars="0"/>
              <w:jc w:val="center"/>
              <w:rPr>
                <w:color w:val="000000"/>
                <w:sz w:val="12"/>
                <w:szCs w:val="12"/>
              </w:rPr>
            </w:pPr>
          </w:p>
        </w:tc>
        <w:tc>
          <w:tcPr>
            <w:tcW w:w="680" w:type="dxa"/>
            <w:shd w:val="clear" w:color="auto" w:fill="auto"/>
            <w:noWrap/>
            <w:vAlign w:val="center"/>
          </w:tcPr>
          <w:p w14:paraId="1C9EF4A5">
            <w:pPr>
              <w:spacing w:line="240" w:lineRule="auto"/>
              <w:ind w:firstLine="0" w:firstLineChars="0"/>
              <w:jc w:val="center"/>
              <w:rPr>
                <w:color w:val="000000"/>
                <w:sz w:val="12"/>
                <w:szCs w:val="12"/>
              </w:rPr>
            </w:pPr>
          </w:p>
        </w:tc>
        <w:tc>
          <w:tcPr>
            <w:tcW w:w="470" w:type="dxa"/>
            <w:shd w:val="clear" w:color="auto" w:fill="auto"/>
            <w:noWrap/>
            <w:vAlign w:val="center"/>
          </w:tcPr>
          <w:p w14:paraId="68F15277">
            <w:pPr>
              <w:spacing w:line="240" w:lineRule="auto"/>
              <w:ind w:firstLine="0" w:firstLineChars="0"/>
              <w:jc w:val="center"/>
              <w:rPr>
                <w:color w:val="000000"/>
                <w:sz w:val="12"/>
                <w:szCs w:val="12"/>
              </w:rPr>
            </w:pPr>
          </w:p>
        </w:tc>
        <w:tc>
          <w:tcPr>
            <w:tcW w:w="370" w:type="dxa"/>
            <w:shd w:val="clear" w:color="auto" w:fill="auto"/>
            <w:noWrap/>
            <w:vAlign w:val="center"/>
          </w:tcPr>
          <w:p w14:paraId="56EF305F">
            <w:pPr>
              <w:spacing w:line="240" w:lineRule="auto"/>
              <w:ind w:firstLine="0" w:firstLineChars="0"/>
              <w:jc w:val="center"/>
              <w:textAlignment w:val="center"/>
              <w:rPr>
                <w:color w:val="000000"/>
                <w:sz w:val="12"/>
                <w:szCs w:val="12"/>
              </w:rPr>
            </w:pPr>
            <w:r>
              <w:rPr>
                <w:color w:val="000000"/>
                <w:sz w:val="12"/>
                <w:szCs w:val="12"/>
                <w:lang w:bidi="ar"/>
              </w:rPr>
              <w:t>31</w:t>
            </w:r>
          </w:p>
        </w:tc>
        <w:tc>
          <w:tcPr>
            <w:tcW w:w="610" w:type="dxa"/>
            <w:shd w:val="clear" w:color="auto" w:fill="auto"/>
            <w:noWrap/>
            <w:vAlign w:val="center"/>
          </w:tcPr>
          <w:p w14:paraId="641EB8FD">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6527756A">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22CB64D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763B71F">
            <w:pPr>
              <w:spacing w:line="240" w:lineRule="auto"/>
              <w:ind w:firstLine="0" w:firstLineChars="0"/>
              <w:jc w:val="center"/>
              <w:rPr>
                <w:color w:val="000000"/>
                <w:sz w:val="12"/>
                <w:szCs w:val="12"/>
              </w:rPr>
            </w:pPr>
          </w:p>
        </w:tc>
        <w:tc>
          <w:tcPr>
            <w:tcW w:w="490" w:type="dxa"/>
            <w:shd w:val="clear" w:color="auto" w:fill="auto"/>
            <w:noWrap/>
            <w:vAlign w:val="center"/>
          </w:tcPr>
          <w:p w14:paraId="48210329">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34C90C8F">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1972630B">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做好日常监督管理，保障污水管控成效——“三基本”</w:t>
            </w:r>
          </w:p>
        </w:tc>
        <w:tc>
          <w:tcPr>
            <w:tcW w:w="990" w:type="dxa"/>
            <w:vMerge w:val="continue"/>
            <w:shd w:val="clear" w:color="auto" w:fill="auto"/>
            <w:vAlign w:val="center"/>
          </w:tcPr>
          <w:p w14:paraId="4A20D2E3">
            <w:pPr>
              <w:spacing w:line="240" w:lineRule="auto"/>
              <w:ind w:firstLine="0" w:firstLineChars="0"/>
              <w:jc w:val="center"/>
              <w:rPr>
                <w:color w:val="000000"/>
                <w:sz w:val="12"/>
                <w:szCs w:val="12"/>
              </w:rPr>
            </w:pPr>
          </w:p>
        </w:tc>
      </w:tr>
      <w:tr w14:paraId="13A5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D3B247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FD5CB9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611590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AF2DA0C">
            <w:pPr>
              <w:spacing w:line="240" w:lineRule="auto"/>
              <w:ind w:firstLine="0" w:firstLineChars="0"/>
              <w:jc w:val="both"/>
              <w:rPr>
                <w:sz w:val="12"/>
                <w:szCs w:val="12"/>
              </w:rPr>
            </w:pPr>
          </w:p>
        </w:tc>
        <w:tc>
          <w:tcPr>
            <w:tcW w:w="480" w:type="dxa"/>
            <w:vMerge w:val="continue"/>
            <w:shd w:val="clear" w:color="auto" w:fill="auto"/>
            <w:noWrap/>
            <w:vAlign w:val="center"/>
          </w:tcPr>
          <w:p w14:paraId="6598C5C8">
            <w:pPr>
              <w:spacing w:line="240" w:lineRule="auto"/>
              <w:ind w:firstLine="0" w:firstLineChars="0"/>
              <w:jc w:val="center"/>
              <w:rPr>
                <w:color w:val="000000"/>
                <w:sz w:val="12"/>
                <w:szCs w:val="12"/>
              </w:rPr>
            </w:pPr>
          </w:p>
        </w:tc>
        <w:tc>
          <w:tcPr>
            <w:tcW w:w="830" w:type="dxa"/>
            <w:shd w:val="clear" w:color="auto" w:fill="auto"/>
            <w:vAlign w:val="center"/>
          </w:tcPr>
          <w:p w14:paraId="1CB268F0">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282E50D5">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27DACF48">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FD8057A">
            <w:pPr>
              <w:spacing w:line="240" w:lineRule="auto"/>
              <w:ind w:firstLine="0" w:firstLineChars="0"/>
              <w:jc w:val="center"/>
              <w:textAlignment w:val="center"/>
              <w:rPr>
                <w:color w:val="000000"/>
                <w:sz w:val="12"/>
                <w:szCs w:val="12"/>
              </w:rPr>
            </w:pPr>
            <w:r>
              <w:rPr>
                <w:color w:val="000000"/>
                <w:sz w:val="12"/>
                <w:szCs w:val="12"/>
                <w:lang w:bidi="ar"/>
              </w:rPr>
              <w:t>25</w:t>
            </w:r>
          </w:p>
        </w:tc>
        <w:tc>
          <w:tcPr>
            <w:tcW w:w="400" w:type="dxa"/>
            <w:shd w:val="clear" w:color="auto" w:fill="auto"/>
            <w:noWrap/>
            <w:vAlign w:val="center"/>
          </w:tcPr>
          <w:p w14:paraId="533E77A7">
            <w:pPr>
              <w:spacing w:line="240" w:lineRule="auto"/>
              <w:ind w:firstLine="0" w:firstLineChars="0"/>
              <w:jc w:val="center"/>
              <w:textAlignment w:val="center"/>
              <w:rPr>
                <w:color w:val="000000"/>
                <w:sz w:val="12"/>
                <w:szCs w:val="12"/>
              </w:rPr>
            </w:pPr>
            <w:r>
              <w:rPr>
                <w:color w:val="000000"/>
                <w:sz w:val="12"/>
                <w:szCs w:val="12"/>
                <w:lang w:bidi="ar"/>
              </w:rPr>
              <w:t>25</w:t>
            </w:r>
          </w:p>
        </w:tc>
        <w:tc>
          <w:tcPr>
            <w:tcW w:w="650" w:type="dxa"/>
            <w:shd w:val="clear" w:color="auto" w:fill="auto"/>
            <w:noWrap/>
            <w:vAlign w:val="center"/>
          </w:tcPr>
          <w:p w14:paraId="47577A7F">
            <w:pPr>
              <w:spacing w:line="240" w:lineRule="auto"/>
              <w:ind w:firstLine="0" w:firstLineChars="0"/>
              <w:jc w:val="center"/>
              <w:rPr>
                <w:color w:val="000000"/>
                <w:sz w:val="12"/>
                <w:szCs w:val="12"/>
              </w:rPr>
            </w:pPr>
          </w:p>
        </w:tc>
        <w:tc>
          <w:tcPr>
            <w:tcW w:w="680" w:type="dxa"/>
            <w:shd w:val="clear" w:color="auto" w:fill="auto"/>
            <w:noWrap/>
            <w:vAlign w:val="center"/>
          </w:tcPr>
          <w:p w14:paraId="0C469E5C">
            <w:pPr>
              <w:spacing w:line="240" w:lineRule="auto"/>
              <w:ind w:firstLine="0" w:firstLineChars="0"/>
              <w:jc w:val="center"/>
              <w:rPr>
                <w:color w:val="000000"/>
                <w:sz w:val="12"/>
                <w:szCs w:val="12"/>
              </w:rPr>
            </w:pPr>
          </w:p>
        </w:tc>
        <w:tc>
          <w:tcPr>
            <w:tcW w:w="470" w:type="dxa"/>
            <w:shd w:val="clear" w:color="auto" w:fill="auto"/>
            <w:noWrap/>
            <w:vAlign w:val="center"/>
          </w:tcPr>
          <w:p w14:paraId="51E6982E">
            <w:pPr>
              <w:spacing w:line="240" w:lineRule="auto"/>
              <w:ind w:firstLine="0" w:firstLineChars="0"/>
              <w:jc w:val="center"/>
              <w:rPr>
                <w:color w:val="000000"/>
                <w:sz w:val="12"/>
                <w:szCs w:val="12"/>
              </w:rPr>
            </w:pPr>
          </w:p>
        </w:tc>
        <w:tc>
          <w:tcPr>
            <w:tcW w:w="370" w:type="dxa"/>
            <w:shd w:val="clear" w:color="auto" w:fill="auto"/>
            <w:noWrap/>
            <w:vAlign w:val="center"/>
          </w:tcPr>
          <w:p w14:paraId="5B717D1D">
            <w:pPr>
              <w:spacing w:line="240" w:lineRule="auto"/>
              <w:ind w:firstLine="0" w:firstLineChars="0"/>
              <w:jc w:val="center"/>
              <w:rPr>
                <w:color w:val="000000"/>
                <w:sz w:val="12"/>
                <w:szCs w:val="12"/>
              </w:rPr>
            </w:pPr>
          </w:p>
        </w:tc>
        <w:tc>
          <w:tcPr>
            <w:tcW w:w="610" w:type="dxa"/>
            <w:shd w:val="clear" w:color="auto" w:fill="auto"/>
            <w:noWrap/>
            <w:vAlign w:val="center"/>
          </w:tcPr>
          <w:p w14:paraId="65D9A06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3CBCA1D0">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8B041B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8D4A401">
            <w:pPr>
              <w:spacing w:line="240" w:lineRule="auto"/>
              <w:ind w:firstLine="0" w:firstLineChars="0"/>
              <w:jc w:val="center"/>
              <w:rPr>
                <w:color w:val="000000"/>
                <w:sz w:val="12"/>
                <w:szCs w:val="12"/>
              </w:rPr>
            </w:pPr>
          </w:p>
        </w:tc>
        <w:tc>
          <w:tcPr>
            <w:tcW w:w="490" w:type="dxa"/>
            <w:shd w:val="clear" w:color="auto" w:fill="auto"/>
            <w:noWrap/>
            <w:vAlign w:val="center"/>
          </w:tcPr>
          <w:p w14:paraId="47809024">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0C166045">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5F521F38">
            <w:pPr>
              <w:spacing w:line="240" w:lineRule="auto"/>
              <w:ind w:firstLine="0" w:firstLineChars="0"/>
              <w:jc w:val="center"/>
              <w:textAlignment w:val="center"/>
              <w:rPr>
                <w:rFonts w:hint="default"/>
                <w:color w:val="000000"/>
                <w:sz w:val="12"/>
                <w:szCs w:val="12"/>
                <w:lang w:val="en-US" w:bidi="ar"/>
              </w:rPr>
            </w:pPr>
            <w:r>
              <w:rPr>
                <w:rFonts w:hint="eastAsia"/>
                <w:color w:val="000000"/>
                <w:sz w:val="12"/>
                <w:szCs w:val="12"/>
                <w:lang w:val="en-US" w:eastAsia="zh-CN" w:bidi="ar"/>
              </w:rPr>
              <w:t>在三官庙村1组境内，已纳管</w:t>
            </w:r>
          </w:p>
        </w:tc>
        <w:tc>
          <w:tcPr>
            <w:tcW w:w="990" w:type="dxa"/>
            <w:vMerge w:val="continue"/>
            <w:shd w:val="clear" w:color="auto" w:fill="auto"/>
            <w:vAlign w:val="center"/>
          </w:tcPr>
          <w:p w14:paraId="685C3F99">
            <w:pPr>
              <w:spacing w:line="240" w:lineRule="auto"/>
              <w:ind w:firstLine="0" w:firstLineChars="0"/>
              <w:jc w:val="center"/>
              <w:rPr>
                <w:color w:val="000000"/>
                <w:sz w:val="12"/>
                <w:szCs w:val="12"/>
              </w:rPr>
            </w:pPr>
          </w:p>
        </w:tc>
      </w:tr>
      <w:tr w14:paraId="6B30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86EA41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07BC62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93D80B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B6A68AA">
            <w:pPr>
              <w:spacing w:line="240" w:lineRule="auto"/>
              <w:ind w:firstLine="0" w:firstLineChars="0"/>
              <w:jc w:val="both"/>
              <w:rPr>
                <w:sz w:val="12"/>
                <w:szCs w:val="12"/>
              </w:rPr>
            </w:pPr>
          </w:p>
        </w:tc>
        <w:tc>
          <w:tcPr>
            <w:tcW w:w="480" w:type="dxa"/>
            <w:vMerge w:val="restart"/>
            <w:shd w:val="clear" w:color="auto" w:fill="auto"/>
            <w:noWrap/>
            <w:vAlign w:val="center"/>
          </w:tcPr>
          <w:p w14:paraId="6B8DDB65">
            <w:pPr>
              <w:spacing w:line="240" w:lineRule="auto"/>
              <w:ind w:firstLine="0" w:firstLineChars="0"/>
              <w:jc w:val="center"/>
              <w:textAlignment w:val="center"/>
              <w:rPr>
                <w:color w:val="000000"/>
                <w:sz w:val="12"/>
                <w:szCs w:val="12"/>
              </w:rPr>
            </w:pPr>
            <w:r>
              <w:rPr>
                <w:color w:val="000000"/>
                <w:sz w:val="12"/>
                <w:szCs w:val="12"/>
                <w:lang w:bidi="ar"/>
              </w:rPr>
              <w:t>白土坎村</w:t>
            </w:r>
          </w:p>
        </w:tc>
        <w:tc>
          <w:tcPr>
            <w:tcW w:w="830" w:type="dxa"/>
            <w:shd w:val="clear" w:color="auto" w:fill="auto"/>
            <w:vAlign w:val="center"/>
          </w:tcPr>
          <w:p w14:paraId="4346DC55">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67EDC9BA">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5AC7DD26">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1F8F6864">
            <w:pPr>
              <w:spacing w:line="240" w:lineRule="auto"/>
              <w:ind w:firstLine="0" w:firstLineChars="0"/>
              <w:jc w:val="center"/>
              <w:textAlignment w:val="center"/>
              <w:rPr>
                <w:color w:val="000000"/>
                <w:sz w:val="12"/>
                <w:szCs w:val="12"/>
              </w:rPr>
            </w:pPr>
            <w:r>
              <w:rPr>
                <w:color w:val="000000"/>
                <w:sz w:val="12"/>
                <w:szCs w:val="12"/>
                <w:lang w:bidi="ar"/>
              </w:rPr>
              <w:t>34</w:t>
            </w:r>
          </w:p>
        </w:tc>
        <w:tc>
          <w:tcPr>
            <w:tcW w:w="400" w:type="dxa"/>
            <w:shd w:val="clear" w:color="auto" w:fill="auto"/>
            <w:noWrap/>
            <w:vAlign w:val="center"/>
          </w:tcPr>
          <w:p w14:paraId="6FBF7D47">
            <w:pPr>
              <w:spacing w:line="240" w:lineRule="auto"/>
              <w:ind w:firstLine="0" w:firstLineChars="0"/>
              <w:jc w:val="center"/>
              <w:rPr>
                <w:color w:val="000000"/>
                <w:sz w:val="12"/>
                <w:szCs w:val="12"/>
              </w:rPr>
            </w:pPr>
          </w:p>
        </w:tc>
        <w:tc>
          <w:tcPr>
            <w:tcW w:w="650" w:type="dxa"/>
            <w:shd w:val="clear" w:color="auto" w:fill="auto"/>
            <w:noWrap/>
            <w:vAlign w:val="center"/>
          </w:tcPr>
          <w:p w14:paraId="36557DC8">
            <w:pPr>
              <w:spacing w:line="240" w:lineRule="auto"/>
              <w:ind w:firstLine="0" w:firstLineChars="0"/>
              <w:jc w:val="center"/>
              <w:rPr>
                <w:color w:val="000000"/>
                <w:sz w:val="12"/>
                <w:szCs w:val="12"/>
              </w:rPr>
            </w:pPr>
          </w:p>
        </w:tc>
        <w:tc>
          <w:tcPr>
            <w:tcW w:w="680" w:type="dxa"/>
            <w:shd w:val="clear" w:color="auto" w:fill="auto"/>
            <w:noWrap/>
            <w:vAlign w:val="center"/>
          </w:tcPr>
          <w:p w14:paraId="0E4A7755">
            <w:pPr>
              <w:spacing w:line="240" w:lineRule="auto"/>
              <w:ind w:firstLine="0" w:firstLineChars="0"/>
              <w:jc w:val="center"/>
              <w:rPr>
                <w:color w:val="000000"/>
                <w:sz w:val="12"/>
                <w:szCs w:val="12"/>
              </w:rPr>
            </w:pPr>
          </w:p>
        </w:tc>
        <w:tc>
          <w:tcPr>
            <w:tcW w:w="470" w:type="dxa"/>
            <w:shd w:val="clear" w:color="auto" w:fill="auto"/>
            <w:noWrap/>
            <w:vAlign w:val="center"/>
          </w:tcPr>
          <w:p w14:paraId="2B6E5EDD">
            <w:pPr>
              <w:spacing w:line="240" w:lineRule="auto"/>
              <w:ind w:firstLine="0" w:firstLineChars="0"/>
              <w:jc w:val="center"/>
              <w:rPr>
                <w:color w:val="000000"/>
                <w:sz w:val="12"/>
                <w:szCs w:val="12"/>
              </w:rPr>
            </w:pPr>
          </w:p>
        </w:tc>
        <w:tc>
          <w:tcPr>
            <w:tcW w:w="370" w:type="dxa"/>
            <w:shd w:val="clear" w:color="auto" w:fill="auto"/>
            <w:noWrap/>
            <w:vAlign w:val="center"/>
          </w:tcPr>
          <w:p w14:paraId="43887D24">
            <w:pPr>
              <w:spacing w:line="240" w:lineRule="auto"/>
              <w:ind w:firstLine="0" w:firstLineChars="0"/>
              <w:jc w:val="center"/>
              <w:rPr>
                <w:color w:val="000000"/>
                <w:sz w:val="12"/>
                <w:szCs w:val="12"/>
              </w:rPr>
            </w:pPr>
          </w:p>
        </w:tc>
        <w:tc>
          <w:tcPr>
            <w:tcW w:w="610" w:type="dxa"/>
            <w:shd w:val="clear" w:color="auto" w:fill="auto"/>
            <w:noWrap/>
            <w:vAlign w:val="center"/>
          </w:tcPr>
          <w:p w14:paraId="0FEAD048">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1C396340">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177B451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AF47C14">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77593D26">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shd w:val="clear" w:color="auto" w:fill="auto"/>
            <w:vAlign w:val="center"/>
          </w:tcPr>
          <w:p w14:paraId="7CEA99E3">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739A4FF0">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较为分散，采取资源化处理</w:t>
            </w:r>
          </w:p>
        </w:tc>
        <w:tc>
          <w:tcPr>
            <w:tcW w:w="990" w:type="dxa"/>
            <w:vMerge w:val="continue"/>
            <w:shd w:val="clear" w:color="auto" w:fill="auto"/>
            <w:vAlign w:val="center"/>
          </w:tcPr>
          <w:p w14:paraId="5972C73E">
            <w:pPr>
              <w:spacing w:line="240" w:lineRule="auto"/>
              <w:ind w:firstLine="0" w:firstLineChars="0"/>
              <w:jc w:val="center"/>
              <w:rPr>
                <w:color w:val="000000"/>
                <w:sz w:val="12"/>
                <w:szCs w:val="12"/>
              </w:rPr>
            </w:pPr>
          </w:p>
        </w:tc>
      </w:tr>
      <w:tr w14:paraId="5D0C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C853ED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48B958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408C5C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AD92B3A">
            <w:pPr>
              <w:spacing w:line="240" w:lineRule="auto"/>
              <w:ind w:firstLine="0" w:firstLineChars="0"/>
              <w:jc w:val="both"/>
              <w:rPr>
                <w:sz w:val="12"/>
                <w:szCs w:val="12"/>
              </w:rPr>
            </w:pPr>
          </w:p>
        </w:tc>
        <w:tc>
          <w:tcPr>
            <w:tcW w:w="480" w:type="dxa"/>
            <w:vMerge w:val="continue"/>
            <w:shd w:val="clear" w:color="auto" w:fill="auto"/>
            <w:noWrap/>
            <w:vAlign w:val="center"/>
          </w:tcPr>
          <w:p w14:paraId="699C9406">
            <w:pPr>
              <w:spacing w:line="240" w:lineRule="auto"/>
              <w:ind w:firstLine="0" w:firstLineChars="0"/>
              <w:jc w:val="center"/>
              <w:rPr>
                <w:color w:val="000000"/>
                <w:sz w:val="12"/>
                <w:szCs w:val="12"/>
              </w:rPr>
            </w:pPr>
          </w:p>
        </w:tc>
        <w:tc>
          <w:tcPr>
            <w:tcW w:w="830" w:type="dxa"/>
            <w:shd w:val="clear" w:color="auto" w:fill="auto"/>
            <w:vAlign w:val="center"/>
          </w:tcPr>
          <w:p w14:paraId="6FEA3E0F">
            <w:pPr>
              <w:spacing w:line="240" w:lineRule="auto"/>
              <w:ind w:firstLine="0" w:firstLineChars="0"/>
              <w:jc w:val="center"/>
              <w:textAlignment w:val="center"/>
              <w:rPr>
                <w:color w:val="000000"/>
                <w:sz w:val="12"/>
                <w:szCs w:val="12"/>
              </w:rPr>
            </w:pPr>
            <w:r>
              <w:rPr>
                <w:color w:val="000000"/>
                <w:sz w:val="12"/>
                <w:szCs w:val="12"/>
                <w:lang w:bidi="ar"/>
              </w:rPr>
              <w:t>二组（村委会所在地）</w:t>
            </w:r>
          </w:p>
        </w:tc>
        <w:tc>
          <w:tcPr>
            <w:tcW w:w="770" w:type="dxa"/>
            <w:vMerge w:val="continue"/>
            <w:shd w:val="clear" w:color="auto" w:fill="auto"/>
            <w:vAlign w:val="center"/>
          </w:tcPr>
          <w:p w14:paraId="04679E75">
            <w:pPr>
              <w:spacing w:line="240" w:lineRule="auto"/>
              <w:ind w:firstLine="0" w:firstLineChars="0"/>
              <w:jc w:val="center"/>
              <w:rPr>
                <w:color w:val="000000"/>
                <w:sz w:val="12"/>
                <w:szCs w:val="12"/>
              </w:rPr>
            </w:pPr>
          </w:p>
        </w:tc>
        <w:tc>
          <w:tcPr>
            <w:tcW w:w="600" w:type="dxa"/>
            <w:shd w:val="clear" w:color="auto" w:fill="auto"/>
            <w:vAlign w:val="center"/>
          </w:tcPr>
          <w:p w14:paraId="4BA203B1">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21E36AE3">
            <w:pPr>
              <w:spacing w:line="240" w:lineRule="auto"/>
              <w:ind w:firstLine="0" w:firstLineChars="0"/>
              <w:jc w:val="center"/>
              <w:textAlignment w:val="center"/>
              <w:rPr>
                <w:color w:val="000000"/>
                <w:sz w:val="12"/>
                <w:szCs w:val="12"/>
              </w:rPr>
            </w:pPr>
            <w:r>
              <w:rPr>
                <w:color w:val="000000"/>
                <w:sz w:val="12"/>
                <w:szCs w:val="12"/>
                <w:lang w:bidi="ar"/>
              </w:rPr>
              <w:t>18</w:t>
            </w:r>
          </w:p>
        </w:tc>
        <w:tc>
          <w:tcPr>
            <w:tcW w:w="400" w:type="dxa"/>
            <w:shd w:val="clear" w:color="auto" w:fill="auto"/>
            <w:noWrap/>
            <w:vAlign w:val="center"/>
          </w:tcPr>
          <w:p w14:paraId="46727429">
            <w:pPr>
              <w:spacing w:line="240" w:lineRule="auto"/>
              <w:ind w:firstLine="0" w:firstLineChars="0"/>
              <w:jc w:val="center"/>
              <w:rPr>
                <w:color w:val="000000"/>
                <w:sz w:val="12"/>
                <w:szCs w:val="12"/>
              </w:rPr>
            </w:pPr>
          </w:p>
        </w:tc>
        <w:tc>
          <w:tcPr>
            <w:tcW w:w="650" w:type="dxa"/>
            <w:shd w:val="clear" w:color="auto" w:fill="auto"/>
            <w:noWrap/>
            <w:vAlign w:val="center"/>
          </w:tcPr>
          <w:p w14:paraId="184BAA95">
            <w:pPr>
              <w:spacing w:line="240" w:lineRule="auto"/>
              <w:ind w:firstLine="0" w:firstLineChars="0"/>
              <w:jc w:val="center"/>
              <w:rPr>
                <w:color w:val="000000"/>
                <w:sz w:val="12"/>
                <w:szCs w:val="12"/>
              </w:rPr>
            </w:pPr>
          </w:p>
        </w:tc>
        <w:tc>
          <w:tcPr>
            <w:tcW w:w="680" w:type="dxa"/>
            <w:shd w:val="clear" w:color="auto" w:fill="auto"/>
            <w:noWrap/>
            <w:vAlign w:val="center"/>
          </w:tcPr>
          <w:p w14:paraId="1E14A492">
            <w:pPr>
              <w:spacing w:line="240" w:lineRule="auto"/>
              <w:ind w:firstLine="0" w:firstLineChars="0"/>
              <w:jc w:val="center"/>
              <w:rPr>
                <w:color w:val="000000"/>
                <w:sz w:val="12"/>
                <w:szCs w:val="12"/>
              </w:rPr>
            </w:pPr>
          </w:p>
        </w:tc>
        <w:tc>
          <w:tcPr>
            <w:tcW w:w="470" w:type="dxa"/>
            <w:shd w:val="clear" w:color="auto" w:fill="auto"/>
            <w:noWrap/>
            <w:vAlign w:val="center"/>
          </w:tcPr>
          <w:p w14:paraId="530BCB4B">
            <w:pPr>
              <w:spacing w:line="240" w:lineRule="auto"/>
              <w:ind w:firstLine="0" w:firstLineChars="0"/>
              <w:jc w:val="center"/>
              <w:rPr>
                <w:color w:val="000000"/>
                <w:sz w:val="12"/>
                <w:szCs w:val="12"/>
              </w:rPr>
            </w:pPr>
          </w:p>
        </w:tc>
        <w:tc>
          <w:tcPr>
            <w:tcW w:w="370" w:type="dxa"/>
            <w:shd w:val="clear" w:color="auto" w:fill="auto"/>
            <w:noWrap/>
            <w:vAlign w:val="center"/>
          </w:tcPr>
          <w:p w14:paraId="1334C9B6">
            <w:pPr>
              <w:spacing w:line="240" w:lineRule="auto"/>
              <w:ind w:firstLine="0" w:firstLineChars="0"/>
              <w:jc w:val="center"/>
              <w:rPr>
                <w:color w:val="000000"/>
                <w:sz w:val="12"/>
                <w:szCs w:val="12"/>
              </w:rPr>
            </w:pPr>
          </w:p>
        </w:tc>
        <w:tc>
          <w:tcPr>
            <w:tcW w:w="610" w:type="dxa"/>
            <w:shd w:val="clear" w:color="auto" w:fill="auto"/>
            <w:noWrap/>
            <w:vAlign w:val="center"/>
          </w:tcPr>
          <w:p w14:paraId="5D6C5443">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447E093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23E63B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62E431F">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070FE31">
            <w:pPr>
              <w:spacing w:line="240" w:lineRule="auto"/>
              <w:ind w:firstLine="0" w:firstLineChars="0"/>
              <w:jc w:val="center"/>
              <w:rPr>
                <w:color w:val="000000"/>
                <w:sz w:val="12"/>
                <w:szCs w:val="12"/>
              </w:rPr>
            </w:pPr>
          </w:p>
        </w:tc>
        <w:tc>
          <w:tcPr>
            <w:tcW w:w="940" w:type="dxa"/>
            <w:shd w:val="clear" w:color="auto" w:fill="auto"/>
            <w:vAlign w:val="center"/>
          </w:tcPr>
          <w:p w14:paraId="101E5DD8">
            <w:pPr>
              <w:spacing w:line="240" w:lineRule="auto"/>
              <w:ind w:firstLine="0" w:firstLineChars="0"/>
              <w:jc w:val="center"/>
              <w:rPr>
                <w:color w:val="000000"/>
                <w:sz w:val="12"/>
                <w:szCs w:val="12"/>
              </w:rPr>
            </w:pPr>
          </w:p>
        </w:tc>
        <w:tc>
          <w:tcPr>
            <w:tcW w:w="1800" w:type="dxa"/>
            <w:shd w:val="clear" w:color="auto" w:fill="auto"/>
            <w:vAlign w:val="center"/>
          </w:tcPr>
          <w:p w14:paraId="092FFF6C">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较为分散，采取资源化处理</w:t>
            </w:r>
          </w:p>
        </w:tc>
        <w:tc>
          <w:tcPr>
            <w:tcW w:w="990" w:type="dxa"/>
            <w:vMerge w:val="continue"/>
            <w:shd w:val="clear" w:color="auto" w:fill="auto"/>
            <w:vAlign w:val="center"/>
          </w:tcPr>
          <w:p w14:paraId="0E873998">
            <w:pPr>
              <w:spacing w:line="240" w:lineRule="auto"/>
              <w:ind w:firstLine="0" w:firstLineChars="0"/>
              <w:jc w:val="center"/>
              <w:rPr>
                <w:color w:val="000000"/>
                <w:sz w:val="12"/>
                <w:szCs w:val="12"/>
              </w:rPr>
            </w:pPr>
          </w:p>
        </w:tc>
      </w:tr>
      <w:tr w14:paraId="7D60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175E09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3C6DC9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CD050C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528E032">
            <w:pPr>
              <w:spacing w:line="240" w:lineRule="auto"/>
              <w:ind w:firstLine="0" w:firstLineChars="0"/>
              <w:jc w:val="both"/>
              <w:rPr>
                <w:sz w:val="12"/>
                <w:szCs w:val="12"/>
              </w:rPr>
            </w:pPr>
          </w:p>
        </w:tc>
        <w:tc>
          <w:tcPr>
            <w:tcW w:w="480" w:type="dxa"/>
            <w:vMerge w:val="continue"/>
            <w:shd w:val="clear" w:color="auto" w:fill="auto"/>
            <w:noWrap/>
            <w:vAlign w:val="center"/>
          </w:tcPr>
          <w:p w14:paraId="5F4105B3">
            <w:pPr>
              <w:spacing w:line="240" w:lineRule="auto"/>
              <w:ind w:firstLine="0" w:firstLineChars="0"/>
              <w:jc w:val="center"/>
              <w:rPr>
                <w:color w:val="000000"/>
                <w:sz w:val="12"/>
                <w:szCs w:val="12"/>
              </w:rPr>
            </w:pPr>
          </w:p>
        </w:tc>
        <w:tc>
          <w:tcPr>
            <w:tcW w:w="830" w:type="dxa"/>
            <w:shd w:val="clear" w:color="auto" w:fill="auto"/>
            <w:vAlign w:val="center"/>
          </w:tcPr>
          <w:p w14:paraId="557AAFA2">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7FE86F67">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758B501C">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231571C7">
            <w:pPr>
              <w:spacing w:line="240" w:lineRule="auto"/>
              <w:ind w:firstLine="0" w:firstLineChars="0"/>
              <w:jc w:val="center"/>
              <w:textAlignment w:val="center"/>
              <w:rPr>
                <w:color w:val="000000"/>
                <w:sz w:val="12"/>
                <w:szCs w:val="12"/>
              </w:rPr>
            </w:pPr>
            <w:r>
              <w:rPr>
                <w:color w:val="000000"/>
                <w:sz w:val="12"/>
                <w:szCs w:val="12"/>
                <w:lang w:bidi="ar"/>
              </w:rPr>
              <w:t>38</w:t>
            </w:r>
          </w:p>
        </w:tc>
        <w:tc>
          <w:tcPr>
            <w:tcW w:w="400" w:type="dxa"/>
            <w:shd w:val="clear" w:color="auto" w:fill="auto"/>
            <w:noWrap/>
            <w:vAlign w:val="center"/>
          </w:tcPr>
          <w:p w14:paraId="7E7333CD">
            <w:pPr>
              <w:spacing w:line="240" w:lineRule="auto"/>
              <w:ind w:firstLine="0" w:firstLineChars="0"/>
              <w:jc w:val="center"/>
              <w:rPr>
                <w:color w:val="000000"/>
                <w:sz w:val="12"/>
                <w:szCs w:val="12"/>
              </w:rPr>
            </w:pPr>
          </w:p>
        </w:tc>
        <w:tc>
          <w:tcPr>
            <w:tcW w:w="650" w:type="dxa"/>
            <w:shd w:val="clear" w:color="auto" w:fill="auto"/>
            <w:noWrap/>
            <w:vAlign w:val="center"/>
          </w:tcPr>
          <w:p w14:paraId="4D0B5F7A">
            <w:pPr>
              <w:spacing w:line="240" w:lineRule="auto"/>
              <w:ind w:firstLine="0" w:firstLineChars="0"/>
              <w:jc w:val="center"/>
              <w:rPr>
                <w:color w:val="000000"/>
                <w:sz w:val="12"/>
                <w:szCs w:val="12"/>
              </w:rPr>
            </w:pPr>
          </w:p>
        </w:tc>
        <w:tc>
          <w:tcPr>
            <w:tcW w:w="680" w:type="dxa"/>
            <w:shd w:val="clear" w:color="auto" w:fill="auto"/>
            <w:noWrap/>
            <w:vAlign w:val="center"/>
          </w:tcPr>
          <w:p w14:paraId="68325490">
            <w:pPr>
              <w:spacing w:line="240" w:lineRule="auto"/>
              <w:ind w:firstLine="0" w:firstLineChars="0"/>
              <w:jc w:val="center"/>
              <w:rPr>
                <w:color w:val="000000"/>
                <w:sz w:val="12"/>
                <w:szCs w:val="12"/>
              </w:rPr>
            </w:pPr>
          </w:p>
        </w:tc>
        <w:tc>
          <w:tcPr>
            <w:tcW w:w="470" w:type="dxa"/>
            <w:shd w:val="clear" w:color="auto" w:fill="auto"/>
            <w:noWrap/>
            <w:vAlign w:val="center"/>
          </w:tcPr>
          <w:p w14:paraId="2B9597F4">
            <w:pPr>
              <w:spacing w:line="240" w:lineRule="auto"/>
              <w:ind w:firstLine="0" w:firstLineChars="0"/>
              <w:jc w:val="center"/>
              <w:rPr>
                <w:color w:val="000000"/>
                <w:sz w:val="12"/>
                <w:szCs w:val="12"/>
              </w:rPr>
            </w:pPr>
          </w:p>
        </w:tc>
        <w:tc>
          <w:tcPr>
            <w:tcW w:w="370" w:type="dxa"/>
            <w:shd w:val="clear" w:color="auto" w:fill="auto"/>
            <w:noWrap/>
            <w:vAlign w:val="center"/>
          </w:tcPr>
          <w:p w14:paraId="4A8F392E">
            <w:pPr>
              <w:spacing w:line="240" w:lineRule="auto"/>
              <w:ind w:firstLine="0" w:firstLineChars="0"/>
              <w:jc w:val="center"/>
              <w:rPr>
                <w:color w:val="000000"/>
                <w:sz w:val="12"/>
                <w:szCs w:val="12"/>
              </w:rPr>
            </w:pPr>
          </w:p>
        </w:tc>
        <w:tc>
          <w:tcPr>
            <w:tcW w:w="610" w:type="dxa"/>
            <w:shd w:val="clear" w:color="auto" w:fill="auto"/>
            <w:noWrap/>
            <w:vAlign w:val="center"/>
          </w:tcPr>
          <w:p w14:paraId="59734563">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5287DE8C">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330BB83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E1CCEAD">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4FED994">
            <w:pPr>
              <w:spacing w:line="240" w:lineRule="auto"/>
              <w:ind w:firstLine="0" w:firstLineChars="0"/>
              <w:jc w:val="center"/>
              <w:rPr>
                <w:color w:val="000000"/>
                <w:sz w:val="12"/>
                <w:szCs w:val="12"/>
              </w:rPr>
            </w:pPr>
          </w:p>
        </w:tc>
        <w:tc>
          <w:tcPr>
            <w:tcW w:w="940" w:type="dxa"/>
            <w:shd w:val="clear" w:color="auto" w:fill="auto"/>
            <w:vAlign w:val="center"/>
          </w:tcPr>
          <w:p w14:paraId="7CE7E113">
            <w:pPr>
              <w:spacing w:line="240" w:lineRule="auto"/>
              <w:ind w:firstLine="0" w:firstLineChars="0"/>
              <w:jc w:val="center"/>
              <w:rPr>
                <w:color w:val="000000"/>
                <w:sz w:val="12"/>
                <w:szCs w:val="12"/>
              </w:rPr>
            </w:pPr>
          </w:p>
        </w:tc>
        <w:tc>
          <w:tcPr>
            <w:tcW w:w="1800" w:type="dxa"/>
            <w:shd w:val="clear" w:color="auto" w:fill="auto"/>
            <w:vAlign w:val="center"/>
          </w:tcPr>
          <w:p w14:paraId="4DCDD221">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较为分散，采取资源化处理</w:t>
            </w:r>
          </w:p>
        </w:tc>
        <w:tc>
          <w:tcPr>
            <w:tcW w:w="990" w:type="dxa"/>
            <w:vMerge w:val="continue"/>
            <w:shd w:val="clear" w:color="auto" w:fill="auto"/>
            <w:vAlign w:val="center"/>
          </w:tcPr>
          <w:p w14:paraId="61FBCD2D">
            <w:pPr>
              <w:spacing w:line="240" w:lineRule="auto"/>
              <w:ind w:firstLine="0" w:firstLineChars="0"/>
              <w:jc w:val="center"/>
              <w:rPr>
                <w:color w:val="000000"/>
                <w:sz w:val="12"/>
                <w:szCs w:val="12"/>
              </w:rPr>
            </w:pPr>
          </w:p>
        </w:tc>
      </w:tr>
      <w:tr w14:paraId="6515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319D2F00">
            <w:pPr>
              <w:spacing w:line="240" w:lineRule="auto"/>
              <w:ind w:firstLine="0" w:firstLineChars="0"/>
              <w:jc w:val="center"/>
              <w:textAlignment w:val="center"/>
              <w:rPr>
                <w:color w:val="000000"/>
                <w:sz w:val="12"/>
                <w:szCs w:val="12"/>
              </w:rPr>
            </w:pPr>
            <w:r>
              <w:rPr>
                <w:color w:val="000000"/>
                <w:sz w:val="12"/>
                <w:szCs w:val="12"/>
                <w:lang w:bidi="ar"/>
              </w:rPr>
              <w:t>绵虒镇羌锋村</w:t>
            </w:r>
          </w:p>
        </w:tc>
        <w:tc>
          <w:tcPr>
            <w:tcW w:w="320" w:type="dxa"/>
            <w:vMerge w:val="restart"/>
            <w:shd w:val="clear" w:color="auto" w:fill="auto"/>
            <w:noWrap/>
            <w:vAlign w:val="center"/>
          </w:tcPr>
          <w:p w14:paraId="5FC418B6">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21CD288B">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5793C069">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3E92A1D3">
            <w:pPr>
              <w:spacing w:line="240" w:lineRule="auto"/>
              <w:ind w:firstLine="0" w:firstLineChars="0"/>
              <w:jc w:val="center"/>
              <w:textAlignment w:val="center"/>
              <w:rPr>
                <w:color w:val="000000"/>
                <w:sz w:val="12"/>
                <w:szCs w:val="12"/>
              </w:rPr>
            </w:pPr>
            <w:r>
              <w:rPr>
                <w:color w:val="000000"/>
                <w:sz w:val="12"/>
                <w:szCs w:val="12"/>
                <w:lang w:bidi="ar"/>
              </w:rPr>
              <w:t>羌锋村</w:t>
            </w:r>
          </w:p>
        </w:tc>
        <w:tc>
          <w:tcPr>
            <w:tcW w:w="830" w:type="dxa"/>
            <w:shd w:val="clear" w:color="auto" w:fill="auto"/>
            <w:vAlign w:val="center"/>
          </w:tcPr>
          <w:p w14:paraId="7E9DE165">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1600A307">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395AB5FD">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27ED1C6">
            <w:pPr>
              <w:spacing w:line="240" w:lineRule="auto"/>
              <w:ind w:firstLine="0" w:firstLineChars="0"/>
              <w:jc w:val="center"/>
              <w:textAlignment w:val="center"/>
              <w:rPr>
                <w:color w:val="000000"/>
                <w:sz w:val="12"/>
                <w:szCs w:val="12"/>
              </w:rPr>
            </w:pPr>
            <w:r>
              <w:rPr>
                <w:color w:val="000000"/>
                <w:sz w:val="12"/>
                <w:szCs w:val="12"/>
                <w:lang w:bidi="ar"/>
              </w:rPr>
              <w:t>41</w:t>
            </w:r>
          </w:p>
        </w:tc>
        <w:tc>
          <w:tcPr>
            <w:tcW w:w="400" w:type="dxa"/>
            <w:shd w:val="clear" w:color="auto" w:fill="auto"/>
            <w:noWrap/>
            <w:vAlign w:val="center"/>
          </w:tcPr>
          <w:p w14:paraId="6549E43B">
            <w:pPr>
              <w:spacing w:line="240" w:lineRule="auto"/>
              <w:ind w:firstLine="0" w:firstLineChars="0"/>
              <w:jc w:val="center"/>
              <w:rPr>
                <w:color w:val="000000"/>
                <w:sz w:val="12"/>
                <w:szCs w:val="12"/>
              </w:rPr>
            </w:pPr>
          </w:p>
        </w:tc>
        <w:tc>
          <w:tcPr>
            <w:tcW w:w="650" w:type="dxa"/>
            <w:shd w:val="clear" w:color="auto" w:fill="auto"/>
            <w:noWrap/>
            <w:vAlign w:val="center"/>
          </w:tcPr>
          <w:p w14:paraId="0F9FBA02">
            <w:pPr>
              <w:spacing w:line="240" w:lineRule="auto"/>
              <w:ind w:firstLine="0" w:firstLineChars="0"/>
              <w:jc w:val="center"/>
              <w:rPr>
                <w:color w:val="000000"/>
                <w:sz w:val="12"/>
                <w:szCs w:val="12"/>
              </w:rPr>
            </w:pPr>
          </w:p>
        </w:tc>
        <w:tc>
          <w:tcPr>
            <w:tcW w:w="680" w:type="dxa"/>
            <w:shd w:val="clear" w:color="auto" w:fill="auto"/>
            <w:noWrap/>
            <w:vAlign w:val="center"/>
          </w:tcPr>
          <w:p w14:paraId="3303776D">
            <w:pPr>
              <w:spacing w:line="240" w:lineRule="auto"/>
              <w:ind w:firstLine="0" w:firstLineChars="0"/>
              <w:jc w:val="center"/>
              <w:rPr>
                <w:color w:val="000000"/>
                <w:sz w:val="12"/>
                <w:szCs w:val="12"/>
              </w:rPr>
            </w:pPr>
          </w:p>
        </w:tc>
        <w:tc>
          <w:tcPr>
            <w:tcW w:w="470" w:type="dxa"/>
            <w:shd w:val="clear" w:color="auto" w:fill="auto"/>
            <w:noWrap/>
            <w:vAlign w:val="center"/>
          </w:tcPr>
          <w:p w14:paraId="59C54ABA">
            <w:pPr>
              <w:spacing w:line="240" w:lineRule="auto"/>
              <w:ind w:firstLine="0" w:firstLineChars="0"/>
              <w:jc w:val="center"/>
              <w:rPr>
                <w:color w:val="000000"/>
                <w:sz w:val="12"/>
                <w:szCs w:val="12"/>
              </w:rPr>
            </w:pPr>
          </w:p>
        </w:tc>
        <w:tc>
          <w:tcPr>
            <w:tcW w:w="370" w:type="dxa"/>
            <w:shd w:val="clear" w:color="auto" w:fill="auto"/>
            <w:noWrap/>
            <w:vAlign w:val="center"/>
          </w:tcPr>
          <w:p w14:paraId="630121B6">
            <w:pPr>
              <w:spacing w:line="240" w:lineRule="auto"/>
              <w:ind w:firstLine="0" w:firstLineChars="0"/>
              <w:jc w:val="center"/>
              <w:rPr>
                <w:color w:val="000000"/>
                <w:sz w:val="12"/>
                <w:szCs w:val="12"/>
              </w:rPr>
            </w:pPr>
          </w:p>
        </w:tc>
        <w:tc>
          <w:tcPr>
            <w:tcW w:w="610" w:type="dxa"/>
            <w:shd w:val="clear" w:color="auto" w:fill="auto"/>
            <w:noWrap/>
            <w:vAlign w:val="center"/>
          </w:tcPr>
          <w:p w14:paraId="0F942728">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0FB7AD44">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549071AA">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7A142072">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34ACB284">
            <w:pPr>
              <w:spacing w:line="240" w:lineRule="auto"/>
              <w:ind w:firstLine="0" w:firstLineChars="0"/>
              <w:jc w:val="center"/>
              <w:textAlignment w:val="center"/>
              <w:rPr>
                <w:color w:val="000000"/>
                <w:sz w:val="12"/>
                <w:szCs w:val="12"/>
              </w:rPr>
            </w:pPr>
            <w:r>
              <w:rPr>
                <w:color w:val="000000"/>
                <w:sz w:val="12"/>
                <w:szCs w:val="12"/>
                <w:lang w:bidi="ar"/>
              </w:rPr>
              <w:t>2025</w:t>
            </w:r>
          </w:p>
        </w:tc>
        <w:tc>
          <w:tcPr>
            <w:tcW w:w="940" w:type="dxa"/>
            <w:shd w:val="clear" w:color="auto" w:fill="auto"/>
            <w:vAlign w:val="center"/>
          </w:tcPr>
          <w:p w14:paraId="62A0D5B1">
            <w:pPr>
              <w:spacing w:line="240" w:lineRule="auto"/>
              <w:ind w:firstLine="0" w:firstLineChars="0"/>
              <w:jc w:val="center"/>
              <w:textAlignment w:val="center"/>
              <w:rPr>
                <w:color w:val="000000"/>
                <w:sz w:val="12"/>
                <w:szCs w:val="12"/>
                <w:lang w:bidi="ar"/>
              </w:rPr>
            </w:pPr>
          </w:p>
        </w:tc>
        <w:tc>
          <w:tcPr>
            <w:tcW w:w="1800" w:type="dxa"/>
            <w:vMerge w:val="restart"/>
            <w:shd w:val="clear" w:color="auto" w:fill="auto"/>
            <w:vAlign w:val="center"/>
          </w:tcPr>
          <w:p w14:paraId="6E7CFA91">
            <w:pPr>
              <w:spacing w:line="240" w:lineRule="auto"/>
              <w:ind w:firstLine="0" w:firstLineChars="0"/>
              <w:jc w:val="center"/>
              <w:textAlignment w:val="center"/>
              <w:rPr>
                <w:color w:val="000000"/>
                <w:sz w:val="12"/>
                <w:szCs w:val="12"/>
                <w:lang w:bidi="ar"/>
              </w:rPr>
            </w:pPr>
            <w:r>
              <w:rPr>
                <w:rFonts w:hint="eastAsia"/>
                <w:color w:val="000000"/>
                <w:sz w:val="12"/>
                <w:szCs w:val="12"/>
                <w:lang w:bidi="ar"/>
              </w:rPr>
              <w:t>建设污水管网，生活污水接入音乐广场污水处理站</w:t>
            </w:r>
          </w:p>
        </w:tc>
        <w:tc>
          <w:tcPr>
            <w:tcW w:w="990" w:type="dxa"/>
            <w:vMerge w:val="restart"/>
            <w:shd w:val="clear" w:color="auto" w:fill="auto"/>
            <w:vAlign w:val="center"/>
          </w:tcPr>
          <w:p w14:paraId="64FD4673">
            <w:pPr>
              <w:spacing w:line="240" w:lineRule="auto"/>
              <w:ind w:firstLine="0" w:firstLineChars="0"/>
              <w:jc w:val="center"/>
              <w:textAlignment w:val="center"/>
              <w:rPr>
                <w:color w:val="000000"/>
                <w:sz w:val="12"/>
                <w:szCs w:val="12"/>
              </w:rPr>
            </w:pPr>
            <w:r>
              <w:rPr>
                <w:color w:val="000000"/>
                <w:sz w:val="12"/>
                <w:szCs w:val="12"/>
                <w:lang w:bidi="ar"/>
              </w:rPr>
              <w:t>《汶川县2022-2023农村生活污水治理提升项目》</w:t>
            </w:r>
          </w:p>
        </w:tc>
      </w:tr>
      <w:tr w14:paraId="2B44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653A3E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77D527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0D66AA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CA1E5DC">
            <w:pPr>
              <w:spacing w:line="240" w:lineRule="auto"/>
              <w:ind w:firstLine="0" w:firstLineChars="0"/>
              <w:jc w:val="center"/>
              <w:rPr>
                <w:sz w:val="12"/>
                <w:szCs w:val="12"/>
              </w:rPr>
            </w:pPr>
          </w:p>
        </w:tc>
        <w:tc>
          <w:tcPr>
            <w:tcW w:w="480" w:type="dxa"/>
            <w:vMerge w:val="continue"/>
            <w:shd w:val="clear" w:color="auto" w:fill="auto"/>
            <w:noWrap/>
            <w:vAlign w:val="center"/>
          </w:tcPr>
          <w:p w14:paraId="2F7601C4">
            <w:pPr>
              <w:spacing w:line="240" w:lineRule="auto"/>
              <w:ind w:firstLine="0" w:firstLineChars="0"/>
              <w:jc w:val="center"/>
              <w:rPr>
                <w:color w:val="000000"/>
                <w:sz w:val="12"/>
                <w:szCs w:val="12"/>
              </w:rPr>
            </w:pPr>
          </w:p>
        </w:tc>
        <w:tc>
          <w:tcPr>
            <w:tcW w:w="830" w:type="dxa"/>
            <w:shd w:val="clear" w:color="auto" w:fill="auto"/>
            <w:vAlign w:val="center"/>
          </w:tcPr>
          <w:p w14:paraId="74504C2E">
            <w:pPr>
              <w:spacing w:line="240" w:lineRule="auto"/>
              <w:ind w:firstLine="0" w:firstLineChars="0"/>
              <w:jc w:val="center"/>
              <w:textAlignment w:val="center"/>
              <w:rPr>
                <w:color w:val="000000"/>
                <w:sz w:val="12"/>
                <w:szCs w:val="12"/>
              </w:rPr>
            </w:pPr>
            <w:r>
              <w:rPr>
                <w:color w:val="000000"/>
                <w:sz w:val="12"/>
                <w:szCs w:val="12"/>
                <w:lang w:bidi="ar"/>
              </w:rPr>
              <w:t>二组（村委会所在地）</w:t>
            </w:r>
          </w:p>
        </w:tc>
        <w:tc>
          <w:tcPr>
            <w:tcW w:w="770" w:type="dxa"/>
            <w:shd w:val="clear" w:color="auto" w:fill="auto"/>
            <w:vAlign w:val="center"/>
          </w:tcPr>
          <w:p w14:paraId="52CFB8E9">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08D516C1">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5F2EF11">
            <w:pPr>
              <w:spacing w:line="240" w:lineRule="auto"/>
              <w:ind w:firstLine="0" w:firstLineChars="0"/>
              <w:jc w:val="center"/>
              <w:textAlignment w:val="center"/>
              <w:rPr>
                <w:color w:val="000000"/>
                <w:sz w:val="12"/>
                <w:szCs w:val="12"/>
              </w:rPr>
            </w:pPr>
            <w:r>
              <w:rPr>
                <w:color w:val="000000"/>
                <w:sz w:val="12"/>
                <w:szCs w:val="12"/>
                <w:lang w:bidi="ar"/>
              </w:rPr>
              <w:t>53</w:t>
            </w:r>
          </w:p>
        </w:tc>
        <w:tc>
          <w:tcPr>
            <w:tcW w:w="400" w:type="dxa"/>
            <w:shd w:val="clear" w:color="auto" w:fill="auto"/>
            <w:noWrap/>
            <w:vAlign w:val="center"/>
          </w:tcPr>
          <w:p w14:paraId="7E6EB57A">
            <w:pPr>
              <w:spacing w:line="240" w:lineRule="auto"/>
              <w:ind w:firstLine="0" w:firstLineChars="0"/>
              <w:jc w:val="center"/>
              <w:rPr>
                <w:color w:val="000000"/>
                <w:sz w:val="12"/>
                <w:szCs w:val="12"/>
              </w:rPr>
            </w:pPr>
          </w:p>
        </w:tc>
        <w:tc>
          <w:tcPr>
            <w:tcW w:w="650" w:type="dxa"/>
            <w:shd w:val="clear" w:color="auto" w:fill="auto"/>
            <w:noWrap/>
            <w:vAlign w:val="center"/>
          </w:tcPr>
          <w:p w14:paraId="369795BB">
            <w:pPr>
              <w:spacing w:line="240" w:lineRule="auto"/>
              <w:ind w:firstLine="0" w:firstLineChars="0"/>
              <w:jc w:val="center"/>
              <w:rPr>
                <w:color w:val="000000"/>
                <w:sz w:val="12"/>
                <w:szCs w:val="12"/>
              </w:rPr>
            </w:pPr>
          </w:p>
        </w:tc>
        <w:tc>
          <w:tcPr>
            <w:tcW w:w="680" w:type="dxa"/>
            <w:shd w:val="clear" w:color="auto" w:fill="auto"/>
            <w:noWrap/>
            <w:vAlign w:val="center"/>
          </w:tcPr>
          <w:p w14:paraId="1AE09A77">
            <w:pPr>
              <w:spacing w:line="240" w:lineRule="auto"/>
              <w:ind w:firstLine="0" w:firstLineChars="0"/>
              <w:jc w:val="center"/>
              <w:rPr>
                <w:color w:val="000000"/>
                <w:sz w:val="12"/>
                <w:szCs w:val="12"/>
              </w:rPr>
            </w:pPr>
          </w:p>
        </w:tc>
        <w:tc>
          <w:tcPr>
            <w:tcW w:w="470" w:type="dxa"/>
            <w:shd w:val="clear" w:color="auto" w:fill="auto"/>
            <w:noWrap/>
            <w:vAlign w:val="center"/>
          </w:tcPr>
          <w:p w14:paraId="45430360">
            <w:pPr>
              <w:spacing w:line="240" w:lineRule="auto"/>
              <w:ind w:firstLine="0" w:firstLineChars="0"/>
              <w:jc w:val="center"/>
              <w:rPr>
                <w:color w:val="000000"/>
                <w:sz w:val="12"/>
                <w:szCs w:val="12"/>
              </w:rPr>
            </w:pPr>
          </w:p>
        </w:tc>
        <w:tc>
          <w:tcPr>
            <w:tcW w:w="370" w:type="dxa"/>
            <w:shd w:val="clear" w:color="auto" w:fill="auto"/>
            <w:noWrap/>
            <w:vAlign w:val="center"/>
          </w:tcPr>
          <w:p w14:paraId="445AB77F">
            <w:pPr>
              <w:spacing w:line="240" w:lineRule="auto"/>
              <w:ind w:firstLine="0" w:firstLineChars="0"/>
              <w:jc w:val="center"/>
              <w:rPr>
                <w:color w:val="000000"/>
                <w:sz w:val="12"/>
                <w:szCs w:val="12"/>
              </w:rPr>
            </w:pPr>
          </w:p>
        </w:tc>
        <w:tc>
          <w:tcPr>
            <w:tcW w:w="610" w:type="dxa"/>
            <w:shd w:val="clear" w:color="auto" w:fill="auto"/>
            <w:noWrap/>
            <w:vAlign w:val="center"/>
          </w:tcPr>
          <w:p w14:paraId="6D15CCB6">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37575EE8">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403EB79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9F28E43">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B312137">
            <w:pPr>
              <w:spacing w:line="240" w:lineRule="auto"/>
              <w:ind w:firstLine="0" w:firstLineChars="0"/>
              <w:jc w:val="center"/>
              <w:rPr>
                <w:color w:val="000000"/>
                <w:sz w:val="12"/>
                <w:szCs w:val="12"/>
              </w:rPr>
            </w:pPr>
          </w:p>
        </w:tc>
        <w:tc>
          <w:tcPr>
            <w:tcW w:w="940" w:type="dxa"/>
            <w:shd w:val="clear" w:color="auto" w:fill="auto"/>
            <w:vAlign w:val="center"/>
          </w:tcPr>
          <w:p w14:paraId="5C843CEE">
            <w:pPr>
              <w:spacing w:line="240" w:lineRule="auto"/>
              <w:ind w:firstLine="0" w:firstLineChars="0"/>
              <w:jc w:val="center"/>
              <w:rPr>
                <w:color w:val="000000"/>
                <w:sz w:val="12"/>
                <w:szCs w:val="12"/>
              </w:rPr>
            </w:pPr>
          </w:p>
        </w:tc>
        <w:tc>
          <w:tcPr>
            <w:tcW w:w="1800" w:type="dxa"/>
            <w:vMerge w:val="continue"/>
            <w:shd w:val="clear" w:color="auto" w:fill="auto"/>
            <w:vAlign w:val="center"/>
          </w:tcPr>
          <w:p w14:paraId="3B26C935">
            <w:pPr>
              <w:spacing w:line="240" w:lineRule="auto"/>
              <w:ind w:firstLine="0" w:firstLineChars="0"/>
              <w:jc w:val="center"/>
              <w:rPr>
                <w:color w:val="000000"/>
                <w:sz w:val="12"/>
                <w:szCs w:val="12"/>
              </w:rPr>
            </w:pPr>
          </w:p>
        </w:tc>
        <w:tc>
          <w:tcPr>
            <w:tcW w:w="990" w:type="dxa"/>
            <w:vMerge w:val="continue"/>
            <w:shd w:val="clear" w:color="auto" w:fill="auto"/>
            <w:vAlign w:val="center"/>
          </w:tcPr>
          <w:p w14:paraId="6AD72CF1">
            <w:pPr>
              <w:spacing w:line="240" w:lineRule="auto"/>
              <w:ind w:firstLine="0" w:firstLineChars="0"/>
              <w:jc w:val="center"/>
              <w:rPr>
                <w:color w:val="000000"/>
                <w:sz w:val="12"/>
                <w:szCs w:val="12"/>
              </w:rPr>
            </w:pPr>
          </w:p>
        </w:tc>
      </w:tr>
      <w:tr w14:paraId="24F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495FE5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515E92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11C7E1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0612EA0">
            <w:pPr>
              <w:spacing w:line="240" w:lineRule="auto"/>
              <w:ind w:firstLine="0" w:firstLineChars="0"/>
              <w:jc w:val="center"/>
              <w:rPr>
                <w:sz w:val="12"/>
                <w:szCs w:val="12"/>
              </w:rPr>
            </w:pPr>
          </w:p>
        </w:tc>
        <w:tc>
          <w:tcPr>
            <w:tcW w:w="480" w:type="dxa"/>
            <w:vMerge w:val="continue"/>
            <w:shd w:val="clear" w:color="auto" w:fill="auto"/>
            <w:noWrap/>
            <w:vAlign w:val="center"/>
          </w:tcPr>
          <w:p w14:paraId="5A3FFD16">
            <w:pPr>
              <w:spacing w:line="240" w:lineRule="auto"/>
              <w:ind w:firstLine="0" w:firstLineChars="0"/>
              <w:jc w:val="center"/>
              <w:rPr>
                <w:color w:val="000000"/>
                <w:sz w:val="12"/>
                <w:szCs w:val="12"/>
              </w:rPr>
            </w:pPr>
          </w:p>
        </w:tc>
        <w:tc>
          <w:tcPr>
            <w:tcW w:w="830" w:type="dxa"/>
            <w:shd w:val="clear" w:color="auto" w:fill="auto"/>
            <w:vAlign w:val="center"/>
          </w:tcPr>
          <w:p w14:paraId="167A27DB">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5AA59787">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1717B9CA">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3406F23F">
            <w:pPr>
              <w:spacing w:line="240" w:lineRule="auto"/>
              <w:ind w:firstLine="0" w:firstLineChars="0"/>
              <w:jc w:val="center"/>
              <w:textAlignment w:val="center"/>
              <w:rPr>
                <w:color w:val="000000"/>
                <w:sz w:val="12"/>
                <w:szCs w:val="12"/>
              </w:rPr>
            </w:pPr>
            <w:r>
              <w:rPr>
                <w:color w:val="000000"/>
                <w:sz w:val="12"/>
                <w:szCs w:val="12"/>
                <w:lang w:bidi="ar"/>
              </w:rPr>
              <w:t>55</w:t>
            </w:r>
          </w:p>
        </w:tc>
        <w:tc>
          <w:tcPr>
            <w:tcW w:w="400" w:type="dxa"/>
            <w:shd w:val="clear" w:color="auto" w:fill="auto"/>
            <w:noWrap/>
            <w:vAlign w:val="center"/>
          </w:tcPr>
          <w:p w14:paraId="1E4D8A5F">
            <w:pPr>
              <w:spacing w:line="240" w:lineRule="auto"/>
              <w:ind w:firstLine="0" w:firstLineChars="0"/>
              <w:jc w:val="center"/>
              <w:rPr>
                <w:color w:val="000000"/>
                <w:sz w:val="12"/>
                <w:szCs w:val="12"/>
              </w:rPr>
            </w:pPr>
          </w:p>
        </w:tc>
        <w:tc>
          <w:tcPr>
            <w:tcW w:w="650" w:type="dxa"/>
            <w:shd w:val="clear" w:color="auto" w:fill="auto"/>
            <w:noWrap/>
            <w:vAlign w:val="center"/>
          </w:tcPr>
          <w:p w14:paraId="1682C031">
            <w:pPr>
              <w:spacing w:line="240" w:lineRule="auto"/>
              <w:ind w:firstLine="0" w:firstLineChars="0"/>
              <w:jc w:val="center"/>
              <w:rPr>
                <w:color w:val="000000"/>
                <w:sz w:val="12"/>
                <w:szCs w:val="12"/>
              </w:rPr>
            </w:pPr>
          </w:p>
        </w:tc>
        <w:tc>
          <w:tcPr>
            <w:tcW w:w="680" w:type="dxa"/>
            <w:shd w:val="clear" w:color="auto" w:fill="auto"/>
            <w:noWrap/>
            <w:vAlign w:val="center"/>
          </w:tcPr>
          <w:p w14:paraId="7DC77036">
            <w:pPr>
              <w:spacing w:line="240" w:lineRule="auto"/>
              <w:ind w:firstLine="0" w:firstLineChars="0"/>
              <w:jc w:val="center"/>
              <w:rPr>
                <w:color w:val="000000"/>
                <w:sz w:val="12"/>
                <w:szCs w:val="12"/>
              </w:rPr>
            </w:pPr>
          </w:p>
        </w:tc>
        <w:tc>
          <w:tcPr>
            <w:tcW w:w="470" w:type="dxa"/>
            <w:shd w:val="clear" w:color="auto" w:fill="auto"/>
            <w:noWrap/>
            <w:vAlign w:val="center"/>
          </w:tcPr>
          <w:p w14:paraId="48035FC4">
            <w:pPr>
              <w:spacing w:line="240" w:lineRule="auto"/>
              <w:ind w:firstLine="0" w:firstLineChars="0"/>
              <w:jc w:val="center"/>
              <w:rPr>
                <w:color w:val="000000"/>
                <w:sz w:val="12"/>
                <w:szCs w:val="12"/>
              </w:rPr>
            </w:pPr>
          </w:p>
        </w:tc>
        <w:tc>
          <w:tcPr>
            <w:tcW w:w="370" w:type="dxa"/>
            <w:shd w:val="clear" w:color="auto" w:fill="auto"/>
            <w:noWrap/>
            <w:vAlign w:val="center"/>
          </w:tcPr>
          <w:p w14:paraId="3734E31D">
            <w:pPr>
              <w:spacing w:line="240" w:lineRule="auto"/>
              <w:ind w:firstLine="0" w:firstLineChars="0"/>
              <w:jc w:val="center"/>
              <w:rPr>
                <w:color w:val="000000"/>
                <w:sz w:val="12"/>
                <w:szCs w:val="12"/>
              </w:rPr>
            </w:pPr>
          </w:p>
        </w:tc>
        <w:tc>
          <w:tcPr>
            <w:tcW w:w="610" w:type="dxa"/>
            <w:shd w:val="clear" w:color="auto" w:fill="auto"/>
            <w:noWrap/>
            <w:vAlign w:val="center"/>
          </w:tcPr>
          <w:p w14:paraId="52B0060C">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55996F0C">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6667A6C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DBC2B32">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BA34D22">
            <w:pPr>
              <w:spacing w:line="240" w:lineRule="auto"/>
              <w:ind w:firstLine="0" w:firstLineChars="0"/>
              <w:jc w:val="center"/>
              <w:rPr>
                <w:color w:val="000000"/>
                <w:sz w:val="12"/>
                <w:szCs w:val="12"/>
              </w:rPr>
            </w:pPr>
          </w:p>
        </w:tc>
        <w:tc>
          <w:tcPr>
            <w:tcW w:w="940" w:type="dxa"/>
            <w:shd w:val="clear" w:color="auto" w:fill="auto"/>
            <w:vAlign w:val="center"/>
          </w:tcPr>
          <w:p w14:paraId="32D5911D">
            <w:pPr>
              <w:spacing w:line="240" w:lineRule="auto"/>
              <w:ind w:firstLine="0" w:firstLineChars="0"/>
              <w:jc w:val="center"/>
              <w:rPr>
                <w:color w:val="000000"/>
                <w:sz w:val="12"/>
                <w:szCs w:val="12"/>
              </w:rPr>
            </w:pPr>
          </w:p>
        </w:tc>
        <w:tc>
          <w:tcPr>
            <w:tcW w:w="1800" w:type="dxa"/>
            <w:vMerge w:val="continue"/>
            <w:shd w:val="clear" w:color="auto" w:fill="auto"/>
            <w:vAlign w:val="center"/>
          </w:tcPr>
          <w:p w14:paraId="20251329">
            <w:pPr>
              <w:spacing w:line="240" w:lineRule="auto"/>
              <w:ind w:firstLine="0" w:firstLineChars="0"/>
              <w:jc w:val="center"/>
              <w:rPr>
                <w:color w:val="000000"/>
                <w:sz w:val="12"/>
                <w:szCs w:val="12"/>
              </w:rPr>
            </w:pPr>
          </w:p>
        </w:tc>
        <w:tc>
          <w:tcPr>
            <w:tcW w:w="990" w:type="dxa"/>
            <w:vMerge w:val="continue"/>
            <w:shd w:val="clear" w:color="auto" w:fill="auto"/>
            <w:vAlign w:val="center"/>
          </w:tcPr>
          <w:p w14:paraId="31FD50F1">
            <w:pPr>
              <w:spacing w:line="240" w:lineRule="auto"/>
              <w:ind w:firstLine="0" w:firstLineChars="0"/>
              <w:jc w:val="center"/>
              <w:rPr>
                <w:color w:val="000000"/>
                <w:sz w:val="12"/>
                <w:szCs w:val="12"/>
              </w:rPr>
            </w:pPr>
          </w:p>
        </w:tc>
      </w:tr>
      <w:tr w14:paraId="4DC2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331C03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1CEDE2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1B0CF0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3E68088">
            <w:pPr>
              <w:spacing w:line="240" w:lineRule="auto"/>
              <w:ind w:firstLine="0" w:firstLineChars="0"/>
              <w:jc w:val="center"/>
              <w:rPr>
                <w:sz w:val="12"/>
                <w:szCs w:val="12"/>
              </w:rPr>
            </w:pPr>
          </w:p>
        </w:tc>
        <w:tc>
          <w:tcPr>
            <w:tcW w:w="480" w:type="dxa"/>
            <w:vMerge w:val="continue"/>
            <w:shd w:val="clear" w:color="auto" w:fill="auto"/>
            <w:noWrap/>
            <w:vAlign w:val="center"/>
          </w:tcPr>
          <w:p w14:paraId="1BF172B9">
            <w:pPr>
              <w:spacing w:line="240" w:lineRule="auto"/>
              <w:ind w:firstLine="0" w:firstLineChars="0"/>
              <w:jc w:val="center"/>
              <w:rPr>
                <w:color w:val="000000"/>
                <w:sz w:val="12"/>
                <w:szCs w:val="12"/>
              </w:rPr>
            </w:pPr>
          </w:p>
        </w:tc>
        <w:tc>
          <w:tcPr>
            <w:tcW w:w="830" w:type="dxa"/>
            <w:shd w:val="clear" w:color="auto" w:fill="auto"/>
            <w:vAlign w:val="center"/>
          </w:tcPr>
          <w:p w14:paraId="7B89D1AC">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26854577">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0AC25871">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631FF9A">
            <w:pPr>
              <w:spacing w:line="240" w:lineRule="auto"/>
              <w:ind w:firstLine="0" w:firstLineChars="0"/>
              <w:jc w:val="center"/>
              <w:textAlignment w:val="center"/>
              <w:rPr>
                <w:color w:val="000000"/>
                <w:sz w:val="12"/>
                <w:szCs w:val="12"/>
              </w:rPr>
            </w:pPr>
            <w:r>
              <w:rPr>
                <w:color w:val="000000"/>
                <w:sz w:val="12"/>
                <w:szCs w:val="12"/>
                <w:lang w:bidi="ar"/>
              </w:rPr>
              <w:t>60</w:t>
            </w:r>
          </w:p>
        </w:tc>
        <w:tc>
          <w:tcPr>
            <w:tcW w:w="400" w:type="dxa"/>
            <w:shd w:val="clear" w:color="auto" w:fill="auto"/>
            <w:noWrap/>
            <w:vAlign w:val="center"/>
          </w:tcPr>
          <w:p w14:paraId="5274DD34">
            <w:pPr>
              <w:spacing w:line="240" w:lineRule="auto"/>
              <w:ind w:firstLine="0" w:firstLineChars="0"/>
              <w:jc w:val="center"/>
              <w:rPr>
                <w:color w:val="000000"/>
                <w:sz w:val="12"/>
                <w:szCs w:val="12"/>
              </w:rPr>
            </w:pPr>
          </w:p>
        </w:tc>
        <w:tc>
          <w:tcPr>
            <w:tcW w:w="650" w:type="dxa"/>
            <w:shd w:val="clear" w:color="auto" w:fill="auto"/>
            <w:noWrap/>
            <w:vAlign w:val="center"/>
          </w:tcPr>
          <w:p w14:paraId="600DD0C2">
            <w:pPr>
              <w:spacing w:line="240" w:lineRule="auto"/>
              <w:ind w:firstLine="0" w:firstLineChars="0"/>
              <w:jc w:val="center"/>
              <w:rPr>
                <w:color w:val="000000"/>
                <w:sz w:val="12"/>
                <w:szCs w:val="12"/>
              </w:rPr>
            </w:pPr>
          </w:p>
        </w:tc>
        <w:tc>
          <w:tcPr>
            <w:tcW w:w="680" w:type="dxa"/>
            <w:shd w:val="clear" w:color="auto" w:fill="auto"/>
            <w:noWrap/>
            <w:vAlign w:val="center"/>
          </w:tcPr>
          <w:p w14:paraId="21CE544C">
            <w:pPr>
              <w:spacing w:line="240" w:lineRule="auto"/>
              <w:ind w:firstLine="0" w:firstLineChars="0"/>
              <w:jc w:val="center"/>
              <w:rPr>
                <w:color w:val="000000"/>
                <w:sz w:val="12"/>
                <w:szCs w:val="12"/>
              </w:rPr>
            </w:pPr>
          </w:p>
        </w:tc>
        <w:tc>
          <w:tcPr>
            <w:tcW w:w="470" w:type="dxa"/>
            <w:shd w:val="clear" w:color="auto" w:fill="auto"/>
            <w:noWrap/>
            <w:vAlign w:val="center"/>
          </w:tcPr>
          <w:p w14:paraId="191373EB">
            <w:pPr>
              <w:spacing w:line="240" w:lineRule="auto"/>
              <w:ind w:firstLine="0" w:firstLineChars="0"/>
              <w:jc w:val="center"/>
              <w:rPr>
                <w:color w:val="000000"/>
                <w:sz w:val="12"/>
                <w:szCs w:val="12"/>
              </w:rPr>
            </w:pPr>
          </w:p>
        </w:tc>
        <w:tc>
          <w:tcPr>
            <w:tcW w:w="370" w:type="dxa"/>
            <w:shd w:val="clear" w:color="auto" w:fill="auto"/>
            <w:noWrap/>
            <w:vAlign w:val="center"/>
          </w:tcPr>
          <w:p w14:paraId="44A59BB2">
            <w:pPr>
              <w:spacing w:line="240" w:lineRule="auto"/>
              <w:ind w:firstLine="0" w:firstLineChars="0"/>
              <w:jc w:val="center"/>
              <w:rPr>
                <w:color w:val="000000"/>
                <w:sz w:val="12"/>
                <w:szCs w:val="12"/>
              </w:rPr>
            </w:pPr>
          </w:p>
        </w:tc>
        <w:tc>
          <w:tcPr>
            <w:tcW w:w="610" w:type="dxa"/>
            <w:shd w:val="clear" w:color="auto" w:fill="auto"/>
            <w:noWrap/>
            <w:vAlign w:val="center"/>
          </w:tcPr>
          <w:p w14:paraId="0EB37B96">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76319BDC">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5649A4E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3403BC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D5697C7">
            <w:pPr>
              <w:spacing w:line="240" w:lineRule="auto"/>
              <w:ind w:firstLine="0" w:firstLineChars="0"/>
              <w:jc w:val="center"/>
              <w:rPr>
                <w:color w:val="000000"/>
                <w:sz w:val="12"/>
                <w:szCs w:val="12"/>
              </w:rPr>
            </w:pPr>
          </w:p>
        </w:tc>
        <w:tc>
          <w:tcPr>
            <w:tcW w:w="940" w:type="dxa"/>
            <w:shd w:val="clear" w:color="auto" w:fill="auto"/>
            <w:vAlign w:val="center"/>
          </w:tcPr>
          <w:p w14:paraId="50D5E94C">
            <w:pPr>
              <w:spacing w:line="240" w:lineRule="auto"/>
              <w:ind w:firstLine="0" w:firstLineChars="0"/>
              <w:jc w:val="center"/>
              <w:rPr>
                <w:color w:val="000000"/>
                <w:sz w:val="12"/>
                <w:szCs w:val="12"/>
              </w:rPr>
            </w:pPr>
          </w:p>
        </w:tc>
        <w:tc>
          <w:tcPr>
            <w:tcW w:w="1800" w:type="dxa"/>
            <w:vMerge w:val="continue"/>
            <w:shd w:val="clear" w:color="auto" w:fill="auto"/>
            <w:vAlign w:val="center"/>
          </w:tcPr>
          <w:p w14:paraId="3162CC93">
            <w:pPr>
              <w:spacing w:line="240" w:lineRule="auto"/>
              <w:ind w:firstLine="0" w:firstLineChars="0"/>
              <w:jc w:val="center"/>
              <w:rPr>
                <w:color w:val="000000"/>
                <w:sz w:val="12"/>
                <w:szCs w:val="12"/>
              </w:rPr>
            </w:pPr>
          </w:p>
        </w:tc>
        <w:tc>
          <w:tcPr>
            <w:tcW w:w="990" w:type="dxa"/>
            <w:vMerge w:val="continue"/>
            <w:shd w:val="clear" w:color="auto" w:fill="auto"/>
            <w:vAlign w:val="center"/>
          </w:tcPr>
          <w:p w14:paraId="32983FA3">
            <w:pPr>
              <w:spacing w:line="240" w:lineRule="auto"/>
              <w:ind w:firstLine="0" w:firstLineChars="0"/>
              <w:jc w:val="center"/>
              <w:rPr>
                <w:color w:val="000000"/>
                <w:sz w:val="12"/>
                <w:szCs w:val="12"/>
              </w:rPr>
            </w:pPr>
          </w:p>
        </w:tc>
      </w:tr>
      <w:tr w14:paraId="56CA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3C3C57F2">
            <w:pPr>
              <w:spacing w:line="240" w:lineRule="auto"/>
              <w:ind w:firstLine="0" w:firstLineChars="0"/>
              <w:jc w:val="center"/>
              <w:textAlignment w:val="center"/>
              <w:rPr>
                <w:color w:val="000000"/>
                <w:sz w:val="12"/>
                <w:szCs w:val="12"/>
              </w:rPr>
            </w:pPr>
            <w:r>
              <w:rPr>
                <w:color w:val="000000"/>
                <w:sz w:val="12"/>
                <w:szCs w:val="12"/>
                <w:lang w:bidi="ar"/>
              </w:rPr>
              <w:t>绵虒镇碉头村</w:t>
            </w:r>
          </w:p>
        </w:tc>
        <w:tc>
          <w:tcPr>
            <w:tcW w:w="320" w:type="dxa"/>
            <w:vMerge w:val="restart"/>
            <w:shd w:val="clear" w:color="auto" w:fill="auto"/>
            <w:noWrap/>
            <w:vAlign w:val="center"/>
          </w:tcPr>
          <w:p w14:paraId="563AE634">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5B40B897">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7AF31A76">
            <w:pPr>
              <w:spacing w:line="240" w:lineRule="auto"/>
              <w:ind w:firstLine="0" w:firstLineChars="0"/>
              <w:jc w:val="both"/>
              <w:textAlignment w:val="center"/>
              <w:rPr>
                <w:sz w:val="12"/>
                <w:szCs w:val="12"/>
              </w:rPr>
            </w:pPr>
            <w:r>
              <w:rPr>
                <w:sz w:val="12"/>
                <w:szCs w:val="12"/>
                <w:lang w:bidi="ar"/>
              </w:rPr>
              <w:t>管控类</w:t>
            </w:r>
          </w:p>
        </w:tc>
        <w:tc>
          <w:tcPr>
            <w:tcW w:w="480" w:type="dxa"/>
            <w:vMerge w:val="restart"/>
            <w:shd w:val="clear" w:color="auto" w:fill="auto"/>
            <w:noWrap/>
            <w:vAlign w:val="center"/>
          </w:tcPr>
          <w:p w14:paraId="2FD073C0">
            <w:pPr>
              <w:spacing w:line="240" w:lineRule="auto"/>
              <w:ind w:firstLine="0" w:firstLineChars="0"/>
              <w:jc w:val="center"/>
              <w:textAlignment w:val="center"/>
              <w:rPr>
                <w:color w:val="000000"/>
                <w:sz w:val="12"/>
                <w:szCs w:val="12"/>
              </w:rPr>
            </w:pPr>
            <w:r>
              <w:rPr>
                <w:color w:val="000000"/>
                <w:sz w:val="12"/>
                <w:szCs w:val="12"/>
                <w:lang w:bidi="ar"/>
              </w:rPr>
              <w:t>碉头村</w:t>
            </w:r>
          </w:p>
        </w:tc>
        <w:tc>
          <w:tcPr>
            <w:tcW w:w="830" w:type="dxa"/>
            <w:shd w:val="clear" w:color="auto" w:fill="auto"/>
            <w:vAlign w:val="center"/>
          </w:tcPr>
          <w:p w14:paraId="2FC04260">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757D9135">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132AD62A">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2BD6CAE7">
            <w:pPr>
              <w:spacing w:line="240" w:lineRule="auto"/>
              <w:ind w:firstLine="0" w:firstLineChars="0"/>
              <w:jc w:val="center"/>
              <w:textAlignment w:val="center"/>
              <w:rPr>
                <w:color w:val="000000"/>
                <w:sz w:val="12"/>
                <w:szCs w:val="12"/>
              </w:rPr>
            </w:pPr>
            <w:r>
              <w:rPr>
                <w:color w:val="000000"/>
                <w:sz w:val="12"/>
                <w:szCs w:val="12"/>
                <w:lang w:bidi="ar"/>
              </w:rPr>
              <w:t>53</w:t>
            </w:r>
          </w:p>
        </w:tc>
        <w:tc>
          <w:tcPr>
            <w:tcW w:w="400" w:type="dxa"/>
            <w:shd w:val="clear" w:color="auto" w:fill="auto"/>
            <w:noWrap/>
            <w:vAlign w:val="center"/>
          </w:tcPr>
          <w:p w14:paraId="231B809C">
            <w:pPr>
              <w:spacing w:line="240" w:lineRule="auto"/>
              <w:ind w:firstLine="0" w:firstLineChars="0"/>
              <w:jc w:val="center"/>
              <w:rPr>
                <w:color w:val="000000"/>
                <w:sz w:val="12"/>
                <w:szCs w:val="12"/>
              </w:rPr>
            </w:pPr>
          </w:p>
        </w:tc>
        <w:tc>
          <w:tcPr>
            <w:tcW w:w="650" w:type="dxa"/>
            <w:shd w:val="clear" w:color="auto" w:fill="auto"/>
            <w:noWrap/>
            <w:vAlign w:val="center"/>
          </w:tcPr>
          <w:p w14:paraId="133C4CBC">
            <w:pPr>
              <w:spacing w:line="240" w:lineRule="auto"/>
              <w:ind w:firstLine="0" w:firstLineChars="0"/>
              <w:jc w:val="center"/>
              <w:rPr>
                <w:color w:val="000000"/>
                <w:sz w:val="12"/>
                <w:szCs w:val="12"/>
              </w:rPr>
            </w:pPr>
          </w:p>
        </w:tc>
        <w:tc>
          <w:tcPr>
            <w:tcW w:w="680" w:type="dxa"/>
            <w:shd w:val="clear" w:color="auto" w:fill="auto"/>
            <w:noWrap/>
            <w:vAlign w:val="center"/>
          </w:tcPr>
          <w:p w14:paraId="0DAA0A5E">
            <w:pPr>
              <w:spacing w:line="240" w:lineRule="auto"/>
              <w:ind w:firstLine="0" w:firstLineChars="0"/>
              <w:jc w:val="center"/>
              <w:rPr>
                <w:color w:val="000000"/>
                <w:sz w:val="12"/>
                <w:szCs w:val="12"/>
              </w:rPr>
            </w:pPr>
          </w:p>
        </w:tc>
        <w:tc>
          <w:tcPr>
            <w:tcW w:w="470" w:type="dxa"/>
            <w:shd w:val="clear" w:color="auto" w:fill="auto"/>
            <w:noWrap/>
            <w:vAlign w:val="center"/>
          </w:tcPr>
          <w:p w14:paraId="146EC53F">
            <w:pPr>
              <w:spacing w:line="240" w:lineRule="auto"/>
              <w:ind w:firstLine="0" w:firstLineChars="0"/>
              <w:jc w:val="center"/>
              <w:rPr>
                <w:color w:val="000000"/>
                <w:sz w:val="12"/>
                <w:szCs w:val="12"/>
              </w:rPr>
            </w:pPr>
          </w:p>
        </w:tc>
        <w:tc>
          <w:tcPr>
            <w:tcW w:w="370" w:type="dxa"/>
            <w:shd w:val="clear" w:color="auto" w:fill="auto"/>
            <w:noWrap/>
            <w:vAlign w:val="center"/>
          </w:tcPr>
          <w:p w14:paraId="72E104DC">
            <w:pPr>
              <w:spacing w:line="240" w:lineRule="auto"/>
              <w:ind w:firstLine="0" w:firstLineChars="0"/>
              <w:jc w:val="center"/>
              <w:rPr>
                <w:color w:val="000000"/>
                <w:sz w:val="12"/>
                <w:szCs w:val="12"/>
              </w:rPr>
            </w:pPr>
          </w:p>
        </w:tc>
        <w:tc>
          <w:tcPr>
            <w:tcW w:w="610" w:type="dxa"/>
            <w:shd w:val="clear" w:color="auto" w:fill="auto"/>
            <w:noWrap/>
            <w:vAlign w:val="center"/>
          </w:tcPr>
          <w:p w14:paraId="64B05E5C">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1C2F8669">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77AC9C77">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5DD2FD63">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20B5CDF1">
            <w:pPr>
              <w:spacing w:line="240" w:lineRule="auto"/>
              <w:ind w:firstLine="0" w:firstLineChars="0"/>
              <w:jc w:val="center"/>
              <w:textAlignment w:val="center"/>
              <w:rPr>
                <w:color w:val="000000"/>
                <w:sz w:val="12"/>
                <w:szCs w:val="12"/>
              </w:rPr>
            </w:pPr>
            <w:r>
              <w:rPr>
                <w:color w:val="000000"/>
                <w:sz w:val="12"/>
                <w:szCs w:val="12"/>
                <w:lang w:bidi="ar"/>
              </w:rPr>
              <w:t>2023</w:t>
            </w:r>
          </w:p>
        </w:tc>
        <w:tc>
          <w:tcPr>
            <w:tcW w:w="940" w:type="dxa"/>
            <w:shd w:val="clear" w:color="auto" w:fill="auto"/>
            <w:noWrap/>
            <w:vAlign w:val="center"/>
          </w:tcPr>
          <w:p w14:paraId="5AD9E99E">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14D4F7CB">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采取资源化处理模式</w:t>
            </w:r>
          </w:p>
        </w:tc>
        <w:tc>
          <w:tcPr>
            <w:tcW w:w="990" w:type="dxa"/>
            <w:vMerge w:val="restart"/>
            <w:shd w:val="clear" w:color="auto" w:fill="auto"/>
            <w:noWrap/>
            <w:vAlign w:val="center"/>
          </w:tcPr>
          <w:p w14:paraId="2D2E87C8">
            <w:pPr>
              <w:spacing w:line="240" w:lineRule="auto"/>
              <w:ind w:firstLine="0" w:firstLineChars="0"/>
              <w:jc w:val="center"/>
              <w:textAlignment w:val="center"/>
              <w:rPr>
                <w:color w:val="000000"/>
                <w:sz w:val="12"/>
                <w:szCs w:val="12"/>
              </w:rPr>
            </w:pPr>
            <w:r>
              <w:rPr>
                <w:color w:val="000000"/>
                <w:sz w:val="12"/>
                <w:szCs w:val="12"/>
                <w:lang w:bidi="ar"/>
              </w:rPr>
              <w:t>2023年千村示范</w:t>
            </w:r>
          </w:p>
        </w:tc>
      </w:tr>
      <w:tr w14:paraId="2115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573A1B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D446D6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1054A9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C3D15E3">
            <w:pPr>
              <w:spacing w:line="240" w:lineRule="auto"/>
              <w:ind w:firstLine="0" w:firstLineChars="0"/>
              <w:jc w:val="both"/>
              <w:rPr>
                <w:color w:val="FF0000"/>
                <w:sz w:val="12"/>
                <w:szCs w:val="12"/>
              </w:rPr>
            </w:pPr>
          </w:p>
        </w:tc>
        <w:tc>
          <w:tcPr>
            <w:tcW w:w="480" w:type="dxa"/>
            <w:vMerge w:val="continue"/>
            <w:shd w:val="clear" w:color="auto" w:fill="auto"/>
            <w:noWrap/>
            <w:vAlign w:val="center"/>
          </w:tcPr>
          <w:p w14:paraId="4443A8B8">
            <w:pPr>
              <w:spacing w:line="240" w:lineRule="auto"/>
              <w:ind w:firstLine="0" w:firstLineChars="0"/>
              <w:jc w:val="center"/>
              <w:rPr>
                <w:color w:val="000000"/>
                <w:sz w:val="12"/>
                <w:szCs w:val="12"/>
              </w:rPr>
            </w:pPr>
          </w:p>
        </w:tc>
        <w:tc>
          <w:tcPr>
            <w:tcW w:w="830" w:type="dxa"/>
            <w:shd w:val="clear" w:color="auto" w:fill="auto"/>
            <w:vAlign w:val="center"/>
          </w:tcPr>
          <w:p w14:paraId="72758579">
            <w:pPr>
              <w:spacing w:line="240" w:lineRule="auto"/>
              <w:ind w:firstLine="0" w:firstLineChars="0"/>
              <w:jc w:val="center"/>
              <w:textAlignment w:val="center"/>
              <w:rPr>
                <w:color w:val="000000"/>
                <w:sz w:val="12"/>
                <w:szCs w:val="12"/>
              </w:rPr>
            </w:pPr>
            <w:r>
              <w:rPr>
                <w:color w:val="000000"/>
                <w:sz w:val="12"/>
                <w:szCs w:val="12"/>
                <w:lang w:bidi="ar"/>
              </w:rPr>
              <w:t>二组（村委会所在地）</w:t>
            </w:r>
          </w:p>
        </w:tc>
        <w:tc>
          <w:tcPr>
            <w:tcW w:w="770" w:type="dxa"/>
            <w:shd w:val="clear" w:color="auto" w:fill="auto"/>
            <w:vAlign w:val="center"/>
          </w:tcPr>
          <w:p w14:paraId="2DBF5B5C">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0F543BC7">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3FE062A0">
            <w:pPr>
              <w:spacing w:line="240" w:lineRule="auto"/>
              <w:ind w:firstLine="0" w:firstLineChars="0"/>
              <w:jc w:val="center"/>
              <w:textAlignment w:val="center"/>
              <w:rPr>
                <w:color w:val="000000"/>
                <w:sz w:val="12"/>
                <w:szCs w:val="12"/>
              </w:rPr>
            </w:pPr>
            <w:r>
              <w:rPr>
                <w:color w:val="000000"/>
                <w:sz w:val="12"/>
                <w:szCs w:val="12"/>
                <w:lang w:bidi="ar"/>
              </w:rPr>
              <w:t>53</w:t>
            </w:r>
          </w:p>
        </w:tc>
        <w:tc>
          <w:tcPr>
            <w:tcW w:w="400" w:type="dxa"/>
            <w:shd w:val="clear" w:color="auto" w:fill="auto"/>
            <w:noWrap/>
            <w:vAlign w:val="center"/>
          </w:tcPr>
          <w:p w14:paraId="44305BB3">
            <w:pPr>
              <w:spacing w:line="240" w:lineRule="auto"/>
              <w:ind w:firstLine="0" w:firstLineChars="0"/>
              <w:jc w:val="center"/>
              <w:rPr>
                <w:color w:val="000000"/>
                <w:sz w:val="12"/>
                <w:szCs w:val="12"/>
              </w:rPr>
            </w:pPr>
          </w:p>
        </w:tc>
        <w:tc>
          <w:tcPr>
            <w:tcW w:w="650" w:type="dxa"/>
            <w:shd w:val="clear" w:color="auto" w:fill="auto"/>
            <w:noWrap/>
            <w:vAlign w:val="center"/>
          </w:tcPr>
          <w:p w14:paraId="66E725AC">
            <w:pPr>
              <w:spacing w:line="240" w:lineRule="auto"/>
              <w:ind w:firstLine="0" w:firstLineChars="0"/>
              <w:jc w:val="center"/>
              <w:rPr>
                <w:color w:val="000000"/>
                <w:sz w:val="12"/>
                <w:szCs w:val="12"/>
              </w:rPr>
            </w:pPr>
          </w:p>
        </w:tc>
        <w:tc>
          <w:tcPr>
            <w:tcW w:w="680" w:type="dxa"/>
            <w:shd w:val="clear" w:color="auto" w:fill="auto"/>
            <w:noWrap/>
            <w:vAlign w:val="center"/>
          </w:tcPr>
          <w:p w14:paraId="7FF7E43D">
            <w:pPr>
              <w:spacing w:line="240" w:lineRule="auto"/>
              <w:ind w:firstLine="0" w:firstLineChars="0"/>
              <w:jc w:val="center"/>
              <w:rPr>
                <w:color w:val="000000"/>
                <w:sz w:val="12"/>
                <w:szCs w:val="12"/>
              </w:rPr>
            </w:pPr>
          </w:p>
        </w:tc>
        <w:tc>
          <w:tcPr>
            <w:tcW w:w="470" w:type="dxa"/>
            <w:shd w:val="clear" w:color="auto" w:fill="auto"/>
            <w:noWrap/>
            <w:vAlign w:val="center"/>
          </w:tcPr>
          <w:p w14:paraId="33038829">
            <w:pPr>
              <w:spacing w:line="240" w:lineRule="auto"/>
              <w:ind w:firstLine="0" w:firstLineChars="0"/>
              <w:jc w:val="center"/>
              <w:rPr>
                <w:color w:val="000000"/>
                <w:sz w:val="12"/>
                <w:szCs w:val="12"/>
              </w:rPr>
            </w:pPr>
          </w:p>
        </w:tc>
        <w:tc>
          <w:tcPr>
            <w:tcW w:w="370" w:type="dxa"/>
            <w:shd w:val="clear" w:color="auto" w:fill="auto"/>
            <w:noWrap/>
            <w:vAlign w:val="center"/>
          </w:tcPr>
          <w:p w14:paraId="6762FA08">
            <w:pPr>
              <w:spacing w:line="240" w:lineRule="auto"/>
              <w:ind w:firstLine="0" w:firstLineChars="0"/>
              <w:jc w:val="center"/>
              <w:rPr>
                <w:color w:val="000000"/>
                <w:sz w:val="12"/>
                <w:szCs w:val="12"/>
              </w:rPr>
            </w:pPr>
          </w:p>
        </w:tc>
        <w:tc>
          <w:tcPr>
            <w:tcW w:w="610" w:type="dxa"/>
            <w:shd w:val="clear" w:color="auto" w:fill="auto"/>
            <w:noWrap/>
            <w:vAlign w:val="center"/>
          </w:tcPr>
          <w:p w14:paraId="21C70888">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51C13294">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5362793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A33A054">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A72FFD8">
            <w:pPr>
              <w:spacing w:line="240" w:lineRule="auto"/>
              <w:ind w:firstLine="0" w:firstLineChars="0"/>
              <w:jc w:val="center"/>
              <w:rPr>
                <w:color w:val="000000"/>
                <w:sz w:val="12"/>
                <w:szCs w:val="12"/>
              </w:rPr>
            </w:pPr>
          </w:p>
        </w:tc>
        <w:tc>
          <w:tcPr>
            <w:tcW w:w="940" w:type="dxa"/>
            <w:shd w:val="clear" w:color="auto" w:fill="auto"/>
            <w:noWrap/>
            <w:vAlign w:val="center"/>
          </w:tcPr>
          <w:p w14:paraId="1008286E">
            <w:pPr>
              <w:spacing w:line="240" w:lineRule="auto"/>
              <w:ind w:firstLine="0" w:firstLineChars="0"/>
              <w:jc w:val="center"/>
              <w:rPr>
                <w:color w:val="000000"/>
                <w:sz w:val="12"/>
                <w:szCs w:val="12"/>
              </w:rPr>
            </w:pPr>
          </w:p>
        </w:tc>
        <w:tc>
          <w:tcPr>
            <w:tcW w:w="1800" w:type="dxa"/>
            <w:shd w:val="clear" w:color="auto" w:fill="auto"/>
            <w:noWrap/>
            <w:vAlign w:val="center"/>
          </w:tcPr>
          <w:p w14:paraId="436A21B2">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采取资源化处理模式</w:t>
            </w:r>
          </w:p>
        </w:tc>
        <w:tc>
          <w:tcPr>
            <w:tcW w:w="990" w:type="dxa"/>
            <w:vMerge w:val="continue"/>
            <w:shd w:val="clear" w:color="auto" w:fill="auto"/>
            <w:noWrap/>
            <w:vAlign w:val="center"/>
          </w:tcPr>
          <w:p w14:paraId="3186256C">
            <w:pPr>
              <w:spacing w:line="240" w:lineRule="auto"/>
              <w:ind w:firstLine="0" w:firstLineChars="0"/>
              <w:jc w:val="center"/>
              <w:rPr>
                <w:color w:val="000000"/>
                <w:sz w:val="12"/>
                <w:szCs w:val="12"/>
              </w:rPr>
            </w:pPr>
          </w:p>
        </w:tc>
      </w:tr>
      <w:tr w14:paraId="2D3D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52AE96FE">
            <w:pPr>
              <w:spacing w:line="240" w:lineRule="auto"/>
              <w:ind w:firstLine="0" w:firstLineChars="0"/>
              <w:jc w:val="center"/>
              <w:textAlignment w:val="center"/>
              <w:rPr>
                <w:color w:val="000000"/>
                <w:sz w:val="12"/>
                <w:szCs w:val="12"/>
              </w:rPr>
            </w:pPr>
            <w:r>
              <w:rPr>
                <w:color w:val="000000"/>
                <w:sz w:val="12"/>
                <w:szCs w:val="12"/>
                <w:lang w:bidi="ar"/>
              </w:rPr>
              <w:t>绵虒镇大禹村</w:t>
            </w:r>
          </w:p>
        </w:tc>
        <w:tc>
          <w:tcPr>
            <w:tcW w:w="320" w:type="dxa"/>
            <w:vMerge w:val="restart"/>
            <w:shd w:val="clear" w:color="auto" w:fill="auto"/>
            <w:noWrap/>
            <w:vAlign w:val="center"/>
          </w:tcPr>
          <w:p w14:paraId="1A1A7BA8">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1964293B">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46A756AD">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vAlign w:val="center"/>
          </w:tcPr>
          <w:p w14:paraId="3C2FA0A1">
            <w:pPr>
              <w:spacing w:line="240" w:lineRule="auto"/>
              <w:ind w:firstLine="0" w:firstLineChars="0"/>
              <w:jc w:val="center"/>
              <w:textAlignment w:val="center"/>
              <w:rPr>
                <w:color w:val="000000"/>
                <w:sz w:val="12"/>
                <w:szCs w:val="12"/>
              </w:rPr>
            </w:pPr>
            <w:r>
              <w:rPr>
                <w:color w:val="000000"/>
                <w:sz w:val="12"/>
                <w:szCs w:val="12"/>
                <w:lang w:bidi="ar"/>
              </w:rPr>
              <w:t>高店村（更名）</w:t>
            </w:r>
          </w:p>
        </w:tc>
        <w:tc>
          <w:tcPr>
            <w:tcW w:w="830" w:type="dxa"/>
            <w:shd w:val="clear" w:color="auto" w:fill="auto"/>
            <w:vAlign w:val="center"/>
          </w:tcPr>
          <w:p w14:paraId="3A664139">
            <w:pPr>
              <w:spacing w:line="240" w:lineRule="auto"/>
              <w:ind w:firstLine="0" w:firstLineChars="0"/>
              <w:jc w:val="center"/>
              <w:textAlignment w:val="center"/>
              <w:rPr>
                <w:color w:val="000000"/>
                <w:sz w:val="12"/>
                <w:szCs w:val="12"/>
              </w:rPr>
            </w:pPr>
            <w:r>
              <w:rPr>
                <w:color w:val="000000"/>
                <w:sz w:val="12"/>
                <w:szCs w:val="12"/>
                <w:lang w:bidi="ar"/>
              </w:rPr>
              <w:t>一组（村委会所在地）</w:t>
            </w:r>
          </w:p>
        </w:tc>
        <w:tc>
          <w:tcPr>
            <w:tcW w:w="770" w:type="dxa"/>
            <w:shd w:val="clear" w:color="auto" w:fill="auto"/>
            <w:vAlign w:val="center"/>
          </w:tcPr>
          <w:p w14:paraId="4D09CCDC">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0633F2D0">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21FEFB0">
            <w:pPr>
              <w:spacing w:line="240" w:lineRule="auto"/>
              <w:ind w:firstLine="0" w:firstLineChars="0"/>
              <w:jc w:val="center"/>
              <w:textAlignment w:val="center"/>
              <w:rPr>
                <w:color w:val="000000"/>
                <w:sz w:val="12"/>
                <w:szCs w:val="12"/>
              </w:rPr>
            </w:pPr>
            <w:r>
              <w:rPr>
                <w:color w:val="000000"/>
                <w:sz w:val="12"/>
                <w:szCs w:val="12"/>
                <w:lang w:bidi="ar"/>
              </w:rPr>
              <w:t>88</w:t>
            </w:r>
          </w:p>
        </w:tc>
        <w:tc>
          <w:tcPr>
            <w:tcW w:w="400" w:type="dxa"/>
            <w:shd w:val="clear" w:color="auto" w:fill="auto"/>
            <w:noWrap/>
            <w:vAlign w:val="center"/>
          </w:tcPr>
          <w:p w14:paraId="4B519B11">
            <w:pPr>
              <w:spacing w:line="240" w:lineRule="auto"/>
              <w:ind w:firstLine="0" w:firstLineChars="0"/>
              <w:jc w:val="center"/>
              <w:rPr>
                <w:color w:val="000000"/>
                <w:sz w:val="12"/>
                <w:szCs w:val="12"/>
              </w:rPr>
            </w:pPr>
          </w:p>
        </w:tc>
        <w:tc>
          <w:tcPr>
            <w:tcW w:w="650" w:type="dxa"/>
            <w:shd w:val="clear" w:color="auto" w:fill="auto"/>
            <w:noWrap/>
            <w:vAlign w:val="center"/>
          </w:tcPr>
          <w:p w14:paraId="106061ED">
            <w:pPr>
              <w:spacing w:line="240" w:lineRule="auto"/>
              <w:ind w:firstLine="0" w:firstLineChars="0"/>
              <w:jc w:val="center"/>
              <w:textAlignment w:val="center"/>
              <w:rPr>
                <w:color w:val="000000"/>
                <w:sz w:val="12"/>
                <w:szCs w:val="12"/>
              </w:rPr>
            </w:pPr>
            <w:r>
              <w:rPr>
                <w:color w:val="000000"/>
                <w:sz w:val="12"/>
                <w:szCs w:val="12"/>
                <w:lang w:bidi="ar"/>
              </w:rPr>
              <w:t>88</w:t>
            </w:r>
          </w:p>
        </w:tc>
        <w:tc>
          <w:tcPr>
            <w:tcW w:w="680" w:type="dxa"/>
            <w:shd w:val="clear" w:color="auto" w:fill="auto"/>
            <w:noWrap/>
            <w:vAlign w:val="center"/>
          </w:tcPr>
          <w:p w14:paraId="42E0CA67">
            <w:pPr>
              <w:spacing w:line="240" w:lineRule="auto"/>
              <w:ind w:firstLine="0" w:firstLineChars="0"/>
              <w:jc w:val="center"/>
              <w:rPr>
                <w:color w:val="000000"/>
                <w:sz w:val="12"/>
                <w:szCs w:val="12"/>
              </w:rPr>
            </w:pPr>
          </w:p>
        </w:tc>
        <w:tc>
          <w:tcPr>
            <w:tcW w:w="470" w:type="dxa"/>
            <w:shd w:val="clear" w:color="auto" w:fill="auto"/>
            <w:noWrap/>
            <w:vAlign w:val="center"/>
          </w:tcPr>
          <w:p w14:paraId="479E8139">
            <w:pPr>
              <w:spacing w:line="240" w:lineRule="auto"/>
              <w:ind w:firstLine="0" w:firstLineChars="0"/>
              <w:jc w:val="center"/>
              <w:rPr>
                <w:color w:val="000000"/>
                <w:sz w:val="12"/>
                <w:szCs w:val="12"/>
              </w:rPr>
            </w:pPr>
          </w:p>
        </w:tc>
        <w:tc>
          <w:tcPr>
            <w:tcW w:w="370" w:type="dxa"/>
            <w:shd w:val="clear" w:color="auto" w:fill="auto"/>
            <w:noWrap/>
            <w:vAlign w:val="center"/>
          </w:tcPr>
          <w:p w14:paraId="6E10C384">
            <w:pPr>
              <w:spacing w:line="240" w:lineRule="auto"/>
              <w:ind w:firstLine="0" w:firstLineChars="0"/>
              <w:jc w:val="center"/>
              <w:rPr>
                <w:color w:val="000000"/>
                <w:sz w:val="12"/>
                <w:szCs w:val="12"/>
              </w:rPr>
            </w:pPr>
          </w:p>
        </w:tc>
        <w:tc>
          <w:tcPr>
            <w:tcW w:w="610" w:type="dxa"/>
            <w:shd w:val="clear" w:color="auto" w:fill="auto"/>
            <w:noWrap/>
            <w:vAlign w:val="center"/>
          </w:tcPr>
          <w:p w14:paraId="5CF4D5C9">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3C324449">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4A0F695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03A2CABF">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4EED02F0">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vMerge w:val="restart"/>
            <w:shd w:val="clear" w:color="auto" w:fill="auto"/>
            <w:vAlign w:val="center"/>
          </w:tcPr>
          <w:p w14:paraId="2B34DCDF">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高店污水处理站</w:t>
            </w:r>
          </w:p>
        </w:tc>
        <w:tc>
          <w:tcPr>
            <w:tcW w:w="1800" w:type="dxa"/>
            <w:shd w:val="clear" w:color="auto" w:fill="auto"/>
            <w:vAlign w:val="center"/>
          </w:tcPr>
          <w:p w14:paraId="257B3320">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restart"/>
            <w:shd w:val="clear" w:color="auto" w:fill="auto"/>
            <w:vAlign w:val="center"/>
          </w:tcPr>
          <w:p w14:paraId="2D87C364">
            <w:pPr>
              <w:spacing w:line="240" w:lineRule="auto"/>
              <w:ind w:firstLine="0" w:firstLineChars="0"/>
              <w:jc w:val="center"/>
              <w:textAlignment w:val="center"/>
              <w:rPr>
                <w:color w:val="000000"/>
                <w:sz w:val="12"/>
                <w:szCs w:val="12"/>
              </w:rPr>
            </w:pPr>
            <w:r>
              <w:rPr>
                <w:color w:val="000000"/>
                <w:sz w:val="12"/>
                <w:szCs w:val="12"/>
                <w:lang w:bidi="ar"/>
              </w:rPr>
              <w:t>“三家园”项目</w:t>
            </w:r>
          </w:p>
        </w:tc>
      </w:tr>
      <w:tr w14:paraId="381F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43BD8A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97F13C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777D69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36D263E">
            <w:pPr>
              <w:spacing w:line="240" w:lineRule="auto"/>
              <w:ind w:firstLine="0" w:firstLineChars="0"/>
              <w:jc w:val="center"/>
              <w:rPr>
                <w:color w:val="000000"/>
                <w:sz w:val="12"/>
                <w:szCs w:val="12"/>
              </w:rPr>
            </w:pPr>
          </w:p>
        </w:tc>
        <w:tc>
          <w:tcPr>
            <w:tcW w:w="480" w:type="dxa"/>
            <w:vMerge w:val="continue"/>
            <w:shd w:val="clear" w:color="auto" w:fill="auto"/>
            <w:vAlign w:val="center"/>
          </w:tcPr>
          <w:p w14:paraId="5E8F271D">
            <w:pPr>
              <w:spacing w:line="240" w:lineRule="auto"/>
              <w:ind w:firstLine="0" w:firstLineChars="0"/>
              <w:jc w:val="center"/>
              <w:rPr>
                <w:color w:val="000000"/>
                <w:sz w:val="12"/>
                <w:szCs w:val="12"/>
              </w:rPr>
            </w:pPr>
          </w:p>
        </w:tc>
        <w:tc>
          <w:tcPr>
            <w:tcW w:w="830" w:type="dxa"/>
            <w:shd w:val="clear" w:color="auto" w:fill="auto"/>
            <w:vAlign w:val="center"/>
          </w:tcPr>
          <w:p w14:paraId="6453D466">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117D43F3">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369DB681">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4602A39D">
            <w:pPr>
              <w:spacing w:line="240" w:lineRule="auto"/>
              <w:ind w:firstLine="0" w:firstLineChars="0"/>
              <w:jc w:val="center"/>
              <w:textAlignment w:val="center"/>
              <w:rPr>
                <w:color w:val="000000"/>
                <w:sz w:val="12"/>
                <w:szCs w:val="12"/>
              </w:rPr>
            </w:pPr>
            <w:r>
              <w:rPr>
                <w:color w:val="000000"/>
                <w:sz w:val="12"/>
                <w:szCs w:val="12"/>
                <w:lang w:bidi="ar"/>
              </w:rPr>
              <w:t>64</w:t>
            </w:r>
          </w:p>
        </w:tc>
        <w:tc>
          <w:tcPr>
            <w:tcW w:w="400" w:type="dxa"/>
            <w:shd w:val="clear" w:color="auto" w:fill="auto"/>
            <w:noWrap/>
            <w:vAlign w:val="center"/>
          </w:tcPr>
          <w:p w14:paraId="108D8566">
            <w:pPr>
              <w:spacing w:line="240" w:lineRule="auto"/>
              <w:ind w:firstLine="0" w:firstLineChars="0"/>
              <w:jc w:val="center"/>
              <w:rPr>
                <w:color w:val="000000"/>
                <w:sz w:val="12"/>
                <w:szCs w:val="12"/>
              </w:rPr>
            </w:pPr>
          </w:p>
        </w:tc>
        <w:tc>
          <w:tcPr>
            <w:tcW w:w="650" w:type="dxa"/>
            <w:shd w:val="clear" w:color="auto" w:fill="auto"/>
            <w:noWrap/>
            <w:vAlign w:val="center"/>
          </w:tcPr>
          <w:p w14:paraId="54B92099">
            <w:pPr>
              <w:spacing w:line="240" w:lineRule="auto"/>
              <w:ind w:firstLine="0" w:firstLineChars="0"/>
              <w:jc w:val="center"/>
              <w:textAlignment w:val="center"/>
              <w:rPr>
                <w:color w:val="000000"/>
                <w:sz w:val="12"/>
                <w:szCs w:val="12"/>
              </w:rPr>
            </w:pPr>
            <w:r>
              <w:rPr>
                <w:color w:val="000000"/>
                <w:sz w:val="12"/>
                <w:szCs w:val="12"/>
                <w:lang w:bidi="ar"/>
              </w:rPr>
              <w:t>64</w:t>
            </w:r>
          </w:p>
        </w:tc>
        <w:tc>
          <w:tcPr>
            <w:tcW w:w="680" w:type="dxa"/>
            <w:shd w:val="clear" w:color="auto" w:fill="auto"/>
            <w:noWrap/>
            <w:vAlign w:val="center"/>
          </w:tcPr>
          <w:p w14:paraId="74F860DA">
            <w:pPr>
              <w:spacing w:line="240" w:lineRule="auto"/>
              <w:ind w:firstLine="0" w:firstLineChars="0"/>
              <w:jc w:val="center"/>
              <w:rPr>
                <w:color w:val="000000"/>
                <w:sz w:val="12"/>
                <w:szCs w:val="12"/>
              </w:rPr>
            </w:pPr>
          </w:p>
        </w:tc>
        <w:tc>
          <w:tcPr>
            <w:tcW w:w="470" w:type="dxa"/>
            <w:shd w:val="clear" w:color="auto" w:fill="auto"/>
            <w:noWrap/>
            <w:vAlign w:val="center"/>
          </w:tcPr>
          <w:p w14:paraId="5227350B">
            <w:pPr>
              <w:spacing w:line="240" w:lineRule="auto"/>
              <w:ind w:firstLine="0" w:firstLineChars="0"/>
              <w:jc w:val="center"/>
              <w:rPr>
                <w:color w:val="000000"/>
                <w:sz w:val="12"/>
                <w:szCs w:val="12"/>
              </w:rPr>
            </w:pPr>
          </w:p>
        </w:tc>
        <w:tc>
          <w:tcPr>
            <w:tcW w:w="370" w:type="dxa"/>
            <w:shd w:val="clear" w:color="auto" w:fill="auto"/>
            <w:noWrap/>
            <w:vAlign w:val="center"/>
          </w:tcPr>
          <w:p w14:paraId="6DF06174">
            <w:pPr>
              <w:spacing w:line="240" w:lineRule="auto"/>
              <w:ind w:firstLine="0" w:firstLineChars="0"/>
              <w:jc w:val="center"/>
              <w:rPr>
                <w:color w:val="000000"/>
                <w:sz w:val="12"/>
                <w:szCs w:val="12"/>
              </w:rPr>
            </w:pPr>
          </w:p>
        </w:tc>
        <w:tc>
          <w:tcPr>
            <w:tcW w:w="610" w:type="dxa"/>
            <w:shd w:val="clear" w:color="auto" w:fill="auto"/>
            <w:noWrap/>
            <w:vAlign w:val="center"/>
          </w:tcPr>
          <w:p w14:paraId="3709AC4E">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7B3BD5FB">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6159E90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88AA391">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ED2B525">
            <w:pPr>
              <w:spacing w:line="240" w:lineRule="auto"/>
              <w:ind w:firstLine="0" w:firstLineChars="0"/>
              <w:jc w:val="center"/>
              <w:rPr>
                <w:color w:val="000000"/>
                <w:sz w:val="12"/>
                <w:szCs w:val="12"/>
              </w:rPr>
            </w:pPr>
          </w:p>
        </w:tc>
        <w:tc>
          <w:tcPr>
            <w:tcW w:w="940" w:type="dxa"/>
            <w:vMerge w:val="continue"/>
            <w:shd w:val="clear" w:color="auto" w:fill="auto"/>
            <w:vAlign w:val="center"/>
          </w:tcPr>
          <w:p w14:paraId="19727A45">
            <w:pPr>
              <w:spacing w:line="240" w:lineRule="auto"/>
              <w:ind w:firstLine="0" w:firstLineChars="0"/>
              <w:jc w:val="center"/>
              <w:rPr>
                <w:color w:val="000000"/>
                <w:sz w:val="12"/>
                <w:szCs w:val="12"/>
              </w:rPr>
            </w:pPr>
          </w:p>
        </w:tc>
        <w:tc>
          <w:tcPr>
            <w:tcW w:w="1800" w:type="dxa"/>
            <w:shd w:val="clear" w:color="auto" w:fill="auto"/>
            <w:vAlign w:val="center"/>
          </w:tcPr>
          <w:p w14:paraId="730C86AC">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提升改造</w:t>
            </w:r>
          </w:p>
        </w:tc>
        <w:tc>
          <w:tcPr>
            <w:tcW w:w="990" w:type="dxa"/>
            <w:vMerge w:val="continue"/>
            <w:shd w:val="clear" w:color="auto" w:fill="auto"/>
            <w:vAlign w:val="center"/>
          </w:tcPr>
          <w:p w14:paraId="5BD2A3F7">
            <w:pPr>
              <w:spacing w:line="240" w:lineRule="auto"/>
              <w:ind w:firstLine="0" w:firstLineChars="0"/>
              <w:jc w:val="center"/>
              <w:rPr>
                <w:color w:val="000000"/>
                <w:sz w:val="12"/>
                <w:szCs w:val="12"/>
              </w:rPr>
            </w:pPr>
          </w:p>
        </w:tc>
      </w:tr>
      <w:tr w14:paraId="3646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24DE6A6C">
            <w:pPr>
              <w:spacing w:line="240" w:lineRule="auto"/>
              <w:ind w:firstLine="0" w:firstLineChars="0"/>
              <w:jc w:val="center"/>
              <w:textAlignment w:val="center"/>
              <w:rPr>
                <w:color w:val="000000"/>
                <w:sz w:val="12"/>
                <w:szCs w:val="12"/>
              </w:rPr>
            </w:pPr>
            <w:r>
              <w:rPr>
                <w:color w:val="000000"/>
                <w:sz w:val="12"/>
                <w:szCs w:val="12"/>
                <w:lang w:bidi="ar"/>
              </w:rPr>
              <w:t>绵虒镇绵丰村</w:t>
            </w:r>
          </w:p>
        </w:tc>
        <w:tc>
          <w:tcPr>
            <w:tcW w:w="320" w:type="dxa"/>
            <w:vMerge w:val="restart"/>
            <w:shd w:val="clear" w:color="auto" w:fill="auto"/>
            <w:noWrap/>
            <w:vAlign w:val="center"/>
          </w:tcPr>
          <w:p w14:paraId="75AB4C4F">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004C2D12">
            <w:pPr>
              <w:spacing w:line="240" w:lineRule="auto"/>
              <w:ind w:firstLine="0" w:firstLineChars="0"/>
              <w:jc w:val="center"/>
              <w:textAlignment w:val="center"/>
              <w:rPr>
                <w:color w:val="000000"/>
                <w:sz w:val="12"/>
                <w:szCs w:val="12"/>
              </w:rPr>
            </w:pPr>
            <w:r>
              <w:rPr>
                <w:color w:val="000000"/>
                <w:sz w:val="12"/>
                <w:szCs w:val="12"/>
                <w:lang w:bidi="ar"/>
              </w:rPr>
              <w:t>是</w:t>
            </w:r>
          </w:p>
        </w:tc>
        <w:tc>
          <w:tcPr>
            <w:tcW w:w="520" w:type="dxa"/>
            <w:vMerge w:val="restart"/>
            <w:shd w:val="clear" w:color="auto" w:fill="auto"/>
            <w:noWrap/>
            <w:vAlign w:val="center"/>
          </w:tcPr>
          <w:p w14:paraId="68712E9D">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55037520">
            <w:pPr>
              <w:spacing w:line="240" w:lineRule="auto"/>
              <w:ind w:firstLine="0" w:firstLineChars="0"/>
              <w:jc w:val="center"/>
              <w:textAlignment w:val="center"/>
              <w:rPr>
                <w:color w:val="000000"/>
                <w:sz w:val="12"/>
                <w:szCs w:val="12"/>
              </w:rPr>
            </w:pPr>
            <w:r>
              <w:rPr>
                <w:color w:val="000000"/>
                <w:sz w:val="12"/>
                <w:szCs w:val="12"/>
                <w:lang w:bidi="ar"/>
              </w:rPr>
              <w:t>绵丰村</w:t>
            </w:r>
          </w:p>
        </w:tc>
        <w:tc>
          <w:tcPr>
            <w:tcW w:w="830" w:type="dxa"/>
            <w:shd w:val="clear" w:color="auto" w:fill="auto"/>
            <w:vAlign w:val="center"/>
          </w:tcPr>
          <w:p w14:paraId="56B8C0E5">
            <w:pPr>
              <w:spacing w:line="240" w:lineRule="auto"/>
              <w:ind w:firstLine="0" w:firstLineChars="0"/>
              <w:jc w:val="center"/>
              <w:textAlignment w:val="center"/>
              <w:rPr>
                <w:color w:val="000000"/>
                <w:sz w:val="12"/>
                <w:szCs w:val="12"/>
              </w:rPr>
            </w:pPr>
            <w:r>
              <w:rPr>
                <w:color w:val="000000"/>
                <w:sz w:val="12"/>
                <w:szCs w:val="12"/>
                <w:lang w:bidi="ar"/>
              </w:rPr>
              <w:t>一组（村委会所在地）</w:t>
            </w:r>
          </w:p>
        </w:tc>
        <w:tc>
          <w:tcPr>
            <w:tcW w:w="770" w:type="dxa"/>
            <w:shd w:val="clear" w:color="auto" w:fill="auto"/>
            <w:vAlign w:val="center"/>
          </w:tcPr>
          <w:p w14:paraId="3B5AD053">
            <w:pPr>
              <w:spacing w:line="240" w:lineRule="auto"/>
              <w:ind w:firstLine="0" w:firstLineChars="0"/>
              <w:jc w:val="center"/>
              <w:textAlignment w:val="center"/>
              <w:rPr>
                <w:b/>
                <w:bCs/>
                <w:color w:val="000000"/>
                <w:sz w:val="12"/>
                <w:szCs w:val="12"/>
              </w:rPr>
            </w:pPr>
            <w:r>
              <w:rPr>
                <w:b/>
                <w:bCs/>
                <w:color w:val="000000"/>
                <w:sz w:val="12"/>
                <w:szCs w:val="12"/>
                <w:lang w:bidi="ar"/>
              </w:rPr>
              <w:t>一组（镇政府、村委会所在地）</w:t>
            </w:r>
          </w:p>
        </w:tc>
        <w:tc>
          <w:tcPr>
            <w:tcW w:w="600" w:type="dxa"/>
            <w:shd w:val="clear" w:color="auto" w:fill="auto"/>
            <w:vAlign w:val="center"/>
          </w:tcPr>
          <w:p w14:paraId="6436D530">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AD9DB15">
            <w:pPr>
              <w:spacing w:line="240" w:lineRule="auto"/>
              <w:ind w:firstLine="0" w:firstLineChars="0"/>
              <w:jc w:val="center"/>
              <w:textAlignment w:val="center"/>
              <w:rPr>
                <w:color w:val="000000"/>
                <w:sz w:val="12"/>
                <w:szCs w:val="12"/>
              </w:rPr>
            </w:pPr>
            <w:r>
              <w:rPr>
                <w:color w:val="000000"/>
                <w:sz w:val="12"/>
                <w:szCs w:val="12"/>
                <w:lang w:bidi="ar"/>
              </w:rPr>
              <w:t>157</w:t>
            </w:r>
          </w:p>
        </w:tc>
        <w:tc>
          <w:tcPr>
            <w:tcW w:w="400" w:type="dxa"/>
            <w:shd w:val="clear" w:color="auto" w:fill="auto"/>
            <w:noWrap/>
            <w:vAlign w:val="center"/>
          </w:tcPr>
          <w:p w14:paraId="5D96EC64">
            <w:pPr>
              <w:spacing w:line="240" w:lineRule="auto"/>
              <w:ind w:firstLine="0" w:firstLineChars="0"/>
              <w:jc w:val="center"/>
              <w:textAlignment w:val="center"/>
              <w:rPr>
                <w:color w:val="000000"/>
                <w:sz w:val="12"/>
                <w:szCs w:val="12"/>
              </w:rPr>
            </w:pPr>
            <w:r>
              <w:rPr>
                <w:color w:val="000000"/>
                <w:sz w:val="12"/>
                <w:szCs w:val="12"/>
                <w:lang w:bidi="ar"/>
              </w:rPr>
              <w:t>157</w:t>
            </w:r>
          </w:p>
        </w:tc>
        <w:tc>
          <w:tcPr>
            <w:tcW w:w="650" w:type="dxa"/>
            <w:shd w:val="clear" w:color="auto" w:fill="auto"/>
            <w:noWrap/>
            <w:vAlign w:val="center"/>
          </w:tcPr>
          <w:p w14:paraId="0B265AAA">
            <w:pPr>
              <w:spacing w:line="240" w:lineRule="auto"/>
              <w:ind w:firstLine="0" w:firstLineChars="0"/>
              <w:jc w:val="center"/>
              <w:rPr>
                <w:color w:val="000000"/>
                <w:sz w:val="12"/>
                <w:szCs w:val="12"/>
              </w:rPr>
            </w:pPr>
          </w:p>
        </w:tc>
        <w:tc>
          <w:tcPr>
            <w:tcW w:w="680" w:type="dxa"/>
            <w:shd w:val="clear" w:color="auto" w:fill="auto"/>
            <w:noWrap/>
            <w:vAlign w:val="center"/>
          </w:tcPr>
          <w:p w14:paraId="323965DC">
            <w:pPr>
              <w:spacing w:line="240" w:lineRule="auto"/>
              <w:ind w:firstLine="0" w:firstLineChars="0"/>
              <w:jc w:val="center"/>
              <w:rPr>
                <w:color w:val="000000"/>
                <w:sz w:val="12"/>
                <w:szCs w:val="12"/>
              </w:rPr>
            </w:pPr>
          </w:p>
        </w:tc>
        <w:tc>
          <w:tcPr>
            <w:tcW w:w="470" w:type="dxa"/>
            <w:shd w:val="clear" w:color="auto" w:fill="auto"/>
            <w:noWrap/>
            <w:vAlign w:val="center"/>
          </w:tcPr>
          <w:p w14:paraId="1A3D57D8">
            <w:pPr>
              <w:spacing w:line="240" w:lineRule="auto"/>
              <w:ind w:firstLine="0" w:firstLineChars="0"/>
              <w:jc w:val="center"/>
              <w:rPr>
                <w:color w:val="000000"/>
                <w:sz w:val="12"/>
                <w:szCs w:val="12"/>
              </w:rPr>
            </w:pPr>
          </w:p>
        </w:tc>
        <w:tc>
          <w:tcPr>
            <w:tcW w:w="370" w:type="dxa"/>
            <w:shd w:val="clear" w:color="auto" w:fill="auto"/>
            <w:noWrap/>
            <w:vAlign w:val="center"/>
          </w:tcPr>
          <w:p w14:paraId="56770989">
            <w:pPr>
              <w:spacing w:line="240" w:lineRule="auto"/>
              <w:ind w:firstLine="0" w:firstLineChars="0"/>
              <w:jc w:val="center"/>
              <w:rPr>
                <w:color w:val="000000"/>
                <w:sz w:val="12"/>
                <w:szCs w:val="12"/>
              </w:rPr>
            </w:pPr>
          </w:p>
        </w:tc>
        <w:tc>
          <w:tcPr>
            <w:tcW w:w="610" w:type="dxa"/>
            <w:shd w:val="clear" w:color="auto" w:fill="auto"/>
            <w:noWrap/>
            <w:vAlign w:val="center"/>
          </w:tcPr>
          <w:p w14:paraId="2D3CB6A9">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2E74295C">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0E63D5DC">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47AB4A2B">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noWrap/>
            <w:vAlign w:val="center"/>
          </w:tcPr>
          <w:p w14:paraId="326F383C">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0EDDFA54">
            <w:pPr>
              <w:spacing w:line="240" w:lineRule="auto"/>
              <w:ind w:firstLine="0" w:firstLineChars="0"/>
              <w:jc w:val="center"/>
              <w:textAlignment w:val="center"/>
              <w:rPr>
                <w:color w:val="000000"/>
                <w:sz w:val="12"/>
                <w:szCs w:val="12"/>
                <w:lang w:bidi="ar"/>
              </w:rPr>
            </w:pPr>
          </w:p>
        </w:tc>
        <w:tc>
          <w:tcPr>
            <w:tcW w:w="1800" w:type="dxa"/>
            <w:vMerge w:val="restart"/>
            <w:shd w:val="clear" w:color="auto" w:fill="auto"/>
            <w:vAlign w:val="center"/>
          </w:tcPr>
          <w:p w14:paraId="7480CB8D">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2022年，住建局实施绵丰村雨污分流项目，整个村已全部实现雨污分流。</w:t>
            </w:r>
          </w:p>
        </w:tc>
        <w:tc>
          <w:tcPr>
            <w:tcW w:w="990" w:type="dxa"/>
            <w:vMerge w:val="restart"/>
            <w:shd w:val="clear" w:color="auto" w:fill="auto"/>
            <w:vAlign w:val="center"/>
          </w:tcPr>
          <w:p w14:paraId="2AEAD274">
            <w:pPr>
              <w:spacing w:line="240" w:lineRule="auto"/>
              <w:ind w:firstLine="0" w:firstLineChars="0"/>
              <w:jc w:val="center"/>
              <w:textAlignment w:val="center"/>
              <w:rPr>
                <w:color w:val="000000"/>
                <w:sz w:val="12"/>
                <w:szCs w:val="12"/>
              </w:rPr>
            </w:pPr>
            <w:r>
              <w:rPr>
                <w:color w:val="000000"/>
                <w:sz w:val="12"/>
                <w:szCs w:val="12"/>
                <w:lang w:bidi="ar"/>
              </w:rPr>
              <w:t>“三家园”项目</w:t>
            </w:r>
          </w:p>
        </w:tc>
      </w:tr>
      <w:tr w14:paraId="6CD0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ABFDA4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E8C6F7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FD36D3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9F278F0">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1D7EC1DC">
            <w:pPr>
              <w:spacing w:line="240" w:lineRule="auto"/>
              <w:ind w:firstLine="0" w:firstLineChars="0"/>
              <w:jc w:val="center"/>
              <w:rPr>
                <w:color w:val="000000"/>
                <w:sz w:val="12"/>
                <w:szCs w:val="12"/>
              </w:rPr>
            </w:pPr>
          </w:p>
        </w:tc>
        <w:tc>
          <w:tcPr>
            <w:tcW w:w="830" w:type="dxa"/>
            <w:shd w:val="clear" w:color="auto" w:fill="auto"/>
            <w:vAlign w:val="center"/>
          </w:tcPr>
          <w:p w14:paraId="214BB2F3">
            <w:pPr>
              <w:spacing w:line="240" w:lineRule="auto"/>
              <w:ind w:firstLine="0" w:firstLineChars="0"/>
              <w:jc w:val="center"/>
              <w:textAlignment w:val="center"/>
              <w:rPr>
                <w:color w:val="000000"/>
                <w:sz w:val="12"/>
                <w:szCs w:val="12"/>
              </w:rPr>
            </w:pPr>
            <w:r>
              <w:rPr>
                <w:color w:val="000000"/>
                <w:sz w:val="12"/>
                <w:szCs w:val="12"/>
                <w:lang w:bidi="ar"/>
              </w:rPr>
              <w:t>二组（镇政府所在地)</w:t>
            </w:r>
          </w:p>
        </w:tc>
        <w:tc>
          <w:tcPr>
            <w:tcW w:w="770" w:type="dxa"/>
            <w:shd w:val="clear" w:color="auto" w:fill="auto"/>
            <w:vAlign w:val="center"/>
          </w:tcPr>
          <w:p w14:paraId="22386EE9">
            <w:pPr>
              <w:spacing w:line="240" w:lineRule="auto"/>
              <w:ind w:firstLine="0" w:firstLineChars="0"/>
              <w:jc w:val="center"/>
              <w:textAlignment w:val="center"/>
              <w:rPr>
                <w:b/>
                <w:bCs/>
                <w:color w:val="000000"/>
                <w:sz w:val="12"/>
                <w:szCs w:val="12"/>
              </w:rPr>
            </w:pPr>
            <w:r>
              <w:rPr>
                <w:b/>
                <w:bCs/>
                <w:color w:val="000000"/>
                <w:sz w:val="12"/>
                <w:szCs w:val="12"/>
                <w:lang w:bidi="ar"/>
              </w:rPr>
              <w:t>二组</w:t>
            </w:r>
          </w:p>
        </w:tc>
        <w:tc>
          <w:tcPr>
            <w:tcW w:w="600" w:type="dxa"/>
            <w:shd w:val="clear" w:color="auto" w:fill="auto"/>
            <w:vAlign w:val="center"/>
          </w:tcPr>
          <w:p w14:paraId="2E1F10B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D15D0C8">
            <w:pPr>
              <w:spacing w:line="240" w:lineRule="auto"/>
              <w:ind w:firstLine="0" w:firstLineChars="0"/>
              <w:jc w:val="center"/>
              <w:textAlignment w:val="center"/>
              <w:rPr>
                <w:color w:val="000000"/>
                <w:sz w:val="12"/>
                <w:szCs w:val="12"/>
              </w:rPr>
            </w:pPr>
            <w:r>
              <w:rPr>
                <w:color w:val="000000"/>
                <w:sz w:val="12"/>
                <w:szCs w:val="12"/>
                <w:lang w:bidi="ar"/>
              </w:rPr>
              <w:t>24</w:t>
            </w:r>
          </w:p>
        </w:tc>
        <w:tc>
          <w:tcPr>
            <w:tcW w:w="400" w:type="dxa"/>
            <w:shd w:val="clear" w:color="auto" w:fill="auto"/>
            <w:noWrap/>
            <w:vAlign w:val="center"/>
          </w:tcPr>
          <w:p w14:paraId="7B62C985">
            <w:pPr>
              <w:spacing w:line="240" w:lineRule="auto"/>
              <w:ind w:firstLine="0" w:firstLineChars="0"/>
              <w:jc w:val="center"/>
              <w:textAlignment w:val="center"/>
              <w:rPr>
                <w:color w:val="000000"/>
                <w:sz w:val="12"/>
                <w:szCs w:val="12"/>
              </w:rPr>
            </w:pPr>
            <w:r>
              <w:rPr>
                <w:color w:val="000000"/>
                <w:sz w:val="12"/>
                <w:szCs w:val="12"/>
                <w:lang w:bidi="ar"/>
              </w:rPr>
              <w:t>24</w:t>
            </w:r>
          </w:p>
        </w:tc>
        <w:tc>
          <w:tcPr>
            <w:tcW w:w="650" w:type="dxa"/>
            <w:shd w:val="clear" w:color="auto" w:fill="auto"/>
            <w:noWrap/>
            <w:vAlign w:val="center"/>
          </w:tcPr>
          <w:p w14:paraId="4A1C9578">
            <w:pPr>
              <w:spacing w:line="240" w:lineRule="auto"/>
              <w:ind w:firstLine="0" w:firstLineChars="0"/>
              <w:jc w:val="center"/>
              <w:rPr>
                <w:color w:val="000000"/>
                <w:sz w:val="12"/>
                <w:szCs w:val="12"/>
              </w:rPr>
            </w:pPr>
          </w:p>
        </w:tc>
        <w:tc>
          <w:tcPr>
            <w:tcW w:w="680" w:type="dxa"/>
            <w:shd w:val="clear" w:color="auto" w:fill="auto"/>
            <w:noWrap/>
            <w:vAlign w:val="center"/>
          </w:tcPr>
          <w:p w14:paraId="5FF09F75">
            <w:pPr>
              <w:spacing w:line="240" w:lineRule="auto"/>
              <w:ind w:firstLine="0" w:firstLineChars="0"/>
              <w:jc w:val="center"/>
              <w:rPr>
                <w:color w:val="000000"/>
                <w:sz w:val="12"/>
                <w:szCs w:val="12"/>
              </w:rPr>
            </w:pPr>
          </w:p>
        </w:tc>
        <w:tc>
          <w:tcPr>
            <w:tcW w:w="470" w:type="dxa"/>
            <w:shd w:val="clear" w:color="auto" w:fill="auto"/>
            <w:noWrap/>
            <w:vAlign w:val="center"/>
          </w:tcPr>
          <w:p w14:paraId="51A65398">
            <w:pPr>
              <w:spacing w:line="240" w:lineRule="auto"/>
              <w:ind w:firstLine="0" w:firstLineChars="0"/>
              <w:jc w:val="center"/>
              <w:rPr>
                <w:color w:val="000000"/>
                <w:sz w:val="12"/>
                <w:szCs w:val="12"/>
              </w:rPr>
            </w:pPr>
          </w:p>
        </w:tc>
        <w:tc>
          <w:tcPr>
            <w:tcW w:w="370" w:type="dxa"/>
            <w:shd w:val="clear" w:color="auto" w:fill="auto"/>
            <w:noWrap/>
            <w:vAlign w:val="center"/>
          </w:tcPr>
          <w:p w14:paraId="28FC5936">
            <w:pPr>
              <w:spacing w:line="240" w:lineRule="auto"/>
              <w:ind w:firstLine="0" w:firstLineChars="0"/>
              <w:jc w:val="center"/>
              <w:rPr>
                <w:color w:val="000000"/>
                <w:sz w:val="12"/>
                <w:szCs w:val="12"/>
              </w:rPr>
            </w:pPr>
          </w:p>
        </w:tc>
        <w:tc>
          <w:tcPr>
            <w:tcW w:w="610" w:type="dxa"/>
            <w:shd w:val="clear" w:color="auto" w:fill="auto"/>
            <w:noWrap/>
            <w:vAlign w:val="center"/>
          </w:tcPr>
          <w:p w14:paraId="21347C2B">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3E31343F">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A62BA8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0A7A16A">
            <w:pPr>
              <w:spacing w:line="240" w:lineRule="auto"/>
              <w:ind w:firstLine="0" w:firstLineChars="0"/>
              <w:jc w:val="center"/>
              <w:rPr>
                <w:color w:val="000000"/>
                <w:sz w:val="12"/>
                <w:szCs w:val="12"/>
              </w:rPr>
            </w:pPr>
          </w:p>
        </w:tc>
        <w:tc>
          <w:tcPr>
            <w:tcW w:w="490" w:type="dxa"/>
            <w:shd w:val="clear" w:color="auto" w:fill="auto"/>
            <w:noWrap/>
            <w:vAlign w:val="center"/>
          </w:tcPr>
          <w:p w14:paraId="3763B1D6">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44E31694">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vAlign w:val="center"/>
          </w:tcPr>
          <w:p w14:paraId="7EB13DF2">
            <w:pPr>
              <w:spacing w:line="240" w:lineRule="auto"/>
              <w:ind w:firstLine="0" w:firstLineChars="0"/>
              <w:jc w:val="center"/>
              <w:textAlignment w:val="center"/>
              <w:rPr>
                <w:rFonts w:hint="default" w:eastAsia="宋体"/>
                <w:color w:val="000000"/>
                <w:sz w:val="12"/>
                <w:szCs w:val="12"/>
                <w:lang w:val="en-US" w:eastAsia="zh-CN" w:bidi="ar"/>
              </w:rPr>
            </w:pPr>
          </w:p>
        </w:tc>
        <w:tc>
          <w:tcPr>
            <w:tcW w:w="990" w:type="dxa"/>
            <w:vMerge w:val="continue"/>
            <w:shd w:val="clear" w:color="auto" w:fill="auto"/>
            <w:vAlign w:val="center"/>
          </w:tcPr>
          <w:p w14:paraId="1BF14A9D">
            <w:pPr>
              <w:spacing w:line="240" w:lineRule="auto"/>
              <w:ind w:firstLine="0" w:firstLineChars="0"/>
              <w:jc w:val="center"/>
              <w:rPr>
                <w:color w:val="000000"/>
                <w:sz w:val="12"/>
                <w:szCs w:val="12"/>
              </w:rPr>
            </w:pPr>
          </w:p>
        </w:tc>
      </w:tr>
      <w:tr w14:paraId="028D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2D93BBB2">
            <w:pPr>
              <w:spacing w:line="240" w:lineRule="auto"/>
              <w:ind w:firstLine="0" w:firstLineChars="0"/>
              <w:jc w:val="center"/>
              <w:textAlignment w:val="center"/>
              <w:rPr>
                <w:color w:val="000000"/>
                <w:sz w:val="12"/>
                <w:szCs w:val="12"/>
              </w:rPr>
            </w:pPr>
            <w:r>
              <w:rPr>
                <w:color w:val="000000"/>
                <w:sz w:val="12"/>
                <w:szCs w:val="12"/>
                <w:lang w:bidi="ar"/>
              </w:rPr>
              <w:t>绵虒镇草坡新村</w:t>
            </w:r>
          </w:p>
        </w:tc>
        <w:tc>
          <w:tcPr>
            <w:tcW w:w="320" w:type="dxa"/>
            <w:vMerge w:val="restart"/>
            <w:shd w:val="clear" w:color="auto" w:fill="auto"/>
            <w:noWrap/>
            <w:vAlign w:val="center"/>
          </w:tcPr>
          <w:p w14:paraId="588DDF90">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4A3827A4">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07BA9F8E">
            <w:pPr>
              <w:spacing w:line="240" w:lineRule="auto"/>
              <w:ind w:firstLine="0" w:firstLineChars="0"/>
              <w:jc w:val="center"/>
              <w:textAlignment w:val="center"/>
              <w:rPr>
                <w:color w:val="FF0000"/>
                <w:sz w:val="12"/>
                <w:szCs w:val="12"/>
              </w:rPr>
            </w:pPr>
            <w:r>
              <w:rPr>
                <w:sz w:val="12"/>
                <w:szCs w:val="12"/>
                <w:lang w:bidi="ar"/>
              </w:rPr>
              <w:t>治理类</w:t>
            </w:r>
          </w:p>
        </w:tc>
        <w:tc>
          <w:tcPr>
            <w:tcW w:w="480" w:type="dxa"/>
            <w:vMerge w:val="restart"/>
            <w:shd w:val="clear" w:color="auto" w:fill="auto"/>
            <w:noWrap/>
            <w:vAlign w:val="center"/>
          </w:tcPr>
          <w:p w14:paraId="7A5F7060">
            <w:pPr>
              <w:spacing w:line="240" w:lineRule="auto"/>
              <w:ind w:firstLine="0" w:firstLineChars="0"/>
              <w:jc w:val="center"/>
              <w:textAlignment w:val="center"/>
              <w:rPr>
                <w:color w:val="000000"/>
                <w:sz w:val="12"/>
                <w:szCs w:val="12"/>
              </w:rPr>
            </w:pPr>
            <w:r>
              <w:rPr>
                <w:color w:val="000000"/>
                <w:sz w:val="12"/>
                <w:szCs w:val="12"/>
                <w:lang w:bidi="ar"/>
              </w:rPr>
              <w:t>两河村</w:t>
            </w:r>
          </w:p>
        </w:tc>
        <w:tc>
          <w:tcPr>
            <w:tcW w:w="830" w:type="dxa"/>
            <w:shd w:val="clear" w:color="auto" w:fill="auto"/>
            <w:vAlign w:val="center"/>
          </w:tcPr>
          <w:p w14:paraId="3331BE3A">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1FA61304">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1BDFBDDA">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16F77AB">
            <w:pPr>
              <w:spacing w:line="240" w:lineRule="auto"/>
              <w:ind w:firstLine="0" w:firstLineChars="0"/>
              <w:jc w:val="center"/>
              <w:textAlignment w:val="center"/>
              <w:rPr>
                <w:color w:val="000000"/>
                <w:sz w:val="12"/>
                <w:szCs w:val="12"/>
              </w:rPr>
            </w:pPr>
            <w:r>
              <w:rPr>
                <w:color w:val="000000"/>
                <w:sz w:val="12"/>
                <w:szCs w:val="12"/>
                <w:lang w:bidi="ar"/>
              </w:rPr>
              <w:t>47</w:t>
            </w:r>
          </w:p>
        </w:tc>
        <w:tc>
          <w:tcPr>
            <w:tcW w:w="400" w:type="dxa"/>
            <w:shd w:val="clear" w:color="auto" w:fill="auto"/>
            <w:noWrap/>
            <w:vAlign w:val="center"/>
          </w:tcPr>
          <w:p w14:paraId="6730F3F4">
            <w:pPr>
              <w:spacing w:line="240" w:lineRule="auto"/>
              <w:ind w:firstLine="0" w:firstLineChars="0"/>
              <w:jc w:val="center"/>
              <w:textAlignment w:val="center"/>
              <w:rPr>
                <w:color w:val="000000"/>
                <w:sz w:val="12"/>
                <w:szCs w:val="12"/>
              </w:rPr>
            </w:pPr>
            <w:r>
              <w:rPr>
                <w:color w:val="000000"/>
                <w:sz w:val="12"/>
                <w:szCs w:val="12"/>
                <w:lang w:bidi="ar"/>
              </w:rPr>
              <w:t>47</w:t>
            </w:r>
          </w:p>
        </w:tc>
        <w:tc>
          <w:tcPr>
            <w:tcW w:w="650" w:type="dxa"/>
            <w:shd w:val="clear" w:color="auto" w:fill="auto"/>
            <w:noWrap/>
            <w:vAlign w:val="center"/>
          </w:tcPr>
          <w:p w14:paraId="061348C7">
            <w:pPr>
              <w:spacing w:line="240" w:lineRule="auto"/>
              <w:ind w:firstLine="0" w:firstLineChars="0"/>
              <w:jc w:val="center"/>
              <w:rPr>
                <w:color w:val="000000"/>
                <w:sz w:val="12"/>
                <w:szCs w:val="12"/>
              </w:rPr>
            </w:pPr>
          </w:p>
        </w:tc>
        <w:tc>
          <w:tcPr>
            <w:tcW w:w="680" w:type="dxa"/>
            <w:shd w:val="clear" w:color="auto" w:fill="auto"/>
            <w:noWrap/>
            <w:vAlign w:val="center"/>
          </w:tcPr>
          <w:p w14:paraId="14B0E155">
            <w:pPr>
              <w:spacing w:line="240" w:lineRule="auto"/>
              <w:ind w:firstLine="0" w:firstLineChars="0"/>
              <w:jc w:val="center"/>
              <w:rPr>
                <w:color w:val="000000"/>
                <w:sz w:val="12"/>
                <w:szCs w:val="12"/>
              </w:rPr>
            </w:pPr>
          </w:p>
        </w:tc>
        <w:tc>
          <w:tcPr>
            <w:tcW w:w="470" w:type="dxa"/>
            <w:shd w:val="clear" w:color="auto" w:fill="auto"/>
            <w:noWrap/>
            <w:vAlign w:val="center"/>
          </w:tcPr>
          <w:p w14:paraId="1047E612">
            <w:pPr>
              <w:spacing w:line="240" w:lineRule="auto"/>
              <w:ind w:firstLine="0" w:firstLineChars="0"/>
              <w:jc w:val="center"/>
              <w:rPr>
                <w:color w:val="000000"/>
                <w:sz w:val="12"/>
                <w:szCs w:val="12"/>
              </w:rPr>
            </w:pPr>
          </w:p>
        </w:tc>
        <w:tc>
          <w:tcPr>
            <w:tcW w:w="370" w:type="dxa"/>
            <w:shd w:val="clear" w:color="auto" w:fill="auto"/>
            <w:noWrap/>
            <w:vAlign w:val="center"/>
          </w:tcPr>
          <w:p w14:paraId="02876562">
            <w:pPr>
              <w:spacing w:line="240" w:lineRule="auto"/>
              <w:ind w:firstLine="0" w:firstLineChars="0"/>
              <w:jc w:val="center"/>
              <w:rPr>
                <w:color w:val="000000"/>
                <w:sz w:val="12"/>
                <w:szCs w:val="12"/>
              </w:rPr>
            </w:pPr>
          </w:p>
        </w:tc>
        <w:tc>
          <w:tcPr>
            <w:tcW w:w="610" w:type="dxa"/>
            <w:shd w:val="clear" w:color="auto" w:fill="auto"/>
            <w:noWrap/>
            <w:vAlign w:val="center"/>
          </w:tcPr>
          <w:p w14:paraId="275A5FBD">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3822D42A">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7D24F12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17CF31C9">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5F9EC5FB">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vAlign w:val="center"/>
          </w:tcPr>
          <w:p w14:paraId="0C3E4B9B">
            <w:pPr>
              <w:spacing w:line="240" w:lineRule="auto"/>
              <w:ind w:firstLine="0" w:firstLineChars="0"/>
              <w:jc w:val="center"/>
              <w:textAlignment w:val="center"/>
              <w:rPr>
                <w:color w:val="000000"/>
                <w:sz w:val="12"/>
                <w:szCs w:val="12"/>
                <w:lang w:bidi="ar"/>
              </w:rPr>
            </w:pPr>
          </w:p>
        </w:tc>
        <w:tc>
          <w:tcPr>
            <w:tcW w:w="1800" w:type="dxa"/>
            <w:vMerge w:val="restart"/>
            <w:shd w:val="clear" w:color="auto" w:fill="auto"/>
            <w:vAlign w:val="center"/>
          </w:tcPr>
          <w:p w14:paraId="25D3BC65">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整村搬至水磨镇郭家坝片区，已纳入市政管网；但是有1/3的老年人自发搬回山上居住，建议后续全部纳入管控</w:t>
            </w:r>
          </w:p>
        </w:tc>
        <w:tc>
          <w:tcPr>
            <w:tcW w:w="990" w:type="dxa"/>
            <w:vMerge w:val="restart"/>
            <w:shd w:val="clear" w:color="auto" w:fill="auto"/>
            <w:vAlign w:val="center"/>
          </w:tcPr>
          <w:p w14:paraId="0C2ACEA9">
            <w:pPr>
              <w:spacing w:line="240" w:lineRule="auto"/>
              <w:ind w:firstLine="0" w:firstLineChars="0"/>
              <w:jc w:val="center"/>
              <w:textAlignment w:val="center"/>
              <w:rPr>
                <w:color w:val="000000"/>
                <w:sz w:val="12"/>
                <w:szCs w:val="12"/>
              </w:rPr>
            </w:pPr>
            <w:r>
              <w:rPr>
                <w:color w:val="000000"/>
                <w:sz w:val="12"/>
                <w:szCs w:val="12"/>
                <w:lang w:bidi="ar"/>
              </w:rPr>
              <w:t>《汶川县乡村振兴重点帮扶村发展规划（2021-2025）》</w:t>
            </w:r>
          </w:p>
        </w:tc>
      </w:tr>
      <w:tr w14:paraId="6363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489B58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AC56CA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934B52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245D5E6">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0F4213F0">
            <w:pPr>
              <w:spacing w:line="240" w:lineRule="auto"/>
              <w:ind w:firstLine="0" w:firstLineChars="0"/>
              <w:jc w:val="center"/>
              <w:rPr>
                <w:color w:val="000000"/>
                <w:sz w:val="12"/>
                <w:szCs w:val="12"/>
              </w:rPr>
            </w:pPr>
          </w:p>
        </w:tc>
        <w:tc>
          <w:tcPr>
            <w:tcW w:w="830" w:type="dxa"/>
            <w:shd w:val="clear" w:color="auto" w:fill="auto"/>
            <w:vAlign w:val="center"/>
          </w:tcPr>
          <w:p w14:paraId="79A1E24C">
            <w:pPr>
              <w:spacing w:line="240" w:lineRule="auto"/>
              <w:ind w:firstLine="0" w:firstLineChars="0"/>
              <w:jc w:val="center"/>
              <w:textAlignment w:val="center"/>
              <w:rPr>
                <w:color w:val="000000"/>
                <w:sz w:val="12"/>
                <w:szCs w:val="12"/>
              </w:rPr>
            </w:pPr>
            <w:r>
              <w:rPr>
                <w:color w:val="000000"/>
                <w:sz w:val="12"/>
                <w:szCs w:val="12"/>
                <w:lang w:bidi="ar"/>
              </w:rPr>
              <w:t>二组（村委会所在地）</w:t>
            </w:r>
          </w:p>
        </w:tc>
        <w:tc>
          <w:tcPr>
            <w:tcW w:w="770" w:type="dxa"/>
            <w:shd w:val="clear" w:color="auto" w:fill="auto"/>
            <w:vAlign w:val="center"/>
          </w:tcPr>
          <w:p w14:paraId="718845D2">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40A06DFE">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3431344B">
            <w:pPr>
              <w:spacing w:line="240" w:lineRule="auto"/>
              <w:ind w:firstLine="0" w:firstLineChars="0"/>
              <w:jc w:val="center"/>
              <w:textAlignment w:val="center"/>
              <w:rPr>
                <w:color w:val="000000"/>
                <w:sz w:val="12"/>
                <w:szCs w:val="12"/>
              </w:rPr>
            </w:pPr>
            <w:r>
              <w:rPr>
                <w:color w:val="000000"/>
                <w:sz w:val="12"/>
                <w:szCs w:val="12"/>
                <w:lang w:bidi="ar"/>
              </w:rPr>
              <w:t>58</w:t>
            </w:r>
          </w:p>
        </w:tc>
        <w:tc>
          <w:tcPr>
            <w:tcW w:w="400" w:type="dxa"/>
            <w:shd w:val="clear" w:color="auto" w:fill="auto"/>
            <w:noWrap/>
            <w:vAlign w:val="center"/>
          </w:tcPr>
          <w:p w14:paraId="087737F9">
            <w:pPr>
              <w:spacing w:line="240" w:lineRule="auto"/>
              <w:ind w:firstLine="0" w:firstLineChars="0"/>
              <w:jc w:val="center"/>
              <w:textAlignment w:val="center"/>
              <w:rPr>
                <w:color w:val="000000"/>
                <w:sz w:val="12"/>
                <w:szCs w:val="12"/>
              </w:rPr>
            </w:pPr>
            <w:r>
              <w:rPr>
                <w:color w:val="000000"/>
                <w:sz w:val="12"/>
                <w:szCs w:val="12"/>
                <w:lang w:bidi="ar"/>
              </w:rPr>
              <w:t>58</w:t>
            </w:r>
          </w:p>
        </w:tc>
        <w:tc>
          <w:tcPr>
            <w:tcW w:w="650" w:type="dxa"/>
            <w:shd w:val="clear" w:color="auto" w:fill="auto"/>
            <w:noWrap/>
            <w:vAlign w:val="center"/>
          </w:tcPr>
          <w:p w14:paraId="3359B07B">
            <w:pPr>
              <w:spacing w:line="240" w:lineRule="auto"/>
              <w:ind w:firstLine="0" w:firstLineChars="0"/>
              <w:jc w:val="center"/>
              <w:rPr>
                <w:color w:val="000000"/>
                <w:sz w:val="12"/>
                <w:szCs w:val="12"/>
              </w:rPr>
            </w:pPr>
          </w:p>
        </w:tc>
        <w:tc>
          <w:tcPr>
            <w:tcW w:w="680" w:type="dxa"/>
            <w:shd w:val="clear" w:color="auto" w:fill="auto"/>
            <w:noWrap/>
            <w:vAlign w:val="center"/>
          </w:tcPr>
          <w:p w14:paraId="5BDC1220">
            <w:pPr>
              <w:spacing w:line="240" w:lineRule="auto"/>
              <w:ind w:firstLine="0" w:firstLineChars="0"/>
              <w:jc w:val="center"/>
              <w:rPr>
                <w:color w:val="000000"/>
                <w:sz w:val="12"/>
                <w:szCs w:val="12"/>
              </w:rPr>
            </w:pPr>
          </w:p>
        </w:tc>
        <w:tc>
          <w:tcPr>
            <w:tcW w:w="470" w:type="dxa"/>
            <w:shd w:val="clear" w:color="auto" w:fill="auto"/>
            <w:noWrap/>
            <w:vAlign w:val="center"/>
          </w:tcPr>
          <w:p w14:paraId="616D9E80">
            <w:pPr>
              <w:spacing w:line="240" w:lineRule="auto"/>
              <w:ind w:firstLine="0" w:firstLineChars="0"/>
              <w:jc w:val="center"/>
              <w:rPr>
                <w:color w:val="000000"/>
                <w:sz w:val="12"/>
                <w:szCs w:val="12"/>
              </w:rPr>
            </w:pPr>
          </w:p>
        </w:tc>
        <w:tc>
          <w:tcPr>
            <w:tcW w:w="370" w:type="dxa"/>
            <w:shd w:val="clear" w:color="auto" w:fill="auto"/>
            <w:noWrap/>
            <w:vAlign w:val="center"/>
          </w:tcPr>
          <w:p w14:paraId="12999BF0">
            <w:pPr>
              <w:spacing w:line="240" w:lineRule="auto"/>
              <w:ind w:firstLine="0" w:firstLineChars="0"/>
              <w:jc w:val="center"/>
              <w:rPr>
                <w:color w:val="000000"/>
                <w:sz w:val="12"/>
                <w:szCs w:val="12"/>
              </w:rPr>
            </w:pPr>
          </w:p>
        </w:tc>
        <w:tc>
          <w:tcPr>
            <w:tcW w:w="610" w:type="dxa"/>
            <w:shd w:val="clear" w:color="auto" w:fill="auto"/>
            <w:noWrap/>
            <w:vAlign w:val="center"/>
          </w:tcPr>
          <w:p w14:paraId="1DED9551">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6DEF5F7F">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79A3FAC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548A0D2">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8C697B5">
            <w:pPr>
              <w:spacing w:line="240" w:lineRule="auto"/>
              <w:ind w:firstLine="0" w:firstLineChars="0"/>
              <w:jc w:val="center"/>
              <w:rPr>
                <w:color w:val="000000"/>
                <w:sz w:val="12"/>
                <w:szCs w:val="12"/>
              </w:rPr>
            </w:pPr>
          </w:p>
        </w:tc>
        <w:tc>
          <w:tcPr>
            <w:tcW w:w="940" w:type="dxa"/>
            <w:shd w:val="clear" w:color="auto" w:fill="auto"/>
            <w:vAlign w:val="center"/>
          </w:tcPr>
          <w:p w14:paraId="194D41C7">
            <w:pPr>
              <w:spacing w:line="240" w:lineRule="auto"/>
              <w:ind w:firstLine="0" w:firstLineChars="0"/>
              <w:jc w:val="center"/>
              <w:rPr>
                <w:color w:val="000000"/>
                <w:sz w:val="12"/>
                <w:szCs w:val="12"/>
              </w:rPr>
            </w:pPr>
          </w:p>
        </w:tc>
        <w:tc>
          <w:tcPr>
            <w:tcW w:w="1800" w:type="dxa"/>
            <w:vMerge w:val="continue"/>
            <w:shd w:val="clear" w:color="auto" w:fill="auto"/>
            <w:vAlign w:val="center"/>
          </w:tcPr>
          <w:p w14:paraId="153F4D1E">
            <w:pPr>
              <w:spacing w:line="240" w:lineRule="auto"/>
              <w:ind w:firstLine="0" w:firstLineChars="0"/>
              <w:jc w:val="center"/>
              <w:rPr>
                <w:color w:val="000000"/>
                <w:sz w:val="12"/>
                <w:szCs w:val="12"/>
              </w:rPr>
            </w:pPr>
          </w:p>
        </w:tc>
        <w:tc>
          <w:tcPr>
            <w:tcW w:w="990" w:type="dxa"/>
            <w:vMerge w:val="continue"/>
            <w:shd w:val="clear" w:color="auto" w:fill="auto"/>
            <w:vAlign w:val="center"/>
          </w:tcPr>
          <w:p w14:paraId="5B8193FD">
            <w:pPr>
              <w:spacing w:line="240" w:lineRule="auto"/>
              <w:ind w:firstLine="0" w:firstLineChars="0"/>
              <w:jc w:val="center"/>
              <w:rPr>
                <w:color w:val="000000"/>
                <w:sz w:val="12"/>
                <w:szCs w:val="12"/>
              </w:rPr>
            </w:pPr>
          </w:p>
        </w:tc>
      </w:tr>
      <w:tr w14:paraId="6090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777AA3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41287E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3DD75A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0EE1573">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2794FA5C">
            <w:pPr>
              <w:spacing w:line="240" w:lineRule="auto"/>
              <w:ind w:firstLine="0" w:firstLineChars="0"/>
              <w:jc w:val="center"/>
              <w:rPr>
                <w:color w:val="000000"/>
                <w:sz w:val="12"/>
                <w:szCs w:val="12"/>
              </w:rPr>
            </w:pPr>
          </w:p>
        </w:tc>
        <w:tc>
          <w:tcPr>
            <w:tcW w:w="830" w:type="dxa"/>
            <w:shd w:val="clear" w:color="auto" w:fill="auto"/>
            <w:vAlign w:val="center"/>
          </w:tcPr>
          <w:p w14:paraId="4B28FC26">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4E4D9F67">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3F2365BB">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06D9D8F5">
            <w:pPr>
              <w:spacing w:line="240" w:lineRule="auto"/>
              <w:ind w:firstLine="0" w:firstLineChars="0"/>
              <w:jc w:val="center"/>
              <w:textAlignment w:val="center"/>
              <w:rPr>
                <w:color w:val="000000"/>
                <w:sz w:val="12"/>
                <w:szCs w:val="12"/>
              </w:rPr>
            </w:pPr>
            <w:r>
              <w:rPr>
                <w:color w:val="000000"/>
                <w:sz w:val="12"/>
                <w:szCs w:val="12"/>
                <w:lang w:bidi="ar"/>
              </w:rPr>
              <w:t>33</w:t>
            </w:r>
          </w:p>
        </w:tc>
        <w:tc>
          <w:tcPr>
            <w:tcW w:w="400" w:type="dxa"/>
            <w:shd w:val="clear" w:color="auto" w:fill="auto"/>
            <w:noWrap/>
            <w:vAlign w:val="center"/>
          </w:tcPr>
          <w:p w14:paraId="79514D37">
            <w:pPr>
              <w:spacing w:line="240" w:lineRule="auto"/>
              <w:ind w:firstLine="0" w:firstLineChars="0"/>
              <w:jc w:val="center"/>
              <w:textAlignment w:val="center"/>
              <w:rPr>
                <w:color w:val="000000"/>
                <w:sz w:val="12"/>
                <w:szCs w:val="12"/>
              </w:rPr>
            </w:pPr>
            <w:r>
              <w:rPr>
                <w:color w:val="000000"/>
                <w:sz w:val="12"/>
                <w:szCs w:val="12"/>
                <w:lang w:bidi="ar"/>
              </w:rPr>
              <w:t>33</w:t>
            </w:r>
          </w:p>
        </w:tc>
        <w:tc>
          <w:tcPr>
            <w:tcW w:w="650" w:type="dxa"/>
            <w:shd w:val="clear" w:color="auto" w:fill="auto"/>
            <w:noWrap/>
            <w:vAlign w:val="center"/>
          </w:tcPr>
          <w:p w14:paraId="262CA472">
            <w:pPr>
              <w:spacing w:line="240" w:lineRule="auto"/>
              <w:ind w:firstLine="0" w:firstLineChars="0"/>
              <w:jc w:val="center"/>
              <w:rPr>
                <w:color w:val="000000"/>
                <w:sz w:val="12"/>
                <w:szCs w:val="12"/>
              </w:rPr>
            </w:pPr>
          </w:p>
        </w:tc>
        <w:tc>
          <w:tcPr>
            <w:tcW w:w="680" w:type="dxa"/>
            <w:shd w:val="clear" w:color="auto" w:fill="auto"/>
            <w:noWrap/>
            <w:vAlign w:val="center"/>
          </w:tcPr>
          <w:p w14:paraId="178CCE70">
            <w:pPr>
              <w:spacing w:line="240" w:lineRule="auto"/>
              <w:ind w:firstLine="0" w:firstLineChars="0"/>
              <w:jc w:val="center"/>
              <w:rPr>
                <w:color w:val="000000"/>
                <w:sz w:val="12"/>
                <w:szCs w:val="12"/>
              </w:rPr>
            </w:pPr>
          </w:p>
        </w:tc>
        <w:tc>
          <w:tcPr>
            <w:tcW w:w="470" w:type="dxa"/>
            <w:shd w:val="clear" w:color="auto" w:fill="auto"/>
            <w:noWrap/>
            <w:vAlign w:val="center"/>
          </w:tcPr>
          <w:p w14:paraId="656A43A8">
            <w:pPr>
              <w:spacing w:line="240" w:lineRule="auto"/>
              <w:ind w:firstLine="0" w:firstLineChars="0"/>
              <w:jc w:val="center"/>
              <w:rPr>
                <w:color w:val="000000"/>
                <w:sz w:val="12"/>
                <w:szCs w:val="12"/>
              </w:rPr>
            </w:pPr>
          </w:p>
        </w:tc>
        <w:tc>
          <w:tcPr>
            <w:tcW w:w="370" w:type="dxa"/>
            <w:shd w:val="clear" w:color="auto" w:fill="auto"/>
            <w:noWrap/>
            <w:vAlign w:val="center"/>
          </w:tcPr>
          <w:p w14:paraId="6F87F130">
            <w:pPr>
              <w:spacing w:line="240" w:lineRule="auto"/>
              <w:ind w:firstLine="0" w:firstLineChars="0"/>
              <w:jc w:val="center"/>
              <w:rPr>
                <w:color w:val="000000"/>
                <w:sz w:val="12"/>
                <w:szCs w:val="12"/>
              </w:rPr>
            </w:pPr>
          </w:p>
        </w:tc>
        <w:tc>
          <w:tcPr>
            <w:tcW w:w="610" w:type="dxa"/>
            <w:shd w:val="clear" w:color="auto" w:fill="auto"/>
            <w:noWrap/>
            <w:vAlign w:val="center"/>
          </w:tcPr>
          <w:p w14:paraId="0EC86E9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64E94E73">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1082B0A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972CE93">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053EBC8">
            <w:pPr>
              <w:spacing w:line="240" w:lineRule="auto"/>
              <w:ind w:firstLine="0" w:firstLineChars="0"/>
              <w:jc w:val="center"/>
              <w:rPr>
                <w:color w:val="000000"/>
                <w:sz w:val="12"/>
                <w:szCs w:val="12"/>
              </w:rPr>
            </w:pPr>
          </w:p>
        </w:tc>
        <w:tc>
          <w:tcPr>
            <w:tcW w:w="940" w:type="dxa"/>
            <w:shd w:val="clear" w:color="auto" w:fill="auto"/>
            <w:vAlign w:val="center"/>
          </w:tcPr>
          <w:p w14:paraId="4DDDD806">
            <w:pPr>
              <w:spacing w:line="240" w:lineRule="auto"/>
              <w:ind w:firstLine="0" w:firstLineChars="0"/>
              <w:jc w:val="center"/>
              <w:rPr>
                <w:color w:val="000000"/>
                <w:sz w:val="12"/>
                <w:szCs w:val="12"/>
              </w:rPr>
            </w:pPr>
          </w:p>
        </w:tc>
        <w:tc>
          <w:tcPr>
            <w:tcW w:w="1800" w:type="dxa"/>
            <w:vMerge w:val="continue"/>
            <w:shd w:val="clear" w:color="auto" w:fill="auto"/>
            <w:vAlign w:val="center"/>
          </w:tcPr>
          <w:p w14:paraId="2FC9759D">
            <w:pPr>
              <w:spacing w:line="240" w:lineRule="auto"/>
              <w:ind w:firstLine="0" w:firstLineChars="0"/>
              <w:jc w:val="center"/>
              <w:rPr>
                <w:color w:val="000000"/>
                <w:sz w:val="12"/>
                <w:szCs w:val="12"/>
              </w:rPr>
            </w:pPr>
          </w:p>
        </w:tc>
        <w:tc>
          <w:tcPr>
            <w:tcW w:w="990" w:type="dxa"/>
            <w:vMerge w:val="continue"/>
            <w:shd w:val="clear" w:color="auto" w:fill="auto"/>
            <w:vAlign w:val="center"/>
          </w:tcPr>
          <w:p w14:paraId="06691F15">
            <w:pPr>
              <w:spacing w:line="240" w:lineRule="auto"/>
              <w:ind w:firstLine="0" w:firstLineChars="0"/>
              <w:jc w:val="center"/>
              <w:rPr>
                <w:color w:val="000000"/>
                <w:sz w:val="12"/>
                <w:szCs w:val="12"/>
              </w:rPr>
            </w:pPr>
          </w:p>
        </w:tc>
      </w:tr>
      <w:tr w14:paraId="275C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20B9E1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28A5BA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E74553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A07B308">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56F8BA5B">
            <w:pPr>
              <w:spacing w:line="240" w:lineRule="auto"/>
              <w:ind w:firstLine="0" w:firstLineChars="0"/>
              <w:jc w:val="center"/>
              <w:rPr>
                <w:color w:val="000000"/>
                <w:sz w:val="12"/>
                <w:szCs w:val="12"/>
              </w:rPr>
            </w:pPr>
          </w:p>
        </w:tc>
        <w:tc>
          <w:tcPr>
            <w:tcW w:w="830" w:type="dxa"/>
            <w:shd w:val="clear" w:color="auto" w:fill="auto"/>
            <w:vAlign w:val="center"/>
          </w:tcPr>
          <w:p w14:paraId="45EB8621">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3B45256B">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72D64A66">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475AF77D">
            <w:pPr>
              <w:spacing w:line="240" w:lineRule="auto"/>
              <w:ind w:firstLine="0" w:firstLineChars="0"/>
              <w:jc w:val="center"/>
              <w:textAlignment w:val="center"/>
              <w:rPr>
                <w:color w:val="000000"/>
                <w:sz w:val="12"/>
                <w:szCs w:val="12"/>
              </w:rPr>
            </w:pPr>
            <w:r>
              <w:rPr>
                <w:color w:val="000000"/>
                <w:sz w:val="12"/>
                <w:szCs w:val="12"/>
                <w:lang w:bidi="ar"/>
              </w:rPr>
              <w:t>18</w:t>
            </w:r>
          </w:p>
        </w:tc>
        <w:tc>
          <w:tcPr>
            <w:tcW w:w="400" w:type="dxa"/>
            <w:shd w:val="clear" w:color="auto" w:fill="auto"/>
            <w:noWrap/>
            <w:vAlign w:val="center"/>
          </w:tcPr>
          <w:p w14:paraId="096DBC9B">
            <w:pPr>
              <w:spacing w:line="240" w:lineRule="auto"/>
              <w:ind w:firstLine="0" w:firstLineChars="0"/>
              <w:jc w:val="center"/>
              <w:textAlignment w:val="center"/>
              <w:rPr>
                <w:color w:val="000000"/>
                <w:sz w:val="12"/>
                <w:szCs w:val="12"/>
              </w:rPr>
            </w:pPr>
            <w:r>
              <w:rPr>
                <w:color w:val="000000"/>
                <w:sz w:val="12"/>
                <w:szCs w:val="12"/>
                <w:lang w:bidi="ar"/>
              </w:rPr>
              <w:t>18</w:t>
            </w:r>
          </w:p>
        </w:tc>
        <w:tc>
          <w:tcPr>
            <w:tcW w:w="650" w:type="dxa"/>
            <w:shd w:val="clear" w:color="auto" w:fill="auto"/>
            <w:noWrap/>
            <w:vAlign w:val="center"/>
          </w:tcPr>
          <w:p w14:paraId="3A5F94D7">
            <w:pPr>
              <w:spacing w:line="240" w:lineRule="auto"/>
              <w:ind w:firstLine="0" w:firstLineChars="0"/>
              <w:jc w:val="center"/>
              <w:rPr>
                <w:color w:val="000000"/>
                <w:sz w:val="12"/>
                <w:szCs w:val="12"/>
              </w:rPr>
            </w:pPr>
          </w:p>
        </w:tc>
        <w:tc>
          <w:tcPr>
            <w:tcW w:w="680" w:type="dxa"/>
            <w:shd w:val="clear" w:color="auto" w:fill="auto"/>
            <w:noWrap/>
            <w:vAlign w:val="center"/>
          </w:tcPr>
          <w:p w14:paraId="4CB3E157">
            <w:pPr>
              <w:spacing w:line="240" w:lineRule="auto"/>
              <w:ind w:firstLine="0" w:firstLineChars="0"/>
              <w:jc w:val="center"/>
              <w:rPr>
                <w:color w:val="000000"/>
                <w:sz w:val="12"/>
                <w:szCs w:val="12"/>
              </w:rPr>
            </w:pPr>
          </w:p>
        </w:tc>
        <w:tc>
          <w:tcPr>
            <w:tcW w:w="470" w:type="dxa"/>
            <w:shd w:val="clear" w:color="auto" w:fill="auto"/>
            <w:noWrap/>
            <w:vAlign w:val="center"/>
          </w:tcPr>
          <w:p w14:paraId="23C217F7">
            <w:pPr>
              <w:spacing w:line="240" w:lineRule="auto"/>
              <w:ind w:firstLine="0" w:firstLineChars="0"/>
              <w:jc w:val="center"/>
              <w:rPr>
                <w:color w:val="000000"/>
                <w:sz w:val="12"/>
                <w:szCs w:val="12"/>
              </w:rPr>
            </w:pPr>
          </w:p>
        </w:tc>
        <w:tc>
          <w:tcPr>
            <w:tcW w:w="370" w:type="dxa"/>
            <w:shd w:val="clear" w:color="auto" w:fill="auto"/>
            <w:noWrap/>
            <w:vAlign w:val="center"/>
          </w:tcPr>
          <w:p w14:paraId="0DC25C79">
            <w:pPr>
              <w:spacing w:line="240" w:lineRule="auto"/>
              <w:ind w:firstLine="0" w:firstLineChars="0"/>
              <w:jc w:val="center"/>
              <w:rPr>
                <w:color w:val="000000"/>
                <w:sz w:val="12"/>
                <w:szCs w:val="12"/>
              </w:rPr>
            </w:pPr>
          </w:p>
        </w:tc>
        <w:tc>
          <w:tcPr>
            <w:tcW w:w="610" w:type="dxa"/>
            <w:shd w:val="clear" w:color="auto" w:fill="auto"/>
            <w:noWrap/>
            <w:vAlign w:val="center"/>
          </w:tcPr>
          <w:p w14:paraId="01B4939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3866DE28">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69A64B4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26AFCD7">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BE30933">
            <w:pPr>
              <w:spacing w:line="240" w:lineRule="auto"/>
              <w:ind w:firstLine="0" w:firstLineChars="0"/>
              <w:jc w:val="center"/>
              <w:rPr>
                <w:color w:val="000000"/>
                <w:sz w:val="12"/>
                <w:szCs w:val="12"/>
              </w:rPr>
            </w:pPr>
          </w:p>
        </w:tc>
        <w:tc>
          <w:tcPr>
            <w:tcW w:w="940" w:type="dxa"/>
            <w:shd w:val="clear" w:color="auto" w:fill="auto"/>
            <w:vAlign w:val="center"/>
          </w:tcPr>
          <w:p w14:paraId="5816B5DA">
            <w:pPr>
              <w:spacing w:line="240" w:lineRule="auto"/>
              <w:ind w:firstLine="0" w:firstLineChars="0"/>
              <w:jc w:val="center"/>
              <w:rPr>
                <w:color w:val="000000"/>
                <w:sz w:val="12"/>
                <w:szCs w:val="12"/>
              </w:rPr>
            </w:pPr>
          </w:p>
        </w:tc>
        <w:tc>
          <w:tcPr>
            <w:tcW w:w="1800" w:type="dxa"/>
            <w:vMerge w:val="continue"/>
            <w:shd w:val="clear" w:color="auto" w:fill="auto"/>
            <w:vAlign w:val="center"/>
          </w:tcPr>
          <w:p w14:paraId="32F98383">
            <w:pPr>
              <w:spacing w:line="240" w:lineRule="auto"/>
              <w:ind w:firstLine="0" w:firstLineChars="0"/>
              <w:jc w:val="center"/>
              <w:rPr>
                <w:color w:val="000000"/>
                <w:sz w:val="12"/>
                <w:szCs w:val="12"/>
              </w:rPr>
            </w:pPr>
          </w:p>
        </w:tc>
        <w:tc>
          <w:tcPr>
            <w:tcW w:w="990" w:type="dxa"/>
            <w:vMerge w:val="continue"/>
            <w:shd w:val="clear" w:color="auto" w:fill="auto"/>
            <w:vAlign w:val="center"/>
          </w:tcPr>
          <w:p w14:paraId="54F88B54">
            <w:pPr>
              <w:spacing w:line="240" w:lineRule="auto"/>
              <w:ind w:firstLine="0" w:firstLineChars="0"/>
              <w:jc w:val="center"/>
              <w:rPr>
                <w:color w:val="000000"/>
                <w:sz w:val="12"/>
                <w:szCs w:val="12"/>
              </w:rPr>
            </w:pPr>
          </w:p>
        </w:tc>
      </w:tr>
      <w:tr w14:paraId="7382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055DB1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B8D533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34E7E6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DC92C59">
            <w:pPr>
              <w:spacing w:line="240" w:lineRule="auto"/>
              <w:ind w:firstLine="0" w:firstLineChars="0"/>
              <w:jc w:val="center"/>
              <w:rPr>
                <w:color w:val="FF0000"/>
                <w:sz w:val="12"/>
                <w:szCs w:val="12"/>
              </w:rPr>
            </w:pPr>
          </w:p>
        </w:tc>
        <w:tc>
          <w:tcPr>
            <w:tcW w:w="480" w:type="dxa"/>
            <w:vMerge w:val="restart"/>
            <w:shd w:val="clear" w:color="auto" w:fill="auto"/>
            <w:noWrap/>
            <w:vAlign w:val="center"/>
          </w:tcPr>
          <w:p w14:paraId="3BDE5188">
            <w:pPr>
              <w:spacing w:line="240" w:lineRule="auto"/>
              <w:ind w:firstLine="0" w:firstLineChars="0"/>
              <w:jc w:val="center"/>
              <w:textAlignment w:val="center"/>
              <w:rPr>
                <w:color w:val="000000"/>
                <w:sz w:val="12"/>
                <w:szCs w:val="12"/>
              </w:rPr>
            </w:pPr>
            <w:r>
              <w:rPr>
                <w:color w:val="000000"/>
                <w:sz w:val="12"/>
                <w:szCs w:val="12"/>
                <w:lang w:bidi="ar"/>
              </w:rPr>
              <w:t>樟排村</w:t>
            </w:r>
          </w:p>
        </w:tc>
        <w:tc>
          <w:tcPr>
            <w:tcW w:w="830" w:type="dxa"/>
            <w:shd w:val="clear" w:color="auto" w:fill="auto"/>
            <w:vAlign w:val="center"/>
          </w:tcPr>
          <w:p w14:paraId="49BAF5B8">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2595D921">
            <w:pPr>
              <w:spacing w:line="240" w:lineRule="auto"/>
              <w:ind w:firstLine="0" w:firstLineChars="0"/>
              <w:jc w:val="center"/>
              <w:textAlignment w:val="center"/>
              <w:rPr>
                <w:color w:val="000000"/>
                <w:sz w:val="12"/>
                <w:szCs w:val="12"/>
              </w:rPr>
            </w:pPr>
            <w:r>
              <w:rPr>
                <w:color w:val="000000"/>
                <w:sz w:val="12"/>
                <w:szCs w:val="12"/>
                <w:lang w:bidi="ar"/>
              </w:rPr>
              <w:t>六组</w:t>
            </w:r>
          </w:p>
        </w:tc>
        <w:tc>
          <w:tcPr>
            <w:tcW w:w="600" w:type="dxa"/>
            <w:shd w:val="clear" w:color="auto" w:fill="auto"/>
            <w:vAlign w:val="center"/>
          </w:tcPr>
          <w:p w14:paraId="70B0B25A">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62BD6F12">
            <w:pPr>
              <w:spacing w:line="240" w:lineRule="auto"/>
              <w:ind w:firstLine="0" w:firstLineChars="0"/>
              <w:jc w:val="center"/>
              <w:textAlignment w:val="center"/>
              <w:rPr>
                <w:color w:val="000000"/>
                <w:sz w:val="12"/>
                <w:szCs w:val="12"/>
              </w:rPr>
            </w:pPr>
            <w:r>
              <w:rPr>
                <w:color w:val="000000"/>
                <w:sz w:val="12"/>
                <w:szCs w:val="12"/>
                <w:lang w:bidi="ar"/>
              </w:rPr>
              <w:t>18</w:t>
            </w:r>
          </w:p>
        </w:tc>
        <w:tc>
          <w:tcPr>
            <w:tcW w:w="400" w:type="dxa"/>
            <w:shd w:val="clear" w:color="auto" w:fill="auto"/>
            <w:noWrap/>
            <w:vAlign w:val="center"/>
          </w:tcPr>
          <w:p w14:paraId="1BD1EEE8">
            <w:pPr>
              <w:spacing w:line="240" w:lineRule="auto"/>
              <w:ind w:firstLine="0" w:firstLineChars="0"/>
              <w:jc w:val="center"/>
              <w:textAlignment w:val="center"/>
              <w:rPr>
                <w:color w:val="000000"/>
                <w:sz w:val="12"/>
                <w:szCs w:val="12"/>
              </w:rPr>
            </w:pPr>
            <w:r>
              <w:rPr>
                <w:color w:val="000000"/>
                <w:sz w:val="12"/>
                <w:szCs w:val="12"/>
                <w:lang w:bidi="ar"/>
              </w:rPr>
              <w:t>18</w:t>
            </w:r>
          </w:p>
        </w:tc>
        <w:tc>
          <w:tcPr>
            <w:tcW w:w="650" w:type="dxa"/>
            <w:shd w:val="clear" w:color="auto" w:fill="auto"/>
            <w:noWrap/>
            <w:vAlign w:val="center"/>
          </w:tcPr>
          <w:p w14:paraId="3F70257B">
            <w:pPr>
              <w:spacing w:line="240" w:lineRule="auto"/>
              <w:ind w:firstLine="0" w:firstLineChars="0"/>
              <w:jc w:val="center"/>
              <w:rPr>
                <w:color w:val="000000"/>
                <w:sz w:val="12"/>
                <w:szCs w:val="12"/>
              </w:rPr>
            </w:pPr>
          </w:p>
        </w:tc>
        <w:tc>
          <w:tcPr>
            <w:tcW w:w="680" w:type="dxa"/>
            <w:shd w:val="clear" w:color="auto" w:fill="auto"/>
            <w:noWrap/>
            <w:vAlign w:val="center"/>
          </w:tcPr>
          <w:p w14:paraId="3A512ED3">
            <w:pPr>
              <w:spacing w:line="240" w:lineRule="auto"/>
              <w:ind w:firstLine="0" w:firstLineChars="0"/>
              <w:jc w:val="center"/>
              <w:rPr>
                <w:color w:val="000000"/>
                <w:sz w:val="12"/>
                <w:szCs w:val="12"/>
              </w:rPr>
            </w:pPr>
          </w:p>
        </w:tc>
        <w:tc>
          <w:tcPr>
            <w:tcW w:w="470" w:type="dxa"/>
            <w:shd w:val="clear" w:color="auto" w:fill="auto"/>
            <w:noWrap/>
            <w:vAlign w:val="center"/>
          </w:tcPr>
          <w:p w14:paraId="6DD3A728">
            <w:pPr>
              <w:spacing w:line="240" w:lineRule="auto"/>
              <w:ind w:firstLine="0" w:firstLineChars="0"/>
              <w:jc w:val="center"/>
              <w:rPr>
                <w:color w:val="000000"/>
                <w:sz w:val="12"/>
                <w:szCs w:val="12"/>
              </w:rPr>
            </w:pPr>
          </w:p>
        </w:tc>
        <w:tc>
          <w:tcPr>
            <w:tcW w:w="370" w:type="dxa"/>
            <w:shd w:val="clear" w:color="auto" w:fill="auto"/>
            <w:noWrap/>
            <w:vAlign w:val="center"/>
          </w:tcPr>
          <w:p w14:paraId="2E09FDA0">
            <w:pPr>
              <w:spacing w:line="240" w:lineRule="auto"/>
              <w:ind w:firstLine="0" w:firstLineChars="0"/>
              <w:jc w:val="center"/>
              <w:rPr>
                <w:color w:val="000000"/>
                <w:sz w:val="12"/>
                <w:szCs w:val="12"/>
              </w:rPr>
            </w:pPr>
          </w:p>
        </w:tc>
        <w:tc>
          <w:tcPr>
            <w:tcW w:w="610" w:type="dxa"/>
            <w:shd w:val="clear" w:color="auto" w:fill="auto"/>
            <w:noWrap/>
            <w:vAlign w:val="center"/>
          </w:tcPr>
          <w:p w14:paraId="1D7A4561">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11841092">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5BE3D29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8340023">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5DA31D4">
            <w:pPr>
              <w:spacing w:line="240" w:lineRule="auto"/>
              <w:ind w:firstLine="0" w:firstLineChars="0"/>
              <w:jc w:val="center"/>
              <w:rPr>
                <w:color w:val="000000"/>
                <w:sz w:val="12"/>
                <w:szCs w:val="12"/>
              </w:rPr>
            </w:pPr>
          </w:p>
        </w:tc>
        <w:tc>
          <w:tcPr>
            <w:tcW w:w="940" w:type="dxa"/>
            <w:shd w:val="clear" w:color="auto" w:fill="auto"/>
            <w:vAlign w:val="center"/>
          </w:tcPr>
          <w:p w14:paraId="677A4084">
            <w:pPr>
              <w:spacing w:line="240" w:lineRule="auto"/>
              <w:ind w:firstLine="0" w:firstLineChars="0"/>
              <w:jc w:val="center"/>
              <w:rPr>
                <w:color w:val="000000"/>
                <w:sz w:val="12"/>
                <w:szCs w:val="12"/>
              </w:rPr>
            </w:pPr>
          </w:p>
        </w:tc>
        <w:tc>
          <w:tcPr>
            <w:tcW w:w="1800" w:type="dxa"/>
            <w:vMerge w:val="continue"/>
            <w:shd w:val="clear" w:color="auto" w:fill="auto"/>
            <w:vAlign w:val="center"/>
          </w:tcPr>
          <w:p w14:paraId="577F8416">
            <w:pPr>
              <w:spacing w:line="240" w:lineRule="auto"/>
              <w:ind w:firstLine="0" w:firstLineChars="0"/>
              <w:jc w:val="center"/>
              <w:rPr>
                <w:color w:val="000000"/>
                <w:sz w:val="12"/>
                <w:szCs w:val="12"/>
              </w:rPr>
            </w:pPr>
          </w:p>
        </w:tc>
        <w:tc>
          <w:tcPr>
            <w:tcW w:w="990" w:type="dxa"/>
            <w:vMerge w:val="continue"/>
            <w:shd w:val="clear" w:color="auto" w:fill="auto"/>
            <w:vAlign w:val="center"/>
          </w:tcPr>
          <w:p w14:paraId="3247D51B">
            <w:pPr>
              <w:spacing w:line="240" w:lineRule="auto"/>
              <w:ind w:firstLine="0" w:firstLineChars="0"/>
              <w:jc w:val="center"/>
              <w:rPr>
                <w:color w:val="000000"/>
                <w:sz w:val="12"/>
                <w:szCs w:val="12"/>
              </w:rPr>
            </w:pPr>
          </w:p>
        </w:tc>
      </w:tr>
      <w:tr w14:paraId="574A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3616F5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15DE06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D529CA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CBFF9EA">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14D21B47">
            <w:pPr>
              <w:spacing w:line="240" w:lineRule="auto"/>
              <w:ind w:firstLine="0" w:firstLineChars="0"/>
              <w:jc w:val="center"/>
              <w:rPr>
                <w:color w:val="000000"/>
                <w:sz w:val="12"/>
                <w:szCs w:val="12"/>
              </w:rPr>
            </w:pPr>
          </w:p>
        </w:tc>
        <w:tc>
          <w:tcPr>
            <w:tcW w:w="830" w:type="dxa"/>
            <w:shd w:val="clear" w:color="auto" w:fill="auto"/>
            <w:vAlign w:val="center"/>
          </w:tcPr>
          <w:p w14:paraId="7EEB17BA">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782F3DF9">
            <w:pPr>
              <w:spacing w:line="240" w:lineRule="auto"/>
              <w:ind w:firstLine="0" w:firstLineChars="0"/>
              <w:jc w:val="center"/>
              <w:rPr>
                <w:color w:val="000000"/>
                <w:sz w:val="12"/>
                <w:szCs w:val="12"/>
              </w:rPr>
            </w:pPr>
          </w:p>
        </w:tc>
        <w:tc>
          <w:tcPr>
            <w:tcW w:w="600" w:type="dxa"/>
            <w:shd w:val="clear" w:color="auto" w:fill="auto"/>
            <w:vAlign w:val="center"/>
          </w:tcPr>
          <w:p w14:paraId="15828B68">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22AEA659">
            <w:pPr>
              <w:spacing w:line="240" w:lineRule="auto"/>
              <w:ind w:firstLine="0" w:firstLineChars="0"/>
              <w:jc w:val="center"/>
              <w:textAlignment w:val="center"/>
              <w:rPr>
                <w:color w:val="000000"/>
                <w:sz w:val="12"/>
                <w:szCs w:val="12"/>
              </w:rPr>
            </w:pPr>
            <w:r>
              <w:rPr>
                <w:color w:val="000000"/>
                <w:sz w:val="12"/>
                <w:szCs w:val="12"/>
                <w:lang w:bidi="ar"/>
              </w:rPr>
              <w:t>13</w:t>
            </w:r>
          </w:p>
        </w:tc>
        <w:tc>
          <w:tcPr>
            <w:tcW w:w="400" w:type="dxa"/>
            <w:shd w:val="clear" w:color="auto" w:fill="auto"/>
            <w:noWrap/>
            <w:vAlign w:val="center"/>
          </w:tcPr>
          <w:p w14:paraId="56559667">
            <w:pPr>
              <w:spacing w:line="240" w:lineRule="auto"/>
              <w:ind w:firstLine="0" w:firstLineChars="0"/>
              <w:jc w:val="center"/>
              <w:textAlignment w:val="center"/>
              <w:rPr>
                <w:color w:val="000000"/>
                <w:sz w:val="12"/>
                <w:szCs w:val="12"/>
              </w:rPr>
            </w:pPr>
            <w:r>
              <w:rPr>
                <w:color w:val="000000"/>
                <w:sz w:val="12"/>
                <w:szCs w:val="12"/>
                <w:lang w:bidi="ar"/>
              </w:rPr>
              <w:t>13</w:t>
            </w:r>
          </w:p>
        </w:tc>
        <w:tc>
          <w:tcPr>
            <w:tcW w:w="650" w:type="dxa"/>
            <w:shd w:val="clear" w:color="auto" w:fill="auto"/>
            <w:noWrap/>
            <w:vAlign w:val="center"/>
          </w:tcPr>
          <w:p w14:paraId="2B171DA0">
            <w:pPr>
              <w:spacing w:line="240" w:lineRule="auto"/>
              <w:ind w:firstLine="0" w:firstLineChars="0"/>
              <w:jc w:val="center"/>
              <w:rPr>
                <w:color w:val="000000"/>
                <w:sz w:val="12"/>
                <w:szCs w:val="12"/>
              </w:rPr>
            </w:pPr>
          </w:p>
        </w:tc>
        <w:tc>
          <w:tcPr>
            <w:tcW w:w="680" w:type="dxa"/>
            <w:shd w:val="clear" w:color="auto" w:fill="auto"/>
            <w:noWrap/>
            <w:vAlign w:val="center"/>
          </w:tcPr>
          <w:p w14:paraId="03658C50">
            <w:pPr>
              <w:spacing w:line="240" w:lineRule="auto"/>
              <w:ind w:firstLine="0" w:firstLineChars="0"/>
              <w:jc w:val="center"/>
              <w:rPr>
                <w:color w:val="000000"/>
                <w:sz w:val="12"/>
                <w:szCs w:val="12"/>
              </w:rPr>
            </w:pPr>
          </w:p>
        </w:tc>
        <w:tc>
          <w:tcPr>
            <w:tcW w:w="470" w:type="dxa"/>
            <w:shd w:val="clear" w:color="auto" w:fill="auto"/>
            <w:noWrap/>
            <w:vAlign w:val="center"/>
          </w:tcPr>
          <w:p w14:paraId="2C0896D6">
            <w:pPr>
              <w:spacing w:line="240" w:lineRule="auto"/>
              <w:ind w:firstLine="0" w:firstLineChars="0"/>
              <w:jc w:val="center"/>
              <w:rPr>
                <w:color w:val="000000"/>
                <w:sz w:val="12"/>
                <w:szCs w:val="12"/>
              </w:rPr>
            </w:pPr>
          </w:p>
        </w:tc>
        <w:tc>
          <w:tcPr>
            <w:tcW w:w="370" w:type="dxa"/>
            <w:shd w:val="clear" w:color="auto" w:fill="auto"/>
            <w:noWrap/>
            <w:vAlign w:val="center"/>
          </w:tcPr>
          <w:p w14:paraId="36AD97CA">
            <w:pPr>
              <w:spacing w:line="240" w:lineRule="auto"/>
              <w:ind w:firstLine="0" w:firstLineChars="0"/>
              <w:jc w:val="center"/>
              <w:rPr>
                <w:color w:val="000000"/>
                <w:sz w:val="12"/>
                <w:szCs w:val="12"/>
              </w:rPr>
            </w:pPr>
          </w:p>
        </w:tc>
        <w:tc>
          <w:tcPr>
            <w:tcW w:w="610" w:type="dxa"/>
            <w:shd w:val="clear" w:color="auto" w:fill="auto"/>
            <w:noWrap/>
            <w:vAlign w:val="center"/>
          </w:tcPr>
          <w:p w14:paraId="3F61E92D">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0CF068A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E19778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4ECD017">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564F672">
            <w:pPr>
              <w:spacing w:line="240" w:lineRule="auto"/>
              <w:ind w:firstLine="0" w:firstLineChars="0"/>
              <w:jc w:val="center"/>
              <w:rPr>
                <w:color w:val="000000"/>
                <w:sz w:val="12"/>
                <w:szCs w:val="12"/>
              </w:rPr>
            </w:pPr>
          </w:p>
        </w:tc>
        <w:tc>
          <w:tcPr>
            <w:tcW w:w="940" w:type="dxa"/>
            <w:shd w:val="clear" w:color="auto" w:fill="auto"/>
            <w:vAlign w:val="center"/>
          </w:tcPr>
          <w:p w14:paraId="11B6EA42">
            <w:pPr>
              <w:spacing w:line="240" w:lineRule="auto"/>
              <w:ind w:firstLine="0" w:firstLineChars="0"/>
              <w:jc w:val="center"/>
              <w:rPr>
                <w:color w:val="000000"/>
                <w:sz w:val="12"/>
                <w:szCs w:val="12"/>
              </w:rPr>
            </w:pPr>
          </w:p>
        </w:tc>
        <w:tc>
          <w:tcPr>
            <w:tcW w:w="1800" w:type="dxa"/>
            <w:vMerge w:val="continue"/>
            <w:shd w:val="clear" w:color="auto" w:fill="auto"/>
            <w:vAlign w:val="center"/>
          </w:tcPr>
          <w:p w14:paraId="786C17FF">
            <w:pPr>
              <w:spacing w:line="240" w:lineRule="auto"/>
              <w:ind w:firstLine="0" w:firstLineChars="0"/>
              <w:jc w:val="center"/>
              <w:rPr>
                <w:color w:val="000000"/>
                <w:sz w:val="12"/>
                <w:szCs w:val="12"/>
              </w:rPr>
            </w:pPr>
          </w:p>
        </w:tc>
        <w:tc>
          <w:tcPr>
            <w:tcW w:w="990" w:type="dxa"/>
            <w:vMerge w:val="continue"/>
            <w:shd w:val="clear" w:color="auto" w:fill="auto"/>
            <w:vAlign w:val="center"/>
          </w:tcPr>
          <w:p w14:paraId="3703AB52">
            <w:pPr>
              <w:spacing w:line="240" w:lineRule="auto"/>
              <w:ind w:firstLine="0" w:firstLineChars="0"/>
              <w:jc w:val="center"/>
              <w:rPr>
                <w:color w:val="000000"/>
                <w:sz w:val="12"/>
                <w:szCs w:val="12"/>
              </w:rPr>
            </w:pPr>
          </w:p>
        </w:tc>
      </w:tr>
      <w:tr w14:paraId="70E0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666AA9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084A3E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276331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950282D">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5351D27D">
            <w:pPr>
              <w:spacing w:line="240" w:lineRule="auto"/>
              <w:ind w:firstLine="0" w:firstLineChars="0"/>
              <w:jc w:val="center"/>
              <w:rPr>
                <w:color w:val="000000"/>
                <w:sz w:val="12"/>
                <w:szCs w:val="12"/>
              </w:rPr>
            </w:pPr>
          </w:p>
        </w:tc>
        <w:tc>
          <w:tcPr>
            <w:tcW w:w="830" w:type="dxa"/>
            <w:shd w:val="clear" w:color="auto" w:fill="auto"/>
            <w:vAlign w:val="center"/>
          </w:tcPr>
          <w:p w14:paraId="4624D804">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2096EA55">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5EC5EE4F">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3556F141">
            <w:pPr>
              <w:spacing w:line="240" w:lineRule="auto"/>
              <w:ind w:firstLine="0" w:firstLineChars="0"/>
              <w:jc w:val="center"/>
              <w:textAlignment w:val="center"/>
              <w:rPr>
                <w:color w:val="000000"/>
                <w:sz w:val="12"/>
                <w:szCs w:val="12"/>
              </w:rPr>
            </w:pPr>
            <w:r>
              <w:rPr>
                <w:color w:val="000000"/>
                <w:sz w:val="12"/>
                <w:szCs w:val="12"/>
                <w:lang w:bidi="ar"/>
              </w:rPr>
              <w:t>17</w:t>
            </w:r>
          </w:p>
        </w:tc>
        <w:tc>
          <w:tcPr>
            <w:tcW w:w="400" w:type="dxa"/>
            <w:shd w:val="clear" w:color="auto" w:fill="auto"/>
            <w:noWrap/>
            <w:vAlign w:val="center"/>
          </w:tcPr>
          <w:p w14:paraId="6E56774E">
            <w:pPr>
              <w:spacing w:line="240" w:lineRule="auto"/>
              <w:ind w:firstLine="0" w:firstLineChars="0"/>
              <w:jc w:val="center"/>
              <w:textAlignment w:val="center"/>
              <w:rPr>
                <w:color w:val="000000"/>
                <w:sz w:val="12"/>
                <w:szCs w:val="12"/>
              </w:rPr>
            </w:pPr>
            <w:r>
              <w:rPr>
                <w:color w:val="000000"/>
                <w:sz w:val="12"/>
                <w:szCs w:val="12"/>
                <w:lang w:bidi="ar"/>
              </w:rPr>
              <w:t>17</w:t>
            </w:r>
          </w:p>
        </w:tc>
        <w:tc>
          <w:tcPr>
            <w:tcW w:w="650" w:type="dxa"/>
            <w:shd w:val="clear" w:color="auto" w:fill="auto"/>
            <w:noWrap/>
            <w:vAlign w:val="center"/>
          </w:tcPr>
          <w:p w14:paraId="0FD2E56F">
            <w:pPr>
              <w:spacing w:line="240" w:lineRule="auto"/>
              <w:ind w:firstLine="0" w:firstLineChars="0"/>
              <w:jc w:val="center"/>
              <w:rPr>
                <w:color w:val="000000"/>
                <w:sz w:val="12"/>
                <w:szCs w:val="12"/>
              </w:rPr>
            </w:pPr>
          </w:p>
        </w:tc>
        <w:tc>
          <w:tcPr>
            <w:tcW w:w="680" w:type="dxa"/>
            <w:shd w:val="clear" w:color="auto" w:fill="auto"/>
            <w:noWrap/>
            <w:vAlign w:val="center"/>
          </w:tcPr>
          <w:p w14:paraId="5E8DF957">
            <w:pPr>
              <w:spacing w:line="240" w:lineRule="auto"/>
              <w:ind w:firstLine="0" w:firstLineChars="0"/>
              <w:jc w:val="center"/>
              <w:rPr>
                <w:color w:val="000000"/>
                <w:sz w:val="12"/>
                <w:szCs w:val="12"/>
              </w:rPr>
            </w:pPr>
          </w:p>
        </w:tc>
        <w:tc>
          <w:tcPr>
            <w:tcW w:w="470" w:type="dxa"/>
            <w:shd w:val="clear" w:color="auto" w:fill="auto"/>
            <w:noWrap/>
            <w:vAlign w:val="center"/>
          </w:tcPr>
          <w:p w14:paraId="3BE74E79">
            <w:pPr>
              <w:spacing w:line="240" w:lineRule="auto"/>
              <w:ind w:firstLine="0" w:firstLineChars="0"/>
              <w:jc w:val="center"/>
              <w:rPr>
                <w:color w:val="000000"/>
                <w:sz w:val="12"/>
                <w:szCs w:val="12"/>
              </w:rPr>
            </w:pPr>
          </w:p>
        </w:tc>
        <w:tc>
          <w:tcPr>
            <w:tcW w:w="370" w:type="dxa"/>
            <w:shd w:val="clear" w:color="auto" w:fill="auto"/>
            <w:noWrap/>
            <w:vAlign w:val="center"/>
          </w:tcPr>
          <w:p w14:paraId="55A70E30">
            <w:pPr>
              <w:spacing w:line="240" w:lineRule="auto"/>
              <w:ind w:firstLine="0" w:firstLineChars="0"/>
              <w:jc w:val="center"/>
              <w:rPr>
                <w:color w:val="000000"/>
                <w:sz w:val="12"/>
                <w:szCs w:val="12"/>
              </w:rPr>
            </w:pPr>
          </w:p>
        </w:tc>
        <w:tc>
          <w:tcPr>
            <w:tcW w:w="610" w:type="dxa"/>
            <w:shd w:val="clear" w:color="auto" w:fill="auto"/>
            <w:noWrap/>
            <w:vAlign w:val="center"/>
          </w:tcPr>
          <w:p w14:paraId="480EED7B">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1BF08B60">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79C93A2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3E1859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D637D9E">
            <w:pPr>
              <w:spacing w:line="240" w:lineRule="auto"/>
              <w:ind w:firstLine="0" w:firstLineChars="0"/>
              <w:jc w:val="center"/>
              <w:rPr>
                <w:color w:val="000000"/>
                <w:sz w:val="12"/>
                <w:szCs w:val="12"/>
              </w:rPr>
            </w:pPr>
          </w:p>
        </w:tc>
        <w:tc>
          <w:tcPr>
            <w:tcW w:w="940" w:type="dxa"/>
            <w:shd w:val="clear" w:color="auto" w:fill="auto"/>
            <w:vAlign w:val="center"/>
          </w:tcPr>
          <w:p w14:paraId="301C37D8">
            <w:pPr>
              <w:spacing w:line="240" w:lineRule="auto"/>
              <w:ind w:firstLine="0" w:firstLineChars="0"/>
              <w:jc w:val="center"/>
              <w:rPr>
                <w:color w:val="000000"/>
                <w:sz w:val="12"/>
                <w:szCs w:val="12"/>
              </w:rPr>
            </w:pPr>
          </w:p>
        </w:tc>
        <w:tc>
          <w:tcPr>
            <w:tcW w:w="1800" w:type="dxa"/>
            <w:vMerge w:val="continue"/>
            <w:shd w:val="clear" w:color="auto" w:fill="auto"/>
            <w:vAlign w:val="center"/>
          </w:tcPr>
          <w:p w14:paraId="71296340">
            <w:pPr>
              <w:spacing w:line="240" w:lineRule="auto"/>
              <w:ind w:firstLine="0" w:firstLineChars="0"/>
              <w:jc w:val="center"/>
              <w:rPr>
                <w:color w:val="000000"/>
                <w:sz w:val="12"/>
                <w:szCs w:val="12"/>
              </w:rPr>
            </w:pPr>
          </w:p>
        </w:tc>
        <w:tc>
          <w:tcPr>
            <w:tcW w:w="990" w:type="dxa"/>
            <w:vMerge w:val="continue"/>
            <w:shd w:val="clear" w:color="auto" w:fill="auto"/>
            <w:vAlign w:val="center"/>
          </w:tcPr>
          <w:p w14:paraId="744EA7E8">
            <w:pPr>
              <w:spacing w:line="240" w:lineRule="auto"/>
              <w:ind w:firstLine="0" w:firstLineChars="0"/>
              <w:jc w:val="center"/>
              <w:rPr>
                <w:color w:val="000000"/>
                <w:sz w:val="12"/>
                <w:szCs w:val="12"/>
              </w:rPr>
            </w:pPr>
          </w:p>
        </w:tc>
      </w:tr>
      <w:tr w14:paraId="4CF8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7FEA81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17DE99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53BDCF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9DAD32D">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35EFA55B">
            <w:pPr>
              <w:spacing w:line="240" w:lineRule="auto"/>
              <w:ind w:firstLine="0" w:firstLineChars="0"/>
              <w:jc w:val="center"/>
              <w:rPr>
                <w:color w:val="000000"/>
                <w:sz w:val="12"/>
                <w:szCs w:val="12"/>
              </w:rPr>
            </w:pPr>
          </w:p>
        </w:tc>
        <w:tc>
          <w:tcPr>
            <w:tcW w:w="830" w:type="dxa"/>
            <w:shd w:val="clear" w:color="auto" w:fill="auto"/>
            <w:vAlign w:val="center"/>
          </w:tcPr>
          <w:p w14:paraId="0ACC95F4">
            <w:pPr>
              <w:spacing w:line="240" w:lineRule="auto"/>
              <w:ind w:firstLine="0" w:firstLineChars="0"/>
              <w:jc w:val="center"/>
              <w:textAlignment w:val="center"/>
              <w:rPr>
                <w:color w:val="000000"/>
                <w:sz w:val="12"/>
                <w:szCs w:val="12"/>
              </w:rPr>
            </w:pPr>
            <w:r>
              <w:rPr>
                <w:color w:val="000000"/>
                <w:sz w:val="12"/>
                <w:szCs w:val="12"/>
                <w:lang w:bidi="ar"/>
              </w:rPr>
              <w:t>四组（村委会所在地）</w:t>
            </w:r>
          </w:p>
        </w:tc>
        <w:tc>
          <w:tcPr>
            <w:tcW w:w="770" w:type="dxa"/>
            <w:shd w:val="clear" w:color="auto" w:fill="auto"/>
            <w:vAlign w:val="center"/>
          </w:tcPr>
          <w:p w14:paraId="5E82745C">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4DDD92B6">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3A6D63CC">
            <w:pPr>
              <w:spacing w:line="240" w:lineRule="auto"/>
              <w:ind w:firstLine="0" w:firstLineChars="0"/>
              <w:jc w:val="center"/>
              <w:textAlignment w:val="center"/>
              <w:rPr>
                <w:color w:val="000000"/>
                <w:sz w:val="12"/>
                <w:szCs w:val="12"/>
              </w:rPr>
            </w:pPr>
            <w:r>
              <w:rPr>
                <w:color w:val="000000"/>
                <w:sz w:val="12"/>
                <w:szCs w:val="12"/>
                <w:lang w:bidi="ar"/>
              </w:rPr>
              <w:t>43</w:t>
            </w:r>
          </w:p>
        </w:tc>
        <w:tc>
          <w:tcPr>
            <w:tcW w:w="400" w:type="dxa"/>
            <w:shd w:val="clear" w:color="auto" w:fill="auto"/>
            <w:noWrap/>
            <w:vAlign w:val="center"/>
          </w:tcPr>
          <w:p w14:paraId="3568483C">
            <w:pPr>
              <w:spacing w:line="240" w:lineRule="auto"/>
              <w:ind w:firstLine="0" w:firstLineChars="0"/>
              <w:jc w:val="center"/>
              <w:textAlignment w:val="center"/>
              <w:rPr>
                <w:color w:val="000000"/>
                <w:sz w:val="12"/>
                <w:szCs w:val="12"/>
              </w:rPr>
            </w:pPr>
            <w:r>
              <w:rPr>
                <w:color w:val="000000"/>
                <w:sz w:val="12"/>
                <w:szCs w:val="12"/>
                <w:lang w:bidi="ar"/>
              </w:rPr>
              <w:t>43</w:t>
            </w:r>
          </w:p>
        </w:tc>
        <w:tc>
          <w:tcPr>
            <w:tcW w:w="650" w:type="dxa"/>
            <w:shd w:val="clear" w:color="auto" w:fill="auto"/>
            <w:noWrap/>
            <w:vAlign w:val="center"/>
          </w:tcPr>
          <w:p w14:paraId="4634D90A">
            <w:pPr>
              <w:spacing w:line="240" w:lineRule="auto"/>
              <w:ind w:firstLine="0" w:firstLineChars="0"/>
              <w:jc w:val="center"/>
              <w:rPr>
                <w:color w:val="000000"/>
                <w:sz w:val="12"/>
                <w:szCs w:val="12"/>
              </w:rPr>
            </w:pPr>
          </w:p>
        </w:tc>
        <w:tc>
          <w:tcPr>
            <w:tcW w:w="680" w:type="dxa"/>
            <w:shd w:val="clear" w:color="auto" w:fill="auto"/>
            <w:noWrap/>
            <w:vAlign w:val="center"/>
          </w:tcPr>
          <w:p w14:paraId="256123F6">
            <w:pPr>
              <w:spacing w:line="240" w:lineRule="auto"/>
              <w:ind w:firstLine="0" w:firstLineChars="0"/>
              <w:jc w:val="center"/>
              <w:rPr>
                <w:color w:val="000000"/>
                <w:sz w:val="12"/>
                <w:szCs w:val="12"/>
              </w:rPr>
            </w:pPr>
          </w:p>
        </w:tc>
        <w:tc>
          <w:tcPr>
            <w:tcW w:w="470" w:type="dxa"/>
            <w:shd w:val="clear" w:color="auto" w:fill="auto"/>
            <w:noWrap/>
            <w:vAlign w:val="center"/>
          </w:tcPr>
          <w:p w14:paraId="45F2B9A8">
            <w:pPr>
              <w:spacing w:line="240" w:lineRule="auto"/>
              <w:ind w:firstLine="0" w:firstLineChars="0"/>
              <w:jc w:val="center"/>
              <w:rPr>
                <w:color w:val="000000"/>
                <w:sz w:val="12"/>
                <w:szCs w:val="12"/>
              </w:rPr>
            </w:pPr>
          </w:p>
        </w:tc>
        <w:tc>
          <w:tcPr>
            <w:tcW w:w="370" w:type="dxa"/>
            <w:shd w:val="clear" w:color="auto" w:fill="auto"/>
            <w:noWrap/>
            <w:vAlign w:val="center"/>
          </w:tcPr>
          <w:p w14:paraId="0E657561">
            <w:pPr>
              <w:spacing w:line="240" w:lineRule="auto"/>
              <w:ind w:firstLine="0" w:firstLineChars="0"/>
              <w:jc w:val="center"/>
              <w:rPr>
                <w:color w:val="000000"/>
                <w:sz w:val="12"/>
                <w:szCs w:val="12"/>
              </w:rPr>
            </w:pPr>
          </w:p>
        </w:tc>
        <w:tc>
          <w:tcPr>
            <w:tcW w:w="610" w:type="dxa"/>
            <w:shd w:val="clear" w:color="auto" w:fill="auto"/>
            <w:noWrap/>
            <w:vAlign w:val="center"/>
          </w:tcPr>
          <w:p w14:paraId="4CA4006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4B573EE8">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ACE32B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F6DE641">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F23B3CA">
            <w:pPr>
              <w:spacing w:line="240" w:lineRule="auto"/>
              <w:ind w:firstLine="0" w:firstLineChars="0"/>
              <w:jc w:val="center"/>
              <w:rPr>
                <w:color w:val="000000"/>
                <w:sz w:val="12"/>
                <w:szCs w:val="12"/>
              </w:rPr>
            </w:pPr>
          </w:p>
        </w:tc>
        <w:tc>
          <w:tcPr>
            <w:tcW w:w="940" w:type="dxa"/>
            <w:shd w:val="clear" w:color="auto" w:fill="auto"/>
            <w:vAlign w:val="center"/>
          </w:tcPr>
          <w:p w14:paraId="4D85AF26">
            <w:pPr>
              <w:spacing w:line="240" w:lineRule="auto"/>
              <w:ind w:firstLine="0" w:firstLineChars="0"/>
              <w:jc w:val="center"/>
              <w:rPr>
                <w:color w:val="000000"/>
                <w:sz w:val="12"/>
                <w:szCs w:val="12"/>
              </w:rPr>
            </w:pPr>
          </w:p>
        </w:tc>
        <w:tc>
          <w:tcPr>
            <w:tcW w:w="1800" w:type="dxa"/>
            <w:vMerge w:val="continue"/>
            <w:shd w:val="clear" w:color="auto" w:fill="auto"/>
            <w:vAlign w:val="center"/>
          </w:tcPr>
          <w:p w14:paraId="6E40B60B">
            <w:pPr>
              <w:spacing w:line="240" w:lineRule="auto"/>
              <w:ind w:firstLine="0" w:firstLineChars="0"/>
              <w:jc w:val="center"/>
              <w:rPr>
                <w:color w:val="000000"/>
                <w:sz w:val="12"/>
                <w:szCs w:val="12"/>
              </w:rPr>
            </w:pPr>
          </w:p>
        </w:tc>
        <w:tc>
          <w:tcPr>
            <w:tcW w:w="990" w:type="dxa"/>
            <w:vMerge w:val="continue"/>
            <w:shd w:val="clear" w:color="auto" w:fill="auto"/>
            <w:vAlign w:val="center"/>
          </w:tcPr>
          <w:p w14:paraId="2DB28B3C">
            <w:pPr>
              <w:spacing w:line="240" w:lineRule="auto"/>
              <w:ind w:firstLine="0" w:firstLineChars="0"/>
              <w:jc w:val="center"/>
              <w:rPr>
                <w:color w:val="000000"/>
                <w:sz w:val="12"/>
                <w:szCs w:val="12"/>
              </w:rPr>
            </w:pPr>
          </w:p>
        </w:tc>
      </w:tr>
      <w:tr w14:paraId="29C1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431C839C">
            <w:pPr>
              <w:spacing w:line="240" w:lineRule="auto"/>
              <w:ind w:firstLine="0" w:firstLineChars="0"/>
              <w:jc w:val="center"/>
              <w:textAlignment w:val="center"/>
              <w:rPr>
                <w:color w:val="000000"/>
                <w:sz w:val="12"/>
                <w:szCs w:val="12"/>
              </w:rPr>
            </w:pPr>
            <w:r>
              <w:rPr>
                <w:color w:val="000000"/>
                <w:sz w:val="12"/>
                <w:szCs w:val="12"/>
                <w:lang w:bidi="ar"/>
              </w:rPr>
              <w:t>绵虒镇红旗村</w:t>
            </w:r>
          </w:p>
        </w:tc>
        <w:tc>
          <w:tcPr>
            <w:tcW w:w="320" w:type="dxa"/>
            <w:vMerge w:val="restart"/>
            <w:shd w:val="clear" w:color="auto" w:fill="auto"/>
            <w:noWrap/>
            <w:vAlign w:val="center"/>
          </w:tcPr>
          <w:p w14:paraId="1429E178">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41589584">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5BF9DA34">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021CCFB0">
            <w:pPr>
              <w:spacing w:line="240" w:lineRule="auto"/>
              <w:ind w:firstLine="0" w:firstLineChars="0"/>
              <w:jc w:val="center"/>
              <w:textAlignment w:val="center"/>
              <w:rPr>
                <w:sz w:val="12"/>
                <w:szCs w:val="12"/>
              </w:rPr>
            </w:pPr>
            <w:r>
              <w:rPr>
                <w:sz w:val="12"/>
                <w:szCs w:val="12"/>
                <w:lang w:bidi="ar"/>
              </w:rPr>
              <w:t>足湾村</w:t>
            </w:r>
          </w:p>
        </w:tc>
        <w:tc>
          <w:tcPr>
            <w:tcW w:w="830" w:type="dxa"/>
            <w:shd w:val="clear" w:color="auto" w:fill="auto"/>
            <w:vAlign w:val="center"/>
          </w:tcPr>
          <w:p w14:paraId="14D7E1D1">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353B6C7B">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6753D587">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031FF0AF">
            <w:pPr>
              <w:spacing w:line="240" w:lineRule="auto"/>
              <w:ind w:firstLine="0" w:firstLineChars="0"/>
              <w:jc w:val="center"/>
              <w:textAlignment w:val="center"/>
              <w:rPr>
                <w:color w:val="000000"/>
                <w:sz w:val="12"/>
                <w:szCs w:val="12"/>
              </w:rPr>
            </w:pPr>
            <w:r>
              <w:rPr>
                <w:color w:val="000000"/>
                <w:sz w:val="12"/>
                <w:szCs w:val="12"/>
                <w:lang w:bidi="ar"/>
              </w:rPr>
              <w:t>26</w:t>
            </w:r>
          </w:p>
        </w:tc>
        <w:tc>
          <w:tcPr>
            <w:tcW w:w="400" w:type="dxa"/>
            <w:shd w:val="clear" w:color="auto" w:fill="auto"/>
            <w:noWrap/>
            <w:vAlign w:val="center"/>
          </w:tcPr>
          <w:p w14:paraId="628C4089">
            <w:pPr>
              <w:spacing w:line="240" w:lineRule="auto"/>
              <w:ind w:firstLine="0" w:firstLineChars="0"/>
              <w:jc w:val="center"/>
              <w:textAlignment w:val="center"/>
              <w:rPr>
                <w:color w:val="000000"/>
                <w:sz w:val="12"/>
                <w:szCs w:val="12"/>
              </w:rPr>
            </w:pPr>
            <w:r>
              <w:rPr>
                <w:color w:val="000000"/>
                <w:sz w:val="12"/>
                <w:szCs w:val="12"/>
                <w:lang w:bidi="ar"/>
              </w:rPr>
              <w:t>26</w:t>
            </w:r>
          </w:p>
        </w:tc>
        <w:tc>
          <w:tcPr>
            <w:tcW w:w="650" w:type="dxa"/>
            <w:shd w:val="clear" w:color="auto" w:fill="auto"/>
            <w:noWrap/>
            <w:vAlign w:val="center"/>
          </w:tcPr>
          <w:p w14:paraId="5ED42339">
            <w:pPr>
              <w:spacing w:line="240" w:lineRule="auto"/>
              <w:ind w:firstLine="0" w:firstLineChars="0"/>
              <w:jc w:val="center"/>
              <w:rPr>
                <w:color w:val="000000"/>
                <w:sz w:val="12"/>
                <w:szCs w:val="12"/>
              </w:rPr>
            </w:pPr>
          </w:p>
        </w:tc>
        <w:tc>
          <w:tcPr>
            <w:tcW w:w="680" w:type="dxa"/>
            <w:shd w:val="clear" w:color="auto" w:fill="auto"/>
            <w:noWrap/>
            <w:vAlign w:val="center"/>
          </w:tcPr>
          <w:p w14:paraId="0AA89DFE">
            <w:pPr>
              <w:spacing w:line="240" w:lineRule="auto"/>
              <w:ind w:firstLine="0" w:firstLineChars="0"/>
              <w:jc w:val="center"/>
              <w:rPr>
                <w:color w:val="000000"/>
                <w:sz w:val="12"/>
                <w:szCs w:val="12"/>
              </w:rPr>
            </w:pPr>
          </w:p>
        </w:tc>
        <w:tc>
          <w:tcPr>
            <w:tcW w:w="470" w:type="dxa"/>
            <w:shd w:val="clear" w:color="auto" w:fill="auto"/>
            <w:noWrap/>
            <w:vAlign w:val="center"/>
          </w:tcPr>
          <w:p w14:paraId="611FE744">
            <w:pPr>
              <w:spacing w:line="240" w:lineRule="auto"/>
              <w:ind w:firstLine="0" w:firstLineChars="0"/>
              <w:jc w:val="center"/>
              <w:rPr>
                <w:color w:val="000000"/>
                <w:sz w:val="12"/>
                <w:szCs w:val="12"/>
              </w:rPr>
            </w:pPr>
          </w:p>
        </w:tc>
        <w:tc>
          <w:tcPr>
            <w:tcW w:w="370" w:type="dxa"/>
            <w:shd w:val="clear" w:color="auto" w:fill="auto"/>
            <w:noWrap/>
            <w:vAlign w:val="center"/>
          </w:tcPr>
          <w:p w14:paraId="683B6D8B">
            <w:pPr>
              <w:spacing w:line="240" w:lineRule="auto"/>
              <w:ind w:firstLine="0" w:firstLineChars="0"/>
              <w:jc w:val="center"/>
              <w:rPr>
                <w:color w:val="000000"/>
                <w:sz w:val="12"/>
                <w:szCs w:val="12"/>
              </w:rPr>
            </w:pPr>
          </w:p>
        </w:tc>
        <w:tc>
          <w:tcPr>
            <w:tcW w:w="610" w:type="dxa"/>
            <w:shd w:val="clear" w:color="auto" w:fill="auto"/>
            <w:noWrap/>
            <w:vAlign w:val="center"/>
          </w:tcPr>
          <w:p w14:paraId="3EE47737">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72A64DD6">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19B9B46F">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6D35E5BC">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17F02D56">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049A3763">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0A2BB469">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整村搬至水磨镇郭家坝片区，已纳入市政管网；但是存在部分居民自愿回村现场，后续可纳入有效管控</w:t>
            </w:r>
          </w:p>
        </w:tc>
        <w:tc>
          <w:tcPr>
            <w:tcW w:w="990" w:type="dxa"/>
            <w:shd w:val="clear" w:color="auto" w:fill="auto"/>
            <w:noWrap/>
            <w:vAlign w:val="center"/>
          </w:tcPr>
          <w:p w14:paraId="6C478403">
            <w:pPr>
              <w:spacing w:line="240" w:lineRule="auto"/>
              <w:ind w:firstLine="0" w:firstLineChars="0"/>
              <w:rPr>
                <w:color w:val="000000"/>
                <w:sz w:val="12"/>
                <w:szCs w:val="12"/>
              </w:rPr>
            </w:pPr>
          </w:p>
        </w:tc>
      </w:tr>
      <w:tr w14:paraId="7CE1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33F32E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06FF7F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4E977D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B302F3E">
            <w:pPr>
              <w:spacing w:line="240" w:lineRule="auto"/>
              <w:ind w:firstLine="0" w:firstLineChars="0"/>
              <w:jc w:val="center"/>
              <w:rPr>
                <w:sz w:val="12"/>
                <w:szCs w:val="12"/>
              </w:rPr>
            </w:pPr>
          </w:p>
        </w:tc>
        <w:tc>
          <w:tcPr>
            <w:tcW w:w="480" w:type="dxa"/>
            <w:vMerge w:val="continue"/>
            <w:shd w:val="clear" w:color="auto" w:fill="auto"/>
            <w:noWrap/>
            <w:vAlign w:val="center"/>
          </w:tcPr>
          <w:p w14:paraId="16ECAD22">
            <w:pPr>
              <w:spacing w:line="240" w:lineRule="auto"/>
              <w:ind w:firstLine="0" w:firstLineChars="0"/>
              <w:jc w:val="center"/>
              <w:rPr>
                <w:sz w:val="12"/>
                <w:szCs w:val="12"/>
              </w:rPr>
            </w:pPr>
          </w:p>
        </w:tc>
        <w:tc>
          <w:tcPr>
            <w:tcW w:w="830" w:type="dxa"/>
            <w:shd w:val="clear" w:color="auto" w:fill="auto"/>
            <w:vAlign w:val="center"/>
          </w:tcPr>
          <w:p w14:paraId="7161C6D8">
            <w:pPr>
              <w:spacing w:line="240" w:lineRule="auto"/>
              <w:ind w:firstLine="0" w:firstLineChars="0"/>
              <w:jc w:val="center"/>
              <w:textAlignment w:val="center"/>
              <w:rPr>
                <w:color w:val="000000"/>
                <w:sz w:val="12"/>
                <w:szCs w:val="12"/>
              </w:rPr>
            </w:pPr>
            <w:r>
              <w:rPr>
                <w:color w:val="000000"/>
                <w:sz w:val="12"/>
                <w:szCs w:val="12"/>
                <w:lang w:bidi="ar"/>
              </w:rPr>
              <w:t>二组（村委会所在地）</w:t>
            </w:r>
          </w:p>
        </w:tc>
        <w:tc>
          <w:tcPr>
            <w:tcW w:w="770" w:type="dxa"/>
            <w:shd w:val="clear" w:color="auto" w:fill="auto"/>
            <w:vAlign w:val="center"/>
          </w:tcPr>
          <w:p w14:paraId="1D293285">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648D85F2">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FB87DE1">
            <w:pPr>
              <w:spacing w:line="240" w:lineRule="auto"/>
              <w:ind w:firstLine="0" w:firstLineChars="0"/>
              <w:jc w:val="center"/>
              <w:textAlignment w:val="center"/>
              <w:rPr>
                <w:color w:val="000000"/>
                <w:sz w:val="12"/>
                <w:szCs w:val="12"/>
              </w:rPr>
            </w:pPr>
            <w:r>
              <w:rPr>
                <w:color w:val="000000"/>
                <w:sz w:val="12"/>
                <w:szCs w:val="12"/>
                <w:lang w:bidi="ar"/>
              </w:rPr>
              <w:t>65</w:t>
            </w:r>
          </w:p>
        </w:tc>
        <w:tc>
          <w:tcPr>
            <w:tcW w:w="400" w:type="dxa"/>
            <w:shd w:val="clear" w:color="auto" w:fill="auto"/>
            <w:noWrap/>
            <w:vAlign w:val="center"/>
          </w:tcPr>
          <w:p w14:paraId="4F4C6D91">
            <w:pPr>
              <w:spacing w:line="240" w:lineRule="auto"/>
              <w:ind w:firstLine="0" w:firstLineChars="0"/>
              <w:jc w:val="center"/>
              <w:textAlignment w:val="center"/>
              <w:rPr>
                <w:color w:val="000000"/>
                <w:sz w:val="12"/>
                <w:szCs w:val="12"/>
              </w:rPr>
            </w:pPr>
            <w:r>
              <w:rPr>
                <w:color w:val="000000"/>
                <w:sz w:val="12"/>
                <w:szCs w:val="12"/>
                <w:lang w:bidi="ar"/>
              </w:rPr>
              <w:t>65</w:t>
            </w:r>
          </w:p>
        </w:tc>
        <w:tc>
          <w:tcPr>
            <w:tcW w:w="650" w:type="dxa"/>
            <w:shd w:val="clear" w:color="auto" w:fill="auto"/>
            <w:noWrap/>
            <w:vAlign w:val="center"/>
          </w:tcPr>
          <w:p w14:paraId="342B33D9">
            <w:pPr>
              <w:spacing w:line="240" w:lineRule="auto"/>
              <w:ind w:firstLine="0" w:firstLineChars="0"/>
              <w:jc w:val="center"/>
              <w:rPr>
                <w:color w:val="000000"/>
                <w:sz w:val="12"/>
                <w:szCs w:val="12"/>
              </w:rPr>
            </w:pPr>
          </w:p>
        </w:tc>
        <w:tc>
          <w:tcPr>
            <w:tcW w:w="680" w:type="dxa"/>
            <w:shd w:val="clear" w:color="auto" w:fill="auto"/>
            <w:noWrap/>
            <w:vAlign w:val="center"/>
          </w:tcPr>
          <w:p w14:paraId="24376CEC">
            <w:pPr>
              <w:spacing w:line="240" w:lineRule="auto"/>
              <w:ind w:firstLine="0" w:firstLineChars="0"/>
              <w:jc w:val="center"/>
              <w:rPr>
                <w:color w:val="000000"/>
                <w:sz w:val="12"/>
                <w:szCs w:val="12"/>
              </w:rPr>
            </w:pPr>
          </w:p>
        </w:tc>
        <w:tc>
          <w:tcPr>
            <w:tcW w:w="470" w:type="dxa"/>
            <w:shd w:val="clear" w:color="auto" w:fill="auto"/>
            <w:noWrap/>
            <w:vAlign w:val="center"/>
          </w:tcPr>
          <w:p w14:paraId="7FDC7E70">
            <w:pPr>
              <w:spacing w:line="240" w:lineRule="auto"/>
              <w:ind w:firstLine="0" w:firstLineChars="0"/>
              <w:jc w:val="center"/>
              <w:rPr>
                <w:color w:val="000000"/>
                <w:sz w:val="12"/>
                <w:szCs w:val="12"/>
              </w:rPr>
            </w:pPr>
          </w:p>
        </w:tc>
        <w:tc>
          <w:tcPr>
            <w:tcW w:w="370" w:type="dxa"/>
            <w:shd w:val="clear" w:color="auto" w:fill="auto"/>
            <w:noWrap/>
            <w:vAlign w:val="center"/>
          </w:tcPr>
          <w:p w14:paraId="57DCFE1C">
            <w:pPr>
              <w:spacing w:line="240" w:lineRule="auto"/>
              <w:ind w:firstLine="0" w:firstLineChars="0"/>
              <w:jc w:val="center"/>
              <w:rPr>
                <w:color w:val="000000"/>
                <w:sz w:val="12"/>
                <w:szCs w:val="12"/>
              </w:rPr>
            </w:pPr>
          </w:p>
        </w:tc>
        <w:tc>
          <w:tcPr>
            <w:tcW w:w="610" w:type="dxa"/>
            <w:shd w:val="clear" w:color="auto" w:fill="auto"/>
            <w:noWrap/>
            <w:vAlign w:val="center"/>
          </w:tcPr>
          <w:p w14:paraId="33EA05E5">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1A2F56AC">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2E8FD0D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EA86F1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BA98BA0">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76D6237C">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5C043B75">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4CE958BC">
            <w:pPr>
              <w:spacing w:line="240" w:lineRule="auto"/>
              <w:ind w:firstLine="0" w:firstLineChars="0"/>
              <w:rPr>
                <w:color w:val="000000"/>
                <w:sz w:val="12"/>
                <w:szCs w:val="12"/>
              </w:rPr>
            </w:pPr>
          </w:p>
        </w:tc>
      </w:tr>
      <w:tr w14:paraId="2786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BAB2D1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30A347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542FB3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EB3029E">
            <w:pPr>
              <w:spacing w:line="240" w:lineRule="auto"/>
              <w:ind w:firstLine="0" w:firstLineChars="0"/>
              <w:jc w:val="center"/>
              <w:rPr>
                <w:sz w:val="12"/>
                <w:szCs w:val="12"/>
              </w:rPr>
            </w:pPr>
          </w:p>
        </w:tc>
        <w:tc>
          <w:tcPr>
            <w:tcW w:w="480" w:type="dxa"/>
            <w:vMerge w:val="continue"/>
            <w:shd w:val="clear" w:color="auto" w:fill="auto"/>
            <w:noWrap/>
            <w:vAlign w:val="center"/>
          </w:tcPr>
          <w:p w14:paraId="7D456CFE">
            <w:pPr>
              <w:spacing w:line="240" w:lineRule="auto"/>
              <w:ind w:firstLine="0" w:firstLineChars="0"/>
              <w:jc w:val="center"/>
              <w:rPr>
                <w:sz w:val="12"/>
                <w:szCs w:val="12"/>
              </w:rPr>
            </w:pPr>
          </w:p>
        </w:tc>
        <w:tc>
          <w:tcPr>
            <w:tcW w:w="830" w:type="dxa"/>
            <w:shd w:val="clear" w:color="auto" w:fill="auto"/>
            <w:vAlign w:val="center"/>
          </w:tcPr>
          <w:p w14:paraId="11E1A5D2">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08096C32">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3D845B5E">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7BBF1FAC">
            <w:pPr>
              <w:spacing w:line="240" w:lineRule="auto"/>
              <w:ind w:firstLine="0" w:firstLineChars="0"/>
              <w:jc w:val="center"/>
              <w:textAlignment w:val="center"/>
              <w:rPr>
                <w:color w:val="000000"/>
                <w:sz w:val="12"/>
                <w:szCs w:val="12"/>
              </w:rPr>
            </w:pPr>
            <w:r>
              <w:rPr>
                <w:color w:val="000000"/>
                <w:sz w:val="12"/>
                <w:szCs w:val="12"/>
                <w:lang w:bidi="ar"/>
              </w:rPr>
              <w:t>33</w:t>
            </w:r>
          </w:p>
        </w:tc>
        <w:tc>
          <w:tcPr>
            <w:tcW w:w="400" w:type="dxa"/>
            <w:shd w:val="clear" w:color="auto" w:fill="auto"/>
            <w:noWrap/>
            <w:vAlign w:val="center"/>
          </w:tcPr>
          <w:p w14:paraId="42789BDF">
            <w:pPr>
              <w:spacing w:line="240" w:lineRule="auto"/>
              <w:ind w:firstLine="0" w:firstLineChars="0"/>
              <w:jc w:val="center"/>
              <w:textAlignment w:val="center"/>
              <w:rPr>
                <w:color w:val="000000"/>
                <w:sz w:val="12"/>
                <w:szCs w:val="12"/>
              </w:rPr>
            </w:pPr>
            <w:r>
              <w:rPr>
                <w:color w:val="000000"/>
                <w:sz w:val="12"/>
                <w:szCs w:val="12"/>
                <w:lang w:bidi="ar"/>
              </w:rPr>
              <w:t>33</w:t>
            </w:r>
          </w:p>
        </w:tc>
        <w:tc>
          <w:tcPr>
            <w:tcW w:w="650" w:type="dxa"/>
            <w:shd w:val="clear" w:color="auto" w:fill="auto"/>
            <w:noWrap/>
            <w:vAlign w:val="center"/>
          </w:tcPr>
          <w:p w14:paraId="79FA0924">
            <w:pPr>
              <w:spacing w:line="240" w:lineRule="auto"/>
              <w:ind w:firstLine="0" w:firstLineChars="0"/>
              <w:jc w:val="center"/>
              <w:rPr>
                <w:color w:val="000000"/>
                <w:sz w:val="12"/>
                <w:szCs w:val="12"/>
              </w:rPr>
            </w:pPr>
          </w:p>
        </w:tc>
        <w:tc>
          <w:tcPr>
            <w:tcW w:w="680" w:type="dxa"/>
            <w:shd w:val="clear" w:color="auto" w:fill="auto"/>
            <w:noWrap/>
            <w:vAlign w:val="center"/>
          </w:tcPr>
          <w:p w14:paraId="02A9F0D2">
            <w:pPr>
              <w:spacing w:line="240" w:lineRule="auto"/>
              <w:ind w:firstLine="0" w:firstLineChars="0"/>
              <w:jc w:val="center"/>
              <w:rPr>
                <w:color w:val="000000"/>
                <w:sz w:val="12"/>
                <w:szCs w:val="12"/>
              </w:rPr>
            </w:pPr>
          </w:p>
        </w:tc>
        <w:tc>
          <w:tcPr>
            <w:tcW w:w="470" w:type="dxa"/>
            <w:shd w:val="clear" w:color="auto" w:fill="auto"/>
            <w:noWrap/>
            <w:vAlign w:val="center"/>
          </w:tcPr>
          <w:p w14:paraId="341B09B8">
            <w:pPr>
              <w:spacing w:line="240" w:lineRule="auto"/>
              <w:ind w:firstLine="0" w:firstLineChars="0"/>
              <w:jc w:val="center"/>
              <w:rPr>
                <w:color w:val="000000"/>
                <w:sz w:val="12"/>
                <w:szCs w:val="12"/>
              </w:rPr>
            </w:pPr>
          </w:p>
        </w:tc>
        <w:tc>
          <w:tcPr>
            <w:tcW w:w="370" w:type="dxa"/>
            <w:shd w:val="clear" w:color="auto" w:fill="auto"/>
            <w:noWrap/>
            <w:vAlign w:val="center"/>
          </w:tcPr>
          <w:p w14:paraId="1C15BFEF">
            <w:pPr>
              <w:spacing w:line="240" w:lineRule="auto"/>
              <w:ind w:firstLine="0" w:firstLineChars="0"/>
              <w:jc w:val="center"/>
              <w:rPr>
                <w:color w:val="000000"/>
                <w:sz w:val="12"/>
                <w:szCs w:val="12"/>
              </w:rPr>
            </w:pPr>
          </w:p>
        </w:tc>
        <w:tc>
          <w:tcPr>
            <w:tcW w:w="610" w:type="dxa"/>
            <w:shd w:val="clear" w:color="auto" w:fill="auto"/>
            <w:noWrap/>
            <w:vAlign w:val="center"/>
          </w:tcPr>
          <w:p w14:paraId="277D9B06">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5DC97D7B">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AC8D68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EA5CB24">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095C1A5">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033615EA">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232498CF">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35488347">
            <w:pPr>
              <w:spacing w:line="240" w:lineRule="auto"/>
              <w:ind w:firstLine="0" w:firstLineChars="0"/>
              <w:rPr>
                <w:color w:val="000000"/>
                <w:sz w:val="12"/>
                <w:szCs w:val="12"/>
              </w:rPr>
            </w:pPr>
          </w:p>
        </w:tc>
      </w:tr>
      <w:tr w14:paraId="6227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24083D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806022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A4D51F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79F63EE">
            <w:pPr>
              <w:spacing w:line="240" w:lineRule="auto"/>
              <w:ind w:firstLine="0" w:firstLineChars="0"/>
              <w:jc w:val="center"/>
              <w:rPr>
                <w:sz w:val="12"/>
                <w:szCs w:val="12"/>
              </w:rPr>
            </w:pPr>
          </w:p>
        </w:tc>
        <w:tc>
          <w:tcPr>
            <w:tcW w:w="480" w:type="dxa"/>
            <w:vMerge w:val="restart"/>
            <w:shd w:val="clear" w:color="auto" w:fill="auto"/>
            <w:noWrap/>
            <w:vAlign w:val="center"/>
          </w:tcPr>
          <w:p w14:paraId="54655887">
            <w:pPr>
              <w:spacing w:line="240" w:lineRule="auto"/>
              <w:ind w:firstLine="0" w:firstLineChars="0"/>
              <w:jc w:val="center"/>
              <w:textAlignment w:val="center"/>
              <w:rPr>
                <w:sz w:val="12"/>
                <w:szCs w:val="12"/>
              </w:rPr>
            </w:pPr>
            <w:r>
              <w:rPr>
                <w:sz w:val="12"/>
                <w:szCs w:val="12"/>
                <w:lang w:bidi="ar"/>
              </w:rPr>
              <w:t>克充村</w:t>
            </w:r>
          </w:p>
        </w:tc>
        <w:tc>
          <w:tcPr>
            <w:tcW w:w="830" w:type="dxa"/>
            <w:shd w:val="clear" w:color="auto" w:fill="auto"/>
            <w:vAlign w:val="center"/>
          </w:tcPr>
          <w:p w14:paraId="13AC976B">
            <w:pPr>
              <w:spacing w:line="240" w:lineRule="auto"/>
              <w:ind w:firstLine="0" w:firstLineChars="0"/>
              <w:jc w:val="center"/>
              <w:textAlignment w:val="center"/>
              <w:rPr>
                <w:color w:val="000000"/>
                <w:sz w:val="12"/>
                <w:szCs w:val="12"/>
              </w:rPr>
            </w:pPr>
            <w:r>
              <w:rPr>
                <w:color w:val="000000"/>
                <w:sz w:val="12"/>
                <w:szCs w:val="12"/>
                <w:lang w:bidi="ar"/>
              </w:rPr>
              <w:t>一组（村委会所在地）</w:t>
            </w:r>
          </w:p>
        </w:tc>
        <w:tc>
          <w:tcPr>
            <w:tcW w:w="770" w:type="dxa"/>
            <w:vMerge w:val="restart"/>
            <w:shd w:val="clear" w:color="auto" w:fill="auto"/>
            <w:vAlign w:val="center"/>
          </w:tcPr>
          <w:p w14:paraId="4CBFC651">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37D92E89">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63F97EB">
            <w:pPr>
              <w:spacing w:line="240" w:lineRule="auto"/>
              <w:ind w:firstLine="0" w:firstLineChars="0"/>
              <w:jc w:val="center"/>
              <w:textAlignment w:val="center"/>
              <w:rPr>
                <w:color w:val="000000"/>
                <w:sz w:val="12"/>
                <w:szCs w:val="12"/>
              </w:rPr>
            </w:pPr>
            <w:r>
              <w:rPr>
                <w:color w:val="000000"/>
                <w:sz w:val="12"/>
                <w:szCs w:val="12"/>
                <w:lang w:bidi="ar"/>
              </w:rPr>
              <w:t>73</w:t>
            </w:r>
          </w:p>
        </w:tc>
        <w:tc>
          <w:tcPr>
            <w:tcW w:w="400" w:type="dxa"/>
            <w:shd w:val="clear" w:color="auto" w:fill="auto"/>
            <w:noWrap/>
            <w:vAlign w:val="center"/>
          </w:tcPr>
          <w:p w14:paraId="5460876E">
            <w:pPr>
              <w:spacing w:line="240" w:lineRule="auto"/>
              <w:ind w:firstLine="0" w:firstLineChars="0"/>
              <w:jc w:val="center"/>
              <w:textAlignment w:val="center"/>
              <w:rPr>
                <w:color w:val="000000"/>
                <w:sz w:val="12"/>
                <w:szCs w:val="12"/>
              </w:rPr>
            </w:pPr>
            <w:r>
              <w:rPr>
                <w:color w:val="000000"/>
                <w:sz w:val="12"/>
                <w:szCs w:val="12"/>
                <w:lang w:bidi="ar"/>
              </w:rPr>
              <w:t>73</w:t>
            </w:r>
          </w:p>
        </w:tc>
        <w:tc>
          <w:tcPr>
            <w:tcW w:w="650" w:type="dxa"/>
            <w:shd w:val="clear" w:color="auto" w:fill="auto"/>
            <w:noWrap/>
            <w:vAlign w:val="center"/>
          </w:tcPr>
          <w:p w14:paraId="04F24DF3">
            <w:pPr>
              <w:spacing w:line="240" w:lineRule="auto"/>
              <w:ind w:firstLine="0" w:firstLineChars="0"/>
              <w:jc w:val="center"/>
              <w:rPr>
                <w:color w:val="000000"/>
                <w:sz w:val="12"/>
                <w:szCs w:val="12"/>
              </w:rPr>
            </w:pPr>
          </w:p>
        </w:tc>
        <w:tc>
          <w:tcPr>
            <w:tcW w:w="680" w:type="dxa"/>
            <w:shd w:val="clear" w:color="auto" w:fill="auto"/>
            <w:noWrap/>
            <w:vAlign w:val="center"/>
          </w:tcPr>
          <w:p w14:paraId="0819F915">
            <w:pPr>
              <w:spacing w:line="240" w:lineRule="auto"/>
              <w:ind w:firstLine="0" w:firstLineChars="0"/>
              <w:jc w:val="center"/>
              <w:rPr>
                <w:color w:val="000000"/>
                <w:sz w:val="12"/>
                <w:szCs w:val="12"/>
              </w:rPr>
            </w:pPr>
          </w:p>
        </w:tc>
        <w:tc>
          <w:tcPr>
            <w:tcW w:w="470" w:type="dxa"/>
            <w:shd w:val="clear" w:color="auto" w:fill="auto"/>
            <w:noWrap/>
            <w:vAlign w:val="center"/>
          </w:tcPr>
          <w:p w14:paraId="78605858">
            <w:pPr>
              <w:spacing w:line="240" w:lineRule="auto"/>
              <w:ind w:firstLine="0" w:firstLineChars="0"/>
              <w:jc w:val="center"/>
              <w:rPr>
                <w:color w:val="000000"/>
                <w:sz w:val="12"/>
                <w:szCs w:val="12"/>
              </w:rPr>
            </w:pPr>
          </w:p>
        </w:tc>
        <w:tc>
          <w:tcPr>
            <w:tcW w:w="370" w:type="dxa"/>
            <w:shd w:val="clear" w:color="auto" w:fill="auto"/>
            <w:noWrap/>
            <w:vAlign w:val="center"/>
          </w:tcPr>
          <w:p w14:paraId="4512E47F">
            <w:pPr>
              <w:spacing w:line="240" w:lineRule="auto"/>
              <w:ind w:firstLine="0" w:firstLineChars="0"/>
              <w:jc w:val="center"/>
              <w:rPr>
                <w:color w:val="000000"/>
                <w:sz w:val="12"/>
                <w:szCs w:val="12"/>
              </w:rPr>
            </w:pPr>
          </w:p>
        </w:tc>
        <w:tc>
          <w:tcPr>
            <w:tcW w:w="610" w:type="dxa"/>
            <w:shd w:val="clear" w:color="auto" w:fill="auto"/>
            <w:noWrap/>
            <w:vAlign w:val="center"/>
          </w:tcPr>
          <w:p w14:paraId="16EBDC79">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684DC07A">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39E78A5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7F0668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B53E303">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474FDAA1">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110B1C97">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52C4B5CB">
            <w:pPr>
              <w:spacing w:line="240" w:lineRule="auto"/>
              <w:ind w:firstLine="0" w:firstLineChars="0"/>
              <w:rPr>
                <w:color w:val="000000"/>
                <w:sz w:val="12"/>
                <w:szCs w:val="12"/>
              </w:rPr>
            </w:pPr>
          </w:p>
        </w:tc>
      </w:tr>
      <w:tr w14:paraId="696C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D7B86C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D02EF8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D4EA79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98AADD1">
            <w:pPr>
              <w:spacing w:line="240" w:lineRule="auto"/>
              <w:ind w:firstLine="0" w:firstLineChars="0"/>
              <w:jc w:val="center"/>
              <w:rPr>
                <w:sz w:val="12"/>
                <w:szCs w:val="12"/>
              </w:rPr>
            </w:pPr>
          </w:p>
        </w:tc>
        <w:tc>
          <w:tcPr>
            <w:tcW w:w="480" w:type="dxa"/>
            <w:vMerge w:val="continue"/>
            <w:shd w:val="clear" w:color="auto" w:fill="auto"/>
            <w:noWrap/>
            <w:vAlign w:val="center"/>
          </w:tcPr>
          <w:p w14:paraId="2F23E047">
            <w:pPr>
              <w:spacing w:line="240" w:lineRule="auto"/>
              <w:ind w:firstLine="0" w:firstLineChars="0"/>
              <w:jc w:val="center"/>
              <w:rPr>
                <w:sz w:val="12"/>
                <w:szCs w:val="12"/>
              </w:rPr>
            </w:pPr>
          </w:p>
        </w:tc>
        <w:tc>
          <w:tcPr>
            <w:tcW w:w="830" w:type="dxa"/>
            <w:shd w:val="clear" w:color="auto" w:fill="auto"/>
            <w:vAlign w:val="center"/>
          </w:tcPr>
          <w:p w14:paraId="10491D48">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2930155D">
            <w:pPr>
              <w:spacing w:line="240" w:lineRule="auto"/>
              <w:ind w:firstLine="0" w:firstLineChars="0"/>
              <w:jc w:val="center"/>
              <w:rPr>
                <w:b/>
                <w:bCs/>
                <w:color w:val="000000"/>
                <w:sz w:val="12"/>
                <w:szCs w:val="12"/>
              </w:rPr>
            </w:pPr>
          </w:p>
        </w:tc>
        <w:tc>
          <w:tcPr>
            <w:tcW w:w="600" w:type="dxa"/>
            <w:shd w:val="clear" w:color="auto" w:fill="auto"/>
            <w:vAlign w:val="center"/>
          </w:tcPr>
          <w:p w14:paraId="3377BFD8">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77649F72">
            <w:pPr>
              <w:spacing w:line="240" w:lineRule="auto"/>
              <w:ind w:firstLine="0" w:firstLineChars="0"/>
              <w:jc w:val="center"/>
              <w:textAlignment w:val="center"/>
              <w:rPr>
                <w:color w:val="000000"/>
                <w:sz w:val="12"/>
                <w:szCs w:val="12"/>
              </w:rPr>
            </w:pPr>
            <w:r>
              <w:rPr>
                <w:color w:val="000000"/>
                <w:sz w:val="12"/>
                <w:szCs w:val="12"/>
                <w:lang w:bidi="ar"/>
              </w:rPr>
              <w:t>45</w:t>
            </w:r>
          </w:p>
        </w:tc>
        <w:tc>
          <w:tcPr>
            <w:tcW w:w="400" w:type="dxa"/>
            <w:shd w:val="clear" w:color="auto" w:fill="auto"/>
            <w:noWrap/>
            <w:vAlign w:val="center"/>
          </w:tcPr>
          <w:p w14:paraId="2EE6560E">
            <w:pPr>
              <w:spacing w:line="240" w:lineRule="auto"/>
              <w:ind w:firstLine="0" w:firstLineChars="0"/>
              <w:jc w:val="center"/>
              <w:textAlignment w:val="center"/>
              <w:rPr>
                <w:color w:val="000000"/>
                <w:sz w:val="12"/>
                <w:szCs w:val="12"/>
              </w:rPr>
            </w:pPr>
            <w:r>
              <w:rPr>
                <w:color w:val="000000"/>
                <w:sz w:val="12"/>
                <w:szCs w:val="12"/>
                <w:lang w:bidi="ar"/>
              </w:rPr>
              <w:t>45</w:t>
            </w:r>
          </w:p>
        </w:tc>
        <w:tc>
          <w:tcPr>
            <w:tcW w:w="650" w:type="dxa"/>
            <w:shd w:val="clear" w:color="auto" w:fill="auto"/>
            <w:noWrap/>
            <w:vAlign w:val="center"/>
          </w:tcPr>
          <w:p w14:paraId="3E6FA529">
            <w:pPr>
              <w:spacing w:line="240" w:lineRule="auto"/>
              <w:ind w:firstLine="0" w:firstLineChars="0"/>
              <w:jc w:val="center"/>
              <w:rPr>
                <w:color w:val="000000"/>
                <w:sz w:val="12"/>
                <w:szCs w:val="12"/>
              </w:rPr>
            </w:pPr>
          </w:p>
        </w:tc>
        <w:tc>
          <w:tcPr>
            <w:tcW w:w="680" w:type="dxa"/>
            <w:shd w:val="clear" w:color="auto" w:fill="auto"/>
            <w:noWrap/>
            <w:vAlign w:val="center"/>
          </w:tcPr>
          <w:p w14:paraId="076E365A">
            <w:pPr>
              <w:spacing w:line="240" w:lineRule="auto"/>
              <w:ind w:firstLine="0" w:firstLineChars="0"/>
              <w:jc w:val="center"/>
              <w:rPr>
                <w:color w:val="000000"/>
                <w:sz w:val="12"/>
                <w:szCs w:val="12"/>
              </w:rPr>
            </w:pPr>
          </w:p>
        </w:tc>
        <w:tc>
          <w:tcPr>
            <w:tcW w:w="470" w:type="dxa"/>
            <w:shd w:val="clear" w:color="auto" w:fill="auto"/>
            <w:noWrap/>
            <w:vAlign w:val="center"/>
          </w:tcPr>
          <w:p w14:paraId="07225BB5">
            <w:pPr>
              <w:spacing w:line="240" w:lineRule="auto"/>
              <w:ind w:firstLine="0" w:firstLineChars="0"/>
              <w:jc w:val="center"/>
              <w:rPr>
                <w:color w:val="000000"/>
                <w:sz w:val="12"/>
                <w:szCs w:val="12"/>
              </w:rPr>
            </w:pPr>
          </w:p>
        </w:tc>
        <w:tc>
          <w:tcPr>
            <w:tcW w:w="370" w:type="dxa"/>
            <w:shd w:val="clear" w:color="auto" w:fill="auto"/>
            <w:noWrap/>
            <w:vAlign w:val="center"/>
          </w:tcPr>
          <w:p w14:paraId="7035897D">
            <w:pPr>
              <w:spacing w:line="240" w:lineRule="auto"/>
              <w:ind w:firstLine="0" w:firstLineChars="0"/>
              <w:jc w:val="center"/>
              <w:rPr>
                <w:color w:val="000000"/>
                <w:sz w:val="12"/>
                <w:szCs w:val="12"/>
              </w:rPr>
            </w:pPr>
          </w:p>
        </w:tc>
        <w:tc>
          <w:tcPr>
            <w:tcW w:w="610" w:type="dxa"/>
            <w:shd w:val="clear" w:color="auto" w:fill="auto"/>
            <w:noWrap/>
            <w:vAlign w:val="center"/>
          </w:tcPr>
          <w:p w14:paraId="2C6D1524">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6561D9E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234B5A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1AD925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E095763">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1931FE95">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200AAC2E">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523DC729">
            <w:pPr>
              <w:spacing w:line="240" w:lineRule="auto"/>
              <w:ind w:firstLine="0" w:firstLineChars="0"/>
              <w:rPr>
                <w:color w:val="000000"/>
                <w:sz w:val="12"/>
                <w:szCs w:val="12"/>
              </w:rPr>
            </w:pPr>
          </w:p>
        </w:tc>
      </w:tr>
      <w:tr w14:paraId="538A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8DB6F7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F60790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65E0BE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07A4347">
            <w:pPr>
              <w:spacing w:line="240" w:lineRule="auto"/>
              <w:ind w:firstLine="0" w:firstLineChars="0"/>
              <w:jc w:val="center"/>
              <w:rPr>
                <w:sz w:val="12"/>
                <w:szCs w:val="12"/>
              </w:rPr>
            </w:pPr>
          </w:p>
        </w:tc>
        <w:tc>
          <w:tcPr>
            <w:tcW w:w="480" w:type="dxa"/>
            <w:vMerge w:val="continue"/>
            <w:shd w:val="clear" w:color="auto" w:fill="auto"/>
            <w:noWrap/>
            <w:vAlign w:val="center"/>
          </w:tcPr>
          <w:p w14:paraId="03D1B030">
            <w:pPr>
              <w:spacing w:line="240" w:lineRule="auto"/>
              <w:ind w:firstLine="0" w:firstLineChars="0"/>
              <w:jc w:val="center"/>
              <w:rPr>
                <w:sz w:val="12"/>
                <w:szCs w:val="12"/>
              </w:rPr>
            </w:pPr>
          </w:p>
        </w:tc>
        <w:tc>
          <w:tcPr>
            <w:tcW w:w="830" w:type="dxa"/>
            <w:shd w:val="clear" w:color="auto" w:fill="auto"/>
            <w:vAlign w:val="center"/>
          </w:tcPr>
          <w:p w14:paraId="5F89EF36">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restart"/>
            <w:shd w:val="clear" w:color="auto" w:fill="auto"/>
            <w:vAlign w:val="center"/>
          </w:tcPr>
          <w:p w14:paraId="32D3AF69">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79A8C3F4">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3D8BA3A6">
            <w:pPr>
              <w:spacing w:line="240" w:lineRule="auto"/>
              <w:ind w:firstLine="0" w:firstLineChars="0"/>
              <w:jc w:val="center"/>
              <w:textAlignment w:val="center"/>
              <w:rPr>
                <w:color w:val="000000"/>
                <w:sz w:val="12"/>
                <w:szCs w:val="12"/>
              </w:rPr>
            </w:pPr>
            <w:r>
              <w:rPr>
                <w:color w:val="000000"/>
                <w:sz w:val="12"/>
                <w:szCs w:val="12"/>
                <w:lang w:bidi="ar"/>
              </w:rPr>
              <w:t>13</w:t>
            </w:r>
          </w:p>
        </w:tc>
        <w:tc>
          <w:tcPr>
            <w:tcW w:w="400" w:type="dxa"/>
            <w:shd w:val="clear" w:color="auto" w:fill="auto"/>
            <w:noWrap/>
            <w:vAlign w:val="center"/>
          </w:tcPr>
          <w:p w14:paraId="5EAD6EED">
            <w:pPr>
              <w:spacing w:line="240" w:lineRule="auto"/>
              <w:ind w:firstLine="0" w:firstLineChars="0"/>
              <w:jc w:val="center"/>
              <w:textAlignment w:val="center"/>
              <w:rPr>
                <w:color w:val="000000"/>
                <w:sz w:val="12"/>
                <w:szCs w:val="12"/>
              </w:rPr>
            </w:pPr>
            <w:r>
              <w:rPr>
                <w:color w:val="000000"/>
                <w:sz w:val="12"/>
                <w:szCs w:val="12"/>
                <w:lang w:bidi="ar"/>
              </w:rPr>
              <w:t>13</w:t>
            </w:r>
          </w:p>
        </w:tc>
        <w:tc>
          <w:tcPr>
            <w:tcW w:w="650" w:type="dxa"/>
            <w:shd w:val="clear" w:color="auto" w:fill="auto"/>
            <w:noWrap/>
            <w:vAlign w:val="center"/>
          </w:tcPr>
          <w:p w14:paraId="1B6DCBA8">
            <w:pPr>
              <w:spacing w:line="240" w:lineRule="auto"/>
              <w:ind w:firstLine="0" w:firstLineChars="0"/>
              <w:jc w:val="center"/>
              <w:rPr>
                <w:color w:val="000000"/>
                <w:sz w:val="12"/>
                <w:szCs w:val="12"/>
              </w:rPr>
            </w:pPr>
          </w:p>
        </w:tc>
        <w:tc>
          <w:tcPr>
            <w:tcW w:w="680" w:type="dxa"/>
            <w:shd w:val="clear" w:color="auto" w:fill="auto"/>
            <w:noWrap/>
            <w:vAlign w:val="center"/>
          </w:tcPr>
          <w:p w14:paraId="6F10B54F">
            <w:pPr>
              <w:spacing w:line="240" w:lineRule="auto"/>
              <w:ind w:firstLine="0" w:firstLineChars="0"/>
              <w:jc w:val="center"/>
              <w:rPr>
                <w:color w:val="000000"/>
                <w:sz w:val="12"/>
                <w:szCs w:val="12"/>
              </w:rPr>
            </w:pPr>
          </w:p>
        </w:tc>
        <w:tc>
          <w:tcPr>
            <w:tcW w:w="470" w:type="dxa"/>
            <w:shd w:val="clear" w:color="auto" w:fill="auto"/>
            <w:noWrap/>
            <w:vAlign w:val="center"/>
          </w:tcPr>
          <w:p w14:paraId="278CD4CD">
            <w:pPr>
              <w:spacing w:line="240" w:lineRule="auto"/>
              <w:ind w:firstLine="0" w:firstLineChars="0"/>
              <w:jc w:val="center"/>
              <w:rPr>
                <w:color w:val="000000"/>
                <w:sz w:val="12"/>
                <w:szCs w:val="12"/>
              </w:rPr>
            </w:pPr>
          </w:p>
        </w:tc>
        <w:tc>
          <w:tcPr>
            <w:tcW w:w="370" w:type="dxa"/>
            <w:shd w:val="clear" w:color="auto" w:fill="auto"/>
            <w:noWrap/>
            <w:vAlign w:val="center"/>
          </w:tcPr>
          <w:p w14:paraId="7630EFD1">
            <w:pPr>
              <w:spacing w:line="240" w:lineRule="auto"/>
              <w:ind w:firstLine="0" w:firstLineChars="0"/>
              <w:jc w:val="center"/>
              <w:rPr>
                <w:color w:val="000000"/>
                <w:sz w:val="12"/>
                <w:szCs w:val="12"/>
              </w:rPr>
            </w:pPr>
          </w:p>
        </w:tc>
        <w:tc>
          <w:tcPr>
            <w:tcW w:w="610" w:type="dxa"/>
            <w:shd w:val="clear" w:color="auto" w:fill="auto"/>
            <w:noWrap/>
            <w:vAlign w:val="center"/>
          </w:tcPr>
          <w:p w14:paraId="11CD9F27">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2B02F0F5">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82DE38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C80B2C3">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7A431DE">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34EC1ACE">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73BB1974">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615D35F9">
            <w:pPr>
              <w:spacing w:line="240" w:lineRule="auto"/>
              <w:ind w:firstLine="0" w:firstLineChars="0"/>
              <w:rPr>
                <w:color w:val="000000"/>
                <w:sz w:val="12"/>
                <w:szCs w:val="12"/>
              </w:rPr>
            </w:pPr>
          </w:p>
        </w:tc>
      </w:tr>
      <w:tr w14:paraId="691D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CBE1DF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82AA9F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69AA18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F908318">
            <w:pPr>
              <w:spacing w:line="240" w:lineRule="auto"/>
              <w:ind w:firstLine="0" w:firstLineChars="0"/>
              <w:jc w:val="center"/>
              <w:rPr>
                <w:sz w:val="12"/>
                <w:szCs w:val="12"/>
              </w:rPr>
            </w:pPr>
          </w:p>
        </w:tc>
        <w:tc>
          <w:tcPr>
            <w:tcW w:w="480" w:type="dxa"/>
            <w:vMerge w:val="continue"/>
            <w:shd w:val="clear" w:color="auto" w:fill="auto"/>
            <w:noWrap/>
            <w:vAlign w:val="center"/>
          </w:tcPr>
          <w:p w14:paraId="68A4DDE0">
            <w:pPr>
              <w:spacing w:line="240" w:lineRule="auto"/>
              <w:ind w:firstLine="0" w:firstLineChars="0"/>
              <w:jc w:val="center"/>
              <w:rPr>
                <w:sz w:val="12"/>
                <w:szCs w:val="12"/>
              </w:rPr>
            </w:pPr>
          </w:p>
        </w:tc>
        <w:tc>
          <w:tcPr>
            <w:tcW w:w="830" w:type="dxa"/>
            <w:shd w:val="clear" w:color="auto" w:fill="auto"/>
            <w:vAlign w:val="center"/>
          </w:tcPr>
          <w:p w14:paraId="6897828C">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continue"/>
            <w:shd w:val="clear" w:color="auto" w:fill="auto"/>
            <w:vAlign w:val="center"/>
          </w:tcPr>
          <w:p w14:paraId="2FA00B40">
            <w:pPr>
              <w:spacing w:line="240" w:lineRule="auto"/>
              <w:ind w:firstLine="0" w:firstLineChars="0"/>
              <w:jc w:val="center"/>
              <w:rPr>
                <w:color w:val="000000"/>
                <w:sz w:val="12"/>
                <w:szCs w:val="12"/>
              </w:rPr>
            </w:pPr>
          </w:p>
        </w:tc>
        <w:tc>
          <w:tcPr>
            <w:tcW w:w="600" w:type="dxa"/>
            <w:shd w:val="clear" w:color="auto" w:fill="auto"/>
            <w:vAlign w:val="center"/>
          </w:tcPr>
          <w:p w14:paraId="1734ED33">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BA78A20">
            <w:pPr>
              <w:spacing w:line="240" w:lineRule="auto"/>
              <w:ind w:firstLine="0" w:firstLineChars="0"/>
              <w:jc w:val="center"/>
              <w:textAlignment w:val="center"/>
              <w:rPr>
                <w:color w:val="000000"/>
                <w:sz w:val="12"/>
                <w:szCs w:val="12"/>
              </w:rPr>
            </w:pPr>
            <w:r>
              <w:rPr>
                <w:color w:val="000000"/>
                <w:sz w:val="12"/>
                <w:szCs w:val="12"/>
                <w:lang w:bidi="ar"/>
              </w:rPr>
              <w:t>38</w:t>
            </w:r>
          </w:p>
        </w:tc>
        <w:tc>
          <w:tcPr>
            <w:tcW w:w="400" w:type="dxa"/>
            <w:shd w:val="clear" w:color="auto" w:fill="auto"/>
            <w:noWrap/>
            <w:vAlign w:val="center"/>
          </w:tcPr>
          <w:p w14:paraId="5DD0778E">
            <w:pPr>
              <w:spacing w:line="240" w:lineRule="auto"/>
              <w:ind w:firstLine="0" w:firstLineChars="0"/>
              <w:jc w:val="center"/>
              <w:textAlignment w:val="center"/>
              <w:rPr>
                <w:color w:val="000000"/>
                <w:sz w:val="12"/>
                <w:szCs w:val="12"/>
              </w:rPr>
            </w:pPr>
            <w:r>
              <w:rPr>
                <w:color w:val="000000"/>
                <w:sz w:val="12"/>
                <w:szCs w:val="12"/>
                <w:lang w:bidi="ar"/>
              </w:rPr>
              <w:t>38</w:t>
            </w:r>
          </w:p>
        </w:tc>
        <w:tc>
          <w:tcPr>
            <w:tcW w:w="650" w:type="dxa"/>
            <w:shd w:val="clear" w:color="auto" w:fill="auto"/>
            <w:noWrap/>
            <w:vAlign w:val="center"/>
          </w:tcPr>
          <w:p w14:paraId="23647251">
            <w:pPr>
              <w:spacing w:line="240" w:lineRule="auto"/>
              <w:ind w:firstLine="0" w:firstLineChars="0"/>
              <w:jc w:val="center"/>
              <w:rPr>
                <w:color w:val="000000"/>
                <w:sz w:val="12"/>
                <w:szCs w:val="12"/>
              </w:rPr>
            </w:pPr>
          </w:p>
        </w:tc>
        <w:tc>
          <w:tcPr>
            <w:tcW w:w="680" w:type="dxa"/>
            <w:shd w:val="clear" w:color="auto" w:fill="auto"/>
            <w:noWrap/>
            <w:vAlign w:val="center"/>
          </w:tcPr>
          <w:p w14:paraId="63EA63B8">
            <w:pPr>
              <w:spacing w:line="240" w:lineRule="auto"/>
              <w:ind w:firstLine="0" w:firstLineChars="0"/>
              <w:jc w:val="center"/>
              <w:rPr>
                <w:color w:val="000000"/>
                <w:sz w:val="12"/>
                <w:szCs w:val="12"/>
              </w:rPr>
            </w:pPr>
          </w:p>
        </w:tc>
        <w:tc>
          <w:tcPr>
            <w:tcW w:w="470" w:type="dxa"/>
            <w:shd w:val="clear" w:color="auto" w:fill="auto"/>
            <w:noWrap/>
            <w:vAlign w:val="center"/>
          </w:tcPr>
          <w:p w14:paraId="5E9DE33B">
            <w:pPr>
              <w:spacing w:line="240" w:lineRule="auto"/>
              <w:ind w:firstLine="0" w:firstLineChars="0"/>
              <w:jc w:val="center"/>
              <w:rPr>
                <w:color w:val="000000"/>
                <w:sz w:val="12"/>
                <w:szCs w:val="12"/>
              </w:rPr>
            </w:pPr>
          </w:p>
        </w:tc>
        <w:tc>
          <w:tcPr>
            <w:tcW w:w="370" w:type="dxa"/>
            <w:shd w:val="clear" w:color="auto" w:fill="auto"/>
            <w:noWrap/>
            <w:vAlign w:val="center"/>
          </w:tcPr>
          <w:p w14:paraId="70A9F827">
            <w:pPr>
              <w:spacing w:line="240" w:lineRule="auto"/>
              <w:ind w:firstLine="0" w:firstLineChars="0"/>
              <w:jc w:val="center"/>
              <w:rPr>
                <w:color w:val="000000"/>
                <w:sz w:val="12"/>
                <w:szCs w:val="12"/>
              </w:rPr>
            </w:pPr>
          </w:p>
        </w:tc>
        <w:tc>
          <w:tcPr>
            <w:tcW w:w="610" w:type="dxa"/>
            <w:shd w:val="clear" w:color="auto" w:fill="auto"/>
            <w:noWrap/>
            <w:vAlign w:val="center"/>
          </w:tcPr>
          <w:p w14:paraId="3716B96E">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2E46870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5FB92C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394FD55">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08DED3A">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762953D6">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0A9ECF7B">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65E52310">
            <w:pPr>
              <w:spacing w:line="240" w:lineRule="auto"/>
              <w:ind w:firstLine="0" w:firstLineChars="0"/>
              <w:rPr>
                <w:color w:val="000000"/>
                <w:sz w:val="12"/>
                <w:szCs w:val="12"/>
              </w:rPr>
            </w:pPr>
          </w:p>
        </w:tc>
      </w:tr>
      <w:tr w14:paraId="230F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51F45ABE">
            <w:pPr>
              <w:spacing w:line="240" w:lineRule="auto"/>
              <w:ind w:firstLine="0" w:firstLineChars="0"/>
              <w:jc w:val="center"/>
              <w:textAlignment w:val="center"/>
              <w:rPr>
                <w:color w:val="000000"/>
                <w:sz w:val="12"/>
                <w:szCs w:val="12"/>
              </w:rPr>
            </w:pPr>
            <w:r>
              <w:rPr>
                <w:color w:val="000000"/>
                <w:sz w:val="12"/>
                <w:szCs w:val="12"/>
                <w:lang w:bidi="ar"/>
              </w:rPr>
              <w:t>绵虒镇沙排村</w:t>
            </w:r>
          </w:p>
        </w:tc>
        <w:tc>
          <w:tcPr>
            <w:tcW w:w="320" w:type="dxa"/>
            <w:vMerge w:val="restart"/>
            <w:shd w:val="clear" w:color="auto" w:fill="auto"/>
            <w:noWrap/>
            <w:vAlign w:val="center"/>
          </w:tcPr>
          <w:p w14:paraId="1F2B7601">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2D3CBB78">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35ED5DEB">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2D439D91">
            <w:pPr>
              <w:spacing w:line="240" w:lineRule="auto"/>
              <w:ind w:firstLine="0" w:firstLineChars="0"/>
              <w:jc w:val="center"/>
              <w:textAlignment w:val="center"/>
              <w:rPr>
                <w:sz w:val="12"/>
                <w:szCs w:val="12"/>
              </w:rPr>
            </w:pPr>
            <w:r>
              <w:rPr>
                <w:sz w:val="12"/>
                <w:szCs w:val="12"/>
                <w:lang w:bidi="ar"/>
              </w:rPr>
              <w:t>沙排村</w:t>
            </w:r>
          </w:p>
        </w:tc>
        <w:tc>
          <w:tcPr>
            <w:tcW w:w="830" w:type="dxa"/>
            <w:shd w:val="clear" w:color="auto" w:fill="auto"/>
            <w:vAlign w:val="center"/>
          </w:tcPr>
          <w:p w14:paraId="66CCBEE9">
            <w:pPr>
              <w:spacing w:line="240" w:lineRule="auto"/>
              <w:ind w:firstLine="0" w:firstLineChars="0"/>
              <w:jc w:val="center"/>
              <w:textAlignment w:val="center"/>
              <w:rPr>
                <w:color w:val="000000"/>
                <w:sz w:val="12"/>
                <w:szCs w:val="12"/>
              </w:rPr>
            </w:pPr>
            <w:r>
              <w:rPr>
                <w:color w:val="000000"/>
                <w:sz w:val="12"/>
                <w:szCs w:val="12"/>
                <w:lang w:bidi="ar"/>
              </w:rPr>
              <w:t>一组（村委会所在地）</w:t>
            </w:r>
          </w:p>
        </w:tc>
        <w:tc>
          <w:tcPr>
            <w:tcW w:w="770" w:type="dxa"/>
            <w:shd w:val="clear" w:color="auto" w:fill="auto"/>
            <w:vAlign w:val="center"/>
          </w:tcPr>
          <w:p w14:paraId="6B9B4E58">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4EF99EAA">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30BC0E0D">
            <w:pPr>
              <w:spacing w:line="240" w:lineRule="auto"/>
              <w:ind w:firstLine="0" w:firstLineChars="0"/>
              <w:jc w:val="center"/>
              <w:textAlignment w:val="center"/>
              <w:rPr>
                <w:color w:val="000000"/>
                <w:sz w:val="12"/>
                <w:szCs w:val="12"/>
              </w:rPr>
            </w:pPr>
            <w:r>
              <w:rPr>
                <w:color w:val="000000"/>
                <w:sz w:val="12"/>
                <w:szCs w:val="12"/>
                <w:lang w:bidi="ar"/>
              </w:rPr>
              <w:t>95</w:t>
            </w:r>
          </w:p>
        </w:tc>
        <w:tc>
          <w:tcPr>
            <w:tcW w:w="400" w:type="dxa"/>
            <w:shd w:val="clear" w:color="auto" w:fill="auto"/>
            <w:noWrap/>
            <w:vAlign w:val="center"/>
          </w:tcPr>
          <w:p w14:paraId="7BD4BB95">
            <w:pPr>
              <w:spacing w:line="240" w:lineRule="auto"/>
              <w:ind w:firstLine="0" w:firstLineChars="0"/>
              <w:jc w:val="center"/>
              <w:textAlignment w:val="center"/>
              <w:rPr>
                <w:color w:val="000000"/>
                <w:sz w:val="12"/>
                <w:szCs w:val="12"/>
              </w:rPr>
            </w:pPr>
            <w:r>
              <w:rPr>
                <w:color w:val="000000"/>
                <w:sz w:val="12"/>
                <w:szCs w:val="12"/>
                <w:lang w:bidi="ar"/>
              </w:rPr>
              <w:t>95</w:t>
            </w:r>
          </w:p>
        </w:tc>
        <w:tc>
          <w:tcPr>
            <w:tcW w:w="650" w:type="dxa"/>
            <w:shd w:val="clear" w:color="auto" w:fill="auto"/>
            <w:noWrap/>
            <w:vAlign w:val="center"/>
          </w:tcPr>
          <w:p w14:paraId="1611FD9B">
            <w:pPr>
              <w:spacing w:line="240" w:lineRule="auto"/>
              <w:ind w:firstLine="0" w:firstLineChars="0"/>
              <w:jc w:val="center"/>
              <w:rPr>
                <w:color w:val="000000"/>
                <w:sz w:val="12"/>
                <w:szCs w:val="12"/>
              </w:rPr>
            </w:pPr>
          </w:p>
        </w:tc>
        <w:tc>
          <w:tcPr>
            <w:tcW w:w="680" w:type="dxa"/>
            <w:shd w:val="clear" w:color="auto" w:fill="auto"/>
            <w:noWrap/>
            <w:vAlign w:val="center"/>
          </w:tcPr>
          <w:p w14:paraId="22BBDEC9">
            <w:pPr>
              <w:spacing w:line="240" w:lineRule="auto"/>
              <w:ind w:firstLine="0" w:firstLineChars="0"/>
              <w:jc w:val="center"/>
              <w:rPr>
                <w:color w:val="000000"/>
                <w:sz w:val="12"/>
                <w:szCs w:val="12"/>
              </w:rPr>
            </w:pPr>
          </w:p>
        </w:tc>
        <w:tc>
          <w:tcPr>
            <w:tcW w:w="470" w:type="dxa"/>
            <w:shd w:val="clear" w:color="auto" w:fill="auto"/>
            <w:noWrap/>
            <w:vAlign w:val="center"/>
          </w:tcPr>
          <w:p w14:paraId="4CFDDC9E">
            <w:pPr>
              <w:spacing w:line="240" w:lineRule="auto"/>
              <w:ind w:firstLine="0" w:firstLineChars="0"/>
              <w:jc w:val="center"/>
              <w:rPr>
                <w:color w:val="000000"/>
                <w:sz w:val="12"/>
                <w:szCs w:val="12"/>
              </w:rPr>
            </w:pPr>
          </w:p>
        </w:tc>
        <w:tc>
          <w:tcPr>
            <w:tcW w:w="370" w:type="dxa"/>
            <w:shd w:val="clear" w:color="auto" w:fill="auto"/>
            <w:noWrap/>
            <w:vAlign w:val="center"/>
          </w:tcPr>
          <w:p w14:paraId="33F7C5E2">
            <w:pPr>
              <w:spacing w:line="240" w:lineRule="auto"/>
              <w:ind w:firstLine="0" w:firstLineChars="0"/>
              <w:jc w:val="center"/>
              <w:rPr>
                <w:color w:val="000000"/>
                <w:sz w:val="12"/>
                <w:szCs w:val="12"/>
              </w:rPr>
            </w:pPr>
          </w:p>
        </w:tc>
        <w:tc>
          <w:tcPr>
            <w:tcW w:w="610" w:type="dxa"/>
            <w:shd w:val="clear" w:color="auto" w:fill="auto"/>
            <w:noWrap/>
            <w:vAlign w:val="center"/>
          </w:tcPr>
          <w:p w14:paraId="6A26BE9D">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01C7C8F6">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5E154F64">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60EED1FC">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6FD2657B">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37DA9A82">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57849DAB">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整村搬至水磨镇郭家坝片区，已纳入市政管网；但是存在部分居民自愿回村现场，后续可纳入有效管控</w:t>
            </w:r>
          </w:p>
        </w:tc>
        <w:tc>
          <w:tcPr>
            <w:tcW w:w="990" w:type="dxa"/>
            <w:shd w:val="clear" w:color="auto" w:fill="auto"/>
            <w:noWrap/>
            <w:vAlign w:val="center"/>
          </w:tcPr>
          <w:p w14:paraId="16486CF8">
            <w:pPr>
              <w:spacing w:line="240" w:lineRule="auto"/>
              <w:ind w:firstLine="0" w:firstLineChars="0"/>
              <w:rPr>
                <w:color w:val="000000"/>
                <w:sz w:val="12"/>
                <w:szCs w:val="12"/>
              </w:rPr>
            </w:pPr>
          </w:p>
        </w:tc>
      </w:tr>
      <w:tr w14:paraId="023FE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C1DED9F">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325131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1DF67D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57EC06F">
            <w:pPr>
              <w:spacing w:line="240" w:lineRule="auto"/>
              <w:ind w:firstLine="0" w:firstLineChars="0"/>
              <w:jc w:val="center"/>
              <w:rPr>
                <w:sz w:val="12"/>
                <w:szCs w:val="12"/>
              </w:rPr>
            </w:pPr>
          </w:p>
        </w:tc>
        <w:tc>
          <w:tcPr>
            <w:tcW w:w="480" w:type="dxa"/>
            <w:vMerge w:val="continue"/>
            <w:shd w:val="clear" w:color="auto" w:fill="auto"/>
            <w:noWrap/>
            <w:vAlign w:val="center"/>
          </w:tcPr>
          <w:p w14:paraId="74EE006E">
            <w:pPr>
              <w:spacing w:line="240" w:lineRule="auto"/>
              <w:ind w:firstLine="0" w:firstLineChars="0"/>
              <w:jc w:val="center"/>
              <w:rPr>
                <w:sz w:val="12"/>
                <w:szCs w:val="12"/>
              </w:rPr>
            </w:pPr>
          </w:p>
        </w:tc>
        <w:tc>
          <w:tcPr>
            <w:tcW w:w="830" w:type="dxa"/>
            <w:shd w:val="clear" w:color="auto" w:fill="auto"/>
            <w:vAlign w:val="center"/>
          </w:tcPr>
          <w:p w14:paraId="756AB715">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797D5575">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304C1E39">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31834C3A">
            <w:pPr>
              <w:spacing w:line="240" w:lineRule="auto"/>
              <w:ind w:firstLine="0" w:firstLineChars="0"/>
              <w:jc w:val="center"/>
              <w:textAlignment w:val="center"/>
              <w:rPr>
                <w:color w:val="000000"/>
                <w:sz w:val="12"/>
                <w:szCs w:val="12"/>
              </w:rPr>
            </w:pPr>
            <w:r>
              <w:rPr>
                <w:color w:val="000000"/>
                <w:sz w:val="12"/>
                <w:szCs w:val="12"/>
                <w:lang w:bidi="ar"/>
              </w:rPr>
              <w:t>61</w:t>
            </w:r>
          </w:p>
        </w:tc>
        <w:tc>
          <w:tcPr>
            <w:tcW w:w="400" w:type="dxa"/>
            <w:shd w:val="clear" w:color="auto" w:fill="auto"/>
            <w:noWrap/>
            <w:vAlign w:val="center"/>
          </w:tcPr>
          <w:p w14:paraId="5070BB2A">
            <w:pPr>
              <w:spacing w:line="240" w:lineRule="auto"/>
              <w:ind w:firstLine="0" w:firstLineChars="0"/>
              <w:jc w:val="center"/>
              <w:textAlignment w:val="center"/>
              <w:rPr>
                <w:color w:val="000000"/>
                <w:sz w:val="12"/>
                <w:szCs w:val="12"/>
              </w:rPr>
            </w:pPr>
            <w:r>
              <w:rPr>
                <w:color w:val="000000"/>
                <w:sz w:val="12"/>
                <w:szCs w:val="12"/>
                <w:lang w:bidi="ar"/>
              </w:rPr>
              <w:t>61</w:t>
            </w:r>
          </w:p>
        </w:tc>
        <w:tc>
          <w:tcPr>
            <w:tcW w:w="650" w:type="dxa"/>
            <w:shd w:val="clear" w:color="auto" w:fill="auto"/>
            <w:noWrap/>
            <w:vAlign w:val="center"/>
          </w:tcPr>
          <w:p w14:paraId="60CB9D7D">
            <w:pPr>
              <w:spacing w:line="240" w:lineRule="auto"/>
              <w:ind w:firstLine="0" w:firstLineChars="0"/>
              <w:jc w:val="center"/>
              <w:rPr>
                <w:color w:val="000000"/>
                <w:sz w:val="12"/>
                <w:szCs w:val="12"/>
              </w:rPr>
            </w:pPr>
          </w:p>
        </w:tc>
        <w:tc>
          <w:tcPr>
            <w:tcW w:w="680" w:type="dxa"/>
            <w:shd w:val="clear" w:color="auto" w:fill="auto"/>
            <w:noWrap/>
            <w:vAlign w:val="center"/>
          </w:tcPr>
          <w:p w14:paraId="24D897C1">
            <w:pPr>
              <w:spacing w:line="240" w:lineRule="auto"/>
              <w:ind w:firstLine="0" w:firstLineChars="0"/>
              <w:jc w:val="center"/>
              <w:rPr>
                <w:color w:val="000000"/>
                <w:sz w:val="12"/>
                <w:szCs w:val="12"/>
              </w:rPr>
            </w:pPr>
          </w:p>
        </w:tc>
        <w:tc>
          <w:tcPr>
            <w:tcW w:w="470" w:type="dxa"/>
            <w:shd w:val="clear" w:color="auto" w:fill="auto"/>
            <w:noWrap/>
            <w:vAlign w:val="center"/>
          </w:tcPr>
          <w:p w14:paraId="613929AE">
            <w:pPr>
              <w:spacing w:line="240" w:lineRule="auto"/>
              <w:ind w:firstLine="0" w:firstLineChars="0"/>
              <w:jc w:val="center"/>
              <w:rPr>
                <w:color w:val="000000"/>
                <w:sz w:val="12"/>
                <w:szCs w:val="12"/>
              </w:rPr>
            </w:pPr>
          </w:p>
        </w:tc>
        <w:tc>
          <w:tcPr>
            <w:tcW w:w="370" w:type="dxa"/>
            <w:shd w:val="clear" w:color="auto" w:fill="auto"/>
            <w:noWrap/>
            <w:vAlign w:val="center"/>
          </w:tcPr>
          <w:p w14:paraId="219BD5C4">
            <w:pPr>
              <w:spacing w:line="240" w:lineRule="auto"/>
              <w:ind w:firstLine="0" w:firstLineChars="0"/>
              <w:jc w:val="center"/>
              <w:rPr>
                <w:color w:val="000000"/>
                <w:sz w:val="12"/>
                <w:szCs w:val="12"/>
              </w:rPr>
            </w:pPr>
          </w:p>
        </w:tc>
        <w:tc>
          <w:tcPr>
            <w:tcW w:w="610" w:type="dxa"/>
            <w:shd w:val="clear" w:color="auto" w:fill="auto"/>
            <w:noWrap/>
            <w:vAlign w:val="center"/>
          </w:tcPr>
          <w:p w14:paraId="678786D0">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731A9605">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684C6FD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653BE33">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C2A2CFA">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330F6B1D">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47457C7F">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79AE1E16">
            <w:pPr>
              <w:spacing w:line="240" w:lineRule="auto"/>
              <w:ind w:firstLine="0" w:firstLineChars="0"/>
              <w:rPr>
                <w:color w:val="000000"/>
                <w:sz w:val="12"/>
                <w:szCs w:val="12"/>
              </w:rPr>
            </w:pPr>
          </w:p>
        </w:tc>
      </w:tr>
      <w:tr w14:paraId="4670C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4BB2B3BB">
            <w:pPr>
              <w:spacing w:line="240" w:lineRule="auto"/>
              <w:ind w:firstLine="0" w:firstLineChars="0"/>
              <w:jc w:val="center"/>
              <w:textAlignment w:val="center"/>
              <w:rPr>
                <w:color w:val="000000"/>
                <w:sz w:val="12"/>
                <w:szCs w:val="12"/>
              </w:rPr>
            </w:pPr>
            <w:r>
              <w:rPr>
                <w:color w:val="000000"/>
                <w:sz w:val="12"/>
                <w:szCs w:val="12"/>
                <w:lang w:bidi="ar"/>
              </w:rPr>
              <w:t>绵虒镇金波村</w:t>
            </w:r>
          </w:p>
        </w:tc>
        <w:tc>
          <w:tcPr>
            <w:tcW w:w="320" w:type="dxa"/>
            <w:vMerge w:val="restart"/>
            <w:shd w:val="clear" w:color="auto" w:fill="auto"/>
            <w:noWrap/>
            <w:vAlign w:val="center"/>
          </w:tcPr>
          <w:p w14:paraId="75128C69">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1094960D">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22307859">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4F11D569">
            <w:pPr>
              <w:spacing w:line="240" w:lineRule="auto"/>
              <w:ind w:firstLine="0" w:firstLineChars="0"/>
              <w:jc w:val="center"/>
              <w:textAlignment w:val="center"/>
              <w:rPr>
                <w:sz w:val="12"/>
                <w:szCs w:val="12"/>
              </w:rPr>
            </w:pPr>
            <w:r>
              <w:rPr>
                <w:sz w:val="12"/>
                <w:szCs w:val="12"/>
                <w:lang w:bidi="ar"/>
              </w:rPr>
              <w:t>金波村</w:t>
            </w:r>
          </w:p>
        </w:tc>
        <w:tc>
          <w:tcPr>
            <w:tcW w:w="830" w:type="dxa"/>
            <w:shd w:val="clear" w:color="auto" w:fill="auto"/>
            <w:vAlign w:val="center"/>
          </w:tcPr>
          <w:p w14:paraId="5308F689">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0C58A5FD">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5885DBE3">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5DD3992D">
            <w:pPr>
              <w:spacing w:line="240" w:lineRule="auto"/>
              <w:ind w:firstLine="0" w:firstLineChars="0"/>
              <w:jc w:val="center"/>
              <w:textAlignment w:val="center"/>
              <w:rPr>
                <w:color w:val="000000"/>
                <w:sz w:val="12"/>
                <w:szCs w:val="12"/>
              </w:rPr>
            </w:pPr>
            <w:r>
              <w:rPr>
                <w:color w:val="000000"/>
                <w:sz w:val="12"/>
                <w:szCs w:val="12"/>
                <w:lang w:bidi="ar"/>
              </w:rPr>
              <w:t>33</w:t>
            </w:r>
          </w:p>
        </w:tc>
        <w:tc>
          <w:tcPr>
            <w:tcW w:w="400" w:type="dxa"/>
            <w:shd w:val="clear" w:color="auto" w:fill="auto"/>
            <w:noWrap/>
            <w:vAlign w:val="center"/>
          </w:tcPr>
          <w:p w14:paraId="5474888A">
            <w:pPr>
              <w:spacing w:line="240" w:lineRule="auto"/>
              <w:ind w:firstLine="0" w:firstLineChars="0"/>
              <w:jc w:val="center"/>
              <w:textAlignment w:val="center"/>
              <w:rPr>
                <w:color w:val="000000"/>
                <w:sz w:val="12"/>
                <w:szCs w:val="12"/>
              </w:rPr>
            </w:pPr>
            <w:r>
              <w:rPr>
                <w:color w:val="000000"/>
                <w:sz w:val="12"/>
                <w:szCs w:val="12"/>
                <w:lang w:bidi="ar"/>
              </w:rPr>
              <w:t>33</w:t>
            </w:r>
          </w:p>
        </w:tc>
        <w:tc>
          <w:tcPr>
            <w:tcW w:w="650" w:type="dxa"/>
            <w:shd w:val="clear" w:color="auto" w:fill="auto"/>
            <w:noWrap/>
            <w:vAlign w:val="center"/>
          </w:tcPr>
          <w:p w14:paraId="4176F7A8">
            <w:pPr>
              <w:spacing w:line="240" w:lineRule="auto"/>
              <w:ind w:firstLine="0" w:firstLineChars="0"/>
              <w:jc w:val="center"/>
              <w:rPr>
                <w:color w:val="000000"/>
                <w:sz w:val="12"/>
                <w:szCs w:val="12"/>
              </w:rPr>
            </w:pPr>
          </w:p>
        </w:tc>
        <w:tc>
          <w:tcPr>
            <w:tcW w:w="680" w:type="dxa"/>
            <w:shd w:val="clear" w:color="auto" w:fill="auto"/>
            <w:noWrap/>
            <w:vAlign w:val="center"/>
          </w:tcPr>
          <w:p w14:paraId="2CFACB39">
            <w:pPr>
              <w:spacing w:line="240" w:lineRule="auto"/>
              <w:ind w:firstLine="0" w:firstLineChars="0"/>
              <w:jc w:val="center"/>
              <w:rPr>
                <w:color w:val="000000"/>
                <w:sz w:val="12"/>
                <w:szCs w:val="12"/>
              </w:rPr>
            </w:pPr>
          </w:p>
        </w:tc>
        <w:tc>
          <w:tcPr>
            <w:tcW w:w="470" w:type="dxa"/>
            <w:shd w:val="clear" w:color="auto" w:fill="auto"/>
            <w:noWrap/>
            <w:vAlign w:val="center"/>
          </w:tcPr>
          <w:p w14:paraId="435AD3DF">
            <w:pPr>
              <w:spacing w:line="240" w:lineRule="auto"/>
              <w:ind w:firstLine="0" w:firstLineChars="0"/>
              <w:jc w:val="center"/>
              <w:rPr>
                <w:color w:val="000000"/>
                <w:sz w:val="12"/>
                <w:szCs w:val="12"/>
              </w:rPr>
            </w:pPr>
          </w:p>
        </w:tc>
        <w:tc>
          <w:tcPr>
            <w:tcW w:w="370" w:type="dxa"/>
            <w:shd w:val="clear" w:color="auto" w:fill="auto"/>
            <w:noWrap/>
            <w:vAlign w:val="center"/>
          </w:tcPr>
          <w:p w14:paraId="6D40C06E">
            <w:pPr>
              <w:spacing w:line="240" w:lineRule="auto"/>
              <w:ind w:firstLine="0" w:firstLineChars="0"/>
              <w:jc w:val="center"/>
              <w:rPr>
                <w:color w:val="000000"/>
                <w:sz w:val="12"/>
                <w:szCs w:val="12"/>
              </w:rPr>
            </w:pPr>
          </w:p>
        </w:tc>
        <w:tc>
          <w:tcPr>
            <w:tcW w:w="610" w:type="dxa"/>
            <w:shd w:val="clear" w:color="auto" w:fill="auto"/>
            <w:noWrap/>
            <w:vAlign w:val="center"/>
          </w:tcPr>
          <w:p w14:paraId="453BF273">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273EA8AC">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61829B00">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7E32D140">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60488273">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vAlign w:val="center"/>
          </w:tcPr>
          <w:p w14:paraId="201FF9EC">
            <w:pPr>
              <w:spacing w:line="240" w:lineRule="auto"/>
              <w:ind w:firstLine="0" w:firstLineChars="0"/>
              <w:jc w:val="center"/>
              <w:textAlignment w:val="center"/>
              <w:rPr>
                <w:color w:val="000000"/>
                <w:sz w:val="12"/>
                <w:szCs w:val="12"/>
                <w:lang w:bidi="ar"/>
              </w:rPr>
            </w:pPr>
          </w:p>
        </w:tc>
        <w:tc>
          <w:tcPr>
            <w:tcW w:w="1800" w:type="dxa"/>
            <w:vMerge w:val="restart"/>
            <w:shd w:val="clear" w:color="auto" w:fill="auto"/>
            <w:vAlign w:val="center"/>
          </w:tcPr>
          <w:p w14:paraId="0E8E2EE6">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整村搬至水磨镇郭家坝片区，已纳入市政管网；但是存在部分居民自愿回村现场，后续可纳入有效管控</w:t>
            </w:r>
          </w:p>
        </w:tc>
        <w:tc>
          <w:tcPr>
            <w:tcW w:w="990" w:type="dxa"/>
            <w:vMerge w:val="restart"/>
            <w:shd w:val="clear" w:color="auto" w:fill="auto"/>
            <w:vAlign w:val="center"/>
          </w:tcPr>
          <w:p w14:paraId="7766F62F">
            <w:pPr>
              <w:spacing w:line="240" w:lineRule="auto"/>
              <w:ind w:firstLine="0" w:firstLineChars="0"/>
              <w:jc w:val="center"/>
              <w:textAlignment w:val="center"/>
              <w:rPr>
                <w:color w:val="000000"/>
                <w:sz w:val="12"/>
                <w:szCs w:val="12"/>
              </w:rPr>
            </w:pPr>
            <w:r>
              <w:rPr>
                <w:color w:val="000000"/>
                <w:sz w:val="12"/>
                <w:szCs w:val="12"/>
                <w:lang w:bidi="ar"/>
              </w:rPr>
              <w:t>《汶川县乡村振兴重点帮扶村发展规划（2021-2025）》</w:t>
            </w:r>
          </w:p>
        </w:tc>
      </w:tr>
      <w:tr w14:paraId="1D4A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FB9AF3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B91237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74B01B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A64E6A7">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2621D734">
            <w:pPr>
              <w:spacing w:line="240" w:lineRule="auto"/>
              <w:ind w:firstLine="0" w:firstLineChars="0"/>
              <w:jc w:val="center"/>
              <w:rPr>
                <w:color w:val="000000"/>
                <w:sz w:val="12"/>
                <w:szCs w:val="12"/>
              </w:rPr>
            </w:pPr>
          </w:p>
        </w:tc>
        <w:tc>
          <w:tcPr>
            <w:tcW w:w="830" w:type="dxa"/>
            <w:shd w:val="clear" w:color="auto" w:fill="auto"/>
            <w:vAlign w:val="center"/>
          </w:tcPr>
          <w:p w14:paraId="243BFC1C">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2DB91647">
            <w:pPr>
              <w:spacing w:line="240" w:lineRule="auto"/>
              <w:ind w:firstLine="0" w:firstLineChars="0"/>
              <w:jc w:val="center"/>
              <w:textAlignment w:val="center"/>
              <w:rPr>
                <w:b/>
                <w:bCs/>
                <w:color w:val="000000"/>
                <w:sz w:val="12"/>
                <w:szCs w:val="12"/>
              </w:rPr>
            </w:pPr>
            <w:r>
              <w:rPr>
                <w:b/>
                <w:bCs/>
                <w:color w:val="000000"/>
                <w:sz w:val="12"/>
                <w:szCs w:val="12"/>
                <w:lang w:bidi="ar"/>
              </w:rPr>
              <w:t>二组</w:t>
            </w:r>
          </w:p>
        </w:tc>
        <w:tc>
          <w:tcPr>
            <w:tcW w:w="600" w:type="dxa"/>
            <w:shd w:val="clear" w:color="auto" w:fill="auto"/>
            <w:vAlign w:val="center"/>
          </w:tcPr>
          <w:p w14:paraId="753BA701">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728A7AAA">
            <w:pPr>
              <w:spacing w:line="240" w:lineRule="auto"/>
              <w:ind w:firstLine="0" w:firstLineChars="0"/>
              <w:jc w:val="center"/>
              <w:textAlignment w:val="center"/>
              <w:rPr>
                <w:color w:val="000000"/>
                <w:sz w:val="12"/>
                <w:szCs w:val="12"/>
              </w:rPr>
            </w:pPr>
            <w:r>
              <w:rPr>
                <w:color w:val="000000"/>
                <w:sz w:val="12"/>
                <w:szCs w:val="12"/>
                <w:lang w:bidi="ar"/>
              </w:rPr>
              <w:t>38</w:t>
            </w:r>
          </w:p>
        </w:tc>
        <w:tc>
          <w:tcPr>
            <w:tcW w:w="400" w:type="dxa"/>
            <w:shd w:val="clear" w:color="auto" w:fill="auto"/>
            <w:noWrap/>
            <w:vAlign w:val="center"/>
          </w:tcPr>
          <w:p w14:paraId="3C709A7C">
            <w:pPr>
              <w:spacing w:line="240" w:lineRule="auto"/>
              <w:ind w:firstLine="0" w:firstLineChars="0"/>
              <w:jc w:val="center"/>
              <w:textAlignment w:val="center"/>
              <w:rPr>
                <w:color w:val="000000"/>
                <w:sz w:val="12"/>
                <w:szCs w:val="12"/>
              </w:rPr>
            </w:pPr>
            <w:r>
              <w:rPr>
                <w:color w:val="000000"/>
                <w:sz w:val="12"/>
                <w:szCs w:val="12"/>
                <w:lang w:bidi="ar"/>
              </w:rPr>
              <w:t>38</w:t>
            </w:r>
          </w:p>
        </w:tc>
        <w:tc>
          <w:tcPr>
            <w:tcW w:w="650" w:type="dxa"/>
            <w:shd w:val="clear" w:color="auto" w:fill="auto"/>
            <w:noWrap/>
            <w:vAlign w:val="center"/>
          </w:tcPr>
          <w:p w14:paraId="048DCCC7">
            <w:pPr>
              <w:spacing w:line="240" w:lineRule="auto"/>
              <w:ind w:firstLine="0" w:firstLineChars="0"/>
              <w:jc w:val="center"/>
              <w:rPr>
                <w:color w:val="000000"/>
                <w:sz w:val="12"/>
                <w:szCs w:val="12"/>
              </w:rPr>
            </w:pPr>
          </w:p>
        </w:tc>
        <w:tc>
          <w:tcPr>
            <w:tcW w:w="680" w:type="dxa"/>
            <w:shd w:val="clear" w:color="auto" w:fill="auto"/>
            <w:noWrap/>
            <w:vAlign w:val="center"/>
          </w:tcPr>
          <w:p w14:paraId="2C6DC0B6">
            <w:pPr>
              <w:spacing w:line="240" w:lineRule="auto"/>
              <w:ind w:firstLine="0" w:firstLineChars="0"/>
              <w:jc w:val="center"/>
              <w:rPr>
                <w:color w:val="000000"/>
                <w:sz w:val="12"/>
                <w:szCs w:val="12"/>
              </w:rPr>
            </w:pPr>
          </w:p>
        </w:tc>
        <w:tc>
          <w:tcPr>
            <w:tcW w:w="470" w:type="dxa"/>
            <w:shd w:val="clear" w:color="auto" w:fill="auto"/>
            <w:noWrap/>
            <w:vAlign w:val="center"/>
          </w:tcPr>
          <w:p w14:paraId="6CE58845">
            <w:pPr>
              <w:spacing w:line="240" w:lineRule="auto"/>
              <w:ind w:firstLine="0" w:firstLineChars="0"/>
              <w:jc w:val="center"/>
              <w:rPr>
                <w:color w:val="000000"/>
                <w:sz w:val="12"/>
                <w:szCs w:val="12"/>
              </w:rPr>
            </w:pPr>
          </w:p>
        </w:tc>
        <w:tc>
          <w:tcPr>
            <w:tcW w:w="370" w:type="dxa"/>
            <w:shd w:val="clear" w:color="auto" w:fill="auto"/>
            <w:noWrap/>
            <w:vAlign w:val="center"/>
          </w:tcPr>
          <w:p w14:paraId="64D323FF">
            <w:pPr>
              <w:spacing w:line="240" w:lineRule="auto"/>
              <w:ind w:firstLine="0" w:firstLineChars="0"/>
              <w:jc w:val="center"/>
              <w:rPr>
                <w:color w:val="000000"/>
                <w:sz w:val="12"/>
                <w:szCs w:val="12"/>
              </w:rPr>
            </w:pPr>
          </w:p>
        </w:tc>
        <w:tc>
          <w:tcPr>
            <w:tcW w:w="610" w:type="dxa"/>
            <w:shd w:val="clear" w:color="auto" w:fill="auto"/>
            <w:noWrap/>
            <w:vAlign w:val="center"/>
          </w:tcPr>
          <w:p w14:paraId="21B6664C">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7855D8C2">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1A1C3F8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3FF26D4">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8171571">
            <w:pPr>
              <w:spacing w:line="240" w:lineRule="auto"/>
              <w:ind w:firstLine="0" w:firstLineChars="0"/>
              <w:jc w:val="center"/>
              <w:rPr>
                <w:color w:val="000000"/>
                <w:sz w:val="12"/>
                <w:szCs w:val="12"/>
              </w:rPr>
            </w:pPr>
          </w:p>
        </w:tc>
        <w:tc>
          <w:tcPr>
            <w:tcW w:w="940" w:type="dxa"/>
            <w:shd w:val="clear" w:color="auto" w:fill="auto"/>
            <w:vAlign w:val="center"/>
          </w:tcPr>
          <w:p w14:paraId="0F792A82">
            <w:pPr>
              <w:spacing w:line="240" w:lineRule="auto"/>
              <w:ind w:firstLine="0" w:firstLineChars="0"/>
              <w:jc w:val="center"/>
              <w:rPr>
                <w:color w:val="000000"/>
                <w:sz w:val="12"/>
                <w:szCs w:val="12"/>
              </w:rPr>
            </w:pPr>
          </w:p>
        </w:tc>
        <w:tc>
          <w:tcPr>
            <w:tcW w:w="1800" w:type="dxa"/>
            <w:vMerge w:val="continue"/>
            <w:shd w:val="clear" w:color="auto" w:fill="auto"/>
            <w:vAlign w:val="center"/>
          </w:tcPr>
          <w:p w14:paraId="419D3728">
            <w:pPr>
              <w:spacing w:line="240" w:lineRule="auto"/>
              <w:ind w:firstLine="0" w:firstLineChars="0"/>
              <w:jc w:val="center"/>
              <w:rPr>
                <w:color w:val="000000"/>
                <w:sz w:val="12"/>
                <w:szCs w:val="12"/>
              </w:rPr>
            </w:pPr>
          </w:p>
        </w:tc>
        <w:tc>
          <w:tcPr>
            <w:tcW w:w="990" w:type="dxa"/>
            <w:vMerge w:val="continue"/>
            <w:shd w:val="clear" w:color="auto" w:fill="auto"/>
            <w:vAlign w:val="center"/>
          </w:tcPr>
          <w:p w14:paraId="4E4B951C">
            <w:pPr>
              <w:spacing w:line="240" w:lineRule="auto"/>
              <w:ind w:firstLine="0" w:firstLineChars="0"/>
              <w:jc w:val="center"/>
              <w:rPr>
                <w:color w:val="000000"/>
                <w:sz w:val="12"/>
                <w:szCs w:val="12"/>
              </w:rPr>
            </w:pPr>
          </w:p>
        </w:tc>
      </w:tr>
      <w:tr w14:paraId="2834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97ED0B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A8FA480">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2E3B2B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E346E3A">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70158F42">
            <w:pPr>
              <w:spacing w:line="240" w:lineRule="auto"/>
              <w:ind w:firstLine="0" w:firstLineChars="0"/>
              <w:jc w:val="center"/>
              <w:rPr>
                <w:color w:val="000000"/>
                <w:sz w:val="12"/>
                <w:szCs w:val="12"/>
              </w:rPr>
            </w:pPr>
          </w:p>
        </w:tc>
        <w:tc>
          <w:tcPr>
            <w:tcW w:w="830" w:type="dxa"/>
            <w:shd w:val="clear" w:color="auto" w:fill="auto"/>
            <w:vAlign w:val="center"/>
          </w:tcPr>
          <w:p w14:paraId="70189643">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70B0A03F">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4D60DC21">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39A358C6">
            <w:pPr>
              <w:spacing w:line="240" w:lineRule="auto"/>
              <w:ind w:firstLine="0" w:firstLineChars="0"/>
              <w:jc w:val="center"/>
              <w:textAlignment w:val="center"/>
              <w:rPr>
                <w:color w:val="000000"/>
                <w:sz w:val="12"/>
                <w:szCs w:val="12"/>
              </w:rPr>
            </w:pPr>
            <w:r>
              <w:rPr>
                <w:color w:val="000000"/>
                <w:sz w:val="12"/>
                <w:szCs w:val="12"/>
                <w:lang w:bidi="ar"/>
              </w:rPr>
              <w:t>54</w:t>
            </w:r>
          </w:p>
        </w:tc>
        <w:tc>
          <w:tcPr>
            <w:tcW w:w="400" w:type="dxa"/>
            <w:shd w:val="clear" w:color="auto" w:fill="auto"/>
            <w:noWrap/>
            <w:vAlign w:val="center"/>
          </w:tcPr>
          <w:p w14:paraId="31EEDDEE">
            <w:pPr>
              <w:spacing w:line="240" w:lineRule="auto"/>
              <w:ind w:firstLine="0" w:firstLineChars="0"/>
              <w:jc w:val="center"/>
              <w:textAlignment w:val="center"/>
              <w:rPr>
                <w:color w:val="000000"/>
                <w:sz w:val="12"/>
                <w:szCs w:val="12"/>
              </w:rPr>
            </w:pPr>
            <w:r>
              <w:rPr>
                <w:color w:val="000000"/>
                <w:sz w:val="12"/>
                <w:szCs w:val="12"/>
                <w:lang w:bidi="ar"/>
              </w:rPr>
              <w:t>54</w:t>
            </w:r>
          </w:p>
        </w:tc>
        <w:tc>
          <w:tcPr>
            <w:tcW w:w="650" w:type="dxa"/>
            <w:shd w:val="clear" w:color="auto" w:fill="auto"/>
            <w:noWrap/>
            <w:vAlign w:val="center"/>
          </w:tcPr>
          <w:p w14:paraId="0C537314">
            <w:pPr>
              <w:spacing w:line="240" w:lineRule="auto"/>
              <w:ind w:firstLine="0" w:firstLineChars="0"/>
              <w:jc w:val="center"/>
              <w:rPr>
                <w:color w:val="000000"/>
                <w:sz w:val="12"/>
                <w:szCs w:val="12"/>
              </w:rPr>
            </w:pPr>
          </w:p>
        </w:tc>
        <w:tc>
          <w:tcPr>
            <w:tcW w:w="680" w:type="dxa"/>
            <w:shd w:val="clear" w:color="auto" w:fill="auto"/>
            <w:noWrap/>
            <w:vAlign w:val="center"/>
          </w:tcPr>
          <w:p w14:paraId="4EF712BC">
            <w:pPr>
              <w:spacing w:line="240" w:lineRule="auto"/>
              <w:ind w:firstLine="0" w:firstLineChars="0"/>
              <w:jc w:val="center"/>
              <w:rPr>
                <w:color w:val="000000"/>
                <w:sz w:val="12"/>
                <w:szCs w:val="12"/>
              </w:rPr>
            </w:pPr>
          </w:p>
        </w:tc>
        <w:tc>
          <w:tcPr>
            <w:tcW w:w="470" w:type="dxa"/>
            <w:shd w:val="clear" w:color="auto" w:fill="auto"/>
            <w:noWrap/>
            <w:vAlign w:val="center"/>
          </w:tcPr>
          <w:p w14:paraId="15671220">
            <w:pPr>
              <w:spacing w:line="240" w:lineRule="auto"/>
              <w:ind w:firstLine="0" w:firstLineChars="0"/>
              <w:jc w:val="center"/>
              <w:rPr>
                <w:color w:val="000000"/>
                <w:sz w:val="12"/>
                <w:szCs w:val="12"/>
              </w:rPr>
            </w:pPr>
          </w:p>
        </w:tc>
        <w:tc>
          <w:tcPr>
            <w:tcW w:w="370" w:type="dxa"/>
            <w:shd w:val="clear" w:color="auto" w:fill="auto"/>
            <w:noWrap/>
            <w:vAlign w:val="center"/>
          </w:tcPr>
          <w:p w14:paraId="7504DBAC">
            <w:pPr>
              <w:spacing w:line="240" w:lineRule="auto"/>
              <w:ind w:firstLine="0" w:firstLineChars="0"/>
              <w:jc w:val="center"/>
              <w:rPr>
                <w:color w:val="000000"/>
                <w:sz w:val="12"/>
                <w:szCs w:val="12"/>
              </w:rPr>
            </w:pPr>
          </w:p>
        </w:tc>
        <w:tc>
          <w:tcPr>
            <w:tcW w:w="610" w:type="dxa"/>
            <w:shd w:val="clear" w:color="auto" w:fill="auto"/>
            <w:noWrap/>
            <w:vAlign w:val="center"/>
          </w:tcPr>
          <w:p w14:paraId="3786141C">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51B80595">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508800B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A017A3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BBC05F6">
            <w:pPr>
              <w:spacing w:line="240" w:lineRule="auto"/>
              <w:ind w:firstLine="0" w:firstLineChars="0"/>
              <w:jc w:val="center"/>
              <w:rPr>
                <w:color w:val="000000"/>
                <w:sz w:val="12"/>
                <w:szCs w:val="12"/>
              </w:rPr>
            </w:pPr>
          </w:p>
        </w:tc>
        <w:tc>
          <w:tcPr>
            <w:tcW w:w="940" w:type="dxa"/>
            <w:shd w:val="clear" w:color="auto" w:fill="auto"/>
            <w:vAlign w:val="center"/>
          </w:tcPr>
          <w:p w14:paraId="575F1CAE">
            <w:pPr>
              <w:spacing w:line="240" w:lineRule="auto"/>
              <w:ind w:firstLine="0" w:firstLineChars="0"/>
              <w:jc w:val="center"/>
              <w:rPr>
                <w:color w:val="000000"/>
                <w:sz w:val="12"/>
                <w:szCs w:val="12"/>
              </w:rPr>
            </w:pPr>
          </w:p>
        </w:tc>
        <w:tc>
          <w:tcPr>
            <w:tcW w:w="1800" w:type="dxa"/>
            <w:vMerge w:val="continue"/>
            <w:shd w:val="clear" w:color="auto" w:fill="auto"/>
            <w:vAlign w:val="center"/>
          </w:tcPr>
          <w:p w14:paraId="2F510930">
            <w:pPr>
              <w:spacing w:line="240" w:lineRule="auto"/>
              <w:ind w:firstLine="0" w:firstLineChars="0"/>
              <w:jc w:val="center"/>
              <w:rPr>
                <w:color w:val="000000"/>
                <w:sz w:val="12"/>
                <w:szCs w:val="12"/>
              </w:rPr>
            </w:pPr>
          </w:p>
        </w:tc>
        <w:tc>
          <w:tcPr>
            <w:tcW w:w="990" w:type="dxa"/>
            <w:vMerge w:val="continue"/>
            <w:shd w:val="clear" w:color="auto" w:fill="auto"/>
            <w:vAlign w:val="center"/>
          </w:tcPr>
          <w:p w14:paraId="078EB3DF">
            <w:pPr>
              <w:spacing w:line="240" w:lineRule="auto"/>
              <w:ind w:firstLine="0" w:firstLineChars="0"/>
              <w:jc w:val="center"/>
              <w:rPr>
                <w:color w:val="000000"/>
                <w:sz w:val="12"/>
                <w:szCs w:val="12"/>
              </w:rPr>
            </w:pPr>
          </w:p>
        </w:tc>
      </w:tr>
      <w:tr w14:paraId="032B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C80D29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8E467D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BEE199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B12E915">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5F14545A">
            <w:pPr>
              <w:spacing w:line="240" w:lineRule="auto"/>
              <w:ind w:firstLine="0" w:firstLineChars="0"/>
              <w:jc w:val="center"/>
              <w:rPr>
                <w:color w:val="000000"/>
                <w:sz w:val="12"/>
                <w:szCs w:val="12"/>
              </w:rPr>
            </w:pPr>
          </w:p>
        </w:tc>
        <w:tc>
          <w:tcPr>
            <w:tcW w:w="830" w:type="dxa"/>
            <w:shd w:val="clear" w:color="auto" w:fill="auto"/>
            <w:vAlign w:val="center"/>
          </w:tcPr>
          <w:p w14:paraId="69F5C168">
            <w:pPr>
              <w:spacing w:line="240" w:lineRule="auto"/>
              <w:ind w:firstLine="0" w:firstLineChars="0"/>
              <w:jc w:val="center"/>
              <w:textAlignment w:val="center"/>
              <w:rPr>
                <w:color w:val="000000"/>
                <w:sz w:val="12"/>
                <w:szCs w:val="12"/>
              </w:rPr>
            </w:pPr>
            <w:r>
              <w:rPr>
                <w:color w:val="000000"/>
                <w:sz w:val="12"/>
                <w:szCs w:val="12"/>
                <w:lang w:bidi="ar"/>
              </w:rPr>
              <w:t>四组（村委会所在地）</w:t>
            </w:r>
          </w:p>
        </w:tc>
        <w:tc>
          <w:tcPr>
            <w:tcW w:w="770" w:type="dxa"/>
            <w:shd w:val="clear" w:color="auto" w:fill="auto"/>
            <w:vAlign w:val="center"/>
          </w:tcPr>
          <w:p w14:paraId="3777BF0B">
            <w:pPr>
              <w:spacing w:line="240" w:lineRule="auto"/>
              <w:ind w:firstLine="0" w:firstLineChars="0"/>
              <w:jc w:val="center"/>
              <w:textAlignment w:val="center"/>
              <w:rPr>
                <w:b/>
                <w:bCs/>
                <w:color w:val="000000"/>
                <w:sz w:val="12"/>
                <w:szCs w:val="12"/>
              </w:rPr>
            </w:pPr>
            <w:r>
              <w:rPr>
                <w:b/>
                <w:bCs/>
                <w:color w:val="000000"/>
                <w:sz w:val="12"/>
                <w:szCs w:val="12"/>
                <w:lang w:bidi="ar"/>
              </w:rPr>
              <w:t>四组（村委会所在地）</w:t>
            </w:r>
          </w:p>
        </w:tc>
        <w:tc>
          <w:tcPr>
            <w:tcW w:w="600" w:type="dxa"/>
            <w:shd w:val="clear" w:color="auto" w:fill="auto"/>
            <w:vAlign w:val="center"/>
          </w:tcPr>
          <w:p w14:paraId="600FB0CC">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05EC47DF">
            <w:pPr>
              <w:spacing w:line="240" w:lineRule="auto"/>
              <w:ind w:firstLine="0" w:firstLineChars="0"/>
              <w:jc w:val="center"/>
              <w:textAlignment w:val="center"/>
              <w:rPr>
                <w:color w:val="000000"/>
                <w:sz w:val="12"/>
                <w:szCs w:val="12"/>
              </w:rPr>
            </w:pPr>
            <w:r>
              <w:rPr>
                <w:color w:val="000000"/>
                <w:sz w:val="12"/>
                <w:szCs w:val="12"/>
                <w:lang w:bidi="ar"/>
              </w:rPr>
              <w:t>61</w:t>
            </w:r>
          </w:p>
        </w:tc>
        <w:tc>
          <w:tcPr>
            <w:tcW w:w="400" w:type="dxa"/>
            <w:shd w:val="clear" w:color="auto" w:fill="auto"/>
            <w:noWrap/>
            <w:vAlign w:val="center"/>
          </w:tcPr>
          <w:p w14:paraId="312DD0D4">
            <w:pPr>
              <w:spacing w:line="240" w:lineRule="auto"/>
              <w:ind w:firstLine="0" w:firstLineChars="0"/>
              <w:jc w:val="center"/>
              <w:textAlignment w:val="center"/>
              <w:rPr>
                <w:color w:val="000000"/>
                <w:sz w:val="12"/>
                <w:szCs w:val="12"/>
              </w:rPr>
            </w:pPr>
            <w:r>
              <w:rPr>
                <w:color w:val="000000"/>
                <w:sz w:val="12"/>
                <w:szCs w:val="12"/>
                <w:lang w:bidi="ar"/>
              </w:rPr>
              <w:t>61</w:t>
            </w:r>
          </w:p>
        </w:tc>
        <w:tc>
          <w:tcPr>
            <w:tcW w:w="650" w:type="dxa"/>
            <w:shd w:val="clear" w:color="auto" w:fill="auto"/>
            <w:noWrap/>
            <w:vAlign w:val="center"/>
          </w:tcPr>
          <w:p w14:paraId="4BC760EB">
            <w:pPr>
              <w:spacing w:line="240" w:lineRule="auto"/>
              <w:ind w:firstLine="0" w:firstLineChars="0"/>
              <w:jc w:val="center"/>
              <w:rPr>
                <w:color w:val="000000"/>
                <w:sz w:val="12"/>
                <w:szCs w:val="12"/>
              </w:rPr>
            </w:pPr>
          </w:p>
        </w:tc>
        <w:tc>
          <w:tcPr>
            <w:tcW w:w="680" w:type="dxa"/>
            <w:shd w:val="clear" w:color="auto" w:fill="auto"/>
            <w:noWrap/>
            <w:vAlign w:val="center"/>
          </w:tcPr>
          <w:p w14:paraId="0FA4D812">
            <w:pPr>
              <w:spacing w:line="240" w:lineRule="auto"/>
              <w:ind w:firstLine="0" w:firstLineChars="0"/>
              <w:jc w:val="center"/>
              <w:rPr>
                <w:color w:val="000000"/>
                <w:sz w:val="12"/>
                <w:szCs w:val="12"/>
              </w:rPr>
            </w:pPr>
          </w:p>
        </w:tc>
        <w:tc>
          <w:tcPr>
            <w:tcW w:w="470" w:type="dxa"/>
            <w:shd w:val="clear" w:color="auto" w:fill="auto"/>
            <w:noWrap/>
            <w:vAlign w:val="center"/>
          </w:tcPr>
          <w:p w14:paraId="75AD113D">
            <w:pPr>
              <w:spacing w:line="240" w:lineRule="auto"/>
              <w:ind w:firstLine="0" w:firstLineChars="0"/>
              <w:jc w:val="center"/>
              <w:rPr>
                <w:color w:val="000000"/>
                <w:sz w:val="12"/>
                <w:szCs w:val="12"/>
              </w:rPr>
            </w:pPr>
          </w:p>
        </w:tc>
        <w:tc>
          <w:tcPr>
            <w:tcW w:w="370" w:type="dxa"/>
            <w:shd w:val="clear" w:color="auto" w:fill="auto"/>
            <w:noWrap/>
            <w:vAlign w:val="center"/>
          </w:tcPr>
          <w:p w14:paraId="31771D33">
            <w:pPr>
              <w:spacing w:line="240" w:lineRule="auto"/>
              <w:ind w:firstLine="0" w:firstLineChars="0"/>
              <w:jc w:val="center"/>
              <w:rPr>
                <w:color w:val="000000"/>
                <w:sz w:val="12"/>
                <w:szCs w:val="12"/>
              </w:rPr>
            </w:pPr>
          </w:p>
        </w:tc>
        <w:tc>
          <w:tcPr>
            <w:tcW w:w="610" w:type="dxa"/>
            <w:shd w:val="clear" w:color="auto" w:fill="auto"/>
            <w:noWrap/>
            <w:vAlign w:val="center"/>
          </w:tcPr>
          <w:p w14:paraId="3CA8D85E">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5D5BFC75">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2698701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611BF2F">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BD91F86">
            <w:pPr>
              <w:spacing w:line="240" w:lineRule="auto"/>
              <w:ind w:firstLine="0" w:firstLineChars="0"/>
              <w:jc w:val="center"/>
              <w:rPr>
                <w:color w:val="000000"/>
                <w:sz w:val="12"/>
                <w:szCs w:val="12"/>
              </w:rPr>
            </w:pPr>
          </w:p>
        </w:tc>
        <w:tc>
          <w:tcPr>
            <w:tcW w:w="940" w:type="dxa"/>
            <w:shd w:val="clear" w:color="auto" w:fill="auto"/>
            <w:vAlign w:val="center"/>
          </w:tcPr>
          <w:p w14:paraId="604508FF">
            <w:pPr>
              <w:spacing w:line="240" w:lineRule="auto"/>
              <w:ind w:firstLine="0" w:firstLineChars="0"/>
              <w:jc w:val="center"/>
              <w:rPr>
                <w:color w:val="000000"/>
                <w:sz w:val="12"/>
                <w:szCs w:val="12"/>
              </w:rPr>
            </w:pPr>
          </w:p>
        </w:tc>
        <w:tc>
          <w:tcPr>
            <w:tcW w:w="1800" w:type="dxa"/>
            <w:vMerge w:val="continue"/>
            <w:shd w:val="clear" w:color="auto" w:fill="auto"/>
            <w:vAlign w:val="center"/>
          </w:tcPr>
          <w:p w14:paraId="7FEBEA02">
            <w:pPr>
              <w:spacing w:line="240" w:lineRule="auto"/>
              <w:ind w:firstLine="0" w:firstLineChars="0"/>
              <w:jc w:val="center"/>
              <w:rPr>
                <w:color w:val="000000"/>
                <w:sz w:val="12"/>
                <w:szCs w:val="12"/>
              </w:rPr>
            </w:pPr>
          </w:p>
        </w:tc>
        <w:tc>
          <w:tcPr>
            <w:tcW w:w="990" w:type="dxa"/>
            <w:vMerge w:val="continue"/>
            <w:shd w:val="clear" w:color="auto" w:fill="auto"/>
            <w:vAlign w:val="center"/>
          </w:tcPr>
          <w:p w14:paraId="5FD2A540">
            <w:pPr>
              <w:spacing w:line="240" w:lineRule="auto"/>
              <w:ind w:firstLine="0" w:firstLineChars="0"/>
              <w:jc w:val="center"/>
              <w:rPr>
                <w:color w:val="000000"/>
                <w:sz w:val="12"/>
                <w:szCs w:val="12"/>
              </w:rPr>
            </w:pPr>
          </w:p>
        </w:tc>
      </w:tr>
      <w:tr w14:paraId="4F27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3DA5B5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9DDBFD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B014F5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BC8B24B">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1AED1FEF">
            <w:pPr>
              <w:spacing w:line="240" w:lineRule="auto"/>
              <w:ind w:firstLine="0" w:firstLineChars="0"/>
              <w:jc w:val="center"/>
              <w:rPr>
                <w:color w:val="000000"/>
                <w:sz w:val="12"/>
                <w:szCs w:val="12"/>
              </w:rPr>
            </w:pPr>
          </w:p>
        </w:tc>
        <w:tc>
          <w:tcPr>
            <w:tcW w:w="830" w:type="dxa"/>
            <w:shd w:val="clear" w:color="auto" w:fill="auto"/>
            <w:vAlign w:val="center"/>
          </w:tcPr>
          <w:p w14:paraId="639B59AF">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shd w:val="clear" w:color="auto" w:fill="auto"/>
            <w:vAlign w:val="center"/>
          </w:tcPr>
          <w:p w14:paraId="59125432">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32AB8643">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68715F79">
            <w:pPr>
              <w:spacing w:line="240" w:lineRule="auto"/>
              <w:ind w:firstLine="0" w:firstLineChars="0"/>
              <w:jc w:val="center"/>
              <w:textAlignment w:val="center"/>
              <w:rPr>
                <w:color w:val="000000"/>
                <w:sz w:val="12"/>
                <w:szCs w:val="12"/>
              </w:rPr>
            </w:pPr>
            <w:r>
              <w:rPr>
                <w:color w:val="000000"/>
                <w:sz w:val="12"/>
                <w:szCs w:val="12"/>
                <w:lang w:bidi="ar"/>
              </w:rPr>
              <w:t>55</w:t>
            </w:r>
          </w:p>
        </w:tc>
        <w:tc>
          <w:tcPr>
            <w:tcW w:w="400" w:type="dxa"/>
            <w:shd w:val="clear" w:color="auto" w:fill="auto"/>
            <w:noWrap/>
            <w:vAlign w:val="center"/>
          </w:tcPr>
          <w:p w14:paraId="7DAADBE6">
            <w:pPr>
              <w:spacing w:line="240" w:lineRule="auto"/>
              <w:ind w:firstLine="0" w:firstLineChars="0"/>
              <w:jc w:val="center"/>
              <w:textAlignment w:val="center"/>
              <w:rPr>
                <w:color w:val="000000"/>
                <w:sz w:val="12"/>
                <w:szCs w:val="12"/>
              </w:rPr>
            </w:pPr>
            <w:r>
              <w:rPr>
                <w:color w:val="000000"/>
                <w:sz w:val="12"/>
                <w:szCs w:val="12"/>
                <w:lang w:bidi="ar"/>
              </w:rPr>
              <w:t>55</w:t>
            </w:r>
          </w:p>
        </w:tc>
        <w:tc>
          <w:tcPr>
            <w:tcW w:w="650" w:type="dxa"/>
            <w:shd w:val="clear" w:color="auto" w:fill="auto"/>
            <w:noWrap/>
            <w:vAlign w:val="center"/>
          </w:tcPr>
          <w:p w14:paraId="7E59505D">
            <w:pPr>
              <w:spacing w:line="240" w:lineRule="auto"/>
              <w:ind w:firstLine="0" w:firstLineChars="0"/>
              <w:jc w:val="center"/>
              <w:rPr>
                <w:color w:val="000000"/>
                <w:sz w:val="12"/>
                <w:szCs w:val="12"/>
              </w:rPr>
            </w:pPr>
          </w:p>
        </w:tc>
        <w:tc>
          <w:tcPr>
            <w:tcW w:w="680" w:type="dxa"/>
            <w:shd w:val="clear" w:color="auto" w:fill="auto"/>
            <w:noWrap/>
            <w:vAlign w:val="center"/>
          </w:tcPr>
          <w:p w14:paraId="7B64652A">
            <w:pPr>
              <w:spacing w:line="240" w:lineRule="auto"/>
              <w:ind w:firstLine="0" w:firstLineChars="0"/>
              <w:jc w:val="center"/>
              <w:rPr>
                <w:color w:val="000000"/>
                <w:sz w:val="12"/>
                <w:szCs w:val="12"/>
              </w:rPr>
            </w:pPr>
          </w:p>
        </w:tc>
        <w:tc>
          <w:tcPr>
            <w:tcW w:w="470" w:type="dxa"/>
            <w:shd w:val="clear" w:color="auto" w:fill="auto"/>
            <w:noWrap/>
            <w:vAlign w:val="center"/>
          </w:tcPr>
          <w:p w14:paraId="59FA1552">
            <w:pPr>
              <w:spacing w:line="240" w:lineRule="auto"/>
              <w:ind w:firstLine="0" w:firstLineChars="0"/>
              <w:jc w:val="center"/>
              <w:rPr>
                <w:color w:val="000000"/>
                <w:sz w:val="12"/>
                <w:szCs w:val="12"/>
              </w:rPr>
            </w:pPr>
          </w:p>
        </w:tc>
        <w:tc>
          <w:tcPr>
            <w:tcW w:w="370" w:type="dxa"/>
            <w:shd w:val="clear" w:color="auto" w:fill="auto"/>
            <w:noWrap/>
            <w:vAlign w:val="center"/>
          </w:tcPr>
          <w:p w14:paraId="5DA76EFD">
            <w:pPr>
              <w:spacing w:line="240" w:lineRule="auto"/>
              <w:ind w:firstLine="0" w:firstLineChars="0"/>
              <w:jc w:val="center"/>
              <w:rPr>
                <w:color w:val="000000"/>
                <w:sz w:val="12"/>
                <w:szCs w:val="12"/>
              </w:rPr>
            </w:pPr>
          </w:p>
        </w:tc>
        <w:tc>
          <w:tcPr>
            <w:tcW w:w="610" w:type="dxa"/>
            <w:shd w:val="clear" w:color="auto" w:fill="auto"/>
            <w:noWrap/>
            <w:vAlign w:val="center"/>
          </w:tcPr>
          <w:p w14:paraId="1643C71B">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6F40DCF8">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764B0FA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1100EC4">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B5D2A24">
            <w:pPr>
              <w:spacing w:line="240" w:lineRule="auto"/>
              <w:ind w:firstLine="0" w:firstLineChars="0"/>
              <w:jc w:val="center"/>
              <w:rPr>
                <w:color w:val="000000"/>
                <w:sz w:val="12"/>
                <w:szCs w:val="12"/>
              </w:rPr>
            </w:pPr>
          </w:p>
        </w:tc>
        <w:tc>
          <w:tcPr>
            <w:tcW w:w="940" w:type="dxa"/>
            <w:shd w:val="clear" w:color="auto" w:fill="auto"/>
            <w:vAlign w:val="center"/>
          </w:tcPr>
          <w:p w14:paraId="630A841B">
            <w:pPr>
              <w:spacing w:line="240" w:lineRule="auto"/>
              <w:ind w:firstLine="0" w:firstLineChars="0"/>
              <w:jc w:val="center"/>
              <w:rPr>
                <w:color w:val="000000"/>
                <w:sz w:val="12"/>
                <w:szCs w:val="12"/>
              </w:rPr>
            </w:pPr>
          </w:p>
        </w:tc>
        <w:tc>
          <w:tcPr>
            <w:tcW w:w="1800" w:type="dxa"/>
            <w:vMerge w:val="continue"/>
            <w:shd w:val="clear" w:color="auto" w:fill="auto"/>
            <w:vAlign w:val="center"/>
          </w:tcPr>
          <w:p w14:paraId="4C816821">
            <w:pPr>
              <w:spacing w:line="240" w:lineRule="auto"/>
              <w:ind w:firstLine="0" w:firstLineChars="0"/>
              <w:jc w:val="center"/>
              <w:rPr>
                <w:color w:val="000000"/>
                <w:sz w:val="12"/>
                <w:szCs w:val="12"/>
              </w:rPr>
            </w:pPr>
          </w:p>
        </w:tc>
        <w:tc>
          <w:tcPr>
            <w:tcW w:w="990" w:type="dxa"/>
            <w:vMerge w:val="continue"/>
            <w:shd w:val="clear" w:color="auto" w:fill="auto"/>
            <w:vAlign w:val="center"/>
          </w:tcPr>
          <w:p w14:paraId="6F52D0F8">
            <w:pPr>
              <w:spacing w:line="240" w:lineRule="auto"/>
              <w:ind w:firstLine="0" w:firstLineChars="0"/>
              <w:jc w:val="center"/>
              <w:rPr>
                <w:color w:val="000000"/>
                <w:sz w:val="12"/>
                <w:szCs w:val="12"/>
              </w:rPr>
            </w:pPr>
          </w:p>
        </w:tc>
      </w:tr>
      <w:tr w14:paraId="37AF9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E2901D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7C1B91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C3AC25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8C5C76B">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122578AC">
            <w:pPr>
              <w:spacing w:line="240" w:lineRule="auto"/>
              <w:ind w:firstLine="0" w:firstLineChars="0"/>
              <w:jc w:val="center"/>
              <w:rPr>
                <w:color w:val="000000"/>
                <w:sz w:val="12"/>
                <w:szCs w:val="12"/>
              </w:rPr>
            </w:pPr>
          </w:p>
        </w:tc>
        <w:tc>
          <w:tcPr>
            <w:tcW w:w="830" w:type="dxa"/>
            <w:shd w:val="clear" w:color="auto" w:fill="auto"/>
            <w:vAlign w:val="center"/>
          </w:tcPr>
          <w:p w14:paraId="0DB3DD45">
            <w:pPr>
              <w:spacing w:line="240" w:lineRule="auto"/>
              <w:ind w:firstLine="0" w:firstLineChars="0"/>
              <w:jc w:val="center"/>
              <w:textAlignment w:val="center"/>
              <w:rPr>
                <w:color w:val="000000"/>
                <w:sz w:val="12"/>
                <w:szCs w:val="12"/>
              </w:rPr>
            </w:pPr>
            <w:r>
              <w:rPr>
                <w:color w:val="000000"/>
                <w:sz w:val="12"/>
                <w:szCs w:val="12"/>
                <w:lang w:bidi="ar"/>
              </w:rPr>
              <w:t>六组</w:t>
            </w:r>
          </w:p>
        </w:tc>
        <w:tc>
          <w:tcPr>
            <w:tcW w:w="770" w:type="dxa"/>
            <w:shd w:val="clear" w:color="auto" w:fill="auto"/>
            <w:vAlign w:val="center"/>
          </w:tcPr>
          <w:p w14:paraId="39DCEC3A">
            <w:pPr>
              <w:spacing w:line="240" w:lineRule="auto"/>
              <w:ind w:firstLine="0" w:firstLineChars="0"/>
              <w:jc w:val="center"/>
              <w:textAlignment w:val="center"/>
              <w:rPr>
                <w:b/>
                <w:bCs/>
                <w:color w:val="000000"/>
                <w:sz w:val="12"/>
                <w:szCs w:val="12"/>
              </w:rPr>
            </w:pPr>
            <w:r>
              <w:rPr>
                <w:b/>
                <w:bCs/>
                <w:color w:val="000000"/>
                <w:sz w:val="12"/>
                <w:szCs w:val="12"/>
                <w:lang w:bidi="ar"/>
              </w:rPr>
              <w:t>二组</w:t>
            </w:r>
          </w:p>
        </w:tc>
        <w:tc>
          <w:tcPr>
            <w:tcW w:w="600" w:type="dxa"/>
            <w:shd w:val="clear" w:color="auto" w:fill="auto"/>
            <w:vAlign w:val="center"/>
          </w:tcPr>
          <w:p w14:paraId="17592E6A">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28BB50C1">
            <w:pPr>
              <w:spacing w:line="240" w:lineRule="auto"/>
              <w:ind w:firstLine="0" w:firstLineChars="0"/>
              <w:jc w:val="center"/>
              <w:textAlignment w:val="center"/>
              <w:rPr>
                <w:color w:val="000000"/>
                <w:sz w:val="12"/>
                <w:szCs w:val="12"/>
              </w:rPr>
            </w:pPr>
            <w:r>
              <w:rPr>
                <w:color w:val="000000"/>
                <w:sz w:val="12"/>
                <w:szCs w:val="12"/>
                <w:lang w:bidi="ar"/>
              </w:rPr>
              <w:t>8</w:t>
            </w:r>
          </w:p>
        </w:tc>
        <w:tc>
          <w:tcPr>
            <w:tcW w:w="400" w:type="dxa"/>
            <w:shd w:val="clear" w:color="auto" w:fill="auto"/>
            <w:noWrap/>
            <w:vAlign w:val="center"/>
          </w:tcPr>
          <w:p w14:paraId="315A7B80">
            <w:pPr>
              <w:spacing w:line="240" w:lineRule="auto"/>
              <w:ind w:firstLine="0" w:firstLineChars="0"/>
              <w:jc w:val="center"/>
              <w:textAlignment w:val="center"/>
              <w:rPr>
                <w:color w:val="000000"/>
                <w:sz w:val="12"/>
                <w:szCs w:val="12"/>
              </w:rPr>
            </w:pPr>
            <w:r>
              <w:rPr>
                <w:color w:val="000000"/>
                <w:sz w:val="12"/>
                <w:szCs w:val="12"/>
                <w:lang w:bidi="ar"/>
              </w:rPr>
              <w:t>8</w:t>
            </w:r>
          </w:p>
        </w:tc>
        <w:tc>
          <w:tcPr>
            <w:tcW w:w="650" w:type="dxa"/>
            <w:shd w:val="clear" w:color="auto" w:fill="auto"/>
            <w:noWrap/>
            <w:vAlign w:val="center"/>
          </w:tcPr>
          <w:p w14:paraId="606FA06D">
            <w:pPr>
              <w:spacing w:line="240" w:lineRule="auto"/>
              <w:ind w:firstLine="0" w:firstLineChars="0"/>
              <w:jc w:val="center"/>
              <w:rPr>
                <w:color w:val="000000"/>
                <w:sz w:val="12"/>
                <w:szCs w:val="12"/>
              </w:rPr>
            </w:pPr>
          </w:p>
        </w:tc>
        <w:tc>
          <w:tcPr>
            <w:tcW w:w="680" w:type="dxa"/>
            <w:shd w:val="clear" w:color="auto" w:fill="auto"/>
            <w:noWrap/>
            <w:vAlign w:val="center"/>
          </w:tcPr>
          <w:p w14:paraId="66A94A25">
            <w:pPr>
              <w:spacing w:line="240" w:lineRule="auto"/>
              <w:ind w:firstLine="0" w:firstLineChars="0"/>
              <w:jc w:val="center"/>
              <w:rPr>
                <w:color w:val="000000"/>
                <w:sz w:val="12"/>
                <w:szCs w:val="12"/>
              </w:rPr>
            </w:pPr>
          </w:p>
        </w:tc>
        <w:tc>
          <w:tcPr>
            <w:tcW w:w="470" w:type="dxa"/>
            <w:shd w:val="clear" w:color="auto" w:fill="auto"/>
            <w:noWrap/>
            <w:vAlign w:val="center"/>
          </w:tcPr>
          <w:p w14:paraId="49A3BAD1">
            <w:pPr>
              <w:spacing w:line="240" w:lineRule="auto"/>
              <w:ind w:firstLine="0" w:firstLineChars="0"/>
              <w:jc w:val="center"/>
              <w:rPr>
                <w:color w:val="000000"/>
                <w:sz w:val="12"/>
                <w:szCs w:val="12"/>
              </w:rPr>
            </w:pPr>
          </w:p>
        </w:tc>
        <w:tc>
          <w:tcPr>
            <w:tcW w:w="370" w:type="dxa"/>
            <w:shd w:val="clear" w:color="auto" w:fill="auto"/>
            <w:noWrap/>
            <w:vAlign w:val="center"/>
          </w:tcPr>
          <w:p w14:paraId="12BD74D5">
            <w:pPr>
              <w:spacing w:line="240" w:lineRule="auto"/>
              <w:ind w:firstLine="0" w:firstLineChars="0"/>
              <w:jc w:val="center"/>
              <w:rPr>
                <w:color w:val="000000"/>
                <w:sz w:val="12"/>
                <w:szCs w:val="12"/>
              </w:rPr>
            </w:pPr>
          </w:p>
        </w:tc>
        <w:tc>
          <w:tcPr>
            <w:tcW w:w="610" w:type="dxa"/>
            <w:shd w:val="clear" w:color="auto" w:fill="auto"/>
            <w:noWrap/>
            <w:vAlign w:val="center"/>
          </w:tcPr>
          <w:p w14:paraId="5D50153E">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12956562">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1182541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E1FCAA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1AD3323">
            <w:pPr>
              <w:spacing w:line="240" w:lineRule="auto"/>
              <w:ind w:firstLine="0" w:firstLineChars="0"/>
              <w:jc w:val="center"/>
              <w:rPr>
                <w:color w:val="000000"/>
                <w:sz w:val="12"/>
                <w:szCs w:val="12"/>
              </w:rPr>
            </w:pPr>
          </w:p>
        </w:tc>
        <w:tc>
          <w:tcPr>
            <w:tcW w:w="940" w:type="dxa"/>
            <w:shd w:val="clear" w:color="auto" w:fill="auto"/>
            <w:vAlign w:val="center"/>
          </w:tcPr>
          <w:p w14:paraId="7EE4E8CB">
            <w:pPr>
              <w:spacing w:line="240" w:lineRule="auto"/>
              <w:ind w:firstLine="0" w:firstLineChars="0"/>
              <w:jc w:val="center"/>
              <w:rPr>
                <w:color w:val="000000"/>
                <w:sz w:val="12"/>
                <w:szCs w:val="12"/>
              </w:rPr>
            </w:pPr>
          </w:p>
        </w:tc>
        <w:tc>
          <w:tcPr>
            <w:tcW w:w="1800" w:type="dxa"/>
            <w:vMerge w:val="continue"/>
            <w:shd w:val="clear" w:color="auto" w:fill="auto"/>
            <w:vAlign w:val="center"/>
          </w:tcPr>
          <w:p w14:paraId="59CFC4B6">
            <w:pPr>
              <w:spacing w:line="240" w:lineRule="auto"/>
              <w:ind w:firstLine="0" w:firstLineChars="0"/>
              <w:jc w:val="center"/>
              <w:rPr>
                <w:color w:val="000000"/>
                <w:sz w:val="12"/>
                <w:szCs w:val="12"/>
              </w:rPr>
            </w:pPr>
          </w:p>
        </w:tc>
        <w:tc>
          <w:tcPr>
            <w:tcW w:w="990" w:type="dxa"/>
            <w:vMerge w:val="continue"/>
            <w:shd w:val="clear" w:color="auto" w:fill="auto"/>
            <w:vAlign w:val="center"/>
          </w:tcPr>
          <w:p w14:paraId="54F28647">
            <w:pPr>
              <w:spacing w:line="240" w:lineRule="auto"/>
              <w:ind w:firstLine="0" w:firstLineChars="0"/>
              <w:jc w:val="center"/>
              <w:rPr>
                <w:color w:val="000000"/>
                <w:sz w:val="12"/>
                <w:szCs w:val="12"/>
              </w:rPr>
            </w:pPr>
          </w:p>
        </w:tc>
      </w:tr>
      <w:tr w14:paraId="4618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2CBF77FC">
            <w:pPr>
              <w:spacing w:line="240" w:lineRule="auto"/>
              <w:ind w:firstLine="0" w:firstLineChars="0"/>
              <w:jc w:val="center"/>
              <w:textAlignment w:val="center"/>
              <w:rPr>
                <w:color w:val="000000"/>
                <w:sz w:val="12"/>
                <w:szCs w:val="12"/>
              </w:rPr>
            </w:pPr>
            <w:r>
              <w:rPr>
                <w:color w:val="000000"/>
                <w:sz w:val="12"/>
                <w:szCs w:val="12"/>
                <w:lang w:bidi="ar"/>
              </w:rPr>
              <w:t>绵虒镇码头村</w:t>
            </w:r>
          </w:p>
        </w:tc>
        <w:tc>
          <w:tcPr>
            <w:tcW w:w="320" w:type="dxa"/>
            <w:vMerge w:val="restart"/>
            <w:shd w:val="clear" w:color="auto" w:fill="auto"/>
            <w:noWrap/>
            <w:vAlign w:val="center"/>
          </w:tcPr>
          <w:p w14:paraId="6F88C5C4">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1571D6D1">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2D6ED5E7">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252C48AB">
            <w:pPr>
              <w:spacing w:line="240" w:lineRule="auto"/>
              <w:ind w:firstLine="0" w:firstLineChars="0"/>
              <w:jc w:val="center"/>
              <w:textAlignment w:val="center"/>
              <w:rPr>
                <w:sz w:val="12"/>
                <w:szCs w:val="12"/>
              </w:rPr>
            </w:pPr>
            <w:r>
              <w:rPr>
                <w:sz w:val="12"/>
                <w:szCs w:val="12"/>
                <w:lang w:bidi="ar"/>
              </w:rPr>
              <w:t>码头村</w:t>
            </w:r>
          </w:p>
        </w:tc>
        <w:tc>
          <w:tcPr>
            <w:tcW w:w="830" w:type="dxa"/>
            <w:shd w:val="clear" w:color="auto" w:fill="auto"/>
            <w:vAlign w:val="center"/>
          </w:tcPr>
          <w:p w14:paraId="16093D86">
            <w:pPr>
              <w:spacing w:line="240" w:lineRule="auto"/>
              <w:ind w:firstLine="0" w:firstLineChars="0"/>
              <w:jc w:val="center"/>
              <w:textAlignment w:val="center"/>
              <w:rPr>
                <w:color w:val="000000"/>
                <w:sz w:val="12"/>
                <w:szCs w:val="12"/>
              </w:rPr>
            </w:pPr>
            <w:r>
              <w:rPr>
                <w:color w:val="000000"/>
                <w:sz w:val="12"/>
                <w:szCs w:val="12"/>
                <w:lang w:bidi="ar"/>
              </w:rPr>
              <w:t>一组（村委会所在地）</w:t>
            </w:r>
          </w:p>
        </w:tc>
        <w:tc>
          <w:tcPr>
            <w:tcW w:w="770" w:type="dxa"/>
            <w:shd w:val="clear" w:color="auto" w:fill="auto"/>
            <w:vAlign w:val="center"/>
          </w:tcPr>
          <w:p w14:paraId="2D3FEA12">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7FDD560B">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0961173C">
            <w:pPr>
              <w:spacing w:line="240" w:lineRule="auto"/>
              <w:ind w:firstLine="0" w:firstLineChars="0"/>
              <w:jc w:val="center"/>
              <w:textAlignment w:val="center"/>
              <w:rPr>
                <w:color w:val="000000"/>
                <w:sz w:val="12"/>
                <w:szCs w:val="12"/>
              </w:rPr>
            </w:pPr>
            <w:r>
              <w:rPr>
                <w:color w:val="000000"/>
                <w:sz w:val="12"/>
                <w:szCs w:val="12"/>
                <w:lang w:bidi="ar"/>
              </w:rPr>
              <w:t>59</w:t>
            </w:r>
          </w:p>
        </w:tc>
        <w:tc>
          <w:tcPr>
            <w:tcW w:w="400" w:type="dxa"/>
            <w:shd w:val="clear" w:color="auto" w:fill="auto"/>
            <w:noWrap/>
            <w:vAlign w:val="center"/>
          </w:tcPr>
          <w:p w14:paraId="4CC32CCF">
            <w:pPr>
              <w:spacing w:line="240" w:lineRule="auto"/>
              <w:ind w:firstLine="0" w:firstLineChars="0"/>
              <w:jc w:val="center"/>
              <w:textAlignment w:val="center"/>
              <w:rPr>
                <w:color w:val="000000"/>
                <w:sz w:val="12"/>
                <w:szCs w:val="12"/>
              </w:rPr>
            </w:pPr>
            <w:r>
              <w:rPr>
                <w:color w:val="000000"/>
                <w:sz w:val="12"/>
                <w:szCs w:val="12"/>
                <w:lang w:bidi="ar"/>
              </w:rPr>
              <w:t>59</w:t>
            </w:r>
          </w:p>
        </w:tc>
        <w:tc>
          <w:tcPr>
            <w:tcW w:w="650" w:type="dxa"/>
            <w:shd w:val="clear" w:color="auto" w:fill="auto"/>
            <w:noWrap/>
            <w:vAlign w:val="center"/>
          </w:tcPr>
          <w:p w14:paraId="7B4BEF38">
            <w:pPr>
              <w:spacing w:line="240" w:lineRule="auto"/>
              <w:ind w:firstLine="0" w:firstLineChars="0"/>
              <w:jc w:val="center"/>
              <w:rPr>
                <w:color w:val="000000"/>
                <w:sz w:val="12"/>
                <w:szCs w:val="12"/>
              </w:rPr>
            </w:pPr>
          </w:p>
        </w:tc>
        <w:tc>
          <w:tcPr>
            <w:tcW w:w="680" w:type="dxa"/>
            <w:shd w:val="clear" w:color="auto" w:fill="auto"/>
            <w:noWrap/>
            <w:vAlign w:val="center"/>
          </w:tcPr>
          <w:p w14:paraId="08FC683A">
            <w:pPr>
              <w:spacing w:line="240" w:lineRule="auto"/>
              <w:ind w:firstLine="0" w:firstLineChars="0"/>
              <w:jc w:val="center"/>
              <w:rPr>
                <w:color w:val="000000"/>
                <w:sz w:val="12"/>
                <w:szCs w:val="12"/>
              </w:rPr>
            </w:pPr>
          </w:p>
        </w:tc>
        <w:tc>
          <w:tcPr>
            <w:tcW w:w="470" w:type="dxa"/>
            <w:shd w:val="clear" w:color="auto" w:fill="auto"/>
            <w:noWrap/>
            <w:vAlign w:val="center"/>
          </w:tcPr>
          <w:p w14:paraId="7F3BC5CA">
            <w:pPr>
              <w:spacing w:line="240" w:lineRule="auto"/>
              <w:ind w:firstLine="0" w:firstLineChars="0"/>
              <w:jc w:val="center"/>
              <w:rPr>
                <w:color w:val="000000"/>
                <w:sz w:val="12"/>
                <w:szCs w:val="12"/>
              </w:rPr>
            </w:pPr>
          </w:p>
        </w:tc>
        <w:tc>
          <w:tcPr>
            <w:tcW w:w="370" w:type="dxa"/>
            <w:shd w:val="clear" w:color="auto" w:fill="auto"/>
            <w:noWrap/>
            <w:vAlign w:val="center"/>
          </w:tcPr>
          <w:p w14:paraId="6F65B0FD">
            <w:pPr>
              <w:spacing w:line="240" w:lineRule="auto"/>
              <w:ind w:firstLine="0" w:firstLineChars="0"/>
              <w:jc w:val="center"/>
              <w:rPr>
                <w:color w:val="000000"/>
                <w:sz w:val="12"/>
                <w:szCs w:val="12"/>
              </w:rPr>
            </w:pPr>
          </w:p>
        </w:tc>
        <w:tc>
          <w:tcPr>
            <w:tcW w:w="610" w:type="dxa"/>
            <w:shd w:val="clear" w:color="auto" w:fill="auto"/>
            <w:noWrap/>
            <w:vAlign w:val="center"/>
          </w:tcPr>
          <w:p w14:paraId="3162965E">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7B8205F2">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2B9E2B5A">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738AE2FB">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32E40465">
            <w:pPr>
              <w:spacing w:line="240" w:lineRule="auto"/>
              <w:ind w:firstLine="0" w:firstLineChars="0"/>
              <w:jc w:val="center"/>
              <w:textAlignment w:val="center"/>
              <w:rPr>
                <w:rFonts w:hint="eastAsia" w:eastAsia="宋体"/>
                <w:color w:val="000000"/>
                <w:sz w:val="12"/>
                <w:szCs w:val="12"/>
                <w:lang w:eastAsia="zh-CN"/>
              </w:rPr>
            </w:pPr>
            <w:r>
              <w:rPr>
                <w:rFonts w:hint="eastAsia"/>
                <w:color w:val="000000"/>
                <w:sz w:val="12"/>
                <w:szCs w:val="12"/>
                <w:lang w:val="en-US" w:eastAsia="zh-CN" w:bidi="ar"/>
              </w:rPr>
              <w:t>/</w:t>
            </w:r>
          </w:p>
        </w:tc>
        <w:tc>
          <w:tcPr>
            <w:tcW w:w="940" w:type="dxa"/>
            <w:shd w:val="clear" w:color="auto" w:fill="auto"/>
            <w:vAlign w:val="center"/>
          </w:tcPr>
          <w:p w14:paraId="71E31D8E">
            <w:pPr>
              <w:spacing w:line="240" w:lineRule="auto"/>
              <w:ind w:firstLine="0" w:firstLineChars="0"/>
              <w:jc w:val="center"/>
              <w:textAlignment w:val="center"/>
              <w:rPr>
                <w:color w:val="000000"/>
                <w:sz w:val="12"/>
                <w:szCs w:val="12"/>
                <w:lang w:bidi="ar"/>
              </w:rPr>
            </w:pPr>
          </w:p>
        </w:tc>
        <w:tc>
          <w:tcPr>
            <w:tcW w:w="1800" w:type="dxa"/>
            <w:vMerge w:val="restart"/>
            <w:shd w:val="clear" w:color="auto" w:fill="auto"/>
            <w:vAlign w:val="center"/>
          </w:tcPr>
          <w:p w14:paraId="17D9F12F">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整村搬至水磨镇郭家坝片区，已纳入市政管网；但是存在部分居民自愿回村现场，后续可纳入有效管控</w:t>
            </w:r>
          </w:p>
        </w:tc>
        <w:tc>
          <w:tcPr>
            <w:tcW w:w="990" w:type="dxa"/>
            <w:vMerge w:val="restart"/>
            <w:shd w:val="clear" w:color="auto" w:fill="auto"/>
            <w:vAlign w:val="center"/>
          </w:tcPr>
          <w:p w14:paraId="189CF462">
            <w:pPr>
              <w:spacing w:line="240" w:lineRule="auto"/>
              <w:ind w:firstLine="0" w:firstLineChars="0"/>
              <w:jc w:val="center"/>
              <w:textAlignment w:val="center"/>
              <w:rPr>
                <w:color w:val="000000"/>
                <w:sz w:val="12"/>
                <w:szCs w:val="12"/>
              </w:rPr>
            </w:pPr>
            <w:r>
              <w:rPr>
                <w:color w:val="000000"/>
                <w:sz w:val="12"/>
                <w:szCs w:val="12"/>
                <w:lang w:bidi="ar"/>
              </w:rPr>
              <w:t>《汶川县乡村振兴重点帮扶村发展规划（2021-2025）》</w:t>
            </w:r>
          </w:p>
        </w:tc>
      </w:tr>
      <w:tr w14:paraId="0D70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98A394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90FEB3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3FA731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6C5B635">
            <w:pPr>
              <w:spacing w:line="240" w:lineRule="auto"/>
              <w:ind w:firstLine="0" w:firstLineChars="0"/>
              <w:jc w:val="center"/>
              <w:rPr>
                <w:sz w:val="12"/>
                <w:szCs w:val="12"/>
              </w:rPr>
            </w:pPr>
          </w:p>
        </w:tc>
        <w:tc>
          <w:tcPr>
            <w:tcW w:w="480" w:type="dxa"/>
            <w:vMerge w:val="continue"/>
            <w:shd w:val="clear" w:color="auto" w:fill="auto"/>
            <w:noWrap/>
            <w:vAlign w:val="center"/>
          </w:tcPr>
          <w:p w14:paraId="68DF1A41">
            <w:pPr>
              <w:spacing w:line="240" w:lineRule="auto"/>
              <w:ind w:firstLine="0" w:firstLineChars="0"/>
              <w:jc w:val="center"/>
              <w:rPr>
                <w:sz w:val="12"/>
                <w:szCs w:val="12"/>
              </w:rPr>
            </w:pPr>
          </w:p>
        </w:tc>
        <w:tc>
          <w:tcPr>
            <w:tcW w:w="830" w:type="dxa"/>
            <w:shd w:val="clear" w:color="auto" w:fill="auto"/>
            <w:vAlign w:val="center"/>
          </w:tcPr>
          <w:p w14:paraId="64B08750">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restart"/>
            <w:shd w:val="clear" w:color="auto" w:fill="auto"/>
            <w:vAlign w:val="center"/>
          </w:tcPr>
          <w:p w14:paraId="5003B973">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04487DAE">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780DAA2">
            <w:pPr>
              <w:spacing w:line="240" w:lineRule="auto"/>
              <w:ind w:firstLine="0" w:firstLineChars="0"/>
              <w:jc w:val="center"/>
              <w:textAlignment w:val="center"/>
              <w:rPr>
                <w:color w:val="000000"/>
                <w:sz w:val="12"/>
                <w:szCs w:val="12"/>
              </w:rPr>
            </w:pPr>
            <w:r>
              <w:rPr>
                <w:color w:val="000000"/>
                <w:sz w:val="12"/>
                <w:szCs w:val="12"/>
                <w:lang w:bidi="ar"/>
              </w:rPr>
              <w:t>45</w:t>
            </w:r>
          </w:p>
        </w:tc>
        <w:tc>
          <w:tcPr>
            <w:tcW w:w="400" w:type="dxa"/>
            <w:shd w:val="clear" w:color="auto" w:fill="auto"/>
            <w:noWrap/>
            <w:vAlign w:val="center"/>
          </w:tcPr>
          <w:p w14:paraId="19208E3C">
            <w:pPr>
              <w:spacing w:line="240" w:lineRule="auto"/>
              <w:ind w:firstLine="0" w:firstLineChars="0"/>
              <w:jc w:val="center"/>
              <w:textAlignment w:val="center"/>
              <w:rPr>
                <w:color w:val="000000"/>
                <w:sz w:val="12"/>
                <w:szCs w:val="12"/>
              </w:rPr>
            </w:pPr>
            <w:r>
              <w:rPr>
                <w:color w:val="000000"/>
                <w:sz w:val="12"/>
                <w:szCs w:val="12"/>
                <w:lang w:bidi="ar"/>
              </w:rPr>
              <w:t>45</w:t>
            </w:r>
          </w:p>
        </w:tc>
        <w:tc>
          <w:tcPr>
            <w:tcW w:w="650" w:type="dxa"/>
            <w:shd w:val="clear" w:color="auto" w:fill="auto"/>
            <w:noWrap/>
            <w:vAlign w:val="center"/>
          </w:tcPr>
          <w:p w14:paraId="64827AFC">
            <w:pPr>
              <w:spacing w:line="240" w:lineRule="auto"/>
              <w:ind w:firstLine="0" w:firstLineChars="0"/>
              <w:jc w:val="center"/>
              <w:rPr>
                <w:color w:val="000000"/>
                <w:sz w:val="12"/>
                <w:szCs w:val="12"/>
              </w:rPr>
            </w:pPr>
          </w:p>
        </w:tc>
        <w:tc>
          <w:tcPr>
            <w:tcW w:w="680" w:type="dxa"/>
            <w:shd w:val="clear" w:color="auto" w:fill="auto"/>
            <w:noWrap/>
            <w:vAlign w:val="center"/>
          </w:tcPr>
          <w:p w14:paraId="5F5FBAFB">
            <w:pPr>
              <w:spacing w:line="240" w:lineRule="auto"/>
              <w:ind w:firstLine="0" w:firstLineChars="0"/>
              <w:jc w:val="center"/>
              <w:rPr>
                <w:color w:val="000000"/>
                <w:sz w:val="12"/>
                <w:szCs w:val="12"/>
              </w:rPr>
            </w:pPr>
          </w:p>
        </w:tc>
        <w:tc>
          <w:tcPr>
            <w:tcW w:w="470" w:type="dxa"/>
            <w:shd w:val="clear" w:color="auto" w:fill="auto"/>
            <w:noWrap/>
            <w:vAlign w:val="center"/>
          </w:tcPr>
          <w:p w14:paraId="455EFB68">
            <w:pPr>
              <w:spacing w:line="240" w:lineRule="auto"/>
              <w:ind w:firstLine="0" w:firstLineChars="0"/>
              <w:jc w:val="center"/>
              <w:rPr>
                <w:color w:val="000000"/>
                <w:sz w:val="12"/>
                <w:szCs w:val="12"/>
              </w:rPr>
            </w:pPr>
          </w:p>
        </w:tc>
        <w:tc>
          <w:tcPr>
            <w:tcW w:w="370" w:type="dxa"/>
            <w:shd w:val="clear" w:color="auto" w:fill="auto"/>
            <w:noWrap/>
            <w:vAlign w:val="center"/>
          </w:tcPr>
          <w:p w14:paraId="19D380C7">
            <w:pPr>
              <w:spacing w:line="240" w:lineRule="auto"/>
              <w:ind w:firstLine="0" w:firstLineChars="0"/>
              <w:jc w:val="center"/>
              <w:rPr>
                <w:color w:val="000000"/>
                <w:sz w:val="12"/>
                <w:szCs w:val="12"/>
              </w:rPr>
            </w:pPr>
          </w:p>
        </w:tc>
        <w:tc>
          <w:tcPr>
            <w:tcW w:w="610" w:type="dxa"/>
            <w:shd w:val="clear" w:color="auto" w:fill="auto"/>
            <w:noWrap/>
            <w:vAlign w:val="center"/>
          </w:tcPr>
          <w:p w14:paraId="33EED3DB">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33576E15">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20CD275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1BFF3E1">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3E5A740">
            <w:pPr>
              <w:spacing w:line="240" w:lineRule="auto"/>
              <w:ind w:firstLine="0" w:firstLineChars="0"/>
              <w:jc w:val="center"/>
              <w:rPr>
                <w:color w:val="000000"/>
                <w:sz w:val="12"/>
                <w:szCs w:val="12"/>
              </w:rPr>
            </w:pPr>
          </w:p>
        </w:tc>
        <w:tc>
          <w:tcPr>
            <w:tcW w:w="940" w:type="dxa"/>
            <w:shd w:val="clear" w:color="auto" w:fill="auto"/>
            <w:vAlign w:val="center"/>
          </w:tcPr>
          <w:p w14:paraId="2A5FC707">
            <w:pPr>
              <w:spacing w:line="240" w:lineRule="auto"/>
              <w:ind w:firstLine="0" w:firstLineChars="0"/>
              <w:jc w:val="center"/>
              <w:rPr>
                <w:color w:val="000000"/>
                <w:sz w:val="12"/>
                <w:szCs w:val="12"/>
              </w:rPr>
            </w:pPr>
          </w:p>
        </w:tc>
        <w:tc>
          <w:tcPr>
            <w:tcW w:w="1800" w:type="dxa"/>
            <w:vMerge w:val="continue"/>
            <w:shd w:val="clear" w:color="auto" w:fill="auto"/>
            <w:vAlign w:val="center"/>
          </w:tcPr>
          <w:p w14:paraId="0636ACBE">
            <w:pPr>
              <w:spacing w:line="240" w:lineRule="auto"/>
              <w:ind w:firstLine="0" w:firstLineChars="0"/>
              <w:jc w:val="center"/>
              <w:rPr>
                <w:color w:val="000000"/>
                <w:sz w:val="12"/>
                <w:szCs w:val="12"/>
              </w:rPr>
            </w:pPr>
          </w:p>
        </w:tc>
        <w:tc>
          <w:tcPr>
            <w:tcW w:w="990" w:type="dxa"/>
            <w:vMerge w:val="continue"/>
            <w:shd w:val="clear" w:color="auto" w:fill="auto"/>
            <w:vAlign w:val="center"/>
          </w:tcPr>
          <w:p w14:paraId="334CD6EE">
            <w:pPr>
              <w:spacing w:line="240" w:lineRule="auto"/>
              <w:ind w:firstLine="0" w:firstLineChars="0"/>
              <w:jc w:val="center"/>
              <w:rPr>
                <w:color w:val="000000"/>
                <w:sz w:val="12"/>
                <w:szCs w:val="12"/>
              </w:rPr>
            </w:pPr>
          </w:p>
        </w:tc>
      </w:tr>
      <w:tr w14:paraId="66634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BE5340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1797AC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2E01D8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41CF2FE">
            <w:pPr>
              <w:spacing w:line="240" w:lineRule="auto"/>
              <w:ind w:firstLine="0" w:firstLineChars="0"/>
              <w:jc w:val="center"/>
              <w:rPr>
                <w:sz w:val="12"/>
                <w:szCs w:val="12"/>
              </w:rPr>
            </w:pPr>
          </w:p>
        </w:tc>
        <w:tc>
          <w:tcPr>
            <w:tcW w:w="480" w:type="dxa"/>
            <w:vMerge w:val="continue"/>
            <w:shd w:val="clear" w:color="auto" w:fill="auto"/>
            <w:noWrap/>
            <w:vAlign w:val="center"/>
          </w:tcPr>
          <w:p w14:paraId="47E52EED">
            <w:pPr>
              <w:spacing w:line="240" w:lineRule="auto"/>
              <w:ind w:firstLine="0" w:firstLineChars="0"/>
              <w:jc w:val="center"/>
              <w:rPr>
                <w:sz w:val="12"/>
                <w:szCs w:val="12"/>
              </w:rPr>
            </w:pPr>
          </w:p>
        </w:tc>
        <w:tc>
          <w:tcPr>
            <w:tcW w:w="830" w:type="dxa"/>
            <w:shd w:val="clear" w:color="auto" w:fill="auto"/>
            <w:vAlign w:val="center"/>
          </w:tcPr>
          <w:p w14:paraId="01A8BC1B">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continue"/>
            <w:shd w:val="clear" w:color="auto" w:fill="auto"/>
            <w:vAlign w:val="center"/>
          </w:tcPr>
          <w:p w14:paraId="014A8225">
            <w:pPr>
              <w:spacing w:line="240" w:lineRule="auto"/>
              <w:ind w:firstLine="0" w:firstLineChars="0"/>
              <w:jc w:val="center"/>
              <w:rPr>
                <w:color w:val="000000"/>
                <w:sz w:val="12"/>
                <w:szCs w:val="12"/>
              </w:rPr>
            </w:pPr>
          </w:p>
        </w:tc>
        <w:tc>
          <w:tcPr>
            <w:tcW w:w="600" w:type="dxa"/>
            <w:shd w:val="clear" w:color="auto" w:fill="auto"/>
            <w:vAlign w:val="center"/>
          </w:tcPr>
          <w:p w14:paraId="56069F0D">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41E1860C">
            <w:pPr>
              <w:spacing w:line="240" w:lineRule="auto"/>
              <w:ind w:firstLine="0" w:firstLineChars="0"/>
              <w:jc w:val="center"/>
              <w:textAlignment w:val="center"/>
              <w:rPr>
                <w:color w:val="000000"/>
                <w:sz w:val="12"/>
                <w:szCs w:val="12"/>
              </w:rPr>
            </w:pPr>
            <w:r>
              <w:rPr>
                <w:color w:val="000000"/>
                <w:sz w:val="12"/>
                <w:szCs w:val="12"/>
                <w:lang w:bidi="ar"/>
              </w:rPr>
              <w:t>22</w:t>
            </w:r>
          </w:p>
        </w:tc>
        <w:tc>
          <w:tcPr>
            <w:tcW w:w="400" w:type="dxa"/>
            <w:shd w:val="clear" w:color="auto" w:fill="auto"/>
            <w:noWrap/>
            <w:vAlign w:val="center"/>
          </w:tcPr>
          <w:p w14:paraId="07B01AE4">
            <w:pPr>
              <w:spacing w:line="240" w:lineRule="auto"/>
              <w:ind w:firstLine="0" w:firstLineChars="0"/>
              <w:jc w:val="center"/>
              <w:textAlignment w:val="center"/>
              <w:rPr>
                <w:color w:val="000000"/>
                <w:sz w:val="12"/>
                <w:szCs w:val="12"/>
              </w:rPr>
            </w:pPr>
            <w:r>
              <w:rPr>
                <w:color w:val="000000"/>
                <w:sz w:val="12"/>
                <w:szCs w:val="12"/>
                <w:lang w:bidi="ar"/>
              </w:rPr>
              <w:t>22</w:t>
            </w:r>
          </w:p>
        </w:tc>
        <w:tc>
          <w:tcPr>
            <w:tcW w:w="650" w:type="dxa"/>
            <w:shd w:val="clear" w:color="auto" w:fill="auto"/>
            <w:noWrap/>
            <w:vAlign w:val="center"/>
          </w:tcPr>
          <w:p w14:paraId="36F27E77">
            <w:pPr>
              <w:spacing w:line="240" w:lineRule="auto"/>
              <w:ind w:firstLine="0" w:firstLineChars="0"/>
              <w:jc w:val="center"/>
              <w:rPr>
                <w:color w:val="000000"/>
                <w:sz w:val="12"/>
                <w:szCs w:val="12"/>
              </w:rPr>
            </w:pPr>
          </w:p>
        </w:tc>
        <w:tc>
          <w:tcPr>
            <w:tcW w:w="680" w:type="dxa"/>
            <w:shd w:val="clear" w:color="auto" w:fill="auto"/>
            <w:noWrap/>
            <w:vAlign w:val="center"/>
          </w:tcPr>
          <w:p w14:paraId="6B891B4F">
            <w:pPr>
              <w:spacing w:line="240" w:lineRule="auto"/>
              <w:ind w:firstLine="0" w:firstLineChars="0"/>
              <w:jc w:val="center"/>
              <w:rPr>
                <w:color w:val="000000"/>
                <w:sz w:val="12"/>
                <w:szCs w:val="12"/>
              </w:rPr>
            </w:pPr>
          </w:p>
        </w:tc>
        <w:tc>
          <w:tcPr>
            <w:tcW w:w="470" w:type="dxa"/>
            <w:shd w:val="clear" w:color="auto" w:fill="auto"/>
            <w:noWrap/>
            <w:vAlign w:val="center"/>
          </w:tcPr>
          <w:p w14:paraId="304583C8">
            <w:pPr>
              <w:spacing w:line="240" w:lineRule="auto"/>
              <w:ind w:firstLine="0" w:firstLineChars="0"/>
              <w:jc w:val="center"/>
              <w:rPr>
                <w:color w:val="000000"/>
                <w:sz w:val="12"/>
                <w:szCs w:val="12"/>
              </w:rPr>
            </w:pPr>
          </w:p>
        </w:tc>
        <w:tc>
          <w:tcPr>
            <w:tcW w:w="370" w:type="dxa"/>
            <w:shd w:val="clear" w:color="auto" w:fill="auto"/>
            <w:noWrap/>
            <w:vAlign w:val="center"/>
          </w:tcPr>
          <w:p w14:paraId="6E67C537">
            <w:pPr>
              <w:spacing w:line="240" w:lineRule="auto"/>
              <w:ind w:firstLine="0" w:firstLineChars="0"/>
              <w:jc w:val="center"/>
              <w:rPr>
                <w:color w:val="000000"/>
                <w:sz w:val="12"/>
                <w:szCs w:val="12"/>
              </w:rPr>
            </w:pPr>
          </w:p>
        </w:tc>
        <w:tc>
          <w:tcPr>
            <w:tcW w:w="610" w:type="dxa"/>
            <w:shd w:val="clear" w:color="auto" w:fill="auto"/>
            <w:noWrap/>
            <w:vAlign w:val="center"/>
          </w:tcPr>
          <w:p w14:paraId="25606D7D">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378299B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2E662E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E0CFE9C">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269F27B">
            <w:pPr>
              <w:spacing w:line="240" w:lineRule="auto"/>
              <w:ind w:firstLine="0" w:firstLineChars="0"/>
              <w:jc w:val="center"/>
              <w:rPr>
                <w:color w:val="000000"/>
                <w:sz w:val="12"/>
                <w:szCs w:val="12"/>
              </w:rPr>
            </w:pPr>
          </w:p>
        </w:tc>
        <w:tc>
          <w:tcPr>
            <w:tcW w:w="940" w:type="dxa"/>
            <w:shd w:val="clear" w:color="auto" w:fill="auto"/>
            <w:vAlign w:val="center"/>
          </w:tcPr>
          <w:p w14:paraId="4B7E5229">
            <w:pPr>
              <w:spacing w:line="240" w:lineRule="auto"/>
              <w:ind w:firstLine="0" w:firstLineChars="0"/>
              <w:jc w:val="center"/>
              <w:rPr>
                <w:color w:val="000000"/>
                <w:sz w:val="12"/>
                <w:szCs w:val="12"/>
              </w:rPr>
            </w:pPr>
          </w:p>
        </w:tc>
        <w:tc>
          <w:tcPr>
            <w:tcW w:w="1800" w:type="dxa"/>
            <w:vMerge w:val="continue"/>
            <w:shd w:val="clear" w:color="auto" w:fill="auto"/>
            <w:vAlign w:val="center"/>
          </w:tcPr>
          <w:p w14:paraId="260C7F17">
            <w:pPr>
              <w:spacing w:line="240" w:lineRule="auto"/>
              <w:ind w:firstLine="0" w:firstLineChars="0"/>
              <w:jc w:val="center"/>
              <w:rPr>
                <w:color w:val="000000"/>
                <w:sz w:val="12"/>
                <w:szCs w:val="12"/>
              </w:rPr>
            </w:pPr>
          </w:p>
        </w:tc>
        <w:tc>
          <w:tcPr>
            <w:tcW w:w="990" w:type="dxa"/>
            <w:vMerge w:val="continue"/>
            <w:shd w:val="clear" w:color="auto" w:fill="auto"/>
            <w:vAlign w:val="center"/>
          </w:tcPr>
          <w:p w14:paraId="389C7CAE">
            <w:pPr>
              <w:spacing w:line="240" w:lineRule="auto"/>
              <w:ind w:firstLine="0" w:firstLineChars="0"/>
              <w:jc w:val="center"/>
              <w:rPr>
                <w:color w:val="000000"/>
                <w:sz w:val="12"/>
                <w:szCs w:val="12"/>
              </w:rPr>
            </w:pPr>
          </w:p>
        </w:tc>
      </w:tr>
      <w:tr w14:paraId="04FB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70F52F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920277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CCA379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A6353F5">
            <w:pPr>
              <w:spacing w:line="240" w:lineRule="auto"/>
              <w:ind w:firstLine="0" w:firstLineChars="0"/>
              <w:jc w:val="center"/>
              <w:rPr>
                <w:sz w:val="12"/>
                <w:szCs w:val="12"/>
              </w:rPr>
            </w:pPr>
          </w:p>
        </w:tc>
        <w:tc>
          <w:tcPr>
            <w:tcW w:w="480" w:type="dxa"/>
            <w:vMerge w:val="restart"/>
            <w:shd w:val="clear" w:color="auto" w:fill="auto"/>
            <w:noWrap/>
            <w:vAlign w:val="center"/>
          </w:tcPr>
          <w:p w14:paraId="119EC94D">
            <w:pPr>
              <w:spacing w:line="240" w:lineRule="auto"/>
              <w:ind w:firstLine="0" w:firstLineChars="0"/>
              <w:jc w:val="center"/>
              <w:textAlignment w:val="center"/>
              <w:rPr>
                <w:sz w:val="12"/>
                <w:szCs w:val="12"/>
              </w:rPr>
            </w:pPr>
            <w:r>
              <w:rPr>
                <w:sz w:val="12"/>
                <w:szCs w:val="12"/>
                <w:lang w:bidi="ar"/>
              </w:rPr>
              <w:t>龙潭村</w:t>
            </w:r>
          </w:p>
        </w:tc>
        <w:tc>
          <w:tcPr>
            <w:tcW w:w="830" w:type="dxa"/>
            <w:shd w:val="clear" w:color="auto" w:fill="auto"/>
            <w:vAlign w:val="center"/>
          </w:tcPr>
          <w:p w14:paraId="6A4A1EC2">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04262019">
            <w:pPr>
              <w:spacing w:line="240" w:lineRule="auto"/>
              <w:ind w:firstLine="0" w:firstLineChars="0"/>
              <w:jc w:val="center"/>
              <w:textAlignment w:val="center"/>
              <w:rPr>
                <w:color w:val="000000"/>
                <w:sz w:val="12"/>
                <w:szCs w:val="12"/>
              </w:rPr>
            </w:pPr>
            <w:r>
              <w:rPr>
                <w:color w:val="000000"/>
                <w:sz w:val="12"/>
                <w:szCs w:val="12"/>
                <w:lang w:bidi="ar"/>
              </w:rPr>
              <w:t>六组</w:t>
            </w:r>
          </w:p>
        </w:tc>
        <w:tc>
          <w:tcPr>
            <w:tcW w:w="600" w:type="dxa"/>
            <w:shd w:val="clear" w:color="auto" w:fill="auto"/>
            <w:vAlign w:val="center"/>
          </w:tcPr>
          <w:p w14:paraId="755F49F3">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E4FDAEA">
            <w:pPr>
              <w:spacing w:line="240" w:lineRule="auto"/>
              <w:ind w:firstLine="0" w:firstLineChars="0"/>
              <w:jc w:val="center"/>
              <w:textAlignment w:val="center"/>
              <w:rPr>
                <w:color w:val="000000"/>
                <w:sz w:val="12"/>
                <w:szCs w:val="12"/>
              </w:rPr>
            </w:pPr>
            <w:r>
              <w:rPr>
                <w:color w:val="000000"/>
                <w:sz w:val="12"/>
                <w:szCs w:val="12"/>
                <w:lang w:bidi="ar"/>
              </w:rPr>
              <w:t>20</w:t>
            </w:r>
          </w:p>
        </w:tc>
        <w:tc>
          <w:tcPr>
            <w:tcW w:w="400" w:type="dxa"/>
            <w:shd w:val="clear" w:color="auto" w:fill="auto"/>
            <w:noWrap/>
            <w:vAlign w:val="center"/>
          </w:tcPr>
          <w:p w14:paraId="16DFE38D">
            <w:pPr>
              <w:spacing w:line="240" w:lineRule="auto"/>
              <w:ind w:firstLine="0" w:firstLineChars="0"/>
              <w:jc w:val="center"/>
              <w:textAlignment w:val="center"/>
              <w:rPr>
                <w:color w:val="000000"/>
                <w:sz w:val="12"/>
                <w:szCs w:val="12"/>
              </w:rPr>
            </w:pPr>
            <w:r>
              <w:rPr>
                <w:color w:val="000000"/>
                <w:sz w:val="12"/>
                <w:szCs w:val="12"/>
                <w:lang w:bidi="ar"/>
              </w:rPr>
              <w:t>20</w:t>
            </w:r>
          </w:p>
        </w:tc>
        <w:tc>
          <w:tcPr>
            <w:tcW w:w="650" w:type="dxa"/>
            <w:shd w:val="clear" w:color="auto" w:fill="auto"/>
            <w:noWrap/>
            <w:vAlign w:val="center"/>
          </w:tcPr>
          <w:p w14:paraId="3FD515C2">
            <w:pPr>
              <w:spacing w:line="240" w:lineRule="auto"/>
              <w:ind w:firstLine="0" w:firstLineChars="0"/>
              <w:jc w:val="center"/>
              <w:rPr>
                <w:color w:val="000000"/>
                <w:sz w:val="12"/>
                <w:szCs w:val="12"/>
              </w:rPr>
            </w:pPr>
          </w:p>
        </w:tc>
        <w:tc>
          <w:tcPr>
            <w:tcW w:w="680" w:type="dxa"/>
            <w:shd w:val="clear" w:color="auto" w:fill="auto"/>
            <w:noWrap/>
            <w:vAlign w:val="center"/>
          </w:tcPr>
          <w:p w14:paraId="6472F81E">
            <w:pPr>
              <w:spacing w:line="240" w:lineRule="auto"/>
              <w:ind w:firstLine="0" w:firstLineChars="0"/>
              <w:jc w:val="center"/>
              <w:rPr>
                <w:color w:val="000000"/>
                <w:sz w:val="12"/>
                <w:szCs w:val="12"/>
              </w:rPr>
            </w:pPr>
          </w:p>
        </w:tc>
        <w:tc>
          <w:tcPr>
            <w:tcW w:w="470" w:type="dxa"/>
            <w:shd w:val="clear" w:color="auto" w:fill="auto"/>
            <w:noWrap/>
            <w:vAlign w:val="center"/>
          </w:tcPr>
          <w:p w14:paraId="1DD07170">
            <w:pPr>
              <w:spacing w:line="240" w:lineRule="auto"/>
              <w:ind w:firstLine="0" w:firstLineChars="0"/>
              <w:jc w:val="center"/>
              <w:rPr>
                <w:color w:val="000000"/>
                <w:sz w:val="12"/>
                <w:szCs w:val="12"/>
              </w:rPr>
            </w:pPr>
          </w:p>
        </w:tc>
        <w:tc>
          <w:tcPr>
            <w:tcW w:w="370" w:type="dxa"/>
            <w:shd w:val="clear" w:color="auto" w:fill="auto"/>
            <w:noWrap/>
            <w:vAlign w:val="center"/>
          </w:tcPr>
          <w:p w14:paraId="6B40FFD0">
            <w:pPr>
              <w:spacing w:line="240" w:lineRule="auto"/>
              <w:ind w:firstLine="0" w:firstLineChars="0"/>
              <w:jc w:val="center"/>
              <w:rPr>
                <w:color w:val="000000"/>
                <w:sz w:val="12"/>
                <w:szCs w:val="12"/>
              </w:rPr>
            </w:pPr>
          </w:p>
        </w:tc>
        <w:tc>
          <w:tcPr>
            <w:tcW w:w="610" w:type="dxa"/>
            <w:shd w:val="clear" w:color="auto" w:fill="auto"/>
            <w:noWrap/>
            <w:vAlign w:val="center"/>
          </w:tcPr>
          <w:p w14:paraId="39A83240">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6A90FA77">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5ADDD18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0D1D61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51AE246">
            <w:pPr>
              <w:spacing w:line="240" w:lineRule="auto"/>
              <w:ind w:firstLine="0" w:firstLineChars="0"/>
              <w:jc w:val="center"/>
              <w:rPr>
                <w:color w:val="000000"/>
                <w:sz w:val="12"/>
                <w:szCs w:val="12"/>
              </w:rPr>
            </w:pPr>
          </w:p>
        </w:tc>
        <w:tc>
          <w:tcPr>
            <w:tcW w:w="940" w:type="dxa"/>
            <w:shd w:val="clear" w:color="auto" w:fill="auto"/>
            <w:vAlign w:val="center"/>
          </w:tcPr>
          <w:p w14:paraId="657A5941">
            <w:pPr>
              <w:spacing w:line="240" w:lineRule="auto"/>
              <w:ind w:firstLine="0" w:firstLineChars="0"/>
              <w:jc w:val="center"/>
              <w:rPr>
                <w:color w:val="000000"/>
                <w:sz w:val="12"/>
                <w:szCs w:val="12"/>
              </w:rPr>
            </w:pPr>
          </w:p>
        </w:tc>
        <w:tc>
          <w:tcPr>
            <w:tcW w:w="1800" w:type="dxa"/>
            <w:vMerge w:val="continue"/>
            <w:shd w:val="clear" w:color="auto" w:fill="auto"/>
            <w:vAlign w:val="center"/>
          </w:tcPr>
          <w:p w14:paraId="3D272809">
            <w:pPr>
              <w:spacing w:line="240" w:lineRule="auto"/>
              <w:ind w:firstLine="0" w:firstLineChars="0"/>
              <w:jc w:val="center"/>
              <w:rPr>
                <w:color w:val="000000"/>
                <w:sz w:val="12"/>
                <w:szCs w:val="12"/>
              </w:rPr>
            </w:pPr>
          </w:p>
        </w:tc>
        <w:tc>
          <w:tcPr>
            <w:tcW w:w="990" w:type="dxa"/>
            <w:vMerge w:val="continue"/>
            <w:shd w:val="clear" w:color="auto" w:fill="auto"/>
            <w:vAlign w:val="center"/>
          </w:tcPr>
          <w:p w14:paraId="4005109F">
            <w:pPr>
              <w:spacing w:line="240" w:lineRule="auto"/>
              <w:ind w:firstLine="0" w:firstLineChars="0"/>
              <w:jc w:val="center"/>
              <w:rPr>
                <w:color w:val="000000"/>
                <w:sz w:val="12"/>
                <w:szCs w:val="12"/>
              </w:rPr>
            </w:pPr>
          </w:p>
        </w:tc>
      </w:tr>
      <w:tr w14:paraId="5D33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CB4D02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9B6882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30F970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8641A85">
            <w:pPr>
              <w:spacing w:line="240" w:lineRule="auto"/>
              <w:ind w:firstLine="0" w:firstLineChars="0"/>
              <w:jc w:val="center"/>
              <w:rPr>
                <w:sz w:val="12"/>
                <w:szCs w:val="12"/>
              </w:rPr>
            </w:pPr>
          </w:p>
        </w:tc>
        <w:tc>
          <w:tcPr>
            <w:tcW w:w="480" w:type="dxa"/>
            <w:vMerge w:val="continue"/>
            <w:shd w:val="clear" w:color="auto" w:fill="auto"/>
            <w:noWrap/>
            <w:vAlign w:val="center"/>
          </w:tcPr>
          <w:p w14:paraId="4543EE7B">
            <w:pPr>
              <w:spacing w:line="240" w:lineRule="auto"/>
              <w:ind w:firstLine="0" w:firstLineChars="0"/>
              <w:jc w:val="center"/>
              <w:rPr>
                <w:sz w:val="12"/>
                <w:szCs w:val="12"/>
              </w:rPr>
            </w:pPr>
          </w:p>
        </w:tc>
        <w:tc>
          <w:tcPr>
            <w:tcW w:w="830" w:type="dxa"/>
            <w:shd w:val="clear" w:color="auto" w:fill="auto"/>
            <w:vAlign w:val="center"/>
          </w:tcPr>
          <w:p w14:paraId="761A66BB">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130280D9">
            <w:pPr>
              <w:spacing w:line="240" w:lineRule="auto"/>
              <w:ind w:firstLine="0" w:firstLineChars="0"/>
              <w:jc w:val="center"/>
              <w:textAlignment w:val="center"/>
              <w:rPr>
                <w:b/>
                <w:bCs/>
                <w:color w:val="000000"/>
                <w:sz w:val="12"/>
                <w:szCs w:val="12"/>
              </w:rPr>
            </w:pPr>
            <w:r>
              <w:rPr>
                <w:b/>
                <w:bCs/>
                <w:color w:val="000000"/>
                <w:sz w:val="12"/>
                <w:szCs w:val="12"/>
                <w:lang w:bidi="ar"/>
              </w:rPr>
              <w:t>五组</w:t>
            </w:r>
          </w:p>
        </w:tc>
        <w:tc>
          <w:tcPr>
            <w:tcW w:w="600" w:type="dxa"/>
            <w:shd w:val="clear" w:color="auto" w:fill="auto"/>
            <w:vAlign w:val="center"/>
          </w:tcPr>
          <w:p w14:paraId="712D13F0">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1272C10E">
            <w:pPr>
              <w:spacing w:line="240" w:lineRule="auto"/>
              <w:ind w:firstLine="0" w:firstLineChars="0"/>
              <w:jc w:val="center"/>
              <w:textAlignment w:val="center"/>
              <w:rPr>
                <w:color w:val="000000"/>
                <w:sz w:val="12"/>
                <w:szCs w:val="12"/>
              </w:rPr>
            </w:pPr>
            <w:r>
              <w:rPr>
                <w:color w:val="000000"/>
                <w:sz w:val="12"/>
                <w:szCs w:val="12"/>
                <w:lang w:bidi="ar"/>
              </w:rPr>
              <w:t>14</w:t>
            </w:r>
          </w:p>
        </w:tc>
        <w:tc>
          <w:tcPr>
            <w:tcW w:w="400" w:type="dxa"/>
            <w:shd w:val="clear" w:color="auto" w:fill="auto"/>
            <w:noWrap/>
            <w:vAlign w:val="center"/>
          </w:tcPr>
          <w:p w14:paraId="0A88BFEF">
            <w:pPr>
              <w:spacing w:line="240" w:lineRule="auto"/>
              <w:ind w:firstLine="0" w:firstLineChars="0"/>
              <w:jc w:val="center"/>
              <w:textAlignment w:val="center"/>
              <w:rPr>
                <w:color w:val="000000"/>
                <w:sz w:val="12"/>
                <w:szCs w:val="12"/>
              </w:rPr>
            </w:pPr>
            <w:r>
              <w:rPr>
                <w:color w:val="000000"/>
                <w:sz w:val="12"/>
                <w:szCs w:val="12"/>
                <w:lang w:bidi="ar"/>
              </w:rPr>
              <w:t>14</w:t>
            </w:r>
          </w:p>
        </w:tc>
        <w:tc>
          <w:tcPr>
            <w:tcW w:w="650" w:type="dxa"/>
            <w:shd w:val="clear" w:color="auto" w:fill="auto"/>
            <w:noWrap/>
            <w:vAlign w:val="center"/>
          </w:tcPr>
          <w:p w14:paraId="0CB92DF8">
            <w:pPr>
              <w:spacing w:line="240" w:lineRule="auto"/>
              <w:ind w:firstLine="0" w:firstLineChars="0"/>
              <w:jc w:val="center"/>
              <w:rPr>
                <w:color w:val="000000"/>
                <w:sz w:val="12"/>
                <w:szCs w:val="12"/>
              </w:rPr>
            </w:pPr>
          </w:p>
        </w:tc>
        <w:tc>
          <w:tcPr>
            <w:tcW w:w="680" w:type="dxa"/>
            <w:shd w:val="clear" w:color="auto" w:fill="auto"/>
            <w:noWrap/>
            <w:vAlign w:val="center"/>
          </w:tcPr>
          <w:p w14:paraId="153B19DE">
            <w:pPr>
              <w:spacing w:line="240" w:lineRule="auto"/>
              <w:ind w:firstLine="0" w:firstLineChars="0"/>
              <w:jc w:val="center"/>
              <w:rPr>
                <w:color w:val="000000"/>
                <w:sz w:val="12"/>
                <w:szCs w:val="12"/>
              </w:rPr>
            </w:pPr>
          </w:p>
        </w:tc>
        <w:tc>
          <w:tcPr>
            <w:tcW w:w="470" w:type="dxa"/>
            <w:shd w:val="clear" w:color="auto" w:fill="auto"/>
            <w:noWrap/>
            <w:vAlign w:val="center"/>
          </w:tcPr>
          <w:p w14:paraId="337340CA">
            <w:pPr>
              <w:spacing w:line="240" w:lineRule="auto"/>
              <w:ind w:firstLine="0" w:firstLineChars="0"/>
              <w:jc w:val="center"/>
              <w:rPr>
                <w:color w:val="000000"/>
                <w:sz w:val="12"/>
                <w:szCs w:val="12"/>
              </w:rPr>
            </w:pPr>
          </w:p>
        </w:tc>
        <w:tc>
          <w:tcPr>
            <w:tcW w:w="370" w:type="dxa"/>
            <w:shd w:val="clear" w:color="auto" w:fill="auto"/>
            <w:noWrap/>
            <w:vAlign w:val="center"/>
          </w:tcPr>
          <w:p w14:paraId="1F8B7817">
            <w:pPr>
              <w:spacing w:line="240" w:lineRule="auto"/>
              <w:ind w:firstLine="0" w:firstLineChars="0"/>
              <w:jc w:val="center"/>
              <w:rPr>
                <w:color w:val="000000"/>
                <w:sz w:val="12"/>
                <w:szCs w:val="12"/>
              </w:rPr>
            </w:pPr>
          </w:p>
        </w:tc>
        <w:tc>
          <w:tcPr>
            <w:tcW w:w="610" w:type="dxa"/>
            <w:shd w:val="clear" w:color="auto" w:fill="auto"/>
            <w:noWrap/>
            <w:vAlign w:val="center"/>
          </w:tcPr>
          <w:p w14:paraId="723B4FA4">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37402BF5">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5219343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A3552B9">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1A47428">
            <w:pPr>
              <w:spacing w:line="240" w:lineRule="auto"/>
              <w:ind w:firstLine="0" w:firstLineChars="0"/>
              <w:jc w:val="center"/>
              <w:rPr>
                <w:color w:val="000000"/>
                <w:sz w:val="12"/>
                <w:szCs w:val="12"/>
              </w:rPr>
            </w:pPr>
          </w:p>
        </w:tc>
        <w:tc>
          <w:tcPr>
            <w:tcW w:w="940" w:type="dxa"/>
            <w:shd w:val="clear" w:color="auto" w:fill="auto"/>
            <w:vAlign w:val="center"/>
          </w:tcPr>
          <w:p w14:paraId="542E09CF">
            <w:pPr>
              <w:spacing w:line="240" w:lineRule="auto"/>
              <w:ind w:firstLine="0" w:firstLineChars="0"/>
              <w:jc w:val="center"/>
              <w:rPr>
                <w:color w:val="000000"/>
                <w:sz w:val="12"/>
                <w:szCs w:val="12"/>
              </w:rPr>
            </w:pPr>
          </w:p>
        </w:tc>
        <w:tc>
          <w:tcPr>
            <w:tcW w:w="1800" w:type="dxa"/>
            <w:vMerge w:val="continue"/>
            <w:shd w:val="clear" w:color="auto" w:fill="auto"/>
            <w:vAlign w:val="center"/>
          </w:tcPr>
          <w:p w14:paraId="5BED5820">
            <w:pPr>
              <w:spacing w:line="240" w:lineRule="auto"/>
              <w:ind w:firstLine="0" w:firstLineChars="0"/>
              <w:jc w:val="center"/>
              <w:rPr>
                <w:color w:val="000000"/>
                <w:sz w:val="12"/>
                <w:szCs w:val="12"/>
              </w:rPr>
            </w:pPr>
          </w:p>
        </w:tc>
        <w:tc>
          <w:tcPr>
            <w:tcW w:w="990" w:type="dxa"/>
            <w:vMerge w:val="continue"/>
            <w:shd w:val="clear" w:color="auto" w:fill="auto"/>
            <w:vAlign w:val="center"/>
          </w:tcPr>
          <w:p w14:paraId="370F54B1">
            <w:pPr>
              <w:spacing w:line="240" w:lineRule="auto"/>
              <w:ind w:firstLine="0" w:firstLineChars="0"/>
              <w:jc w:val="center"/>
              <w:rPr>
                <w:color w:val="000000"/>
                <w:sz w:val="12"/>
                <w:szCs w:val="12"/>
              </w:rPr>
            </w:pPr>
          </w:p>
        </w:tc>
      </w:tr>
      <w:tr w14:paraId="4D798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124361F">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67C773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571ED16">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857014E">
            <w:pPr>
              <w:spacing w:line="240" w:lineRule="auto"/>
              <w:ind w:firstLine="0" w:firstLineChars="0"/>
              <w:jc w:val="center"/>
              <w:rPr>
                <w:sz w:val="12"/>
                <w:szCs w:val="12"/>
              </w:rPr>
            </w:pPr>
          </w:p>
        </w:tc>
        <w:tc>
          <w:tcPr>
            <w:tcW w:w="480" w:type="dxa"/>
            <w:vMerge w:val="continue"/>
            <w:shd w:val="clear" w:color="auto" w:fill="auto"/>
            <w:noWrap/>
            <w:vAlign w:val="center"/>
          </w:tcPr>
          <w:p w14:paraId="1C26D538">
            <w:pPr>
              <w:spacing w:line="240" w:lineRule="auto"/>
              <w:ind w:firstLine="0" w:firstLineChars="0"/>
              <w:jc w:val="center"/>
              <w:rPr>
                <w:sz w:val="12"/>
                <w:szCs w:val="12"/>
              </w:rPr>
            </w:pPr>
          </w:p>
        </w:tc>
        <w:tc>
          <w:tcPr>
            <w:tcW w:w="830" w:type="dxa"/>
            <w:shd w:val="clear" w:color="auto" w:fill="auto"/>
            <w:vAlign w:val="center"/>
          </w:tcPr>
          <w:p w14:paraId="2485E22F">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65A6C336">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0A6E0091">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5DA8DDAF">
            <w:pPr>
              <w:spacing w:line="240" w:lineRule="auto"/>
              <w:ind w:firstLine="0" w:firstLineChars="0"/>
              <w:jc w:val="center"/>
              <w:textAlignment w:val="center"/>
              <w:rPr>
                <w:color w:val="000000"/>
                <w:sz w:val="12"/>
                <w:szCs w:val="12"/>
              </w:rPr>
            </w:pPr>
            <w:r>
              <w:rPr>
                <w:color w:val="000000"/>
                <w:sz w:val="12"/>
                <w:szCs w:val="12"/>
                <w:lang w:bidi="ar"/>
              </w:rPr>
              <w:t>20</w:t>
            </w:r>
          </w:p>
        </w:tc>
        <w:tc>
          <w:tcPr>
            <w:tcW w:w="400" w:type="dxa"/>
            <w:shd w:val="clear" w:color="auto" w:fill="auto"/>
            <w:noWrap/>
            <w:vAlign w:val="center"/>
          </w:tcPr>
          <w:p w14:paraId="67EA7FFD">
            <w:pPr>
              <w:spacing w:line="240" w:lineRule="auto"/>
              <w:ind w:firstLine="0" w:firstLineChars="0"/>
              <w:jc w:val="center"/>
              <w:textAlignment w:val="center"/>
              <w:rPr>
                <w:color w:val="000000"/>
                <w:sz w:val="12"/>
                <w:szCs w:val="12"/>
              </w:rPr>
            </w:pPr>
            <w:r>
              <w:rPr>
                <w:color w:val="000000"/>
                <w:sz w:val="12"/>
                <w:szCs w:val="12"/>
                <w:lang w:bidi="ar"/>
              </w:rPr>
              <w:t>20</w:t>
            </w:r>
          </w:p>
        </w:tc>
        <w:tc>
          <w:tcPr>
            <w:tcW w:w="650" w:type="dxa"/>
            <w:shd w:val="clear" w:color="auto" w:fill="auto"/>
            <w:noWrap/>
            <w:vAlign w:val="center"/>
          </w:tcPr>
          <w:p w14:paraId="4F15DE86">
            <w:pPr>
              <w:spacing w:line="240" w:lineRule="auto"/>
              <w:ind w:firstLine="0" w:firstLineChars="0"/>
              <w:jc w:val="center"/>
              <w:rPr>
                <w:color w:val="000000"/>
                <w:sz w:val="12"/>
                <w:szCs w:val="12"/>
              </w:rPr>
            </w:pPr>
          </w:p>
        </w:tc>
        <w:tc>
          <w:tcPr>
            <w:tcW w:w="680" w:type="dxa"/>
            <w:shd w:val="clear" w:color="auto" w:fill="auto"/>
            <w:noWrap/>
            <w:vAlign w:val="center"/>
          </w:tcPr>
          <w:p w14:paraId="1FA8452D">
            <w:pPr>
              <w:spacing w:line="240" w:lineRule="auto"/>
              <w:ind w:firstLine="0" w:firstLineChars="0"/>
              <w:jc w:val="center"/>
              <w:rPr>
                <w:color w:val="000000"/>
                <w:sz w:val="12"/>
                <w:szCs w:val="12"/>
              </w:rPr>
            </w:pPr>
          </w:p>
        </w:tc>
        <w:tc>
          <w:tcPr>
            <w:tcW w:w="470" w:type="dxa"/>
            <w:shd w:val="clear" w:color="auto" w:fill="auto"/>
            <w:noWrap/>
            <w:vAlign w:val="center"/>
          </w:tcPr>
          <w:p w14:paraId="055EDD96">
            <w:pPr>
              <w:spacing w:line="240" w:lineRule="auto"/>
              <w:ind w:firstLine="0" w:firstLineChars="0"/>
              <w:jc w:val="center"/>
              <w:rPr>
                <w:color w:val="000000"/>
                <w:sz w:val="12"/>
                <w:szCs w:val="12"/>
              </w:rPr>
            </w:pPr>
          </w:p>
        </w:tc>
        <w:tc>
          <w:tcPr>
            <w:tcW w:w="370" w:type="dxa"/>
            <w:shd w:val="clear" w:color="auto" w:fill="auto"/>
            <w:noWrap/>
            <w:vAlign w:val="center"/>
          </w:tcPr>
          <w:p w14:paraId="6E5D6CA5">
            <w:pPr>
              <w:spacing w:line="240" w:lineRule="auto"/>
              <w:ind w:firstLine="0" w:firstLineChars="0"/>
              <w:jc w:val="center"/>
              <w:rPr>
                <w:color w:val="000000"/>
                <w:sz w:val="12"/>
                <w:szCs w:val="12"/>
              </w:rPr>
            </w:pPr>
          </w:p>
        </w:tc>
        <w:tc>
          <w:tcPr>
            <w:tcW w:w="610" w:type="dxa"/>
            <w:shd w:val="clear" w:color="auto" w:fill="auto"/>
            <w:noWrap/>
            <w:vAlign w:val="center"/>
          </w:tcPr>
          <w:p w14:paraId="152CA66B">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0F904CC4">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301FF20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4DD9DA3">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E67177C">
            <w:pPr>
              <w:spacing w:line="240" w:lineRule="auto"/>
              <w:ind w:firstLine="0" w:firstLineChars="0"/>
              <w:jc w:val="center"/>
              <w:rPr>
                <w:color w:val="000000"/>
                <w:sz w:val="12"/>
                <w:szCs w:val="12"/>
              </w:rPr>
            </w:pPr>
          </w:p>
        </w:tc>
        <w:tc>
          <w:tcPr>
            <w:tcW w:w="940" w:type="dxa"/>
            <w:shd w:val="clear" w:color="auto" w:fill="auto"/>
            <w:vAlign w:val="center"/>
          </w:tcPr>
          <w:p w14:paraId="60009F65">
            <w:pPr>
              <w:spacing w:line="240" w:lineRule="auto"/>
              <w:ind w:firstLine="0" w:firstLineChars="0"/>
              <w:jc w:val="center"/>
              <w:rPr>
                <w:color w:val="000000"/>
                <w:sz w:val="12"/>
                <w:szCs w:val="12"/>
              </w:rPr>
            </w:pPr>
          </w:p>
        </w:tc>
        <w:tc>
          <w:tcPr>
            <w:tcW w:w="1800" w:type="dxa"/>
            <w:vMerge w:val="continue"/>
            <w:shd w:val="clear" w:color="auto" w:fill="auto"/>
            <w:vAlign w:val="center"/>
          </w:tcPr>
          <w:p w14:paraId="67819EC1">
            <w:pPr>
              <w:spacing w:line="240" w:lineRule="auto"/>
              <w:ind w:firstLine="0" w:firstLineChars="0"/>
              <w:jc w:val="center"/>
              <w:rPr>
                <w:color w:val="000000"/>
                <w:sz w:val="12"/>
                <w:szCs w:val="12"/>
              </w:rPr>
            </w:pPr>
          </w:p>
        </w:tc>
        <w:tc>
          <w:tcPr>
            <w:tcW w:w="990" w:type="dxa"/>
            <w:vMerge w:val="continue"/>
            <w:shd w:val="clear" w:color="auto" w:fill="auto"/>
            <w:vAlign w:val="center"/>
          </w:tcPr>
          <w:p w14:paraId="6E25E787">
            <w:pPr>
              <w:spacing w:line="240" w:lineRule="auto"/>
              <w:ind w:firstLine="0" w:firstLineChars="0"/>
              <w:jc w:val="center"/>
              <w:rPr>
                <w:color w:val="000000"/>
                <w:sz w:val="12"/>
                <w:szCs w:val="12"/>
              </w:rPr>
            </w:pPr>
          </w:p>
        </w:tc>
      </w:tr>
      <w:tr w14:paraId="495B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EEA5D1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D93CB2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179BEC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21C3349">
            <w:pPr>
              <w:spacing w:line="240" w:lineRule="auto"/>
              <w:ind w:firstLine="0" w:firstLineChars="0"/>
              <w:jc w:val="center"/>
              <w:rPr>
                <w:sz w:val="12"/>
                <w:szCs w:val="12"/>
              </w:rPr>
            </w:pPr>
          </w:p>
        </w:tc>
        <w:tc>
          <w:tcPr>
            <w:tcW w:w="480" w:type="dxa"/>
            <w:vMerge w:val="continue"/>
            <w:shd w:val="clear" w:color="auto" w:fill="auto"/>
            <w:noWrap/>
            <w:vAlign w:val="center"/>
          </w:tcPr>
          <w:p w14:paraId="52FF74C5">
            <w:pPr>
              <w:spacing w:line="240" w:lineRule="auto"/>
              <w:ind w:firstLine="0" w:firstLineChars="0"/>
              <w:jc w:val="center"/>
              <w:rPr>
                <w:sz w:val="12"/>
                <w:szCs w:val="12"/>
              </w:rPr>
            </w:pPr>
          </w:p>
        </w:tc>
        <w:tc>
          <w:tcPr>
            <w:tcW w:w="830" w:type="dxa"/>
            <w:shd w:val="clear" w:color="auto" w:fill="auto"/>
            <w:vAlign w:val="center"/>
          </w:tcPr>
          <w:p w14:paraId="669AE9F8">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7CACA4F5">
            <w:pPr>
              <w:spacing w:line="240" w:lineRule="auto"/>
              <w:ind w:firstLine="0" w:firstLineChars="0"/>
              <w:jc w:val="center"/>
              <w:textAlignment w:val="center"/>
              <w:rPr>
                <w:b/>
                <w:bCs/>
                <w:color w:val="000000"/>
                <w:sz w:val="12"/>
                <w:szCs w:val="12"/>
              </w:rPr>
            </w:pPr>
            <w:r>
              <w:rPr>
                <w:b/>
                <w:bCs/>
                <w:color w:val="000000"/>
                <w:sz w:val="12"/>
                <w:szCs w:val="12"/>
                <w:lang w:bidi="ar"/>
              </w:rPr>
              <w:t>四组</w:t>
            </w:r>
          </w:p>
        </w:tc>
        <w:tc>
          <w:tcPr>
            <w:tcW w:w="600" w:type="dxa"/>
            <w:shd w:val="clear" w:color="auto" w:fill="auto"/>
            <w:vAlign w:val="center"/>
          </w:tcPr>
          <w:p w14:paraId="1F24E39B">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1F690D76">
            <w:pPr>
              <w:spacing w:line="240" w:lineRule="auto"/>
              <w:ind w:firstLine="0" w:firstLineChars="0"/>
              <w:jc w:val="center"/>
              <w:textAlignment w:val="center"/>
              <w:rPr>
                <w:color w:val="000000"/>
                <w:sz w:val="12"/>
                <w:szCs w:val="12"/>
              </w:rPr>
            </w:pPr>
            <w:r>
              <w:rPr>
                <w:color w:val="000000"/>
                <w:sz w:val="12"/>
                <w:szCs w:val="12"/>
                <w:lang w:bidi="ar"/>
              </w:rPr>
              <w:t>23</w:t>
            </w:r>
          </w:p>
        </w:tc>
        <w:tc>
          <w:tcPr>
            <w:tcW w:w="400" w:type="dxa"/>
            <w:shd w:val="clear" w:color="auto" w:fill="auto"/>
            <w:noWrap/>
            <w:vAlign w:val="center"/>
          </w:tcPr>
          <w:p w14:paraId="77EA5A30">
            <w:pPr>
              <w:spacing w:line="240" w:lineRule="auto"/>
              <w:ind w:firstLine="0" w:firstLineChars="0"/>
              <w:jc w:val="center"/>
              <w:textAlignment w:val="center"/>
              <w:rPr>
                <w:color w:val="000000"/>
                <w:sz w:val="12"/>
                <w:szCs w:val="12"/>
              </w:rPr>
            </w:pPr>
            <w:r>
              <w:rPr>
                <w:color w:val="000000"/>
                <w:sz w:val="12"/>
                <w:szCs w:val="12"/>
                <w:lang w:bidi="ar"/>
              </w:rPr>
              <w:t>23</w:t>
            </w:r>
          </w:p>
        </w:tc>
        <w:tc>
          <w:tcPr>
            <w:tcW w:w="650" w:type="dxa"/>
            <w:shd w:val="clear" w:color="auto" w:fill="auto"/>
            <w:noWrap/>
            <w:vAlign w:val="center"/>
          </w:tcPr>
          <w:p w14:paraId="7DD648EB">
            <w:pPr>
              <w:spacing w:line="240" w:lineRule="auto"/>
              <w:ind w:firstLine="0" w:firstLineChars="0"/>
              <w:jc w:val="center"/>
              <w:rPr>
                <w:color w:val="000000"/>
                <w:sz w:val="12"/>
                <w:szCs w:val="12"/>
              </w:rPr>
            </w:pPr>
          </w:p>
        </w:tc>
        <w:tc>
          <w:tcPr>
            <w:tcW w:w="680" w:type="dxa"/>
            <w:shd w:val="clear" w:color="auto" w:fill="auto"/>
            <w:noWrap/>
            <w:vAlign w:val="center"/>
          </w:tcPr>
          <w:p w14:paraId="6AC713A4">
            <w:pPr>
              <w:spacing w:line="240" w:lineRule="auto"/>
              <w:ind w:firstLine="0" w:firstLineChars="0"/>
              <w:jc w:val="center"/>
              <w:rPr>
                <w:color w:val="000000"/>
                <w:sz w:val="12"/>
                <w:szCs w:val="12"/>
              </w:rPr>
            </w:pPr>
          </w:p>
        </w:tc>
        <w:tc>
          <w:tcPr>
            <w:tcW w:w="470" w:type="dxa"/>
            <w:shd w:val="clear" w:color="auto" w:fill="auto"/>
            <w:noWrap/>
            <w:vAlign w:val="center"/>
          </w:tcPr>
          <w:p w14:paraId="2BA68CAD">
            <w:pPr>
              <w:spacing w:line="240" w:lineRule="auto"/>
              <w:ind w:firstLine="0" w:firstLineChars="0"/>
              <w:jc w:val="center"/>
              <w:rPr>
                <w:color w:val="000000"/>
                <w:sz w:val="12"/>
                <w:szCs w:val="12"/>
              </w:rPr>
            </w:pPr>
          </w:p>
        </w:tc>
        <w:tc>
          <w:tcPr>
            <w:tcW w:w="370" w:type="dxa"/>
            <w:shd w:val="clear" w:color="auto" w:fill="auto"/>
            <w:noWrap/>
            <w:vAlign w:val="center"/>
          </w:tcPr>
          <w:p w14:paraId="5B05A8A5">
            <w:pPr>
              <w:spacing w:line="240" w:lineRule="auto"/>
              <w:ind w:firstLine="0" w:firstLineChars="0"/>
              <w:jc w:val="center"/>
              <w:rPr>
                <w:color w:val="000000"/>
                <w:sz w:val="12"/>
                <w:szCs w:val="12"/>
              </w:rPr>
            </w:pPr>
          </w:p>
        </w:tc>
        <w:tc>
          <w:tcPr>
            <w:tcW w:w="610" w:type="dxa"/>
            <w:shd w:val="clear" w:color="auto" w:fill="auto"/>
            <w:noWrap/>
            <w:vAlign w:val="center"/>
          </w:tcPr>
          <w:p w14:paraId="2085E7F5">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4345EEE9">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04F9BD7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2A67AB1">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2F774A4">
            <w:pPr>
              <w:spacing w:line="240" w:lineRule="auto"/>
              <w:ind w:firstLine="0" w:firstLineChars="0"/>
              <w:jc w:val="center"/>
              <w:rPr>
                <w:color w:val="000000"/>
                <w:sz w:val="12"/>
                <w:szCs w:val="12"/>
              </w:rPr>
            </w:pPr>
          </w:p>
        </w:tc>
        <w:tc>
          <w:tcPr>
            <w:tcW w:w="940" w:type="dxa"/>
            <w:shd w:val="clear" w:color="auto" w:fill="auto"/>
            <w:vAlign w:val="center"/>
          </w:tcPr>
          <w:p w14:paraId="600E4C32">
            <w:pPr>
              <w:spacing w:line="240" w:lineRule="auto"/>
              <w:ind w:firstLine="0" w:firstLineChars="0"/>
              <w:jc w:val="center"/>
              <w:rPr>
                <w:color w:val="000000"/>
                <w:sz w:val="12"/>
                <w:szCs w:val="12"/>
              </w:rPr>
            </w:pPr>
          </w:p>
        </w:tc>
        <w:tc>
          <w:tcPr>
            <w:tcW w:w="1800" w:type="dxa"/>
            <w:vMerge w:val="continue"/>
            <w:shd w:val="clear" w:color="auto" w:fill="auto"/>
            <w:vAlign w:val="center"/>
          </w:tcPr>
          <w:p w14:paraId="6123EDCD">
            <w:pPr>
              <w:spacing w:line="240" w:lineRule="auto"/>
              <w:ind w:firstLine="0" w:firstLineChars="0"/>
              <w:jc w:val="center"/>
              <w:rPr>
                <w:color w:val="000000"/>
                <w:sz w:val="12"/>
                <w:szCs w:val="12"/>
              </w:rPr>
            </w:pPr>
          </w:p>
        </w:tc>
        <w:tc>
          <w:tcPr>
            <w:tcW w:w="990" w:type="dxa"/>
            <w:vMerge w:val="continue"/>
            <w:shd w:val="clear" w:color="auto" w:fill="auto"/>
            <w:vAlign w:val="center"/>
          </w:tcPr>
          <w:p w14:paraId="299B890A">
            <w:pPr>
              <w:spacing w:line="240" w:lineRule="auto"/>
              <w:ind w:firstLine="0" w:firstLineChars="0"/>
              <w:jc w:val="center"/>
              <w:rPr>
                <w:color w:val="000000"/>
                <w:sz w:val="12"/>
                <w:szCs w:val="12"/>
              </w:rPr>
            </w:pPr>
          </w:p>
        </w:tc>
      </w:tr>
      <w:tr w14:paraId="50821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4BA5A2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139698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0941CD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DA12287">
            <w:pPr>
              <w:spacing w:line="240" w:lineRule="auto"/>
              <w:ind w:firstLine="0" w:firstLineChars="0"/>
              <w:jc w:val="center"/>
              <w:rPr>
                <w:sz w:val="12"/>
                <w:szCs w:val="12"/>
              </w:rPr>
            </w:pPr>
          </w:p>
        </w:tc>
        <w:tc>
          <w:tcPr>
            <w:tcW w:w="480" w:type="dxa"/>
            <w:vMerge w:val="continue"/>
            <w:shd w:val="clear" w:color="auto" w:fill="auto"/>
            <w:noWrap/>
            <w:vAlign w:val="center"/>
          </w:tcPr>
          <w:p w14:paraId="77896438">
            <w:pPr>
              <w:spacing w:line="240" w:lineRule="auto"/>
              <w:ind w:firstLine="0" w:firstLineChars="0"/>
              <w:jc w:val="center"/>
              <w:rPr>
                <w:sz w:val="12"/>
                <w:szCs w:val="12"/>
              </w:rPr>
            </w:pPr>
          </w:p>
        </w:tc>
        <w:tc>
          <w:tcPr>
            <w:tcW w:w="830" w:type="dxa"/>
            <w:shd w:val="clear" w:color="auto" w:fill="auto"/>
            <w:vAlign w:val="center"/>
          </w:tcPr>
          <w:p w14:paraId="0186689B">
            <w:pPr>
              <w:spacing w:line="240" w:lineRule="auto"/>
              <w:ind w:firstLine="0" w:firstLineChars="0"/>
              <w:jc w:val="center"/>
              <w:textAlignment w:val="center"/>
              <w:rPr>
                <w:color w:val="000000"/>
                <w:sz w:val="12"/>
                <w:szCs w:val="12"/>
              </w:rPr>
            </w:pPr>
            <w:r>
              <w:rPr>
                <w:color w:val="000000"/>
                <w:sz w:val="12"/>
                <w:szCs w:val="12"/>
                <w:lang w:bidi="ar"/>
              </w:rPr>
              <w:t>五组（村委会所在地）</w:t>
            </w:r>
          </w:p>
        </w:tc>
        <w:tc>
          <w:tcPr>
            <w:tcW w:w="770" w:type="dxa"/>
            <w:shd w:val="clear" w:color="auto" w:fill="auto"/>
            <w:vAlign w:val="center"/>
          </w:tcPr>
          <w:p w14:paraId="1CFEC419">
            <w:pPr>
              <w:spacing w:line="240" w:lineRule="auto"/>
              <w:ind w:firstLine="0" w:firstLineChars="0"/>
              <w:jc w:val="center"/>
              <w:textAlignment w:val="center"/>
              <w:rPr>
                <w:b/>
                <w:bCs/>
                <w:color w:val="000000"/>
                <w:sz w:val="12"/>
                <w:szCs w:val="12"/>
              </w:rPr>
            </w:pPr>
            <w:r>
              <w:rPr>
                <w:b/>
                <w:bCs/>
                <w:color w:val="000000"/>
                <w:sz w:val="12"/>
                <w:szCs w:val="12"/>
                <w:lang w:bidi="ar"/>
              </w:rPr>
              <w:t>五组</w:t>
            </w:r>
          </w:p>
        </w:tc>
        <w:tc>
          <w:tcPr>
            <w:tcW w:w="600" w:type="dxa"/>
            <w:shd w:val="clear" w:color="auto" w:fill="auto"/>
            <w:vAlign w:val="center"/>
          </w:tcPr>
          <w:p w14:paraId="6C578DA8">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6DF4EF36">
            <w:pPr>
              <w:spacing w:line="240" w:lineRule="auto"/>
              <w:ind w:firstLine="0" w:firstLineChars="0"/>
              <w:jc w:val="center"/>
              <w:textAlignment w:val="center"/>
              <w:rPr>
                <w:color w:val="000000"/>
                <w:sz w:val="12"/>
                <w:szCs w:val="12"/>
              </w:rPr>
            </w:pPr>
            <w:r>
              <w:rPr>
                <w:color w:val="000000"/>
                <w:sz w:val="12"/>
                <w:szCs w:val="12"/>
                <w:lang w:bidi="ar"/>
              </w:rPr>
              <w:t>13</w:t>
            </w:r>
          </w:p>
        </w:tc>
        <w:tc>
          <w:tcPr>
            <w:tcW w:w="400" w:type="dxa"/>
            <w:shd w:val="clear" w:color="auto" w:fill="auto"/>
            <w:noWrap/>
            <w:vAlign w:val="center"/>
          </w:tcPr>
          <w:p w14:paraId="4C02A2E9">
            <w:pPr>
              <w:spacing w:line="240" w:lineRule="auto"/>
              <w:ind w:firstLine="0" w:firstLineChars="0"/>
              <w:jc w:val="center"/>
              <w:textAlignment w:val="center"/>
              <w:rPr>
                <w:color w:val="000000"/>
                <w:sz w:val="12"/>
                <w:szCs w:val="12"/>
              </w:rPr>
            </w:pPr>
            <w:r>
              <w:rPr>
                <w:color w:val="000000"/>
                <w:sz w:val="12"/>
                <w:szCs w:val="12"/>
                <w:lang w:bidi="ar"/>
              </w:rPr>
              <w:t>13</w:t>
            </w:r>
          </w:p>
        </w:tc>
        <w:tc>
          <w:tcPr>
            <w:tcW w:w="650" w:type="dxa"/>
            <w:shd w:val="clear" w:color="auto" w:fill="auto"/>
            <w:noWrap/>
            <w:vAlign w:val="center"/>
          </w:tcPr>
          <w:p w14:paraId="0D71786F">
            <w:pPr>
              <w:spacing w:line="240" w:lineRule="auto"/>
              <w:ind w:firstLine="0" w:firstLineChars="0"/>
              <w:jc w:val="center"/>
              <w:rPr>
                <w:color w:val="000000"/>
                <w:sz w:val="12"/>
                <w:szCs w:val="12"/>
              </w:rPr>
            </w:pPr>
          </w:p>
        </w:tc>
        <w:tc>
          <w:tcPr>
            <w:tcW w:w="680" w:type="dxa"/>
            <w:shd w:val="clear" w:color="auto" w:fill="auto"/>
            <w:noWrap/>
            <w:vAlign w:val="center"/>
          </w:tcPr>
          <w:p w14:paraId="73A4F5FC">
            <w:pPr>
              <w:spacing w:line="240" w:lineRule="auto"/>
              <w:ind w:firstLine="0" w:firstLineChars="0"/>
              <w:jc w:val="center"/>
              <w:rPr>
                <w:color w:val="000000"/>
                <w:sz w:val="12"/>
                <w:szCs w:val="12"/>
              </w:rPr>
            </w:pPr>
          </w:p>
        </w:tc>
        <w:tc>
          <w:tcPr>
            <w:tcW w:w="470" w:type="dxa"/>
            <w:shd w:val="clear" w:color="auto" w:fill="auto"/>
            <w:noWrap/>
            <w:vAlign w:val="center"/>
          </w:tcPr>
          <w:p w14:paraId="3EE8B574">
            <w:pPr>
              <w:spacing w:line="240" w:lineRule="auto"/>
              <w:ind w:firstLine="0" w:firstLineChars="0"/>
              <w:jc w:val="center"/>
              <w:rPr>
                <w:color w:val="000000"/>
                <w:sz w:val="12"/>
                <w:szCs w:val="12"/>
              </w:rPr>
            </w:pPr>
          </w:p>
        </w:tc>
        <w:tc>
          <w:tcPr>
            <w:tcW w:w="370" w:type="dxa"/>
            <w:shd w:val="clear" w:color="auto" w:fill="auto"/>
            <w:noWrap/>
            <w:vAlign w:val="center"/>
          </w:tcPr>
          <w:p w14:paraId="4783D83F">
            <w:pPr>
              <w:spacing w:line="240" w:lineRule="auto"/>
              <w:ind w:firstLine="0" w:firstLineChars="0"/>
              <w:jc w:val="center"/>
              <w:rPr>
                <w:color w:val="000000"/>
                <w:sz w:val="12"/>
                <w:szCs w:val="12"/>
              </w:rPr>
            </w:pPr>
          </w:p>
        </w:tc>
        <w:tc>
          <w:tcPr>
            <w:tcW w:w="610" w:type="dxa"/>
            <w:shd w:val="clear" w:color="auto" w:fill="auto"/>
            <w:noWrap/>
            <w:vAlign w:val="center"/>
          </w:tcPr>
          <w:p w14:paraId="77AC3D7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52049002">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7B08437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4042D5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36FE027">
            <w:pPr>
              <w:spacing w:line="240" w:lineRule="auto"/>
              <w:ind w:firstLine="0" w:firstLineChars="0"/>
              <w:jc w:val="center"/>
              <w:rPr>
                <w:color w:val="000000"/>
                <w:sz w:val="12"/>
                <w:szCs w:val="12"/>
              </w:rPr>
            </w:pPr>
          </w:p>
        </w:tc>
        <w:tc>
          <w:tcPr>
            <w:tcW w:w="940" w:type="dxa"/>
            <w:shd w:val="clear" w:color="auto" w:fill="auto"/>
            <w:vAlign w:val="center"/>
          </w:tcPr>
          <w:p w14:paraId="1D1BD418">
            <w:pPr>
              <w:spacing w:line="240" w:lineRule="auto"/>
              <w:ind w:firstLine="0" w:firstLineChars="0"/>
              <w:jc w:val="center"/>
              <w:rPr>
                <w:color w:val="000000"/>
                <w:sz w:val="12"/>
                <w:szCs w:val="12"/>
              </w:rPr>
            </w:pPr>
          </w:p>
        </w:tc>
        <w:tc>
          <w:tcPr>
            <w:tcW w:w="1800" w:type="dxa"/>
            <w:vMerge w:val="continue"/>
            <w:shd w:val="clear" w:color="auto" w:fill="auto"/>
            <w:vAlign w:val="center"/>
          </w:tcPr>
          <w:p w14:paraId="30EA543A">
            <w:pPr>
              <w:spacing w:line="240" w:lineRule="auto"/>
              <w:ind w:firstLine="0" w:firstLineChars="0"/>
              <w:jc w:val="center"/>
              <w:rPr>
                <w:color w:val="000000"/>
                <w:sz w:val="12"/>
                <w:szCs w:val="12"/>
              </w:rPr>
            </w:pPr>
          </w:p>
        </w:tc>
        <w:tc>
          <w:tcPr>
            <w:tcW w:w="990" w:type="dxa"/>
            <w:vMerge w:val="continue"/>
            <w:shd w:val="clear" w:color="auto" w:fill="auto"/>
            <w:vAlign w:val="center"/>
          </w:tcPr>
          <w:p w14:paraId="2F8DB5C4">
            <w:pPr>
              <w:spacing w:line="240" w:lineRule="auto"/>
              <w:ind w:firstLine="0" w:firstLineChars="0"/>
              <w:jc w:val="center"/>
              <w:rPr>
                <w:color w:val="000000"/>
                <w:sz w:val="12"/>
                <w:szCs w:val="12"/>
              </w:rPr>
            </w:pPr>
          </w:p>
        </w:tc>
      </w:tr>
      <w:tr w14:paraId="048A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C4BCE7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0D314F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C0E360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A5377C4">
            <w:pPr>
              <w:spacing w:line="240" w:lineRule="auto"/>
              <w:ind w:firstLine="0" w:firstLineChars="0"/>
              <w:jc w:val="center"/>
              <w:rPr>
                <w:sz w:val="12"/>
                <w:szCs w:val="12"/>
              </w:rPr>
            </w:pPr>
          </w:p>
        </w:tc>
        <w:tc>
          <w:tcPr>
            <w:tcW w:w="480" w:type="dxa"/>
            <w:vMerge w:val="continue"/>
            <w:shd w:val="clear" w:color="auto" w:fill="auto"/>
            <w:noWrap/>
            <w:vAlign w:val="center"/>
          </w:tcPr>
          <w:p w14:paraId="1A3DBE1F">
            <w:pPr>
              <w:spacing w:line="240" w:lineRule="auto"/>
              <w:ind w:firstLine="0" w:firstLineChars="0"/>
              <w:jc w:val="center"/>
              <w:rPr>
                <w:sz w:val="12"/>
                <w:szCs w:val="12"/>
              </w:rPr>
            </w:pPr>
          </w:p>
        </w:tc>
        <w:tc>
          <w:tcPr>
            <w:tcW w:w="830" w:type="dxa"/>
            <w:shd w:val="clear" w:color="auto" w:fill="auto"/>
            <w:vAlign w:val="center"/>
          </w:tcPr>
          <w:p w14:paraId="146F7D61">
            <w:pPr>
              <w:spacing w:line="240" w:lineRule="auto"/>
              <w:ind w:firstLine="0" w:firstLineChars="0"/>
              <w:jc w:val="center"/>
              <w:textAlignment w:val="center"/>
              <w:rPr>
                <w:color w:val="000000"/>
                <w:sz w:val="12"/>
                <w:szCs w:val="12"/>
              </w:rPr>
            </w:pPr>
            <w:r>
              <w:rPr>
                <w:color w:val="000000"/>
                <w:sz w:val="12"/>
                <w:szCs w:val="12"/>
                <w:lang w:bidi="ar"/>
              </w:rPr>
              <w:t>六组</w:t>
            </w:r>
          </w:p>
        </w:tc>
        <w:tc>
          <w:tcPr>
            <w:tcW w:w="770" w:type="dxa"/>
            <w:shd w:val="clear" w:color="auto" w:fill="auto"/>
            <w:vAlign w:val="center"/>
          </w:tcPr>
          <w:p w14:paraId="2243E050">
            <w:pPr>
              <w:spacing w:line="240" w:lineRule="auto"/>
              <w:ind w:firstLine="0" w:firstLineChars="0"/>
              <w:jc w:val="center"/>
              <w:textAlignment w:val="center"/>
              <w:rPr>
                <w:b/>
                <w:bCs/>
                <w:color w:val="000000"/>
                <w:sz w:val="12"/>
                <w:szCs w:val="12"/>
              </w:rPr>
            </w:pPr>
            <w:r>
              <w:rPr>
                <w:b/>
                <w:bCs/>
                <w:color w:val="000000"/>
                <w:sz w:val="12"/>
                <w:szCs w:val="12"/>
                <w:lang w:bidi="ar"/>
              </w:rPr>
              <w:t>四组</w:t>
            </w:r>
          </w:p>
        </w:tc>
        <w:tc>
          <w:tcPr>
            <w:tcW w:w="600" w:type="dxa"/>
            <w:shd w:val="clear" w:color="auto" w:fill="auto"/>
            <w:vAlign w:val="center"/>
          </w:tcPr>
          <w:p w14:paraId="26CB93F4">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2020586D">
            <w:pPr>
              <w:spacing w:line="240" w:lineRule="auto"/>
              <w:ind w:firstLine="0" w:firstLineChars="0"/>
              <w:jc w:val="center"/>
              <w:textAlignment w:val="center"/>
              <w:rPr>
                <w:color w:val="000000"/>
                <w:sz w:val="12"/>
                <w:szCs w:val="12"/>
              </w:rPr>
            </w:pPr>
            <w:r>
              <w:rPr>
                <w:color w:val="000000"/>
                <w:sz w:val="12"/>
                <w:szCs w:val="12"/>
                <w:lang w:bidi="ar"/>
              </w:rPr>
              <w:t>13</w:t>
            </w:r>
          </w:p>
        </w:tc>
        <w:tc>
          <w:tcPr>
            <w:tcW w:w="400" w:type="dxa"/>
            <w:shd w:val="clear" w:color="auto" w:fill="auto"/>
            <w:noWrap/>
            <w:vAlign w:val="center"/>
          </w:tcPr>
          <w:p w14:paraId="6FD0AAFD">
            <w:pPr>
              <w:spacing w:line="240" w:lineRule="auto"/>
              <w:ind w:firstLine="0" w:firstLineChars="0"/>
              <w:jc w:val="center"/>
              <w:textAlignment w:val="center"/>
              <w:rPr>
                <w:color w:val="000000"/>
                <w:sz w:val="12"/>
                <w:szCs w:val="12"/>
              </w:rPr>
            </w:pPr>
            <w:r>
              <w:rPr>
                <w:color w:val="000000"/>
                <w:sz w:val="12"/>
                <w:szCs w:val="12"/>
                <w:lang w:bidi="ar"/>
              </w:rPr>
              <w:t>13</w:t>
            </w:r>
          </w:p>
        </w:tc>
        <w:tc>
          <w:tcPr>
            <w:tcW w:w="650" w:type="dxa"/>
            <w:shd w:val="clear" w:color="auto" w:fill="auto"/>
            <w:noWrap/>
            <w:vAlign w:val="center"/>
          </w:tcPr>
          <w:p w14:paraId="5087AC5D">
            <w:pPr>
              <w:spacing w:line="240" w:lineRule="auto"/>
              <w:ind w:firstLine="0" w:firstLineChars="0"/>
              <w:jc w:val="center"/>
              <w:rPr>
                <w:color w:val="000000"/>
                <w:sz w:val="12"/>
                <w:szCs w:val="12"/>
              </w:rPr>
            </w:pPr>
          </w:p>
        </w:tc>
        <w:tc>
          <w:tcPr>
            <w:tcW w:w="680" w:type="dxa"/>
            <w:shd w:val="clear" w:color="auto" w:fill="auto"/>
            <w:noWrap/>
            <w:vAlign w:val="center"/>
          </w:tcPr>
          <w:p w14:paraId="146C623B">
            <w:pPr>
              <w:spacing w:line="240" w:lineRule="auto"/>
              <w:ind w:firstLine="0" w:firstLineChars="0"/>
              <w:jc w:val="center"/>
              <w:rPr>
                <w:color w:val="000000"/>
                <w:sz w:val="12"/>
                <w:szCs w:val="12"/>
              </w:rPr>
            </w:pPr>
          </w:p>
        </w:tc>
        <w:tc>
          <w:tcPr>
            <w:tcW w:w="470" w:type="dxa"/>
            <w:shd w:val="clear" w:color="auto" w:fill="auto"/>
            <w:noWrap/>
            <w:vAlign w:val="center"/>
          </w:tcPr>
          <w:p w14:paraId="3D71674D">
            <w:pPr>
              <w:spacing w:line="240" w:lineRule="auto"/>
              <w:ind w:firstLine="0" w:firstLineChars="0"/>
              <w:jc w:val="center"/>
              <w:rPr>
                <w:color w:val="000000"/>
                <w:sz w:val="12"/>
                <w:szCs w:val="12"/>
              </w:rPr>
            </w:pPr>
          </w:p>
        </w:tc>
        <w:tc>
          <w:tcPr>
            <w:tcW w:w="370" w:type="dxa"/>
            <w:shd w:val="clear" w:color="auto" w:fill="auto"/>
            <w:noWrap/>
            <w:vAlign w:val="center"/>
          </w:tcPr>
          <w:p w14:paraId="2D0B2A42">
            <w:pPr>
              <w:spacing w:line="240" w:lineRule="auto"/>
              <w:ind w:firstLine="0" w:firstLineChars="0"/>
              <w:jc w:val="center"/>
              <w:rPr>
                <w:color w:val="000000"/>
                <w:sz w:val="12"/>
                <w:szCs w:val="12"/>
              </w:rPr>
            </w:pPr>
          </w:p>
        </w:tc>
        <w:tc>
          <w:tcPr>
            <w:tcW w:w="610" w:type="dxa"/>
            <w:shd w:val="clear" w:color="auto" w:fill="auto"/>
            <w:noWrap/>
            <w:vAlign w:val="center"/>
          </w:tcPr>
          <w:p w14:paraId="6DD582D1">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4C316C8F">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1295FA2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C85475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D71A174">
            <w:pPr>
              <w:spacing w:line="240" w:lineRule="auto"/>
              <w:ind w:firstLine="0" w:firstLineChars="0"/>
              <w:jc w:val="center"/>
              <w:rPr>
                <w:color w:val="000000"/>
                <w:sz w:val="12"/>
                <w:szCs w:val="12"/>
              </w:rPr>
            </w:pPr>
          </w:p>
        </w:tc>
        <w:tc>
          <w:tcPr>
            <w:tcW w:w="940" w:type="dxa"/>
            <w:shd w:val="clear" w:color="auto" w:fill="auto"/>
            <w:vAlign w:val="center"/>
          </w:tcPr>
          <w:p w14:paraId="0FB16793">
            <w:pPr>
              <w:spacing w:line="240" w:lineRule="auto"/>
              <w:ind w:firstLine="0" w:firstLineChars="0"/>
              <w:jc w:val="center"/>
              <w:rPr>
                <w:color w:val="000000"/>
                <w:sz w:val="12"/>
                <w:szCs w:val="12"/>
              </w:rPr>
            </w:pPr>
          </w:p>
        </w:tc>
        <w:tc>
          <w:tcPr>
            <w:tcW w:w="1800" w:type="dxa"/>
            <w:vMerge w:val="continue"/>
            <w:shd w:val="clear" w:color="auto" w:fill="auto"/>
            <w:vAlign w:val="center"/>
          </w:tcPr>
          <w:p w14:paraId="061BD2DD">
            <w:pPr>
              <w:spacing w:line="240" w:lineRule="auto"/>
              <w:ind w:firstLine="0" w:firstLineChars="0"/>
              <w:jc w:val="center"/>
              <w:rPr>
                <w:color w:val="000000"/>
                <w:sz w:val="12"/>
                <w:szCs w:val="12"/>
              </w:rPr>
            </w:pPr>
          </w:p>
        </w:tc>
        <w:tc>
          <w:tcPr>
            <w:tcW w:w="990" w:type="dxa"/>
            <w:vMerge w:val="continue"/>
            <w:shd w:val="clear" w:color="auto" w:fill="auto"/>
            <w:vAlign w:val="center"/>
          </w:tcPr>
          <w:p w14:paraId="443A1567">
            <w:pPr>
              <w:spacing w:line="240" w:lineRule="auto"/>
              <w:ind w:firstLine="0" w:firstLineChars="0"/>
              <w:jc w:val="center"/>
              <w:rPr>
                <w:color w:val="000000"/>
                <w:sz w:val="12"/>
                <w:szCs w:val="12"/>
              </w:rPr>
            </w:pPr>
          </w:p>
        </w:tc>
      </w:tr>
      <w:tr w14:paraId="25B3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0E78ADEB">
            <w:pPr>
              <w:spacing w:line="240" w:lineRule="auto"/>
              <w:ind w:firstLine="0" w:firstLineChars="0"/>
              <w:jc w:val="center"/>
              <w:textAlignment w:val="center"/>
              <w:rPr>
                <w:color w:val="000000"/>
                <w:sz w:val="12"/>
                <w:szCs w:val="12"/>
              </w:rPr>
            </w:pPr>
            <w:r>
              <w:rPr>
                <w:color w:val="000000"/>
                <w:sz w:val="12"/>
                <w:szCs w:val="12"/>
                <w:lang w:bidi="ar"/>
              </w:rPr>
              <w:t>映秀镇黄家院村</w:t>
            </w:r>
          </w:p>
        </w:tc>
        <w:tc>
          <w:tcPr>
            <w:tcW w:w="320" w:type="dxa"/>
            <w:vMerge w:val="restart"/>
            <w:shd w:val="clear" w:color="auto" w:fill="auto"/>
            <w:noWrap/>
            <w:vAlign w:val="center"/>
          </w:tcPr>
          <w:p w14:paraId="4B6D350C">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25CBD8AF">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210B563A">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61B77292">
            <w:pPr>
              <w:spacing w:line="240" w:lineRule="auto"/>
              <w:ind w:firstLine="0" w:firstLineChars="0"/>
              <w:jc w:val="center"/>
              <w:textAlignment w:val="center"/>
              <w:rPr>
                <w:sz w:val="12"/>
                <w:szCs w:val="12"/>
              </w:rPr>
            </w:pPr>
            <w:r>
              <w:rPr>
                <w:sz w:val="12"/>
                <w:szCs w:val="12"/>
                <w:lang w:bidi="ar"/>
              </w:rPr>
              <w:t>黄家院村</w:t>
            </w:r>
          </w:p>
        </w:tc>
        <w:tc>
          <w:tcPr>
            <w:tcW w:w="830" w:type="dxa"/>
            <w:shd w:val="clear" w:color="auto" w:fill="auto"/>
            <w:vAlign w:val="center"/>
          </w:tcPr>
          <w:p w14:paraId="4F2F9680">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0FB721D3">
            <w:pPr>
              <w:spacing w:line="240" w:lineRule="auto"/>
              <w:ind w:firstLine="0" w:firstLineChars="0"/>
              <w:jc w:val="center"/>
              <w:textAlignment w:val="center"/>
              <w:rPr>
                <w:b/>
                <w:bCs/>
                <w:color w:val="000000"/>
                <w:sz w:val="12"/>
                <w:szCs w:val="12"/>
              </w:rPr>
            </w:pPr>
            <w:r>
              <w:rPr>
                <w:b/>
                <w:bCs/>
                <w:color w:val="000000"/>
                <w:sz w:val="12"/>
                <w:szCs w:val="12"/>
                <w:lang w:bidi="ar"/>
              </w:rPr>
              <w:t>二组</w:t>
            </w:r>
          </w:p>
        </w:tc>
        <w:tc>
          <w:tcPr>
            <w:tcW w:w="600" w:type="dxa"/>
            <w:shd w:val="clear" w:color="auto" w:fill="auto"/>
            <w:vAlign w:val="center"/>
          </w:tcPr>
          <w:p w14:paraId="414EFA58">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7712ECF1">
            <w:pPr>
              <w:spacing w:line="240" w:lineRule="auto"/>
              <w:ind w:firstLine="0" w:firstLineChars="0"/>
              <w:jc w:val="center"/>
              <w:textAlignment w:val="center"/>
              <w:rPr>
                <w:color w:val="000000"/>
                <w:sz w:val="12"/>
                <w:szCs w:val="12"/>
              </w:rPr>
            </w:pPr>
            <w:r>
              <w:rPr>
                <w:color w:val="000000"/>
                <w:sz w:val="12"/>
                <w:szCs w:val="12"/>
                <w:lang w:bidi="ar"/>
              </w:rPr>
              <w:t>50</w:t>
            </w:r>
          </w:p>
        </w:tc>
        <w:tc>
          <w:tcPr>
            <w:tcW w:w="400" w:type="dxa"/>
            <w:shd w:val="clear" w:color="auto" w:fill="auto"/>
            <w:noWrap/>
            <w:vAlign w:val="center"/>
          </w:tcPr>
          <w:p w14:paraId="50506402">
            <w:pPr>
              <w:spacing w:line="240" w:lineRule="auto"/>
              <w:ind w:firstLine="0" w:firstLineChars="0"/>
              <w:jc w:val="center"/>
              <w:rPr>
                <w:color w:val="000000"/>
                <w:sz w:val="12"/>
                <w:szCs w:val="12"/>
              </w:rPr>
            </w:pPr>
          </w:p>
        </w:tc>
        <w:tc>
          <w:tcPr>
            <w:tcW w:w="650" w:type="dxa"/>
            <w:shd w:val="clear" w:color="auto" w:fill="auto"/>
            <w:noWrap/>
            <w:vAlign w:val="center"/>
          </w:tcPr>
          <w:p w14:paraId="2DC1A519">
            <w:pPr>
              <w:spacing w:line="240" w:lineRule="auto"/>
              <w:ind w:firstLine="0" w:firstLineChars="0"/>
              <w:jc w:val="center"/>
              <w:rPr>
                <w:color w:val="000000"/>
                <w:sz w:val="12"/>
                <w:szCs w:val="12"/>
              </w:rPr>
            </w:pPr>
          </w:p>
        </w:tc>
        <w:tc>
          <w:tcPr>
            <w:tcW w:w="680" w:type="dxa"/>
            <w:shd w:val="clear" w:color="auto" w:fill="auto"/>
            <w:noWrap/>
            <w:vAlign w:val="center"/>
          </w:tcPr>
          <w:p w14:paraId="09B6182F">
            <w:pPr>
              <w:spacing w:line="240" w:lineRule="auto"/>
              <w:ind w:firstLine="0" w:firstLineChars="0"/>
              <w:jc w:val="center"/>
              <w:rPr>
                <w:color w:val="000000"/>
                <w:sz w:val="12"/>
                <w:szCs w:val="12"/>
              </w:rPr>
            </w:pPr>
          </w:p>
        </w:tc>
        <w:tc>
          <w:tcPr>
            <w:tcW w:w="470" w:type="dxa"/>
            <w:shd w:val="clear" w:color="auto" w:fill="auto"/>
            <w:noWrap/>
            <w:vAlign w:val="center"/>
          </w:tcPr>
          <w:p w14:paraId="7B01539F">
            <w:pPr>
              <w:spacing w:line="240" w:lineRule="auto"/>
              <w:ind w:firstLine="0" w:firstLineChars="0"/>
              <w:jc w:val="center"/>
              <w:rPr>
                <w:color w:val="000000"/>
                <w:sz w:val="12"/>
                <w:szCs w:val="12"/>
              </w:rPr>
            </w:pPr>
          </w:p>
        </w:tc>
        <w:tc>
          <w:tcPr>
            <w:tcW w:w="370" w:type="dxa"/>
            <w:shd w:val="clear" w:color="auto" w:fill="auto"/>
            <w:noWrap/>
            <w:vAlign w:val="center"/>
          </w:tcPr>
          <w:p w14:paraId="5D3BE00D">
            <w:pPr>
              <w:spacing w:line="240" w:lineRule="auto"/>
              <w:ind w:firstLine="0" w:firstLineChars="0"/>
              <w:jc w:val="center"/>
              <w:textAlignment w:val="center"/>
              <w:rPr>
                <w:color w:val="000000"/>
                <w:sz w:val="12"/>
                <w:szCs w:val="12"/>
              </w:rPr>
            </w:pPr>
            <w:r>
              <w:rPr>
                <w:color w:val="000000"/>
                <w:sz w:val="12"/>
                <w:szCs w:val="12"/>
                <w:lang w:bidi="ar"/>
              </w:rPr>
              <w:t>50</w:t>
            </w:r>
          </w:p>
        </w:tc>
        <w:tc>
          <w:tcPr>
            <w:tcW w:w="610" w:type="dxa"/>
            <w:shd w:val="clear" w:color="auto" w:fill="auto"/>
            <w:noWrap/>
            <w:vAlign w:val="center"/>
          </w:tcPr>
          <w:p w14:paraId="12BA4C9A">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072C1CAC">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145987E6">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73355E7B">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noWrap/>
            <w:vAlign w:val="center"/>
          </w:tcPr>
          <w:p w14:paraId="7B776AB7">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55361915">
            <w:pPr>
              <w:spacing w:line="240" w:lineRule="auto"/>
              <w:ind w:firstLine="0" w:firstLineChars="0"/>
              <w:jc w:val="center"/>
              <w:textAlignment w:val="center"/>
              <w:rPr>
                <w:color w:val="000000"/>
                <w:sz w:val="12"/>
                <w:szCs w:val="12"/>
                <w:lang w:bidi="ar"/>
              </w:rPr>
            </w:pPr>
          </w:p>
        </w:tc>
        <w:tc>
          <w:tcPr>
            <w:tcW w:w="1800" w:type="dxa"/>
            <w:vMerge w:val="restart"/>
            <w:shd w:val="clear" w:color="auto" w:fill="auto"/>
            <w:vAlign w:val="center"/>
          </w:tcPr>
          <w:p w14:paraId="48E36D9F">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做好日常监督管理，保障污水管控成效——“三基本”</w:t>
            </w:r>
          </w:p>
        </w:tc>
        <w:tc>
          <w:tcPr>
            <w:tcW w:w="990" w:type="dxa"/>
            <w:vMerge w:val="restart"/>
            <w:shd w:val="clear" w:color="auto" w:fill="auto"/>
            <w:vAlign w:val="center"/>
          </w:tcPr>
          <w:p w14:paraId="520ECFFE">
            <w:pPr>
              <w:spacing w:line="240" w:lineRule="auto"/>
              <w:ind w:firstLine="0" w:firstLineChars="0"/>
              <w:jc w:val="center"/>
              <w:textAlignment w:val="center"/>
              <w:rPr>
                <w:color w:val="000000"/>
                <w:sz w:val="12"/>
                <w:szCs w:val="12"/>
              </w:rPr>
            </w:pPr>
            <w:r>
              <w:rPr>
                <w:color w:val="000000"/>
                <w:sz w:val="12"/>
                <w:szCs w:val="12"/>
                <w:lang w:bidi="ar"/>
              </w:rPr>
              <w:t>“三家园”项目</w:t>
            </w:r>
          </w:p>
        </w:tc>
      </w:tr>
      <w:tr w14:paraId="7E27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B050CF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92BFA8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72C7B1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EF69CF4">
            <w:pPr>
              <w:spacing w:line="240" w:lineRule="auto"/>
              <w:ind w:firstLine="0" w:firstLineChars="0"/>
              <w:jc w:val="center"/>
              <w:rPr>
                <w:sz w:val="12"/>
                <w:szCs w:val="12"/>
              </w:rPr>
            </w:pPr>
          </w:p>
        </w:tc>
        <w:tc>
          <w:tcPr>
            <w:tcW w:w="480" w:type="dxa"/>
            <w:vMerge w:val="continue"/>
            <w:shd w:val="clear" w:color="auto" w:fill="auto"/>
            <w:noWrap/>
            <w:vAlign w:val="center"/>
          </w:tcPr>
          <w:p w14:paraId="2DBE426F">
            <w:pPr>
              <w:spacing w:line="240" w:lineRule="auto"/>
              <w:ind w:firstLine="0" w:firstLineChars="0"/>
              <w:jc w:val="center"/>
              <w:rPr>
                <w:sz w:val="12"/>
                <w:szCs w:val="12"/>
              </w:rPr>
            </w:pPr>
          </w:p>
        </w:tc>
        <w:tc>
          <w:tcPr>
            <w:tcW w:w="830" w:type="dxa"/>
            <w:shd w:val="clear" w:color="auto" w:fill="auto"/>
            <w:vAlign w:val="center"/>
          </w:tcPr>
          <w:p w14:paraId="757C2B43">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restart"/>
            <w:shd w:val="clear" w:color="auto" w:fill="auto"/>
            <w:vAlign w:val="center"/>
          </w:tcPr>
          <w:p w14:paraId="6609EFB6">
            <w:pPr>
              <w:spacing w:line="240" w:lineRule="auto"/>
              <w:ind w:firstLine="0" w:firstLineChars="0"/>
              <w:jc w:val="center"/>
              <w:textAlignment w:val="center"/>
              <w:rPr>
                <w:b/>
                <w:bCs/>
                <w:color w:val="000000"/>
                <w:sz w:val="12"/>
                <w:szCs w:val="12"/>
              </w:rPr>
            </w:pPr>
            <w:r>
              <w:rPr>
                <w:b/>
                <w:bCs/>
                <w:color w:val="000000"/>
                <w:sz w:val="12"/>
                <w:szCs w:val="12"/>
                <w:lang w:bidi="ar"/>
              </w:rPr>
              <w:t>三组（村委会所在地）</w:t>
            </w:r>
          </w:p>
        </w:tc>
        <w:tc>
          <w:tcPr>
            <w:tcW w:w="600" w:type="dxa"/>
            <w:shd w:val="clear" w:color="auto" w:fill="auto"/>
            <w:vAlign w:val="center"/>
          </w:tcPr>
          <w:p w14:paraId="03C18691">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1F7A1778">
            <w:pPr>
              <w:spacing w:line="240" w:lineRule="auto"/>
              <w:ind w:firstLine="0" w:firstLineChars="0"/>
              <w:jc w:val="center"/>
              <w:textAlignment w:val="center"/>
              <w:rPr>
                <w:color w:val="000000"/>
                <w:sz w:val="12"/>
                <w:szCs w:val="12"/>
              </w:rPr>
            </w:pPr>
            <w:r>
              <w:rPr>
                <w:color w:val="000000"/>
                <w:sz w:val="12"/>
                <w:szCs w:val="12"/>
                <w:lang w:bidi="ar"/>
              </w:rPr>
              <w:t>41</w:t>
            </w:r>
          </w:p>
        </w:tc>
        <w:tc>
          <w:tcPr>
            <w:tcW w:w="400" w:type="dxa"/>
            <w:shd w:val="clear" w:color="auto" w:fill="auto"/>
            <w:noWrap/>
            <w:vAlign w:val="center"/>
          </w:tcPr>
          <w:p w14:paraId="21A33707">
            <w:pPr>
              <w:spacing w:line="240" w:lineRule="auto"/>
              <w:ind w:firstLine="0" w:firstLineChars="0"/>
              <w:jc w:val="center"/>
              <w:rPr>
                <w:color w:val="000000"/>
                <w:sz w:val="12"/>
                <w:szCs w:val="12"/>
              </w:rPr>
            </w:pPr>
          </w:p>
        </w:tc>
        <w:tc>
          <w:tcPr>
            <w:tcW w:w="650" w:type="dxa"/>
            <w:shd w:val="clear" w:color="auto" w:fill="auto"/>
            <w:noWrap/>
            <w:vAlign w:val="center"/>
          </w:tcPr>
          <w:p w14:paraId="5D6D562E">
            <w:pPr>
              <w:spacing w:line="240" w:lineRule="auto"/>
              <w:ind w:firstLine="0" w:firstLineChars="0"/>
              <w:jc w:val="center"/>
              <w:rPr>
                <w:color w:val="000000"/>
                <w:sz w:val="12"/>
                <w:szCs w:val="12"/>
              </w:rPr>
            </w:pPr>
          </w:p>
        </w:tc>
        <w:tc>
          <w:tcPr>
            <w:tcW w:w="680" w:type="dxa"/>
            <w:shd w:val="clear" w:color="auto" w:fill="auto"/>
            <w:noWrap/>
            <w:vAlign w:val="center"/>
          </w:tcPr>
          <w:p w14:paraId="0087EE00">
            <w:pPr>
              <w:spacing w:line="240" w:lineRule="auto"/>
              <w:ind w:firstLine="0" w:firstLineChars="0"/>
              <w:jc w:val="center"/>
              <w:rPr>
                <w:color w:val="000000"/>
                <w:sz w:val="12"/>
                <w:szCs w:val="12"/>
              </w:rPr>
            </w:pPr>
          </w:p>
        </w:tc>
        <w:tc>
          <w:tcPr>
            <w:tcW w:w="470" w:type="dxa"/>
            <w:shd w:val="clear" w:color="auto" w:fill="auto"/>
            <w:noWrap/>
            <w:vAlign w:val="center"/>
          </w:tcPr>
          <w:p w14:paraId="5924A7FB">
            <w:pPr>
              <w:spacing w:line="240" w:lineRule="auto"/>
              <w:ind w:firstLine="0" w:firstLineChars="0"/>
              <w:jc w:val="center"/>
              <w:rPr>
                <w:color w:val="000000"/>
                <w:sz w:val="12"/>
                <w:szCs w:val="12"/>
              </w:rPr>
            </w:pPr>
          </w:p>
        </w:tc>
        <w:tc>
          <w:tcPr>
            <w:tcW w:w="370" w:type="dxa"/>
            <w:shd w:val="clear" w:color="auto" w:fill="auto"/>
            <w:noWrap/>
            <w:vAlign w:val="center"/>
          </w:tcPr>
          <w:p w14:paraId="681B8303">
            <w:pPr>
              <w:spacing w:line="240" w:lineRule="auto"/>
              <w:ind w:firstLine="0" w:firstLineChars="0"/>
              <w:jc w:val="center"/>
              <w:textAlignment w:val="center"/>
              <w:rPr>
                <w:color w:val="000000"/>
                <w:sz w:val="12"/>
                <w:szCs w:val="12"/>
              </w:rPr>
            </w:pPr>
            <w:r>
              <w:rPr>
                <w:color w:val="000000"/>
                <w:sz w:val="12"/>
                <w:szCs w:val="12"/>
                <w:lang w:bidi="ar"/>
              </w:rPr>
              <w:t>41</w:t>
            </w:r>
          </w:p>
        </w:tc>
        <w:tc>
          <w:tcPr>
            <w:tcW w:w="610" w:type="dxa"/>
            <w:shd w:val="clear" w:color="auto" w:fill="auto"/>
            <w:noWrap/>
            <w:vAlign w:val="center"/>
          </w:tcPr>
          <w:p w14:paraId="24058C8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48A92EB5">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292F6B6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95E166D">
            <w:pPr>
              <w:spacing w:line="240" w:lineRule="auto"/>
              <w:ind w:firstLine="0" w:firstLineChars="0"/>
              <w:jc w:val="center"/>
              <w:rPr>
                <w:color w:val="000000"/>
                <w:sz w:val="12"/>
                <w:szCs w:val="12"/>
              </w:rPr>
            </w:pPr>
          </w:p>
        </w:tc>
        <w:tc>
          <w:tcPr>
            <w:tcW w:w="490" w:type="dxa"/>
            <w:shd w:val="clear" w:color="auto" w:fill="auto"/>
            <w:noWrap/>
            <w:vAlign w:val="center"/>
          </w:tcPr>
          <w:p w14:paraId="4ED912B7">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043357DC">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vAlign w:val="center"/>
          </w:tcPr>
          <w:p w14:paraId="0D6BB0E3">
            <w:pPr>
              <w:spacing w:line="240" w:lineRule="auto"/>
              <w:ind w:firstLine="0" w:firstLineChars="0"/>
              <w:jc w:val="center"/>
              <w:textAlignment w:val="center"/>
              <w:rPr>
                <w:color w:val="000000"/>
                <w:sz w:val="12"/>
                <w:szCs w:val="12"/>
                <w:lang w:bidi="ar"/>
              </w:rPr>
            </w:pPr>
          </w:p>
        </w:tc>
        <w:tc>
          <w:tcPr>
            <w:tcW w:w="990" w:type="dxa"/>
            <w:vMerge w:val="continue"/>
            <w:shd w:val="clear" w:color="auto" w:fill="auto"/>
            <w:vAlign w:val="center"/>
          </w:tcPr>
          <w:p w14:paraId="2BBC5B9A">
            <w:pPr>
              <w:spacing w:line="240" w:lineRule="auto"/>
              <w:ind w:firstLine="0" w:firstLineChars="0"/>
              <w:jc w:val="center"/>
              <w:rPr>
                <w:color w:val="000000"/>
                <w:sz w:val="12"/>
                <w:szCs w:val="12"/>
              </w:rPr>
            </w:pPr>
          </w:p>
        </w:tc>
      </w:tr>
      <w:tr w14:paraId="5487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DFB1BE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B99E2C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6FD31D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7E33810">
            <w:pPr>
              <w:spacing w:line="240" w:lineRule="auto"/>
              <w:ind w:firstLine="0" w:firstLineChars="0"/>
              <w:jc w:val="center"/>
              <w:rPr>
                <w:sz w:val="12"/>
                <w:szCs w:val="12"/>
              </w:rPr>
            </w:pPr>
          </w:p>
        </w:tc>
        <w:tc>
          <w:tcPr>
            <w:tcW w:w="480" w:type="dxa"/>
            <w:vMerge w:val="continue"/>
            <w:shd w:val="clear" w:color="auto" w:fill="auto"/>
            <w:noWrap/>
            <w:vAlign w:val="center"/>
          </w:tcPr>
          <w:p w14:paraId="0A04F7A4">
            <w:pPr>
              <w:spacing w:line="240" w:lineRule="auto"/>
              <w:ind w:firstLine="0" w:firstLineChars="0"/>
              <w:jc w:val="center"/>
              <w:rPr>
                <w:sz w:val="12"/>
                <w:szCs w:val="12"/>
              </w:rPr>
            </w:pPr>
          </w:p>
        </w:tc>
        <w:tc>
          <w:tcPr>
            <w:tcW w:w="830" w:type="dxa"/>
            <w:shd w:val="clear" w:color="auto" w:fill="auto"/>
            <w:vAlign w:val="center"/>
          </w:tcPr>
          <w:p w14:paraId="2DC30BBB">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continue"/>
            <w:shd w:val="clear" w:color="auto" w:fill="auto"/>
            <w:vAlign w:val="center"/>
          </w:tcPr>
          <w:p w14:paraId="7AD0D0FC">
            <w:pPr>
              <w:spacing w:line="240" w:lineRule="auto"/>
              <w:ind w:firstLine="0" w:firstLineChars="0"/>
              <w:jc w:val="center"/>
              <w:rPr>
                <w:b/>
                <w:bCs/>
                <w:color w:val="000000"/>
                <w:sz w:val="12"/>
                <w:szCs w:val="12"/>
              </w:rPr>
            </w:pPr>
          </w:p>
        </w:tc>
        <w:tc>
          <w:tcPr>
            <w:tcW w:w="600" w:type="dxa"/>
            <w:shd w:val="clear" w:color="auto" w:fill="auto"/>
            <w:vAlign w:val="center"/>
          </w:tcPr>
          <w:p w14:paraId="1926AE37">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89DD6E2">
            <w:pPr>
              <w:spacing w:line="240" w:lineRule="auto"/>
              <w:ind w:firstLine="0" w:firstLineChars="0"/>
              <w:jc w:val="center"/>
              <w:textAlignment w:val="center"/>
              <w:rPr>
                <w:color w:val="000000"/>
                <w:sz w:val="12"/>
                <w:szCs w:val="12"/>
              </w:rPr>
            </w:pPr>
            <w:r>
              <w:rPr>
                <w:color w:val="000000"/>
                <w:sz w:val="12"/>
                <w:szCs w:val="12"/>
                <w:lang w:bidi="ar"/>
              </w:rPr>
              <w:t>33</w:t>
            </w:r>
          </w:p>
        </w:tc>
        <w:tc>
          <w:tcPr>
            <w:tcW w:w="400" w:type="dxa"/>
            <w:shd w:val="clear" w:color="auto" w:fill="auto"/>
            <w:noWrap/>
            <w:vAlign w:val="center"/>
          </w:tcPr>
          <w:p w14:paraId="11A666C0">
            <w:pPr>
              <w:spacing w:line="240" w:lineRule="auto"/>
              <w:ind w:firstLine="0" w:firstLineChars="0"/>
              <w:jc w:val="center"/>
              <w:rPr>
                <w:color w:val="000000"/>
                <w:sz w:val="12"/>
                <w:szCs w:val="12"/>
              </w:rPr>
            </w:pPr>
          </w:p>
        </w:tc>
        <w:tc>
          <w:tcPr>
            <w:tcW w:w="650" w:type="dxa"/>
            <w:shd w:val="clear" w:color="auto" w:fill="auto"/>
            <w:noWrap/>
            <w:vAlign w:val="center"/>
          </w:tcPr>
          <w:p w14:paraId="10205E93">
            <w:pPr>
              <w:spacing w:line="240" w:lineRule="auto"/>
              <w:ind w:firstLine="0" w:firstLineChars="0"/>
              <w:jc w:val="center"/>
              <w:rPr>
                <w:color w:val="000000"/>
                <w:sz w:val="12"/>
                <w:szCs w:val="12"/>
              </w:rPr>
            </w:pPr>
          </w:p>
        </w:tc>
        <w:tc>
          <w:tcPr>
            <w:tcW w:w="680" w:type="dxa"/>
            <w:shd w:val="clear" w:color="auto" w:fill="auto"/>
            <w:noWrap/>
            <w:vAlign w:val="center"/>
          </w:tcPr>
          <w:p w14:paraId="2AB602DF">
            <w:pPr>
              <w:spacing w:line="240" w:lineRule="auto"/>
              <w:ind w:firstLine="0" w:firstLineChars="0"/>
              <w:jc w:val="center"/>
              <w:rPr>
                <w:color w:val="000000"/>
                <w:sz w:val="12"/>
                <w:szCs w:val="12"/>
              </w:rPr>
            </w:pPr>
          </w:p>
        </w:tc>
        <w:tc>
          <w:tcPr>
            <w:tcW w:w="470" w:type="dxa"/>
            <w:shd w:val="clear" w:color="auto" w:fill="auto"/>
            <w:noWrap/>
            <w:vAlign w:val="center"/>
          </w:tcPr>
          <w:p w14:paraId="1BF4F332">
            <w:pPr>
              <w:spacing w:line="240" w:lineRule="auto"/>
              <w:ind w:firstLine="0" w:firstLineChars="0"/>
              <w:jc w:val="center"/>
              <w:rPr>
                <w:color w:val="000000"/>
                <w:sz w:val="12"/>
                <w:szCs w:val="12"/>
              </w:rPr>
            </w:pPr>
          </w:p>
        </w:tc>
        <w:tc>
          <w:tcPr>
            <w:tcW w:w="370" w:type="dxa"/>
            <w:shd w:val="clear" w:color="auto" w:fill="auto"/>
            <w:noWrap/>
            <w:vAlign w:val="center"/>
          </w:tcPr>
          <w:p w14:paraId="5B62347E">
            <w:pPr>
              <w:spacing w:line="240" w:lineRule="auto"/>
              <w:ind w:firstLine="0" w:firstLineChars="0"/>
              <w:jc w:val="center"/>
              <w:textAlignment w:val="center"/>
              <w:rPr>
                <w:color w:val="000000"/>
                <w:sz w:val="12"/>
                <w:szCs w:val="12"/>
              </w:rPr>
            </w:pPr>
            <w:r>
              <w:rPr>
                <w:color w:val="000000"/>
                <w:sz w:val="12"/>
                <w:szCs w:val="12"/>
                <w:lang w:bidi="ar"/>
              </w:rPr>
              <w:t>33</w:t>
            </w:r>
          </w:p>
        </w:tc>
        <w:tc>
          <w:tcPr>
            <w:tcW w:w="610" w:type="dxa"/>
            <w:shd w:val="clear" w:color="auto" w:fill="auto"/>
            <w:noWrap/>
            <w:vAlign w:val="center"/>
          </w:tcPr>
          <w:p w14:paraId="4B7C3DEB">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6A803B3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BC9927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72E6C4B">
            <w:pPr>
              <w:spacing w:line="240" w:lineRule="auto"/>
              <w:ind w:firstLine="0" w:firstLineChars="0"/>
              <w:jc w:val="center"/>
              <w:rPr>
                <w:color w:val="000000"/>
                <w:sz w:val="12"/>
                <w:szCs w:val="12"/>
              </w:rPr>
            </w:pPr>
          </w:p>
        </w:tc>
        <w:tc>
          <w:tcPr>
            <w:tcW w:w="490" w:type="dxa"/>
            <w:shd w:val="clear" w:color="auto" w:fill="auto"/>
            <w:noWrap/>
            <w:vAlign w:val="center"/>
          </w:tcPr>
          <w:p w14:paraId="2EC124BE">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43E9EFB4">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vAlign w:val="center"/>
          </w:tcPr>
          <w:p w14:paraId="45B9990A">
            <w:pPr>
              <w:spacing w:line="240" w:lineRule="auto"/>
              <w:ind w:firstLine="0" w:firstLineChars="0"/>
              <w:jc w:val="center"/>
              <w:textAlignment w:val="center"/>
              <w:rPr>
                <w:color w:val="000000"/>
                <w:sz w:val="12"/>
                <w:szCs w:val="12"/>
                <w:lang w:bidi="ar"/>
              </w:rPr>
            </w:pPr>
          </w:p>
        </w:tc>
        <w:tc>
          <w:tcPr>
            <w:tcW w:w="990" w:type="dxa"/>
            <w:vMerge w:val="continue"/>
            <w:shd w:val="clear" w:color="auto" w:fill="auto"/>
            <w:vAlign w:val="center"/>
          </w:tcPr>
          <w:p w14:paraId="59016F82">
            <w:pPr>
              <w:spacing w:line="240" w:lineRule="auto"/>
              <w:ind w:firstLine="0" w:firstLineChars="0"/>
              <w:jc w:val="center"/>
              <w:rPr>
                <w:color w:val="000000"/>
                <w:sz w:val="12"/>
                <w:szCs w:val="12"/>
              </w:rPr>
            </w:pPr>
          </w:p>
        </w:tc>
      </w:tr>
      <w:tr w14:paraId="1660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27ADC2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89031E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0E7CB4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7233E9D">
            <w:pPr>
              <w:spacing w:line="240" w:lineRule="auto"/>
              <w:ind w:firstLine="0" w:firstLineChars="0"/>
              <w:jc w:val="center"/>
              <w:rPr>
                <w:sz w:val="12"/>
                <w:szCs w:val="12"/>
              </w:rPr>
            </w:pPr>
          </w:p>
        </w:tc>
        <w:tc>
          <w:tcPr>
            <w:tcW w:w="480" w:type="dxa"/>
            <w:vMerge w:val="continue"/>
            <w:shd w:val="clear" w:color="auto" w:fill="auto"/>
            <w:noWrap/>
            <w:vAlign w:val="center"/>
          </w:tcPr>
          <w:p w14:paraId="5E62C28A">
            <w:pPr>
              <w:spacing w:line="240" w:lineRule="auto"/>
              <w:ind w:firstLine="0" w:firstLineChars="0"/>
              <w:jc w:val="center"/>
              <w:rPr>
                <w:sz w:val="12"/>
                <w:szCs w:val="12"/>
              </w:rPr>
            </w:pPr>
          </w:p>
        </w:tc>
        <w:tc>
          <w:tcPr>
            <w:tcW w:w="830" w:type="dxa"/>
            <w:shd w:val="clear" w:color="auto" w:fill="auto"/>
            <w:vAlign w:val="center"/>
          </w:tcPr>
          <w:p w14:paraId="384A52A3">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2A30BCD4">
            <w:pPr>
              <w:spacing w:line="240" w:lineRule="auto"/>
              <w:ind w:firstLine="0" w:firstLineChars="0"/>
              <w:jc w:val="center"/>
              <w:textAlignment w:val="center"/>
              <w:rPr>
                <w:b/>
                <w:bCs/>
                <w:color w:val="000000"/>
                <w:sz w:val="12"/>
                <w:szCs w:val="12"/>
              </w:rPr>
            </w:pPr>
            <w:r>
              <w:rPr>
                <w:b/>
                <w:bCs/>
                <w:color w:val="000000"/>
                <w:sz w:val="12"/>
                <w:szCs w:val="12"/>
                <w:lang w:bidi="ar"/>
              </w:rPr>
              <w:t>二组</w:t>
            </w:r>
          </w:p>
        </w:tc>
        <w:tc>
          <w:tcPr>
            <w:tcW w:w="600" w:type="dxa"/>
            <w:shd w:val="clear" w:color="auto" w:fill="auto"/>
            <w:vAlign w:val="center"/>
          </w:tcPr>
          <w:p w14:paraId="0B7E766E">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0C1F6C31">
            <w:pPr>
              <w:spacing w:line="240" w:lineRule="auto"/>
              <w:ind w:firstLine="0" w:firstLineChars="0"/>
              <w:jc w:val="center"/>
              <w:textAlignment w:val="center"/>
              <w:rPr>
                <w:color w:val="000000"/>
                <w:sz w:val="12"/>
                <w:szCs w:val="12"/>
              </w:rPr>
            </w:pPr>
            <w:r>
              <w:rPr>
                <w:color w:val="000000"/>
                <w:sz w:val="12"/>
                <w:szCs w:val="12"/>
                <w:lang w:bidi="ar"/>
              </w:rPr>
              <w:t>31</w:t>
            </w:r>
          </w:p>
        </w:tc>
        <w:tc>
          <w:tcPr>
            <w:tcW w:w="400" w:type="dxa"/>
            <w:shd w:val="clear" w:color="auto" w:fill="auto"/>
            <w:noWrap/>
            <w:vAlign w:val="center"/>
          </w:tcPr>
          <w:p w14:paraId="1D4EBD39">
            <w:pPr>
              <w:spacing w:line="240" w:lineRule="auto"/>
              <w:ind w:firstLine="0" w:firstLineChars="0"/>
              <w:jc w:val="center"/>
              <w:rPr>
                <w:color w:val="000000"/>
                <w:sz w:val="12"/>
                <w:szCs w:val="12"/>
              </w:rPr>
            </w:pPr>
          </w:p>
        </w:tc>
        <w:tc>
          <w:tcPr>
            <w:tcW w:w="650" w:type="dxa"/>
            <w:shd w:val="clear" w:color="auto" w:fill="auto"/>
            <w:noWrap/>
            <w:vAlign w:val="center"/>
          </w:tcPr>
          <w:p w14:paraId="76CA092C">
            <w:pPr>
              <w:spacing w:line="240" w:lineRule="auto"/>
              <w:ind w:firstLine="0" w:firstLineChars="0"/>
              <w:jc w:val="center"/>
              <w:rPr>
                <w:color w:val="000000"/>
                <w:sz w:val="12"/>
                <w:szCs w:val="12"/>
              </w:rPr>
            </w:pPr>
          </w:p>
        </w:tc>
        <w:tc>
          <w:tcPr>
            <w:tcW w:w="680" w:type="dxa"/>
            <w:shd w:val="clear" w:color="auto" w:fill="auto"/>
            <w:noWrap/>
            <w:vAlign w:val="center"/>
          </w:tcPr>
          <w:p w14:paraId="77E38FB7">
            <w:pPr>
              <w:spacing w:line="240" w:lineRule="auto"/>
              <w:ind w:firstLine="0" w:firstLineChars="0"/>
              <w:jc w:val="center"/>
              <w:rPr>
                <w:color w:val="000000"/>
                <w:sz w:val="12"/>
                <w:szCs w:val="12"/>
              </w:rPr>
            </w:pPr>
          </w:p>
        </w:tc>
        <w:tc>
          <w:tcPr>
            <w:tcW w:w="470" w:type="dxa"/>
            <w:shd w:val="clear" w:color="auto" w:fill="auto"/>
            <w:noWrap/>
            <w:vAlign w:val="center"/>
          </w:tcPr>
          <w:p w14:paraId="69B0EB65">
            <w:pPr>
              <w:spacing w:line="240" w:lineRule="auto"/>
              <w:ind w:firstLine="0" w:firstLineChars="0"/>
              <w:jc w:val="center"/>
              <w:rPr>
                <w:color w:val="000000"/>
                <w:sz w:val="12"/>
                <w:szCs w:val="12"/>
              </w:rPr>
            </w:pPr>
          </w:p>
        </w:tc>
        <w:tc>
          <w:tcPr>
            <w:tcW w:w="370" w:type="dxa"/>
            <w:shd w:val="clear" w:color="auto" w:fill="auto"/>
            <w:noWrap/>
            <w:vAlign w:val="center"/>
          </w:tcPr>
          <w:p w14:paraId="7FDD6F75">
            <w:pPr>
              <w:spacing w:line="240" w:lineRule="auto"/>
              <w:ind w:firstLine="0" w:firstLineChars="0"/>
              <w:jc w:val="center"/>
              <w:textAlignment w:val="center"/>
              <w:rPr>
                <w:color w:val="000000"/>
                <w:sz w:val="12"/>
                <w:szCs w:val="12"/>
              </w:rPr>
            </w:pPr>
            <w:r>
              <w:rPr>
                <w:color w:val="000000"/>
                <w:sz w:val="12"/>
                <w:szCs w:val="12"/>
                <w:lang w:bidi="ar"/>
              </w:rPr>
              <w:t>31</w:t>
            </w:r>
          </w:p>
        </w:tc>
        <w:tc>
          <w:tcPr>
            <w:tcW w:w="610" w:type="dxa"/>
            <w:shd w:val="clear" w:color="auto" w:fill="auto"/>
            <w:noWrap/>
            <w:vAlign w:val="center"/>
          </w:tcPr>
          <w:p w14:paraId="0CF61C14">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638BD9BA">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1F0AF26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739D569">
            <w:pPr>
              <w:spacing w:line="240" w:lineRule="auto"/>
              <w:ind w:firstLine="0" w:firstLineChars="0"/>
              <w:jc w:val="center"/>
              <w:rPr>
                <w:color w:val="000000"/>
                <w:sz w:val="12"/>
                <w:szCs w:val="12"/>
              </w:rPr>
            </w:pPr>
          </w:p>
        </w:tc>
        <w:tc>
          <w:tcPr>
            <w:tcW w:w="490" w:type="dxa"/>
            <w:shd w:val="clear" w:color="auto" w:fill="auto"/>
            <w:noWrap/>
            <w:vAlign w:val="center"/>
          </w:tcPr>
          <w:p w14:paraId="7835A37E">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1C9ECF9A">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vAlign w:val="center"/>
          </w:tcPr>
          <w:p w14:paraId="5AABFAD1">
            <w:pPr>
              <w:spacing w:line="240" w:lineRule="auto"/>
              <w:ind w:firstLine="0" w:firstLineChars="0"/>
              <w:jc w:val="center"/>
              <w:textAlignment w:val="center"/>
              <w:rPr>
                <w:color w:val="000000"/>
                <w:sz w:val="12"/>
                <w:szCs w:val="12"/>
                <w:lang w:bidi="ar"/>
              </w:rPr>
            </w:pPr>
          </w:p>
        </w:tc>
        <w:tc>
          <w:tcPr>
            <w:tcW w:w="990" w:type="dxa"/>
            <w:vMerge w:val="continue"/>
            <w:shd w:val="clear" w:color="auto" w:fill="auto"/>
            <w:vAlign w:val="center"/>
          </w:tcPr>
          <w:p w14:paraId="58A7C555">
            <w:pPr>
              <w:spacing w:line="240" w:lineRule="auto"/>
              <w:ind w:firstLine="0" w:firstLineChars="0"/>
              <w:jc w:val="center"/>
              <w:rPr>
                <w:color w:val="000000"/>
                <w:sz w:val="12"/>
                <w:szCs w:val="12"/>
              </w:rPr>
            </w:pPr>
          </w:p>
        </w:tc>
      </w:tr>
      <w:tr w14:paraId="3E40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61E3C8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84AFB9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812671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A72E84E">
            <w:pPr>
              <w:spacing w:line="240" w:lineRule="auto"/>
              <w:ind w:firstLine="0" w:firstLineChars="0"/>
              <w:jc w:val="center"/>
              <w:rPr>
                <w:sz w:val="12"/>
                <w:szCs w:val="12"/>
              </w:rPr>
            </w:pPr>
          </w:p>
        </w:tc>
        <w:tc>
          <w:tcPr>
            <w:tcW w:w="480" w:type="dxa"/>
            <w:vMerge w:val="continue"/>
            <w:shd w:val="clear" w:color="auto" w:fill="auto"/>
            <w:noWrap/>
            <w:vAlign w:val="center"/>
          </w:tcPr>
          <w:p w14:paraId="7C2EF7D9">
            <w:pPr>
              <w:spacing w:line="240" w:lineRule="auto"/>
              <w:ind w:firstLine="0" w:firstLineChars="0"/>
              <w:jc w:val="center"/>
              <w:rPr>
                <w:sz w:val="12"/>
                <w:szCs w:val="12"/>
              </w:rPr>
            </w:pPr>
          </w:p>
        </w:tc>
        <w:tc>
          <w:tcPr>
            <w:tcW w:w="830" w:type="dxa"/>
            <w:shd w:val="clear" w:color="auto" w:fill="auto"/>
            <w:vAlign w:val="center"/>
          </w:tcPr>
          <w:p w14:paraId="231F1475">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shd w:val="clear" w:color="auto" w:fill="auto"/>
            <w:vAlign w:val="center"/>
          </w:tcPr>
          <w:p w14:paraId="2AF595CA">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011FA473">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6C5A62B">
            <w:pPr>
              <w:spacing w:line="240" w:lineRule="auto"/>
              <w:ind w:firstLine="0" w:firstLineChars="0"/>
              <w:jc w:val="center"/>
              <w:textAlignment w:val="center"/>
              <w:rPr>
                <w:color w:val="000000"/>
                <w:sz w:val="12"/>
                <w:szCs w:val="12"/>
              </w:rPr>
            </w:pPr>
            <w:r>
              <w:rPr>
                <w:color w:val="000000"/>
                <w:sz w:val="12"/>
                <w:szCs w:val="12"/>
                <w:lang w:bidi="ar"/>
              </w:rPr>
              <w:t>26</w:t>
            </w:r>
          </w:p>
        </w:tc>
        <w:tc>
          <w:tcPr>
            <w:tcW w:w="400" w:type="dxa"/>
            <w:shd w:val="clear" w:color="auto" w:fill="auto"/>
            <w:noWrap/>
            <w:vAlign w:val="center"/>
          </w:tcPr>
          <w:p w14:paraId="694CF276">
            <w:pPr>
              <w:spacing w:line="240" w:lineRule="auto"/>
              <w:ind w:firstLine="0" w:firstLineChars="0"/>
              <w:jc w:val="center"/>
              <w:rPr>
                <w:color w:val="000000"/>
                <w:sz w:val="12"/>
                <w:szCs w:val="12"/>
              </w:rPr>
            </w:pPr>
          </w:p>
        </w:tc>
        <w:tc>
          <w:tcPr>
            <w:tcW w:w="650" w:type="dxa"/>
            <w:shd w:val="clear" w:color="auto" w:fill="auto"/>
            <w:noWrap/>
            <w:vAlign w:val="center"/>
          </w:tcPr>
          <w:p w14:paraId="29DAB611">
            <w:pPr>
              <w:spacing w:line="240" w:lineRule="auto"/>
              <w:ind w:firstLine="0" w:firstLineChars="0"/>
              <w:jc w:val="center"/>
              <w:rPr>
                <w:color w:val="000000"/>
                <w:sz w:val="12"/>
                <w:szCs w:val="12"/>
              </w:rPr>
            </w:pPr>
          </w:p>
        </w:tc>
        <w:tc>
          <w:tcPr>
            <w:tcW w:w="680" w:type="dxa"/>
            <w:shd w:val="clear" w:color="auto" w:fill="auto"/>
            <w:noWrap/>
            <w:vAlign w:val="center"/>
          </w:tcPr>
          <w:p w14:paraId="36A90C46">
            <w:pPr>
              <w:spacing w:line="240" w:lineRule="auto"/>
              <w:ind w:firstLine="0" w:firstLineChars="0"/>
              <w:jc w:val="center"/>
              <w:rPr>
                <w:color w:val="000000"/>
                <w:sz w:val="12"/>
                <w:szCs w:val="12"/>
              </w:rPr>
            </w:pPr>
          </w:p>
        </w:tc>
        <w:tc>
          <w:tcPr>
            <w:tcW w:w="470" w:type="dxa"/>
            <w:shd w:val="clear" w:color="auto" w:fill="auto"/>
            <w:noWrap/>
            <w:vAlign w:val="center"/>
          </w:tcPr>
          <w:p w14:paraId="4EA90B7E">
            <w:pPr>
              <w:spacing w:line="240" w:lineRule="auto"/>
              <w:ind w:firstLine="0" w:firstLineChars="0"/>
              <w:jc w:val="center"/>
              <w:rPr>
                <w:color w:val="000000"/>
                <w:sz w:val="12"/>
                <w:szCs w:val="12"/>
              </w:rPr>
            </w:pPr>
          </w:p>
        </w:tc>
        <w:tc>
          <w:tcPr>
            <w:tcW w:w="370" w:type="dxa"/>
            <w:shd w:val="clear" w:color="auto" w:fill="auto"/>
            <w:noWrap/>
            <w:vAlign w:val="center"/>
          </w:tcPr>
          <w:p w14:paraId="52BCA3D4">
            <w:pPr>
              <w:spacing w:line="240" w:lineRule="auto"/>
              <w:ind w:firstLine="0" w:firstLineChars="0"/>
              <w:jc w:val="center"/>
              <w:textAlignment w:val="center"/>
              <w:rPr>
                <w:color w:val="000000"/>
                <w:sz w:val="12"/>
                <w:szCs w:val="12"/>
              </w:rPr>
            </w:pPr>
            <w:r>
              <w:rPr>
                <w:color w:val="000000"/>
                <w:sz w:val="12"/>
                <w:szCs w:val="12"/>
                <w:lang w:bidi="ar"/>
              </w:rPr>
              <w:t>26</w:t>
            </w:r>
          </w:p>
        </w:tc>
        <w:tc>
          <w:tcPr>
            <w:tcW w:w="610" w:type="dxa"/>
            <w:shd w:val="clear" w:color="auto" w:fill="auto"/>
            <w:noWrap/>
            <w:vAlign w:val="center"/>
          </w:tcPr>
          <w:p w14:paraId="0734CF0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233C9103">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09696F9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46F7FF2">
            <w:pPr>
              <w:spacing w:line="240" w:lineRule="auto"/>
              <w:ind w:firstLine="0" w:firstLineChars="0"/>
              <w:jc w:val="center"/>
              <w:rPr>
                <w:color w:val="000000"/>
                <w:sz w:val="12"/>
                <w:szCs w:val="12"/>
              </w:rPr>
            </w:pPr>
          </w:p>
        </w:tc>
        <w:tc>
          <w:tcPr>
            <w:tcW w:w="490" w:type="dxa"/>
            <w:shd w:val="clear" w:color="auto" w:fill="auto"/>
            <w:noWrap/>
            <w:vAlign w:val="center"/>
          </w:tcPr>
          <w:p w14:paraId="4FCF5684">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5316987F">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vAlign w:val="center"/>
          </w:tcPr>
          <w:p w14:paraId="04080BC3">
            <w:pPr>
              <w:spacing w:line="240" w:lineRule="auto"/>
              <w:ind w:firstLine="0" w:firstLineChars="0"/>
              <w:jc w:val="center"/>
              <w:textAlignment w:val="center"/>
              <w:rPr>
                <w:color w:val="000000"/>
                <w:sz w:val="12"/>
                <w:szCs w:val="12"/>
                <w:lang w:bidi="ar"/>
              </w:rPr>
            </w:pPr>
          </w:p>
        </w:tc>
        <w:tc>
          <w:tcPr>
            <w:tcW w:w="990" w:type="dxa"/>
            <w:vMerge w:val="continue"/>
            <w:shd w:val="clear" w:color="auto" w:fill="auto"/>
            <w:vAlign w:val="center"/>
          </w:tcPr>
          <w:p w14:paraId="627E26EE">
            <w:pPr>
              <w:spacing w:line="240" w:lineRule="auto"/>
              <w:ind w:firstLine="0" w:firstLineChars="0"/>
              <w:jc w:val="center"/>
              <w:rPr>
                <w:color w:val="000000"/>
                <w:sz w:val="12"/>
                <w:szCs w:val="12"/>
              </w:rPr>
            </w:pPr>
          </w:p>
        </w:tc>
      </w:tr>
      <w:tr w14:paraId="32C9A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06C7C4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3481FD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E0C100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F37964D">
            <w:pPr>
              <w:spacing w:line="240" w:lineRule="auto"/>
              <w:ind w:firstLine="0" w:firstLineChars="0"/>
              <w:jc w:val="center"/>
              <w:rPr>
                <w:sz w:val="12"/>
                <w:szCs w:val="12"/>
              </w:rPr>
            </w:pPr>
          </w:p>
        </w:tc>
        <w:tc>
          <w:tcPr>
            <w:tcW w:w="480" w:type="dxa"/>
            <w:vMerge w:val="restart"/>
            <w:shd w:val="clear" w:color="auto" w:fill="auto"/>
            <w:noWrap/>
            <w:vAlign w:val="center"/>
          </w:tcPr>
          <w:p w14:paraId="45EFB47F">
            <w:pPr>
              <w:spacing w:line="240" w:lineRule="auto"/>
              <w:ind w:firstLine="0" w:firstLineChars="0"/>
              <w:jc w:val="center"/>
              <w:textAlignment w:val="center"/>
              <w:rPr>
                <w:sz w:val="12"/>
                <w:szCs w:val="12"/>
              </w:rPr>
            </w:pPr>
            <w:r>
              <w:rPr>
                <w:sz w:val="12"/>
                <w:szCs w:val="12"/>
                <w:lang w:bidi="ar"/>
              </w:rPr>
              <w:t>黄家村</w:t>
            </w:r>
          </w:p>
        </w:tc>
        <w:tc>
          <w:tcPr>
            <w:tcW w:w="830" w:type="dxa"/>
            <w:shd w:val="clear" w:color="auto" w:fill="auto"/>
            <w:vAlign w:val="center"/>
          </w:tcPr>
          <w:p w14:paraId="29660C6F">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2F6C36A7">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646F38A7">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1DD2BFC">
            <w:pPr>
              <w:spacing w:line="240" w:lineRule="auto"/>
              <w:ind w:firstLine="0" w:firstLineChars="0"/>
              <w:jc w:val="center"/>
              <w:textAlignment w:val="center"/>
              <w:rPr>
                <w:color w:val="000000"/>
                <w:sz w:val="12"/>
                <w:szCs w:val="12"/>
              </w:rPr>
            </w:pPr>
            <w:r>
              <w:rPr>
                <w:color w:val="000000"/>
                <w:sz w:val="12"/>
                <w:szCs w:val="12"/>
                <w:lang w:bidi="ar"/>
              </w:rPr>
              <w:t>43</w:t>
            </w:r>
          </w:p>
        </w:tc>
        <w:tc>
          <w:tcPr>
            <w:tcW w:w="400" w:type="dxa"/>
            <w:shd w:val="clear" w:color="auto" w:fill="auto"/>
            <w:noWrap/>
            <w:vAlign w:val="center"/>
          </w:tcPr>
          <w:p w14:paraId="38B6737A">
            <w:pPr>
              <w:spacing w:line="240" w:lineRule="auto"/>
              <w:ind w:firstLine="0" w:firstLineChars="0"/>
              <w:jc w:val="center"/>
              <w:rPr>
                <w:color w:val="000000"/>
                <w:sz w:val="12"/>
                <w:szCs w:val="12"/>
              </w:rPr>
            </w:pPr>
          </w:p>
        </w:tc>
        <w:tc>
          <w:tcPr>
            <w:tcW w:w="650" w:type="dxa"/>
            <w:shd w:val="clear" w:color="auto" w:fill="auto"/>
            <w:noWrap/>
            <w:vAlign w:val="center"/>
          </w:tcPr>
          <w:p w14:paraId="43FC73B5">
            <w:pPr>
              <w:spacing w:line="240" w:lineRule="auto"/>
              <w:ind w:firstLine="0" w:firstLineChars="0"/>
              <w:jc w:val="center"/>
              <w:rPr>
                <w:color w:val="000000"/>
                <w:sz w:val="12"/>
                <w:szCs w:val="12"/>
              </w:rPr>
            </w:pPr>
          </w:p>
        </w:tc>
        <w:tc>
          <w:tcPr>
            <w:tcW w:w="680" w:type="dxa"/>
            <w:shd w:val="clear" w:color="auto" w:fill="auto"/>
            <w:noWrap/>
            <w:vAlign w:val="center"/>
          </w:tcPr>
          <w:p w14:paraId="1F8410CB">
            <w:pPr>
              <w:spacing w:line="240" w:lineRule="auto"/>
              <w:ind w:firstLine="0" w:firstLineChars="0"/>
              <w:jc w:val="center"/>
              <w:rPr>
                <w:color w:val="000000"/>
                <w:sz w:val="12"/>
                <w:szCs w:val="12"/>
              </w:rPr>
            </w:pPr>
          </w:p>
        </w:tc>
        <w:tc>
          <w:tcPr>
            <w:tcW w:w="470" w:type="dxa"/>
            <w:vMerge w:val="restart"/>
            <w:shd w:val="clear" w:color="auto" w:fill="auto"/>
            <w:noWrap/>
            <w:vAlign w:val="center"/>
          </w:tcPr>
          <w:p w14:paraId="417FD4F0">
            <w:pPr>
              <w:spacing w:line="240" w:lineRule="auto"/>
              <w:ind w:firstLine="0" w:firstLineChars="0"/>
              <w:jc w:val="center"/>
              <w:textAlignment w:val="center"/>
              <w:rPr>
                <w:color w:val="000000"/>
                <w:sz w:val="12"/>
                <w:szCs w:val="12"/>
              </w:rPr>
            </w:pPr>
            <w:r>
              <w:rPr>
                <w:color w:val="000000"/>
                <w:sz w:val="12"/>
                <w:szCs w:val="12"/>
                <w:lang w:bidi="ar"/>
              </w:rPr>
              <w:t>102</w:t>
            </w:r>
          </w:p>
        </w:tc>
        <w:tc>
          <w:tcPr>
            <w:tcW w:w="370" w:type="dxa"/>
            <w:shd w:val="clear" w:color="auto" w:fill="auto"/>
            <w:noWrap/>
            <w:vAlign w:val="center"/>
          </w:tcPr>
          <w:p w14:paraId="0BC37E2D">
            <w:pPr>
              <w:spacing w:line="240" w:lineRule="auto"/>
              <w:ind w:firstLine="0" w:firstLineChars="0"/>
              <w:jc w:val="center"/>
              <w:rPr>
                <w:color w:val="000000"/>
                <w:sz w:val="12"/>
                <w:szCs w:val="12"/>
              </w:rPr>
            </w:pPr>
          </w:p>
        </w:tc>
        <w:tc>
          <w:tcPr>
            <w:tcW w:w="610" w:type="dxa"/>
            <w:vMerge w:val="restart"/>
            <w:shd w:val="clear" w:color="auto" w:fill="auto"/>
            <w:noWrap/>
            <w:vAlign w:val="center"/>
          </w:tcPr>
          <w:p w14:paraId="4203654C">
            <w:pPr>
              <w:spacing w:line="240" w:lineRule="auto"/>
              <w:ind w:firstLine="0" w:firstLineChars="0"/>
              <w:jc w:val="center"/>
              <w:textAlignment w:val="center"/>
              <w:rPr>
                <w:color w:val="000000"/>
                <w:sz w:val="12"/>
                <w:szCs w:val="12"/>
              </w:rPr>
            </w:pPr>
            <w:r>
              <w:rPr>
                <w:color w:val="000000"/>
                <w:sz w:val="12"/>
                <w:szCs w:val="12"/>
                <w:lang w:bidi="ar"/>
              </w:rPr>
              <w:t>90.27</w:t>
            </w:r>
          </w:p>
        </w:tc>
        <w:tc>
          <w:tcPr>
            <w:tcW w:w="590" w:type="dxa"/>
            <w:vMerge w:val="restart"/>
            <w:shd w:val="clear" w:color="auto" w:fill="auto"/>
            <w:noWrap/>
            <w:vAlign w:val="center"/>
          </w:tcPr>
          <w:p w14:paraId="75AE8F4D">
            <w:pPr>
              <w:spacing w:line="240" w:lineRule="auto"/>
              <w:ind w:firstLine="0" w:firstLineChars="0"/>
              <w:jc w:val="center"/>
              <w:textAlignment w:val="center"/>
              <w:rPr>
                <w:color w:val="000000"/>
                <w:sz w:val="12"/>
                <w:szCs w:val="12"/>
              </w:rPr>
            </w:pPr>
            <w:r>
              <w:rPr>
                <w:color w:val="000000"/>
                <w:sz w:val="12"/>
                <w:szCs w:val="12"/>
                <w:lang w:bidi="ar"/>
              </w:rPr>
              <w:t>90.27</w:t>
            </w:r>
          </w:p>
        </w:tc>
        <w:tc>
          <w:tcPr>
            <w:tcW w:w="600" w:type="dxa"/>
            <w:vMerge w:val="continue"/>
            <w:shd w:val="clear" w:color="auto" w:fill="auto"/>
            <w:noWrap/>
            <w:vAlign w:val="center"/>
          </w:tcPr>
          <w:p w14:paraId="46FEAFE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6CF8BFD">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363F10EC">
            <w:pPr>
              <w:spacing w:line="240" w:lineRule="auto"/>
              <w:ind w:firstLine="0" w:firstLineChars="0"/>
              <w:jc w:val="center"/>
              <w:textAlignment w:val="center"/>
              <w:rPr>
                <w:rFonts w:hint="eastAsia" w:eastAsia="宋体"/>
                <w:color w:val="000000"/>
                <w:sz w:val="12"/>
                <w:szCs w:val="12"/>
                <w:lang w:eastAsia="zh-CN"/>
              </w:rPr>
            </w:pPr>
            <w:r>
              <w:rPr>
                <w:rFonts w:hint="eastAsia"/>
                <w:color w:val="000000"/>
                <w:sz w:val="12"/>
                <w:szCs w:val="12"/>
                <w:lang w:val="en-US" w:eastAsia="zh-CN" w:bidi="ar"/>
              </w:rPr>
              <w:t>中期</w:t>
            </w:r>
          </w:p>
        </w:tc>
        <w:tc>
          <w:tcPr>
            <w:tcW w:w="940" w:type="dxa"/>
            <w:shd w:val="clear" w:color="auto" w:fill="auto"/>
            <w:vAlign w:val="center"/>
          </w:tcPr>
          <w:p w14:paraId="3B18E776">
            <w:pPr>
              <w:spacing w:line="240" w:lineRule="auto"/>
              <w:ind w:firstLine="0" w:firstLineChars="0"/>
              <w:jc w:val="center"/>
              <w:textAlignment w:val="center"/>
              <w:rPr>
                <w:color w:val="000000"/>
                <w:sz w:val="12"/>
                <w:szCs w:val="12"/>
                <w:lang w:bidi="ar"/>
              </w:rPr>
            </w:pPr>
          </w:p>
        </w:tc>
        <w:tc>
          <w:tcPr>
            <w:tcW w:w="1800" w:type="dxa"/>
            <w:vMerge w:val="restart"/>
            <w:shd w:val="clear" w:color="auto" w:fill="auto"/>
            <w:vAlign w:val="center"/>
          </w:tcPr>
          <w:p w14:paraId="20E163D5">
            <w:pPr>
              <w:spacing w:line="240" w:lineRule="auto"/>
              <w:ind w:firstLine="0" w:firstLineChars="0"/>
              <w:jc w:val="center"/>
              <w:textAlignment w:val="center"/>
              <w:rPr>
                <w:rFonts w:hint="default"/>
                <w:color w:val="000000"/>
                <w:sz w:val="12"/>
                <w:szCs w:val="12"/>
                <w:lang w:val="en-US" w:eastAsia="zh-CN" w:bidi="ar"/>
              </w:rPr>
            </w:pPr>
            <w:r>
              <w:rPr>
                <w:rFonts w:hint="eastAsia"/>
                <w:color w:val="000000"/>
                <w:sz w:val="12"/>
                <w:szCs w:val="12"/>
                <w:lang w:val="en-US" w:eastAsia="zh-CN" w:bidi="ar"/>
              </w:rPr>
              <w:t>11户采取相对集中式处理模式或将生活污水接入消防队污水处理设施；对其余已建资源化利用设施进行提升改造</w:t>
            </w:r>
          </w:p>
        </w:tc>
        <w:tc>
          <w:tcPr>
            <w:tcW w:w="990" w:type="dxa"/>
            <w:vMerge w:val="continue"/>
            <w:shd w:val="clear" w:color="auto" w:fill="auto"/>
            <w:vAlign w:val="center"/>
          </w:tcPr>
          <w:p w14:paraId="2CED889E">
            <w:pPr>
              <w:spacing w:line="240" w:lineRule="auto"/>
              <w:ind w:firstLine="0" w:firstLineChars="0"/>
              <w:jc w:val="center"/>
              <w:rPr>
                <w:color w:val="000000"/>
                <w:sz w:val="12"/>
                <w:szCs w:val="12"/>
              </w:rPr>
            </w:pPr>
          </w:p>
        </w:tc>
      </w:tr>
      <w:tr w14:paraId="5723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3C076C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B53A3B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9C2A14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4F442D6">
            <w:pPr>
              <w:spacing w:line="240" w:lineRule="auto"/>
              <w:ind w:firstLine="0" w:firstLineChars="0"/>
              <w:jc w:val="center"/>
              <w:rPr>
                <w:sz w:val="12"/>
                <w:szCs w:val="12"/>
              </w:rPr>
            </w:pPr>
          </w:p>
        </w:tc>
        <w:tc>
          <w:tcPr>
            <w:tcW w:w="480" w:type="dxa"/>
            <w:vMerge w:val="continue"/>
            <w:shd w:val="clear" w:color="auto" w:fill="auto"/>
            <w:noWrap/>
            <w:vAlign w:val="center"/>
          </w:tcPr>
          <w:p w14:paraId="48D443C2">
            <w:pPr>
              <w:spacing w:line="240" w:lineRule="auto"/>
              <w:ind w:firstLine="0" w:firstLineChars="0"/>
              <w:jc w:val="center"/>
              <w:rPr>
                <w:sz w:val="12"/>
                <w:szCs w:val="12"/>
              </w:rPr>
            </w:pPr>
          </w:p>
        </w:tc>
        <w:tc>
          <w:tcPr>
            <w:tcW w:w="830" w:type="dxa"/>
            <w:shd w:val="clear" w:color="auto" w:fill="auto"/>
            <w:vAlign w:val="center"/>
          </w:tcPr>
          <w:p w14:paraId="4B35A995">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243DFE5C">
            <w:pPr>
              <w:spacing w:line="240" w:lineRule="auto"/>
              <w:ind w:firstLine="0" w:firstLineChars="0"/>
              <w:jc w:val="center"/>
              <w:rPr>
                <w:color w:val="000000"/>
                <w:sz w:val="12"/>
                <w:szCs w:val="12"/>
              </w:rPr>
            </w:pPr>
          </w:p>
        </w:tc>
        <w:tc>
          <w:tcPr>
            <w:tcW w:w="600" w:type="dxa"/>
            <w:shd w:val="clear" w:color="auto" w:fill="auto"/>
            <w:vAlign w:val="center"/>
          </w:tcPr>
          <w:p w14:paraId="4C26446F">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26A14933">
            <w:pPr>
              <w:spacing w:line="240" w:lineRule="auto"/>
              <w:ind w:firstLine="0" w:firstLineChars="0"/>
              <w:jc w:val="center"/>
              <w:textAlignment w:val="center"/>
              <w:rPr>
                <w:color w:val="000000"/>
                <w:sz w:val="12"/>
                <w:szCs w:val="12"/>
              </w:rPr>
            </w:pPr>
            <w:r>
              <w:rPr>
                <w:color w:val="000000"/>
                <w:sz w:val="12"/>
                <w:szCs w:val="12"/>
                <w:lang w:bidi="ar"/>
              </w:rPr>
              <w:t>43</w:t>
            </w:r>
          </w:p>
        </w:tc>
        <w:tc>
          <w:tcPr>
            <w:tcW w:w="400" w:type="dxa"/>
            <w:shd w:val="clear" w:color="auto" w:fill="auto"/>
            <w:noWrap/>
            <w:vAlign w:val="center"/>
          </w:tcPr>
          <w:p w14:paraId="49C4055F">
            <w:pPr>
              <w:spacing w:line="240" w:lineRule="auto"/>
              <w:ind w:firstLine="0" w:firstLineChars="0"/>
              <w:jc w:val="center"/>
              <w:rPr>
                <w:color w:val="000000"/>
                <w:sz w:val="12"/>
                <w:szCs w:val="12"/>
              </w:rPr>
            </w:pPr>
          </w:p>
        </w:tc>
        <w:tc>
          <w:tcPr>
            <w:tcW w:w="650" w:type="dxa"/>
            <w:shd w:val="clear" w:color="auto" w:fill="auto"/>
            <w:noWrap/>
            <w:vAlign w:val="center"/>
          </w:tcPr>
          <w:p w14:paraId="4FCA2C5A">
            <w:pPr>
              <w:spacing w:line="240" w:lineRule="auto"/>
              <w:ind w:firstLine="0" w:firstLineChars="0"/>
              <w:jc w:val="center"/>
              <w:rPr>
                <w:color w:val="000000"/>
                <w:sz w:val="12"/>
                <w:szCs w:val="12"/>
              </w:rPr>
            </w:pPr>
          </w:p>
        </w:tc>
        <w:tc>
          <w:tcPr>
            <w:tcW w:w="680" w:type="dxa"/>
            <w:shd w:val="clear" w:color="auto" w:fill="auto"/>
            <w:noWrap/>
            <w:vAlign w:val="center"/>
          </w:tcPr>
          <w:p w14:paraId="04D76A7A">
            <w:pPr>
              <w:spacing w:line="240" w:lineRule="auto"/>
              <w:ind w:firstLine="0" w:firstLineChars="0"/>
              <w:jc w:val="center"/>
              <w:rPr>
                <w:color w:val="000000"/>
                <w:sz w:val="12"/>
                <w:szCs w:val="12"/>
              </w:rPr>
            </w:pPr>
          </w:p>
        </w:tc>
        <w:tc>
          <w:tcPr>
            <w:tcW w:w="470" w:type="dxa"/>
            <w:vMerge w:val="continue"/>
            <w:shd w:val="clear" w:color="auto" w:fill="auto"/>
            <w:noWrap/>
            <w:vAlign w:val="center"/>
          </w:tcPr>
          <w:p w14:paraId="5FC31FFA">
            <w:pPr>
              <w:spacing w:line="240" w:lineRule="auto"/>
              <w:ind w:firstLine="0" w:firstLineChars="0"/>
              <w:jc w:val="center"/>
              <w:rPr>
                <w:color w:val="000000"/>
                <w:sz w:val="12"/>
                <w:szCs w:val="12"/>
              </w:rPr>
            </w:pPr>
          </w:p>
        </w:tc>
        <w:tc>
          <w:tcPr>
            <w:tcW w:w="370" w:type="dxa"/>
            <w:shd w:val="clear" w:color="auto" w:fill="auto"/>
            <w:noWrap/>
            <w:vAlign w:val="center"/>
          </w:tcPr>
          <w:p w14:paraId="16D81749">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3DC51F3B">
            <w:pPr>
              <w:spacing w:line="240" w:lineRule="auto"/>
              <w:ind w:firstLine="0" w:firstLineChars="0"/>
              <w:jc w:val="center"/>
              <w:rPr>
                <w:color w:val="000000"/>
                <w:sz w:val="12"/>
                <w:szCs w:val="12"/>
              </w:rPr>
            </w:pPr>
          </w:p>
        </w:tc>
        <w:tc>
          <w:tcPr>
            <w:tcW w:w="590" w:type="dxa"/>
            <w:vMerge w:val="continue"/>
            <w:shd w:val="clear" w:color="auto" w:fill="auto"/>
            <w:noWrap/>
            <w:vAlign w:val="center"/>
          </w:tcPr>
          <w:p w14:paraId="58FDFC7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5935B9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CE75FC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E0A3F40">
            <w:pPr>
              <w:spacing w:line="240" w:lineRule="auto"/>
              <w:ind w:firstLine="0" w:firstLineChars="0"/>
              <w:jc w:val="center"/>
              <w:rPr>
                <w:color w:val="000000"/>
                <w:sz w:val="12"/>
                <w:szCs w:val="12"/>
              </w:rPr>
            </w:pPr>
          </w:p>
        </w:tc>
        <w:tc>
          <w:tcPr>
            <w:tcW w:w="940" w:type="dxa"/>
            <w:shd w:val="clear" w:color="auto" w:fill="auto"/>
            <w:vAlign w:val="center"/>
          </w:tcPr>
          <w:p w14:paraId="6410C5A9">
            <w:pPr>
              <w:spacing w:line="240" w:lineRule="auto"/>
              <w:ind w:firstLine="0" w:firstLineChars="0"/>
              <w:jc w:val="center"/>
              <w:rPr>
                <w:color w:val="000000"/>
                <w:sz w:val="12"/>
                <w:szCs w:val="12"/>
              </w:rPr>
            </w:pPr>
          </w:p>
        </w:tc>
        <w:tc>
          <w:tcPr>
            <w:tcW w:w="1800" w:type="dxa"/>
            <w:vMerge w:val="continue"/>
            <w:shd w:val="clear" w:color="auto" w:fill="auto"/>
            <w:vAlign w:val="center"/>
          </w:tcPr>
          <w:p w14:paraId="2BBE0AC0">
            <w:pPr>
              <w:spacing w:line="240" w:lineRule="auto"/>
              <w:ind w:firstLine="0" w:firstLineChars="0"/>
              <w:jc w:val="center"/>
              <w:rPr>
                <w:color w:val="000000"/>
                <w:sz w:val="12"/>
                <w:szCs w:val="12"/>
              </w:rPr>
            </w:pPr>
          </w:p>
        </w:tc>
        <w:tc>
          <w:tcPr>
            <w:tcW w:w="990" w:type="dxa"/>
            <w:vMerge w:val="continue"/>
            <w:shd w:val="clear" w:color="auto" w:fill="auto"/>
            <w:vAlign w:val="center"/>
          </w:tcPr>
          <w:p w14:paraId="0F4EA6E6">
            <w:pPr>
              <w:spacing w:line="240" w:lineRule="auto"/>
              <w:ind w:firstLine="0" w:firstLineChars="0"/>
              <w:jc w:val="center"/>
              <w:rPr>
                <w:color w:val="000000"/>
                <w:sz w:val="12"/>
                <w:szCs w:val="12"/>
              </w:rPr>
            </w:pPr>
          </w:p>
        </w:tc>
      </w:tr>
      <w:tr w14:paraId="6280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4DA75E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2ABFD9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8BC3DD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4A0A076">
            <w:pPr>
              <w:spacing w:line="240" w:lineRule="auto"/>
              <w:ind w:firstLine="0" w:firstLineChars="0"/>
              <w:jc w:val="center"/>
              <w:rPr>
                <w:sz w:val="12"/>
                <w:szCs w:val="12"/>
              </w:rPr>
            </w:pPr>
          </w:p>
        </w:tc>
        <w:tc>
          <w:tcPr>
            <w:tcW w:w="480" w:type="dxa"/>
            <w:vMerge w:val="continue"/>
            <w:shd w:val="clear" w:color="auto" w:fill="auto"/>
            <w:noWrap/>
            <w:vAlign w:val="center"/>
          </w:tcPr>
          <w:p w14:paraId="00213DC8">
            <w:pPr>
              <w:spacing w:line="240" w:lineRule="auto"/>
              <w:ind w:firstLine="0" w:firstLineChars="0"/>
              <w:jc w:val="center"/>
              <w:rPr>
                <w:sz w:val="12"/>
                <w:szCs w:val="12"/>
              </w:rPr>
            </w:pPr>
          </w:p>
        </w:tc>
        <w:tc>
          <w:tcPr>
            <w:tcW w:w="830" w:type="dxa"/>
            <w:shd w:val="clear" w:color="auto" w:fill="auto"/>
            <w:vAlign w:val="center"/>
          </w:tcPr>
          <w:p w14:paraId="56539460">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continue"/>
            <w:shd w:val="clear" w:color="auto" w:fill="auto"/>
            <w:vAlign w:val="center"/>
          </w:tcPr>
          <w:p w14:paraId="556B6E9F">
            <w:pPr>
              <w:spacing w:line="240" w:lineRule="auto"/>
              <w:ind w:firstLine="0" w:firstLineChars="0"/>
              <w:jc w:val="center"/>
              <w:rPr>
                <w:color w:val="000000"/>
                <w:sz w:val="12"/>
                <w:szCs w:val="12"/>
              </w:rPr>
            </w:pPr>
          </w:p>
        </w:tc>
        <w:tc>
          <w:tcPr>
            <w:tcW w:w="600" w:type="dxa"/>
            <w:shd w:val="clear" w:color="auto" w:fill="auto"/>
            <w:vAlign w:val="center"/>
          </w:tcPr>
          <w:p w14:paraId="463F2565">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60788810">
            <w:pPr>
              <w:spacing w:line="240" w:lineRule="auto"/>
              <w:ind w:firstLine="0" w:firstLineChars="0"/>
              <w:jc w:val="center"/>
              <w:textAlignment w:val="center"/>
              <w:rPr>
                <w:color w:val="000000"/>
                <w:sz w:val="12"/>
                <w:szCs w:val="12"/>
              </w:rPr>
            </w:pPr>
            <w:r>
              <w:rPr>
                <w:color w:val="000000"/>
                <w:sz w:val="12"/>
                <w:szCs w:val="12"/>
                <w:lang w:bidi="ar"/>
              </w:rPr>
              <w:t>27</w:t>
            </w:r>
          </w:p>
        </w:tc>
        <w:tc>
          <w:tcPr>
            <w:tcW w:w="400" w:type="dxa"/>
            <w:shd w:val="clear" w:color="auto" w:fill="auto"/>
            <w:noWrap/>
            <w:vAlign w:val="center"/>
          </w:tcPr>
          <w:p w14:paraId="51A7778E">
            <w:pPr>
              <w:spacing w:line="240" w:lineRule="auto"/>
              <w:ind w:firstLine="0" w:firstLineChars="0"/>
              <w:jc w:val="center"/>
              <w:rPr>
                <w:color w:val="000000"/>
                <w:sz w:val="12"/>
                <w:szCs w:val="12"/>
              </w:rPr>
            </w:pPr>
          </w:p>
        </w:tc>
        <w:tc>
          <w:tcPr>
            <w:tcW w:w="650" w:type="dxa"/>
            <w:shd w:val="clear" w:color="auto" w:fill="auto"/>
            <w:noWrap/>
            <w:vAlign w:val="center"/>
          </w:tcPr>
          <w:p w14:paraId="0E63F8A0">
            <w:pPr>
              <w:spacing w:line="240" w:lineRule="auto"/>
              <w:ind w:firstLine="0" w:firstLineChars="0"/>
              <w:jc w:val="center"/>
              <w:rPr>
                <w:color w:val="000000"/>
                <w:sz w:val="12"/>
                <w:szCs w:val="12"/>
              </w:rPr>
            </w:pPr>
          </w:p>
        </w:tc>
        <w:tc>
          <w:tcPr>
            <w:tcW w:w="680" w:type="dxa"/>
            <w:shd w:val="clear" w:color="auto" w:fill="auto"/>
            <w:noWrap/>
            <w:vAlign w:val="center"/>
          </w:tcPr>
          <w:p w14:paraId="4E31AFFE">
            <w:pPr>
              <w:spacing w:line="240" w:lineRule="auto"/>
              <w:ind w:firstLine="0" w:firstLineChars="0"/>
              <w:jc w:val="center"/>
              <w:rPr>
                <w:color w:val="000000"/>
                <w:sz w:val="12"/>
                <w:szCs w:val="12"/>
              </w:rPr>
            </w:pPr>
          </w:p>
        </w:tc>
        <w:tc>
          <w:tcPr>
            <w:tcW w:w="470" w:type="dxa"/>
            <w:vMerge w:val="continue"/>
            <w:shd w:val="clear" w:color="auto" w:fill="auto"/>
            <w:noWrap/>
            <w:vAlign w:val="center"/>
          </w:tcPr>
          <w:p w14:paraId="489CD3B5">
            <w:pPr>
              <w:spacing w:line="240" w:lineRule="auto"/>
              <w:ind w:firstLine="0" w:firstLineChars="0"/>
              <w:jc w:val="center"/>
              <w:rPr>
                <w:color w:val="000000"/>
                <w:sz w:val="12"/>
                <w:szCs w:val="12"/>
              </w:rPr>
            </w:pPr>
          </w:p>
        </w:tc>
        <w:tc>
          <w:tcPr>
            <w:tcW w:w="370" w:type="dxa"/>
            <w:shd w:val="clear" w:color="auto" w:fill="auto"/>
            <w:noWrap/>
            <w:vAlign w:val="center"/>
          </w:tcPr>
          <w:p w14:paraId="5718DF46">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470DC34D">
            <w:pPr>
              <w:spacing w:line="240" w:lineRule="auto"/>
              <w:ind w:firstLine="0" w:firstLineChars="0"/>
              <w:jc w:val="center"/>
              <w:rPr>
                <w:color w:val="000000"/>
                <w:sz w:val="12"/>
                <w:szCs w:val="12"/>
              </w:rPr>
            </w:pPr>
          </w:p>
        </w:tc>
        <w:tc>
          <w:tcPr>
            <w:tcW w:w="590" w:type="dxa"/>
            <w:vMerge w:val="continue"/>
            <w:shd w:val="clear" w:color="auto" w:fill="auto"/>
            <w:noWrap/>
            <w:vAlign w:val="center"/>
          </w:tcPr>
          <w:p w14:paraId="7AD0496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5534DD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C8C9E0D">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DA0BE2B">
            <w:pPr>
              <w:spacing w:line="240" w:lineRule="auto"/>
              <w:ind w:firstLine="0" w:firstLineChars="0"/>
              <w:jc w:val="center"/>
              <w:rPr>
                <w:color w:val="000000"/>
                <w:sz w:val="12"/>
                <w:szCs w:val="12"/>
              </w:rPr>
            </w:pPr>
          </w:p>
        </w:tc>
        <w:tc>
          <w:tcPr>
            <w:tcW w:w="940" w:type="dxa"/>
            <w:shd w:val="clear" w:color="auto" w:fill="auto"/>
            <w:vAlign w:val="center"/>
          </w:tcPr>
          <w:p w14:paraId="44766FCF">
            <w:pPr>
              <w:spacing w:line="240" w:lineRule="auto"/>
              <w:ind w:firstLine="0" w:firstLineChars="0"/>
              <w:jc w:val="center"/>
              <w:rPr>
                <w:color w:val="000000"/>
                <w:sz w:val="12"/>
                <w:szCs w:val="12"/>
              </w:rPr>
            </w:pPr>
          </w:p>
        </w:tc>
        <w:tc>
          <w:tcPr>
            <w:tcW w:w="1800" w:type="dxa"/>
            <w:vMerge w:val="continue"/>
            <w:shd w:val="clear" w:color="auto" w:fill="auto"/>
            <w:vAlign w:val="center"/>
          </w:tcPr>
          <w:p w14:paraId="212BEA17">
            <w:pPr>
              <w:spacing w:line="240" w:lineRule="auto"/>
              <w:ind w:firstLine="0" w:firstLineChars="0"/>
              <w:jc w:val="center"/>
              <w:rPr>
                <w:color w:val="000000"/>
                <w:sz w:val="12"/>
                <w:szCs w:val="12"/>
              </w:rPr>
            </w:pPr>
          </w:p>
        </w:tc>
        <w:tc>
          <w:tcPr>
            <w:tcW w:w="990" w:type="dxa"/>
            <w:vMerge w:val="continue"/>
            <w:shd w:val="clear" w:color="auto" w:fill="auto"/>
            <w:vAlign w:val="center"/>
          </w:tcPr>
          <w:p w14:paraId="573D7F81">
            <w:pPr>
              <w:spacing w:line="240" w:lineRule="auto"/>
              <w:ind w:firstLine="0" w:firstLineChars="0"/>
              <w:jc w:val="center"/>
              <w:rPr>
                <w:color w:val="000000"/>
                <w:sz w:val="12"/>
                <w:szCs w:val="12"/>
              </w:rPr>
            </w:pPr>
          </w:p>
        </w:tc>
      </w:tr>
      <w:tr w14:paraId="1D71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5EAC27EA">
            <w:pPr>
              <w:spacing w:line="240" w:lineRule="auto"/>
              <w:ind w:firstLine="0" w:firstLineChars="0"/>
              <w:jc w:val="center"/>
              <w:textAlignment w:val="center"/>
              <w:rPr>
                <w:color w:val="000000"/>
                <w:sz w:val="12"/>
                <w:szCs w:val="12"/>
              </w:rPr>
            </w:pPr>
            <w:r>
              <w:rPr>
                <w:color w:val="000000"/>
                <w:sz w:val="12"/>
                <w:szCs w:val="12"/>
                <w:lang w:bidi="ar"/>
              </w:rPr>
              <w:t>映秀镇中滩堡村</w:t>
            </w:r>
          </w:p>
        </w:tc>
        <w:tc>
          <w:tcPr>
            <w:tcW w:w="320" w:type="dxa"/>
            <w:vMerge w:val="restart"/>
            <w:shd w:val="clear" w:color="auto" w:fill="auto"/>
            <w:noWrap/>
            <w:vAlign w:val="center"/>
          </w:tcPr>
          <w:p w14:paraId="2B4B6B70">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79980FE4">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7D06986A">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5C9B634F">
            <w:pPr>
              <w:spacing w:line="240" w:lineRule="auto"/>
              <w:ind w:firstLine="0" w:firstLineChars="0"/>
              <w:jc w:val="center"/>
              <w:textAlignment w:val="center"/>
              <w:rPr>
                <w:sz w:val="12"/>
                <w:szCs w:val="12"/>
              </w:rPr>
            </w:pPr>
            <w:r>
              <w:rPr>
                <w:sz w:val="12"/>
                <w:szCs w:val="12"/>
                <w:lang w:bidi="ar"/>
              </w:rPr>
              <w:t>中滩堡村</w:t>
            </w:r>
          </w:p>
        </w:tc>
        <w:tc>
          <w:tcPr>
            <w:tcW w:w="830" w:type="dxa"/>
            <w:shd w:val="clear" w:color="auto" w:fill="auto"/>
            <w:vAlign w:val="center"/>
          </w:tcPr>
          <w:p w14:paraId="781B9A51">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4AC99621">
            <w:pPr>
              <w:spacing w:line="240" w:lineRule="auto"/>
              <w:ind w:firstLine="0" w:firstLineChars="0"/>
              <w:jc w:val="center"/>
              <w:textAlignment w:val="center"/>
              <w:rPr>
                <w:color w:val="000000"/>
                <w:sz w:val="12"/>
                <w:szCs w:val="12"/>
              </w:rPr>
            </w:pPr>
            <w:r>
              <w:rPr>
                <w:color w:val="000000"/>
                <w:sz w:val="12"/>
                <w:szCs w:val="12"/>
                <w:lang w:bidi="ar"/>
              </w:rPr>
              <w:t>小河边组</w:t>
            </w:r>
          </w:p>
        </w:tc>
        <w:tc>
          <w:tcPr>
            <w:tcW w:w="600" w:type="dxa"/>
            <w:shd w:val="clear" w:color="auto" w:fill="auto"/>
            <w:vAlign w:val="center"/>
          </w:tcPr>
          <w:p w14:paraId="58A97E9F">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22FF7D3">
            <w:pPr>
              <w:spacing w:line="240" w:lineRule="auto"/>
              <w:ind w:firstLine="0" w:firstLineChars="0"/>
              <w:jc w:val="center"/>
              <w:textAlignment w:val="center"/>
              <w:rPr>
                <w:color w:val="000000"/>
                <w:sz w:val="12"/>
                <w:szCs w:val="12"/>
              </w:rPr>
            </w:pPr>
            <w:r>
              <w:rPr>
                <w:color w:val="000000"/>
                <w:sz w:val="12"/>
                <w:szCs w:val="12"/>
                <w:lang w:bidi="ar"/>
              </w:rPr>
              <w:t>83</w:t>
            </w:r>
          </w:p>
        </w:tc>
        <w:tc>
          <w:tcPr>
            <w:tcW w:w="400" w:type="dxa"/>
            <w:shd w:val="clear" w:color="auto" w:fill="auto"/>
            <w:noWrap/>
            <w:vAlign w:val="center"/>
          </w:tcPr>
          <w:p w14:paraId="6D5D255E">
            <w:pPr>
              <w:spacing w:line="240" w:lineRule="auto"/>
              <w:ind w:firstLine="0" w:firstLineChars="0"/>
              <w:jc w:val="center"/>
              <w:textAlignment w:val="center"/>
              <w:rPr>
                <w:color w:val="000000"/>
                <w:sz w:val="12"/>
                <w:szCs w:val="12"/>
              </w:rPr>
            </w:pPr>
            <w:r>
              <w:rPr>
                <w:color w:val="000000"/>
                <w:sz w:val="12"/>
                <w:szCs w:val="12"/>
                <w:lang w:bidi="ar"/>
              </w:rPr>
              <w:t>83</w:t>
            </w:r>
          </w:p>
        </w:tc>
        <w:tc>
          <w:tcPr>
            <w:tcW w:w="650" w:type="dxa"/>
            <w:shd w:val="clear" w:color="auto" w:fill="auto"/>
            <w:noWrap/>
            <w:vAlign w:val="center"/>
          </w:tcPr>
          <w:p w14:paraId="0A4D1DD7">
            <w:pPr>
              <w:spacing w:line="240" w:lineRule="auto"/>
              <w:ind w:firstLine="0" w:firstLineChars="0"/>
              <w:jc w:val="center"/>
              <w:rPr>
                <w:color w:val="000000"/>
                <w:sz w:val="12"/>
                <w:szCs w:val="12"/>
              </w:rPr>
            </w:pPr>
          </w:p>
        </w:tc>
        <w:tc>
          <w:tcPr>
            <w:tcW w:w="680" w:type="dxa"/>
            <w:shd w:val="clear" w:color="auto" w:fill="auto"/>
            <w:noWrap/>
            <w:vAlign w:val="center"/>
          </w:tcPr>
          <w:p w14:paraId="0E14981F">
            <w:pPr>
              <w:spacing w:line="240" w:lineRule="auto"/>
              <w:ind w:firstLine="0" w:firstLineChars="0"/>
              <w:jc w:val="center"/>
              <w:rPr>
                <w:color w:val="000000"/>
                <w:sz w:val="12"/>
                <w:szCs w:val="12"/>
              </w:rPr>
            </w:pPr>
          </w:p>
        </w:tc>
        <w:tc>
          <w:tcPr>
            <w:tcW w:w="470" w:type="dxa"/>
            <w:shd w:val="clear" w:color="auto" w:fill="auto"/>
            <w:noWrap/>
            <w:vAlign w:val="center"/>
          </w:tcPr>
          <w:p w14:paraId="4A59A325">
            <w:pPr>
              <w:spacing w:line="240" w:lineRule="auto"/>
              <w:ind w:firstLine="0" w:firstLineChars="0"/>
              <w:jc w:val="center"/>
              <w:rPr>
                <w:color w:val="000000"/>
                <w:sz w:val="12"/>
                <w:szCs w:val="12"/>
              </w:rPr>
            </w:pPr>
          </w:p>
        </w:tc>
        <w:tc>
          <w:tcPr>
            <w:tcW w:w="370" w:type="dxa"/>
            <w:shd w:val="clear" w:color="auto" w:fill="auto"/>
            <w:noWrap/>
            <w:vAlign w:val="center"/>
          </w:tcPr>
          <w:p w14:paraId="6FD76851">
            <w:pPr>
              <w:spacing w:line="240" w:lineRule="auto"/>
              <w:ind w:firstLine="0" w:firstLineChars="0"/>
              <w:jc w:val="center"/>
              <w:rPr>
                <w:color w:val="000000"/>
                <w:sz w:val="12"/>
                <w:szCs w:val="12"/>
              </w:rPr>
            </w:pPr>
          </w:p>
        </w:tc>
        <w:tc>
          <w:tcPr>
            <w:tcW w:w="610" w:type="dxa"/>
            <w:shd w:val="clear" w:color="auto" w:fill="auto"/>
            <w:noWrap/>
            <w:vAlign w:val="center"/>
          </w:tcPr>
          <w:p w14:paraId="1991FD95">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28BD5D05">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6121D4A3">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78251EC7">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4E35026A">
            <w:pPr>
              <w:spacing w:line="240" w:lineRule="auto"/>
              <w:ind w:firstLine="0" w:firstLineChars="0"/>
              <w:jc w:val="center"/>
              <w:textAlignment w:val="center"/>
              <w:rPr>
                <w:rFonts w:hint="eastAsia" w:eastAsia="宋体"/>
                <w:color w:val="000000"/>
                <w:sz w:val="12"/>
                <w:szCs w:val="12"/>
                <w:lang w:eastAsia="zh-CN"/>
              </w:rPr>
            </w:pPr>
            <w:r>
              <w:rPr>
                <w:rFonts w:hint="eastAsia"/>
                <w:color w:val="000000"/>
                <w:sz w:val="12"/>
                <w:szCs w:val="12"/>
                <w:lang w:val="en-US" w:eastAsia="zh-CN" w:bidi="ar"/>
              </w:rPr>
              <w:t>/</w:t>
            </w:r>
          </w:p>
        </w:tc>
        <w:tc>
          <w:tcPr>
            <w:tcW w:w="940" w:type="dxa"/>
            <w:shd w:val="clear" w:color="auto" w:fill="auto"/>
            <w:noWrap/>
            <w:vAlign w:val="center"/>
          </w:tcPr>
          <w:p w14:paraId="08830359">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0E9EDCC3">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提升改造，且中滩堡村位于城镇开发边界内，由住建局纳入管理</w:t>
            </w:r>
          </w:p>
        </w:tc>
        <w:tc>
          <w:tcPr>
            <w:tcW w:w="990" w:type="dxa"/>
            <w:shd w:val="clear" w:color="auto" w:fill="auto"/>
            <w:noWrap/>
            <w:vAlign w:val="center"/>
          </w:tcPr>
          <w:p w14:paraId="65ACB59F">
            <w:pPr>
              <w:spacing w:line="240" w:lineRule="auto"/>
              <w:ind w:firstLine="0" w:firstLineChars="0"/>
              <w:rPr>
                <w:color w:val="000000"/>
                <w:sz w:val="12"/>
                <w:szCs w:val="12"/>
              </w:rPr>
            </w:pPr>
          </w:p>
        </w:tc>
      </w:tr>
      <w:tr w14:paraId="2A4D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A02B04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20720E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5FC945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58DF41E">
            <w:pPr>
              <w:spacing w:line="240" w:lineRule="auto"/>
              <w:ind w:firstLine="0" w:firstLineChars="0"/>
              <w:jc w:val="center"/>
              <w:rPr>
                <w:sz w:val="12"/>
                <w:szCs w:val="12"/>
              </w:rPr>
            </w:pPr>
          </w:p>
        </w:tc>
        <w:tc>
          <w:tcPr>
            <w:tcW w:w="480" w:type="dxa"/>
            <w:vMerge w:val="continue"/>
            <w:shd w:val="clear" w:color="auto" w:fill="auto"/>
            <w:noWrap/>
            <w:vAlign w:val="center"/>
          </w:tcPr>
          <w:p w14:paraId="1A9CE824">
            <w:pPr>
              <w:spacing w:line="240" w:lineRule="auto"/>
              <w:ind w:firstLine="0" w:firstLineChars="0"/>
              <w:jc w:val="center"/>
              <w:rPr>
                <w:sz w:val="12"/>
                <w:szCs w:val="12"/>
              </w:rPr>
            </w:pPr>
          </w:p>
        </w:tc>
        <w:tc>
          <w:tcPr>
            <w:tcW w:w="830" w:type="dxa"/>
            <w:shd w:val="clear" w:color="auto" w:fill="auto"/>
            <w:vAlign w:val="center"/>
          </w:tcPr>
          <w:p w14:paraId="757F37A4">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6920F762">
            <w:pPr>
              <w:spacing w:line="240" w:lineRule="auto"/>
              <w:ind w:firstLine="0" w:firstLineChars="0"/>
              <w:jc w:val="center"/>
              <w:rPr>
                <w:color w:val="000000"/>
                <w:sz w:val="12"/>
                <w:szCs w:val="12"/>
              </w:rPr>
            </w:pPr>
          </w:p>
        </w:tc>
        <w:tc>
          <w:tcPr>
            <w:tcW w:w="600" w:type="dxa"/>
            <w:shd w:val="clear" w:color="auto" w:fill="auto"/>
            <w:vAlign w:val="center"/>
          </w:tcPr>
          <w:p w14:paraId="34436D00">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38A84E04">
            <w:pPr>
              <w:spacing w:line="240" w:lineRule="auto"/>
              <w:ind w:firstLine="0" w:firstLineChars="0"/>
              <w:jc w:val="center"/>
              <w:textAlignment w:val="center"/>
              <w:rPr>
                <w:color w:val="000000"/>
                <w:sz w:val="12"/>
                <w:szCs w:val="12"/>
              </w:rPr>
            </w:pPr>
            <w:r>
              <w:rPr>
                <w:color w:val="000000"/>
                <w:sz w:val="12"/>
                <w:szCs w:val="12"/>
                <w:lang w:bidi="ar"/>
              </w:rPr>
              <w:t>73</w:t>
            </w:r>
          </w:p>
        </w:tc>
        <w:tc>
          <w:tcPr>
            <w:tcW w:w="400" w:type="dxa"/>
            <w:shd w:val="clear" w:color="auto" w:fill="auto"/>
            <w:noWrap/>
            <w:vAlign w:val="center"/>
          </w:tcPr>
          <w:p w14:paraId="2FAF0005">
            <w:pPr>
              <w:spacing w:line="240" w:lineRule="auto"/>
              <w:ind w:firstLine="0" w:firstLineChars="0"/>
              <w:jc w:val="center"/>
              <w:textAlignment w:val="center"/>
              <w:rPr>
                <w:color w:val="000000"/>
                <w:sz w:val="12"/>
                <w:szCs w:val="12"/>
              </w:rPr>
            </w:pPr>
            <w:r>
              <w:rPr>
                <w:color w:val="000000"/>
                <w:sz w:val="12"/>
                <w:szCs w:val="12"/>
                <w:lang w:bidi="ar"/>
              </w:rPr>
              <w:t>73</w:t>
            </w:r>
          </w:p>
        </w:tc>
        <w:tc>
          <w:tcPr>
            <w:tcW w:w="650" w:type="dxa"/>
            <w:shd w:val="clear" w:color="auto" w:fill="auto"/>
            <w:noWrap/>
            <w:vAlign w:val="center"/>
          </w:tcPr>
          <w:p w14:paraId="1E82F2EC">
            <w:pPr>
              <w:spacing w:line="240" w:lineRule="auto"/>
              <w:ind w:firstLine="0" w:firstLineChars="0"/>
              <w:jc w:val="center"/>
              <w:rPr>
                <w:color w:val="000000"/>
                <w:sz w:val="12"/>
                <w:szCs w:val="12"/>
              </w:rPr>
            </w:pPr>
          </w:p>
        </w:tc>
        <w:tc>
          <w:tcPr>
            <w:tcW w:w="680" w:type="dxa"/>
            <w:shd w:val="clear" w:color="auto" w:fill="auto"/>
            <w:noWrap/>
            <w:vAlign w:val="center"/>
          </w:tcPr>
          <w:p w14:paraId="339486C8">
            <w:pPr>
              <w:spacing w:line="240" w:lineRule="auto"/>
              <w:ind w:firstLine="0" w:firstLineChars="0"/>
              <w:jc w:val="center"/>
              <w:rPr>
                <w:color w:val="000000"/>
                <w:sz w:val="12"/>
                <w:szCs w:val="12"/>
              </w:rPr>
            </w:pPr>
          </w:p>
        </w:tc>
        <w:tc>
          <w:tcPr>
            <w:tcW w:w="470" w:type="dxa"/>
            <w:shd w:val="clear" w:color="auto" w:fill="auto"/>
            <w:noWrap/>
            <w:vAlign w:val="center"/>
          </w:tcPr>
          <w:p w14:paraId="5F877782">
            <w:pPr>
              <w:spacing w:line="240" w:lineRule="auto"/>
              <w:ind w:firstLine="0" w:firstLineChars="0"/>
              <w:jc w:val="center"/>
              <w:rPr>
                <w:color w:val="000000"/>
                <w:sz w:val="12"/>
                <w:szCs w:val="12"/>
              </w:rPr>
            </w:pPr>
          </w:p>
        </w:tc>
        <w:tc>
          <w:tcPr>
            <w:tcW w:w="370" w:type="dxa"/>
            <w:shd w:val="clear" w:color="auto" w:fill="auto"/>
            <w:noWrap/>
            <w:vAlign w:val="center"/>
          </w:tcPr>
          <w:p w14:paraId="1113E1DA">
            <w:pPr>
              <w:spacing w:line="240" w:lineRule="auto"/>
              <w:ind w:firstLine="0" w:firstLineChars="0"/>
              <w:jc w:val="center"/>
              <w:rPr>
                <w:color w:val="000000"/>
                <w:sz w:val="12"/>
                <w:szCs w:val="12"/>
              </w:rPr>
            </w:pPr>
          </w:p>
        </w:tc>
        <w:tc>
          <w:tcPr>
            <w:tcW w:w="610" w:type="dxa"/>
            <w:shd w:val="clear" w:color="auto" w:fill="auto"/>
            <w:noWrap/>
            <w:vAlign w:val="center"/>
          </w:tcPr>
          <w:p w14:paraId="2D0C980B">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01CA60F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718EC4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4E51278">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EBCFC57">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2DD000E0">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1FC67944">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5B597F5D">
            <w:pPr>
              <w:spacing w:line="240" w:lineRule="auto"/>
              <w:ind w:firstLine="0" w:firstLineChars="0"/>
              <w:rPr>
                <w:color w:val="000000"/>
                <w:sz w:val="12"/>
                <w:szCs w:val="12"/>
              </w:rPr>
            </w:pPr>
          </w:p>
        </w:tc>
      </w:tr>
      <w:tr w14:paraId="7BF5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1110DF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1502510">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C5A763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2FC580F">
            <w:pPr>
              <w:spacing w:line="240" w:lineRule="auto"/>
              <w:ind w:firstLine="0" w:firstLineChars="0"/>
              <w:jc w:val="center"/>
              <w:rPr>
                <w:sz w:val="12"/>
                <w:szCs w:val="12"/>
              </w:rPr>
            </w:pPr>
          </w:p>
        </w:tc>
        <w:tc>
          <w:tcPr>
            <w:tcW w:w="480" w:type="dxa"/>
            <w:vMerge w:val="continue"/>
            <w:shd w:val="clear" w:color="auto" w:fill="auto"/>
            <w:noWrap/>
            <w:vAlign w:val="center"/>
          </w:tcPr>
          <w:p w14:paraId="4CCEF846">
            <w:pPr>
              <w:spacing w:line="240" w:lineRule="auto"/>
              <w:ind w:firstLine="0" w:firstLineChars="0"/>
              <w:jc w:val="center"/>
              <w:rPr>
                <w:sz w:val="12"/>
                <w:szCs w:val="12"/>
              </w:rPr>
            </w:pPr>
          </w:p>
        </w:tc>
        <w:tc>
          <w:tcPr>
            <w:tcW w:w="830" w:type="dxa"/>
            <w:shd w:val="clear" w:color="auto" w:fill="auto"/>
            <w:vAlign w:val="center"/>
          </w:tcPr>
          <w:p w14:paraId="0BA89FB5">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28702D57">
            <w:pPr>
              <w:spacing w:line="240" w:lineRule="auto"/>
              <w:ind w:firstLine="0" w:firstLineChars="0"/>
              <w:jc w:val="center"/>
              <w:textAlignment w:val="center"/>
              <w:rPr>
                <w:color w:val="000000"/>
                <w:sz w:val="12"/>
                <w:szCs w:val="12"/>
              </w:rPr>
            </w:pPr>
            <w:r>
              <w:rPr>
                <w:color w:val="000000"/>
                <w:sz w:val="12"/>
                <w:szCs w:val="12"/>
                <w:lang w:bidi="ar"/>
              </w:rPr>
              <w:t>庙子坪组</w:t>
            </w:r>
          </w:p>
        </w:tc>
        <w:tc>
          <w:tcPr>
            <w:tcW w:w="600" w:type="dxa"/>
            <w:shd w:val="clear" w:color="auto" w:fill="auto"/>
            <w:vAlign w:val="center"/>
          </w:tcPr>
          <w:p w14:paraId="684C573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074C32CC">
            <w:pPr>
              <w:spacing w:line="240" w:lineRule="auto"/>
              <w:ind w:firstLine="0" w:firstLineChars="0"/>
              <w:jc w:val="center"/>
              <w:textAlignment w:val="center"/>
              <w:rPr>
                <w:color w:val="000000"/>
                <w:sz w:val="12"/>
                <w:szCs w:val="12"/>
              </w:rPr>
            </w:pPr>
            <w:r>
              <w:rPr>
                <w:color w:val="000000"/>
                <w:sz w:val="12"/>
                <w:szCs w:val="12"/>
                <w:lang w:bidi="ar"/>
              </w:rPr>
              <w:t>85</w:t>
            </w:r>
          </w:p>
        </w:tc>
        <w:tc>
          <w:tcPr>
            <w:tcW w:w="400" w:type="dxa"/>
            <w:shd w:val="clear" w:color="auto" w:fill="auto"/>
            <w:noWrap/>
            <w:vAlign w:val="center"/>
          </w:tcPr>
          <w:p w14:paraId="6B7DC761">
            <w:pPr>
              <w:spacing w:line="240" w:lineRule="auto"/>
              <w:ind w:firstLine="0" w:firstLineChars="0"/>
              <w:jc w:val="center"/>
              <w:textAlignment w:val="center"/>
              <w:rPr>
                <w:color w:val="000000"/>
                <w:sz w:val="12"/>
                <w:szCs w:val="12"/>
              </w:rPr>
            </w:pPr>
            <w:r>
              <w:rPr>
                <w:color w:val="000000"/>
                <w:sz w:val="12"/>
                <w:szCs w:val="12"/>
                <w:lang w:bidi="ar"/>
              </w:rPr>
              <w:t>85</w:t>
            </w:r>
          </w:p>
        </w:tc>
        <w:tc>
          <w:tcPr>
            <w:tcW w:w="650" w:type="dxa"/>
            <w:shd w:val="clear" w:color="auto" w:fill="auto"/>
            <w:noWrap/>
            <w:vAlign w:val="center"/>
          </w:tcPr>
          <w:p w14:paraId="4C53A6BD">
            <w:pPr>
              <w:spacing w:line="240" w:lineRule="auto"/>
              <w:ind w:firstLine="0" w:firstLineChars="0"/>
              <w:jc w:val="center"/>
              <w:rPr>
                <w:color w:val="000000"/>
                <w:sz w:val="12"/>
                <w:szCs w:val="12"/>
              </w:rPr>
            </w:pPr>
          </w:p>
        </w:tc>
        <w:tc>
          <w:tcPr>
            <w:tcW w:w="680" w:type="dxa"/>
            <w:shd w:val="clear" w:color="auto" w:fill="auto"/>
            <w:noWrap/>
            <w:vAlign w:val="center"/>
          </w:tcPr>
          <w:p w14:paraId="59B82957">
            <w:pPr>
              <w:spacing w:line="240" w:lineRule="auto"/>
              <w:ind w:firstLine="0" w:firstLineChars="0"/>
              <w:jc w:val="center"/>
              <w:rPr>
                <w:color w:val="000000"/>
                <w:sz w:val="12"/>
                <w:szCs w:val="12"/>
              </w:rPr>
            </w:pPr>
          </w:p>
        </w:tc>
        <w:tc>
          <w:tcPr>
            <w:tcW w:w="470" w:type="dxa"/>
            <w:shd w:val="clear" w:color="auto" w:fill="auto"/>
            <w:noWrap/>
            <w:vAlign w:val="center"/>
          </w:tcPr>
          <w:p w14:paraId="48EB5988">
            <w:pPr>
              <w:spacing w:line="240" w:lineRule="auto"/>
              <w:ind w:firstLine="0" w:firstLineChars="0"/>
              <w:jc w:val="center"/>
              <w:rPr>
                <w:color w:val="000000"/>
                <w:sz w:val="12"/>
                <w:szCs w:val="12"/>
              </w:rPr>
            </w:pPr>
          </w:p>
        </w:tc>
        <w:tc>
          <w:tcPr>
            <w:tcW w:w="370" w:type="dxa"/>
            <w:shd w:val="clear" w:color="auto" w:fill="auto"/>
            <w:noWrap/>
            <w:vAlign w:val="center"/>
          </w:tcPr>
          <w:p w14:paraId="746C02BA">
            <w:pPr>
              <w:spacing w:line="240" w:lineRule="auto"/>
              <w:ind w:firstLine="0" w:firstLineChars="0"/>
              <w:jc w:val="center"/>
              <w:rPr>
                <w:color w:val="000000"/>
                <w:sz w:val="12"/>
                <w:szCs w:val="12"/>
              </w:rPr>
            </w:pPr>
          </w:p>
        </w:tc>
        <w:tc>
          <w:tcPr>
            <w:tcW w:w="610" w:type="dxa"/>
            <w:shd w:val="clear" w:color="auto" w:fill="auto"/>
            <w:noWrap/>
            <w:vAlign w:val="center"/>
          </w:tcPr>
          <w:p w14:paraId="5D22D7CA">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48125F6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290E95E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CEFD8C9">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B067E47">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28A962AD">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2E7183F6">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13C84814">
            <w:pPr>
              <w:spacing w:line="240" w:lineRule="auto"/>
              <w:ind w:firstLine="0" w:firstLineChars="0"/>
              <w:rPr>
                <w:color w:val="000000"/>
                <w:sz w:val="12"/>
                <w:szCs w:val="12"/>
              </w:rPr>
            </w:pPr>
          </w:p>
        </w:tc>
      </w:tr>
      <w:tr w14:paraId="7E1C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DAB933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B18661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B04AF0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AF5FA66">
            <w:pPr>
              <w:spacing w:line="240" w:lineRule="auto"/>
              <w:ind w:firstLine="0" w:firstLineChars="0"/>
              <w:jc w:val="center"/>
              <w:rPr>
                <w:sz w:val="12"/>
                <w:szCs w:val="12"/>
              </w:rPr>
            </w:pPr>
          </w:p>
        </w:tc>
        <w:tc>
          <w:tcPr>
            <w:tcW w:w="480" w:type="dxa"/>
            <w:vMerge w:val="continue"/>
            <w:shd w:val="clear" w:color="auto" w:fill="auto"/>
            <w:noWrap/>
            <w:vAlign w:val="center"/>
          </w:tcPr>
          <w:p w14:paraId="7E7AE1B2">
            <w:pPr>
              <w:spacing w:line="240" w:lineRule="auto"/>
              <w:ind w:firstLine="0" w:firstLineChars="0"/>
              <w:jc w:val="center"/>
              <w:rPr>
                <w:sz w:val="12"/>
                <w:szCs w:val="12"/>
              </w:rPr>
            </w:pPr>
          </w:p>
        </w:tc>
        <w:tc>
          <w:tcPr>
            <w:tcW w:w="830" w:type="dxa"/>
            <w:shd w:val="clear" w:color="auto" w:fill="auto"/>
            <w:vAlign w:val="center"/>
          </w:tcPr>
          <w:p w14:paraId="633E6BEE">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2698A594">
            <w:pPr>
              <w:spacing w:line="240" w:lineRule="auto"/>
              <w:ind w:firstLine="0" w:firstLineChars="0"/>
              <w:jc w:val="center"/>
              <w:textAlignment w:val="center"/>
              <w:rPr>
                <w:color w:val="000000"/>
                <w:sz w:val="12"/>
                <w:szCs w:val="12"/>
              </w:rPr>
            </w:pPr>
            <w:r>
              <w:rPr>
                <w:color w:val="000000"/>
                <w:sz w:val="12"/>
                <w:szCs w:val="12"/>
                <w:lang w:bidi="ar"/>
              </w:rPr>
              <w:t>桤木林组</w:t>
            </w:r>
          </w:p>
        </w:tc>
        <w:tc>
          <w:tcPr>
            <w:tcW w:w="600" w:type="dxa"/>
            <w:shd w:val="clear" w:color="auto" w:fill="auto"/>
            <w:vAlign w:val="center"/>
          </w:tcPr>
          <w:p w14:paraId="2F117930">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4B16830">
            <w:pPr>
              <w:spacing w:line="240" w:lineRule="auto"/>
              <w:ind w:firstLine="0" w:firstLineChars="0"/>
              <w:jc w:val="center"/>
              <w:textAlignment w:val="center"/>
              <w:rPr>
                <w:color w:val="000000"/>
                <w:sz w:val="12"/>
                <w:szCs w:val="12"/>
              </w:rPr>
            </w:pPr>
            <w:r>
              <w:rPr>
                <w:color w:val="000000"/>
                <w:sz w:val="12"/>
                <w:szCs w:val="12"/>
                <w:lang w:bidi="ar"/>
              </w:rPr>
              <w:t>61</w:t>
            </w:r>
          </w:p>
        </w:tc>
        <w:tc>
          <w:tcPr>
            <w:tcW w:w="400" w:type="dxa"/>
            <w:shd w:val="clear" w:color="auto" w:fill="auto"/>
            <w:noWrap/>
            <w:vAlign w:val="center"/>
          </w:tcPr>
          <w:p w14:paraId="3EAF7D83">
            <w:pPr>
              <w:spacing w:line="240" w:lineRule="auto"/>
              <w:ind w:firstLine="0" w:firstLineChars="0"/>
              <w:jc w:val="center"/>
              <w:textAlignment w:val="center"/>
              <w:rPr>
                <w:color w:val="000000"/>
                <w:sz w:val="12"/>
                <w:szCs w:val="12"/>
              </w:rPr>
            </w:pPr>
            <w:r>
              <w:rPr>
                <w:color w:val="000000"/>
                <w:sz w:val="12"/>
                <w:szCs w:val="12"/>
                <w:lang w:bidi="ar"/>
              </w:rPr>
              <w:t>61</w:t>
            </w:r>
          </w:p>
        </w:tc>
        <w:tc>
          <w:tcPr>
            <w:tcW w:w="650" w:type="dxa"/>
            <w:shd w:val="clear" w:color="auto" w:fill="auto"/>
            <w:noWrap/>
            <w:vAlign w:val="center"/>
          </w:tcPr>
          <w:p w14:paraId="08852920">
            <w:pPr>
              <w:spacing w:line="240" w:lineRule="auto"/>
              <w:ind w:firstLine="0" w:firstLineChars="0"/>
              <w:jc w:val="center"/>
              <w:rPr>
                <w:color w:val="000000"/>
                <w:sz w:val="12"/>
                <w:szCs w:val="12"/>
              </w:rPr>
            </w:pPr>
          </w:p>
        </w:tc>
        <w:tc>
          <w:tcPr>
            <w:tcW w:w="680" w:type="dxa"/>
            <w:shd w:val="clear" w:color="auto" w:fill="auto"/>
            <w:noWrap/>
            <w:vAlign w:val="center"/>
          </w:tcPr>
          <w:p w14:paraId="6DA681D8">
            <w:pPr>
              <w:spacing w:line="240" w:lineRule="auto"/>
              <w:ind w:firstLine="0" w:firstLineChars="0"/>
              <w:jc w:val="center"/>
              <w:rPr>
                <w:color w:val="000000"/>
                <w:sz w:val="12"/>
                <w:szCs w:val="12"/>
              </w:rPr>
            </w:pPr>
          </w:p>
        </w:tc>
        <w:tc>
          <w:tcPr>
            <w:tcW w:w="470" w:type="dxa"/>
            <w:shd w:val="clear" w:color="auto" w:fill="auto"/>
            <w:noWrap/>
            <w:vAlign w:val="center"/>
          </w:tcPr>
          <w:p w14:paraId="4AF84A20">
            <w:pPr>
              <w:spacing w:line="240" w:lineRule="auto"/>
              <w:ind w:firstLine="0" w:firstLineChars="0"/>
              <w:jc w:val="center"/>
              <w:rPr>
                <w:color w:val="000000"/>
                <w:sz w:val="12"/>
                <w:szCs w:val="12"/>
              </w:rPr>
            </w:pPr>
          </w:p>
        </w:tc>
        <w:tc>
          <w:tcPr>
            <w:tcW w:w="370" w:type="dxa"/>
            <w:shd w:val="clear" w:color="auto" w:fill="auto"/>
            <w:noWrap/>
            <w:vAlign w:val="center"/>
          </w:tcPr>
          <w:p w14:paraId="11EFC76F">
            <w:pPr>
              <w:spacing w:line="240" w:lineRule="auto"/>
              <w:ind w:firstLine="0" w:firstLineChars="0"/>
              <w:jc w:val="center"/>
              <w:rPr>
                <w:color w:val="000000"/>
                <w:sz w:val="12"/>
                <w:szCs w:val="12"/>
              </w:rPr>
            </w:pPr>
          </w:p>
        </w:tc>
        <w:tc>
          <w:tcPr>
            <w:tcW w:w="610" w:type="dxa"/>
            <w:shd w:val="clear" w:color="auto" w:fill="auto"/>
            <w:noWrap/>
            <w:vAlign w:val="center"/>
          </w:tcPr>
          <w:p w14:paraId="1C12B68D">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0A9D15E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6FC013A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4201D1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9ACA74C">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04A4F721">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5EE1E2EB">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41FDDB92">
            <w:pPr>
              <w:spacing w:line="240" w:lineRule="auto"/>
              <w:ind w:firstLine="0" w:firstLineChars="0"/>
              <w:rPr>
                <w:color w:val="000000"/>
                <w:sz w:val="12"/>
                <w:szCs w:val="12"/>
              </w:rPr>
            </w:pPr>
          </w:p>
        </w:tc>
      </w:tr>
      <w:tr w14:paraId="47C8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7D49AB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65381C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0744B5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40259A5">
            <w:pPr>
              <w:spacing w:line="240" w:lineRule="auto"/>
              <w:ind w:firstLine="0" w:firstLineChars="0"/>
              <w:jc w:val="center"/>
              <w:rPr>
                <w:sz w:val="12"/>
                <w:szCs w:val="12"/>
              </w:rPr>
            </w:pPr>
          </w:p>
        </w:tc>
        <w:tc>
          <w:tcPr>
            <w:tcW w:w="480" w:type="dxa"/>
            <w:vMerge w:val="restart"/>
            <w:shd w:val="clear" w:color="auto" w:fill="auto"/>
            <w:noWrap/>
            <w:vAlign w:val="center"/>
          </w:tcPr>
          <w:p w14:paraId="681567D5">
            <w:pPr>
              <w:spacing w:line="240" w:lineRule="auto"/>
              <w:ind w:firstLine="0" w:firstLineChars="0"/>
              <w:jc w:val="center"/>
              <w:textAlignment w:val="center"/>
              <w:rPr>
                <w:sz w:val="12"/>
                <w:szCs w:val="12"/>
              </w:rPr>
            </w:pPr>
            <w:r>
              <w:rPr>
                <w:sz w:val="12"/>
                <w:szCs w:val="12"/>
                <w:lang w:bidi="ar"/>
              </w:rPr>
              <w:t>枫香树村</w:t>
            </w:r>
          </w:p>
        </w:tc>
        <w:tc>
          <w:tcPr>
            <w:tcW w:w="830" w:type="dxa"/>
            <w:shd w:val="clear" w:color="auto" w:fill="auto"/>
            <w:vAlign w:val="center"/>
          </w:tcPr>
          <w:p w14:paraId="332BD75A">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27BC7213">
            <w:pPr>
              <w:spacing w:line="240" w:lineRule="auto"/>
              <w:ind w:firstLine="0" w:firstLineChars="0"/>
              <w:jc w:val="center"/>
              <w:textAlignment w:val="center"/>
              <w:rPr>
                <w:color w:val="000000"/>
                <w:sz w:val="12"/>
                <w:szCs w:val="12"/>
              </w:rPr>
            </w:pPr>
            <w:r>
              <w:rPr>
                <w:color w:val="000000"/>
                <w:sz w:val="12"/>
                <w:szCs w:val="12"/>
                <w:lang w:bidi="ar"/>
              </w:rPr>
              <w:t>上田坝组</w:t>
            </w:r>
          </w:p>
        </w:tc>
        <w:tc>
          <w:tcPr>
            <w:tcW w:w="600" w:type="dxa"/>
            <w:shd w:val="clear" w:color="auto" w:fill="auto"/>
            <w:vAlign w:val="center"/>
          </w:tcPr>
          <w:p w14:paraId="65293097">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D5E4078">
            <w:pPr>
              <w:spacing w:line="240" w:lineRule="auto"/>
              <w:ind w:firstLine="0" w:firstLineChars="0"/>
              <w:jc w:val="center"/>
              <w:textAlignment w:val="center"/>
              <w:rPr>
                <w:color w:val="000000"/>
                <w:sz w:val="12"/>
                <w:szCs w:val="12"/>
              </w:rPr>
            </w:pPr>
            <w:r>
              <w:rPr>
                <w:color w:val="000000"/>
                <w:sz w:val="12"/>
                <w:szCs w:val="12"/>
                <w:lang w:bidi="ar"/>
              </w:rPr>
              <w:t>79</w:t>
            </w:r>
          </w:p>
        </w:tc>
        <w:tc>
          <w:tcPr>
            <w:tcW w:w="400" w:type="dxa"/>
            <w:shd w:val="clear" w:color="auto" w:fill="auto"/>
            <w:noWrap/>
            <w:vAlign w:val="center"/>
          </w:tcPr>
          <w:p w14:paraId="037105C7">
            <w:pPr>
              <w:spacing w:line="240" w:lineRule="auto"/>
              <w:ind w:firstLine="0" w:firstLineChars="0"/>
              <w:jc w:val="center"/>
              <w:textAlignment w:val="center"/>
              <w:rPr>
                <w:color w:val="000000"/>
                <w:sz w:val="12"/>
                <w:szCs w:val="12"/>
              </w:rPr>
            </w:pPr>
            <w:r>
              <w:rPr>
                <w:color w:val="000000"/>
                <w:sz w:val="12"/>
                <w:szCs w:val="12"/>
                <w:lang w:bidi="ar"/>
              </w:rPr>
              <w:t>79</w:t>
            </w:r>
          </w:p>
        </w:tc>
        <w:tc>
          <w:tcPr>
            <w:tcW w:w="650" w:type="dxa"/>
            <w:shd w:val="clear" w:color="auto" w:fill="auto"/>
            <w:noWrap/>
            <w:vAlign w:val="center"/>
          </w:tcPr>
          <w:p w14:paraId="537675A1">
            <w:pPr>
              <w:spacing w:line="240" w:lineRule="auto"/>
              <w:ind w:firstLine="0" w:firstLineChars="0"/>
              <w:jc w:val="center"/>
              <w:rPr>
                <w:color w:val="000000"/>
                <w:sz w:val="12"/>
                <w:szCs w:val="12"/>
              </w:rPr>
            </w:pPr>
          </w:p>
        </w:tc>
        <w:tc>
          <w:tcPr>
            <w:tcW w:w="680" w:type="dxa"/>
            <w:shd w:val="clear" w:color="auto" w:fill="auto"/>
            <w:noWrap/>
            <w:vAlign w:val="center"/>
          </w:tcPr>
          <w:p w14:paraId="7F6E8871">
            <w:pPr>
              <w:spacing w:line="240" w:lineRule="auto"/>
              <w:ind w:firstLine="0" w:firstLineChars="0"/>
              <w:jc w:val="center"/>
              <w:rPr>
                <w:color w:val="000000"/>
                <w:sz w:val="12"/>
                <w:szCs w:val="12"/>
              </w:rPr>
            </w:pPr>
          </w:p>
        </w:tc>
        <w:tc>
          <w:tcPr>
            <w:tcW w:w="470" w:type="dxa"/>
            <w:shd w:val="clear" w:color="auto" w:fill="auto"/>
            <w:noWrap/>
            <w:vAlign w:val="center"/>
          </w:tcPr>
          <w:p w14:paraId="18058175">
            <w:pPr>
              <w:spacing w:line="240" w:lineRule="auto"/>
              <w:ind w:firstLine="0" w:firstLineChars="0"/>
              <w:jc w:val="center"/>
              <w:rPr>
                <w:color w:val="000000"/>
                <w:sz w:val="12"/>
                <w:szCs w:val="12"/>
              </w:rPr>
            </w:pPr>
          </w:p>
        </w:tc>
        <w:tc>
          <w:tcPr>
            <w:tcW w:w="370" w:type="dxa"/>
            <w:shd w:val="clear" w:color="auto" w:fill="auto"/>
            <w:noWrap/>
            <w:vAlign w:val="center"/>
          </w:tcPr>
          <w:p w14:paraId="530A4F5E">
            <w:pPr>
              <w:spacing w:line="240" w:lineRule="auto"/>
              <w:ind w:firstLine="0" w:firstLineChars="0"/>
              <w:jc w:val="center"/>
              <w:rPr>
                <w:color w:val="000000"/>
                <w:sz w:val="12"/>
                <w:szCs w:val="12"/>
              </w:rPr>
            </w:pPr>
          </w:p>
        </w:tc>
        <w:tc>
          <w:tcPr>
            <w:tcW w:w="610" w:type="dxa"/>
            <w:shd w:val="clear" w:color="auto" w:fill="auto"/>
            <w:noWrap/>
            <w:vAlign w:val="center"/>
          </w:tcPr>
          <w:p w14:paraId="251BE53C">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3A965E53">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7097525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B43632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3A108F6">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63FBA10A">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728E85E7">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58CFC4E5">
            <w:pPr>
              <w:spacing w:line="240" w:lineRule="auto"/>
              <w:ind w:firstLine="0" w:firstLineChars="0"/>
              <w:rPr>
                <w:color w:val="000000"/>
                <w:sz w:val="12"/>
                <w:szCs w:val="12"/>
              </w:rPr>
            </w:pPr>
          </w:p>
        </w:tc>
      </w:tr>
      <w:tr w14:paraId="4CD4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25D9D9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31CCED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2338FD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4DA6192">
            <w:pPr>
              <w:spacing w:line="240" w:lineRule="auto"/>
              <w:ind w:firstLine="0" w:firstLineChars="0"/>
              <w:jc w:val="center"/>
              <w:rPr>
                <w:sz w:val="12"/>
                <w:szCs w:val="12"/>
              </w:rPr>
            </w:pPr>
          </w:p>
        </w:tc>
        <w:tc>
          <w:tcPr>
            <w:tcW w:w="480" w:type="dxa"/>
            <w:vMerge w:val="continue"/>
            <w:shd w:val="clear" w:color="auto" w:fill="auto"/>
            <w:noWrap/>
            <w:vAlign w:val="center"/>
          </w:tcPr>
          <w:p w14:paraId="1681E365">
            <w:pPr>
              <w:spacing w:line="240" w:lineRule="auto"/>
              <w:ind w:firstLine="0" w:firstLineChars="0"/>
              <w:jc w:val="center"/>
              <w:rPr>
                <w:sz w:val="12"/>
                <w:szCs w:val="12"/>
              </w:rPr>
            </w:pPr>
          </w:p>
        </w:tc>
        <w:tc>
          <w:tcPr>
            <w:tcW w:w="830" w:type="dxa"/>
            <w:shd w:val="clear" w:color="auto" w:fill="auto"/>
            <w:vAlign w:val="center"/>
          </w:tcPr>
          <w:p w14:paraId="4AB32AC0">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restart"/>
            <w:shd w:val="clear" w:color="auto" w:fill="auto"/>
            <w:vAlign w:val="center"/>
          </w:tcPr>
          <w:p w14:paraId="66D7E742">
            <w:pPr>
              <w:spacing w:line="240" w:lineRule="auto"/>
              <w:ind w:firstLine="0" w:firstLineChars="0"/>
              <w:jc w:val="center"/>
              <w:textAlignment w:val="center"/>
              <w:rPr>
                <w:b/>
                <w:bCs/>
                <w:color w:val="000000"/>
                <w:sz w:val="12"/>
                <w:szCs w:val="12"/>
              </w:rPr>
            </w:pPr>
            <w:r>
              <w:rPr>
                <w:b/>
                <w:bCs/>
                <w:color w:val="000000"/>
                <w:sz w:val="12"/>
                <w:szCs w:val="12"/>
                <w:lang w:bidi="ar"/>
              </w:rPr>
              <w:t>下田坝组（村委会所在地）</w:t>
            </w:r>
          </w:p>
        </w:tc>
        <w:tc>
          <w:tcPr>
            <w:tcW w:w="600" w:type="dxa"/>
            <w:shd w:val="clear" w:color="auto" w:fill="auto"/>
            <w:vAlign w:val="center"/>
          </w:tcPr>
          <w:p w14:paraId="7EA90DBB">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0DBF3D16">
            <w:pPr>
              <w:spacing w:line="240" w:lineRule="auto"/>
              <w:ind w:firstLine="0" w:firstLineChars="0"/>
              <w:jc w:val="center"/>
              <w:textAlignment w:val="center"/>
              <w:rPr>
                <w:color w:val="000000"/>
                <w:sz w:val="12"/>
                <w:szCs w:val="12"/>
              </w:rPr>
            </w:pPr>
            <w:r>
              <w:rPr>
                <w:color w:val="000000"/>
                <w:sz w:val="12"/>
                <w:szCs w:val="12"/>
                <w:lang w:bidi="ar"/>
              </w:rPr>
              <w:t>55</w:t>
            </w:r>
          </w:p>
        </w:tc>
        <w:tc>
          <w:tcPr>
            <w:tcW w:w="400" w:type="dxa"/>
            <w:shd w:val="clear" w:color="auto" w:fill="auto"/>
            <w:noWrap/>
            <w:vAlign w:val="center"/>
          </w:tcPr>
          <w:p w14:paraId="5C41C9C1">
            <w:pPr>
              <w:spacing w:line="240" w:lineRule="auto"/>
              <w:ind w:firstLine="0" w:firstLineChars="0"/>
              <w:jc w:val="center"/>
              <w:textAlignment w:val="center"/>
              <w:rPr>
                <w:color w:val="000000"/>
                <w:sz w:val="12"/>
                <w:szCs w:val="12"/>
              </w:rPr>
            </w:pPr>
            <w:r>
              <w:rPr>
                <w:color w:val="000000"/>
                <w:sz w:val="12"/>
                <w:szCs w:val="12"/>
                <w:lang w:bidi="ar"/>
              </w:rPr>
              <w:t>55</w:t>
            </w:r>
          </w:p>
        </w:tc>
        <w:tc>
          <w:tcPr>
            <w:tcW w:w="650" w:type="dxa"/>
            <w:shd w:val="clear" w:color="auto" w:fill="auto"/>
            <w:noWrap/>
            <w:vAlign w:val="center"/>
          </w:tcPr>
          <w:p w14:paraId="775E49EC">
            <w:pPr>
              <w:spacing w:line="240" w:lineRule="auto"/>
              <w:ind w:firstLine="0" w:firstLineChars="0"/>
              <w:jc w:val="center"/>
              <w:rPr>
                <w:color w:val="000000"/>
                <w:sz w:val="12"/>
                <w:szCs w:val="12"/>
              </w:rPr>
            </w:pPr>
          </w:p>
        </w:tc>
        <w:tc>
          <w:tcPr>
            <w:tcW w:w="680" w:type="dxa"/>
            <w:shd w:val="clear" w:color="auto" w:fill="auto"/>
            <w:noWrap/>
            <w:vAlign w:val="center"/>
          </w:tcPr>
          <w:p w14:paraId="37587F11">
            <w:pPr>
              <w:spacing w:line="240" w:lineRule="auto"/>
              <w:ind w:firstLine="0" w:firstLineChars="0"/>
              <w:jc w:val="center"/>
              <w:rPr>
                <w:color w:val="000000"/>
                <w:sz w:val="12"/>
                <w:szCs w:val="12"/>
              </w:rPr>
            </w:pPr>
          </w:p>
        </w:tc>
        <w:tc>
          <w:tcPr>
            <w:tcW w:w="470" w:type="dxa"/>
            <w:shd w:val="clear" w:color="auto" w:fill="auto"/>
            <w:noWrap/>
            <w:vAlign w:val="center"/>
          </w:tcPr>
          <w:p w14:paraId="3BEC4B18">
            <w:pPr>
              <w:spacing w:line="240" w:lineRule="auto"/>
              <w:ind w:firstLine="0" w:firstLineChars="0"/>
              <w:jc w:val="center"/>
              <w:rPr>
                <w:color w:val="000000"/>
                <w:sz w:val="12"/>
                <w:szCs w:val="12"/>
              </w:rPr>
            </w:pPr>
          </w:p>
        </w:tc>
        <w:tc>
          <w:tcPr>
            <w:tcW w:w="370" w:type="dxa"/>
            <w:shd w:val="clear" w:color="auto" w:fill="auto"/>
            <w:noWrap/>
            <w:vAlign w:val="center"/>
          </w:tcPr>
          <w:p w14:paraId="220C3BBF">
            <w:pPr>
              <w:spacing w:line="240" w:lineRule="auto"/>
              <w:ind w:firstLine="0" w:firstLineChars="0"/>
              <w:jc w:val="center"/>
              <w:rPr>
                <w:color w:val="000000"/>
                <w:sz w:val="12"/>
                <w:szCs w:val="12"/>
              </w:rPr>
            </w:pPr>
          </w:p>
        </w:tc>
        <w:tc>
          <w:tcPr>
            <w:tcW w:w="610" w:type="dxa"/>
            <w:shd w:val="clear" w:color="auto" w:fill="auto"/>
            <w:noWrap/>
            <w:vAlign w:val="center"/>
          </w:tcPr>
          <w:p w14:paraId="35AE075B">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66C2555A">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25CF6E3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488E63C">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6D51132">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159C2D98">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4BE0039D">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3D258451">
            <w:pPr>
              <w:spacing w:line="240" w:lineRule="auto"/>
              <w:ind w:firstLine="0" w:firstLineChars="0"/>
              <w:rPr>
                <w:color w:val="000000"/>
                <w:sz w:val="12"/>
                <w:szCs w:val="12"/>
              </w:rPr>
            </w:pPr>
          </w:p>
        </w:tc>
      </w:tr>
      <w:tr w14:paraId="1236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EB5424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5E10BB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4DB170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43C0EBE">
            <w:pPr>
              <w:spacing w:line="240" w:lineRule="auto"/>
              <w:ind w:firstLine="0" w:firstLineChars="0"/>
              <w:jc w:val="center"/>
              <w:rPr>
                <w:sz w:val="12"/>
                <w:szCs w:val="12"/>
              </w:rPr>
            </w:pPr>
          </w:p>
        </w:tc>
        <w:tc>
          <w:tcPr>
            <w:tcW w:w="480" w:type="dxa"/>
            <w:vMerge w:val="continue"/>
            <w:shd w:val="clear" w:color="auto" w:fill="auto"/>
            <w:noWrap/>
            <w:vAlign w:val="center"/>
          </w:tcPr>
          <w:p w14:paraId="28E142B7">
            <w:pPr>
              <w:spacing w:line="240" w:lineRule="auto"/>
              <w:ind w:firstLine="0" w:firstLineChars="0"/>
              <w:jc w:val="center"/>
              <w:rPr>
                <w:sz w:val="12"/>
                <w:szCs w:val="12"/>
              </w:rPr>
            </w:pPr>
          </w:p>
        </w:tc>
        <w:tc>
          <w:tcPr>
            <w:tcW w:w="830" w:type="dxa"/>
            <w:shd w:val="clear" w:color="auto" w:fill="auto"/>
            <w:vAlign w:val="center"/>
          </w:tcPr>
          <w:p w14:paraId="21126D17">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continue"/>
            <w:shd w:val="clear" w:color="auto" w:fill="auto"/>
            <w:vAlign w:val="center"/>
          </w:tcPr>
          <w:p w14:paraId="437E3268">
            <w:pPr>
              <w:spacing w:line="240" w:lineRule="auto"/>
              <w:ind w:firstLine="0" w:firstLineChars="0"/>
              <w:jc w:val="center"/>
              <w:rPr>
                <w:b/>
                <w:bCs/>
                <w:color w:val="000000"/>
                <w:sz w:val="12"/>
                <w:szCs w:val="12"/>
              </w:rPr>
            </w:pPr>
          </w:p>
        </w:tc>
        <w:tc>
          <w:tcPr>
            <w:tcW w:w="600" w:type="dxa"/>
            <w:shd w:val="clear" w:color="auto" w:fill="auto"/>
            <w:vAlign w:val="center"/>
          </w:tcPr>
          <w:p w14:paraId="187AFBA9">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871CB91">
            <w:pPr>
              <w:spacing w:line="240" w:lineRule="auto"/>
              <w:ind w:firstLine="0" w:firstLineChars="0"/>
              <w:jc w:val="center"/>
              <w:textAlignment w:val="center"/>
              <w:rPr>
                <w:color w:val="000000"/>
                <w:sz w:val="12"/>
                <w:szCs w:val="12"/>
              </w:rPr>
            </w:pPr>
            <w:r>
              <w:rPr>
                <w:color w:val="000000"/>
                <w:sz w:val="12"/>
                <w:szCs w:val="12"/>
                <w:lang w:bidi="ar"/>
              </w:rPr>
              <w:t>39</w:t>
            </w:r>
          </w:p>
        </w:tc>
        <w:tc>
          <w:tcPr>
            <w:tcW w:w="400" w:type="dxa"/>
            <w:shd w:val="clear" w:color="auto" w:fill="auto"/>
            <w:noWrap/>
            <w:vAlign w:val="center"/>
          </w:tcPr>
          <w:p w14:paraId="1FCD674E">
            <w:pPr>
              <w:spacing w:line="240" w:lineRule="auto"/>
              <w:ind w:firstLine="0" w:firstLineChars="0"/>
              <w:jc w:val="center"/>
              <w:textAlignment w:val="center"/>
              <w:rPr>
                <w:color w:val="000000"/>
                <w:sz w:val="12"/>
                <w:szCs w:val="12"/>
              </w:rPr>
            </w:pPr>
            <w:r>
              <w:rPr>
                <w:color w:val="000000"/>
                <w:sz w:val="12"/>
                <w:szCs w:val="12"/>
                <w:lang w:bidi="ar"/>
              </w:rPr>
              <w:t>39</w:t>
            </w:r>
          </w:p>
        </w:tc>
        <w:tc>
          <w:tcPr>
            <w:tcW w:w="650" w:type="dxa"/>
            <w:shd w:val="clear" w:color="auto" w:fill="auto"/>
            <w:noWrap/>
            <w:vAlign w:val="center"/>
          </w:tcPr>
          <w:p w14:paraId="107E53ED">
            <w:pPr>
              <w:spacing w:line="240" w:lineRule="auto"/>
              <w:ind w:firstLine="0" w:firstLineChars="0"/>
              <w:jc w:val="center"/>
              <w:rPr>
                <w:color w:val="000000"/>
                <w:sz w:val="12"/>
                <w:szCs w:val="12"/>
              </w:rPr>
            </w:pPr>
          </w:p>
        </w:tc>
        <w:tc>
          <w:tcPr>
            <w:tcW w:w="680" w:type="dxa"/>
            <w:shd w:val="clear" w:color="auto" w:fill="auto"/>
            <w:noWrap/>
            <w:vAlign w:val="center"/>
          </w:tcPr>
          <w:p w14:paraId="157E1F06">
            <w:pPr>
              <w:spacing w:line="240" w:lineRule="auto"/>
              <w:ind w:firstLine="0" w:firstLineChars="0"/>
              <w:jc w:val="center"/>
              <w:rPr>
                <w:color w:val="000000"/>
                <w:sz w:val="12"/>
                <w:szCs w:val="12"/>
              </w:rPr>
            </w:pPr>
          </w:p>
        </w:tc>
        <w:tc>
          <w:tcPr>
            <w:tcW w:w="470" w:type="dxa"/>
            <w:shd w:val="clear" w:color="auto" w:fill="auto"/>
            <w:noWrap/>
            <w:vAlign w:val="center"/>
          </w:tcPr>
          <w:p w14:paraId="60F4D3E6">
            <w:pPr>
              <w:spacing w:line="240" w:lineRule="auto"/>
              <w:ind w:firstLine="0" w:firstLineChars="0"/>
              <w:jc w:val="center"/>
              <w:rPr>
                <w:color w:val="000000"/>
                <w:sz w:val="12"/>
                <w:szCs w:val="12"/>
              </w:rPr>
            </w:pPr>
          </w:p>
        </w:tc>
        <w:tc>
          <w:tcPr>
            <w:tcW w:w="370" w:type="dxa"/>
            <w:shd w:val="clear" w:color="auto" w:fill="auto"/>
            <w:noWrap/>
            <w:vAlign w:val="center"/>
          </w:tcPr>
          <w:p w14:paraId="1053F045">
            <w:pPr>
              <w:spacing w:line="240" w:lineRule="auto"/>
              <w:ind w:firstLine="0" w:firstLineChars="0"/>
              <w:jc w:val="center"/>
              <w:rPr>
                <w:color w:val="000000"/>
                <w:sz w:val="12"/>
                <w:szCs w:val="12"/>
              </w:rPr>
            </w:pPr>
          </w:p>
        </w:tc>
        <w:tc>
          <w:tcPr>
            <w:tcW w:w="610" w:type="dxa"/>
            <w:shd w:val="clear" w:color="auto" w:fill="auto"/>
            <w:noWrap/>
            <w:vAlign w:val="center"/>
          </w:tcPr>
          <w:p w14:paraId="11B0FEB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5288EE1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9CB7B8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A7B720D">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3A50D3F">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44501506">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11A5D012">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55D95BDC">
            <w:pPr>
              <w:spacing w:line="240" w:lineRule="auto"/>
              <w:ind w:firstLine="0" w:firstLineChars="0"/>
              <w:rPr>
                <w:color w:val="000000"/>
                <w:sz w:val="12"/>
                <w:szCs w:val="12"/>
              </w:rPr>
            </w:pPr>
          </w:p>
        </w:tc>
      </w:tr>
      <w:tr w14:paraId="609C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4F24BCAA">
            <w:pPr>
              <w:spacing w:line="240" w:lineRule="auto"/>
              <w:ind w:firstLine="0" w:firstLineChars="0"/>
              <w:jc w:val="center"/>
              <w:textAlignment w:val="center"/>
              <w:rPr>
                <w:color w:val="000000"/>
                <w:sz w:val="12"/>
                <w:szCs w:val="12"/>
              </w:rPr>
            </w:pPr>
            <w:r>
              <w:rPr>
                <w:color w:val="000000"/>
                <w:sz w:val="12"/>
                <w:szCs w:val="12"/>
                <w:lang w:bidi="ar"/>
              </w:rPr>
              <w:t>映秀镇桃关村</w:t>
            </w:r>
          </w:p>
        </w:tc>
        <w:tc>
          <w:tcPr>
            <w:tcW w:w="320" w:type="dxa"/>
            <w:vMerge w:val="restart"/>
            <w:shd w:val="clear" w:color="auto" w:fill="auto"/>
            <w:noWrap/>
            <w:vAlign w:val="center"/>
          </w:tcPr>
          <w:p w14:paraId="5BDA1221">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6B6FA7DB">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638295C0">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56488575">
            <w:pPr>
              <w:spacing w:line="240" w:lineRule="auto"/>
              <w:ind w:firstLine="0" w:firstLineChars="0"/>
              <w:jc w:val="center"/>
              <w:textAlignment w:val="center"/>
              <w:rPr>
                <w:sz w:val="12"/>
                <w:szCs w:val="12"/>
              </w:rPr>
            </w:pPr>
            <w:r>
              <w:rPr>
                <w:sz w:val="12"/>
                <w:szCs w:val="12"/>
                <w:lang w:bidi="ar"/>
              </w:rPr>
              <w:t>桃关村</w:t>
            </w:r>
          </w:p>
        </w:tc>
        <w:tc>
          <w:tcPr>
            <w:tcW w:w="830" w:type="dxa"/>
            <w:shd w:val="clear" w:color="auto" w:fill="auto"/>
            <w:vAlign w:val="center"/>
          </w:tcPr>
          <w:p w14:paraId="78348ADE">
            <w:pPr>
              <w:spacing w:line="240" w:lineRule="auto"/>
              <w:ind w:firstLine="0" w:firstLineChars="0"/>
              <w:jc w:val="center"/>
              <w:textAlignment w:val="center"/>
              <w:rPr>
                <w:color w:val="000000"/>
                <w:sz w:val="12"/>
                <w:szCs w:val="12"/>
              </w:rPr>
            </w:pPr>
            <w:r>
              <w:rPr>
                <w:color w:val="000000"/>
                <w:sz w:val="12"/>
                <w:szCs w:val="12"/>
                <w:lang w:bidi="ar"/>
              </w:rPr>
              <w:t>沙坝组</w:t>
            </w:r>
          </w:p>
        </w:tc>
        <w:tc>
          <w:tcPr>
            <w:tcW w:w="770" w:type="dxa"/>
            <w:shd w:val="clear" w:color="auto" w:fill="auto"/>
            <w:vAlign w:val="center"/>
          </w:tcPr>
          <w:p w14:paraId="0E503898">
            <w:pPr>
              <w:spacing w:line="240" w:lineRule="auto"/>
              <w:ind w:firstLine="0" w:firstLineChars="0"/>
              <w:jc w:val="center"/>
              <w:textAlignment w:val="center"/>
              <w:rPr>
                <w:b/>
                <w:bCs/>
                <w:color w:val="000000"/>
                <w:sz w:val="12"/>
                <w:szCs w:val="12"/>
              </w:rPr>
            </w:pPr>
            <w:r>
              <w:rPr>
                <w:b/>
                <w:bCs/>
                <w:color w:val="000000"/>
                <w:sz w:val="12"/>
                <w:szCs w:val="12"/>
                <w:lang w:bidi="ar"/>
              </w:rPr>
              <w:t>桃关组（村委会所在地）</w:t>
            </w:r>
          </w:p>
        </w:tc>
        <w:tc>
          <w:tcPr>
            <w:tcW w:w="600" w:type="dxa"/>
            <w:shd w:val="clear" w:color="auto" w:fill="auto"/>
            <w:vAlign w:val="center"/>
          </w:tcPr>
          <w:p w14:paraId="75559439">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1E569363">
            <w:pPr>
              <w:spacing w:line="240" w:lineRule="auto"/>
              <w:ind w:firstLine="0" w:firstLineChars="0"/>
              <w:jc w:val="center"/>
              <w:textAlignment w:val="center"/>
              <w:rPr>
                <w:color w:val="000000"/>
                <w:sz w:val="12"/>
                <w:szCs w:val="12"/>
              </w:rPr>
            </w:pPr>
            <w:r>
              <w:rPr>
                <w:color w:val="000000"/>
                <w:sz w:val="12"/>
                <w:szCs w:val="12"/>
                <w:lang w:bidi="ar"/>
              </w:rPr>
              <w:t>21</w:t>
            </w:r>
          </w:p>
        </w:tc>
        <w:tc>
          <w:tcPr>
            <w:tcW w:w="400" w:type="dxa"/>
            <w:shd w:val="clear" w:color="auto" w:fill="auto"/>
            <w:noWrap/>
            <w:vAlign w:val="center"/>
          </w:tcPr>
          <w:p w14:paraId="192A06F8">
            <w:pPr>
              <w:spacing w:line="240" w:lineRule="auto"/>
              <w:ind w:firstLine="0" w:firstLineChars="0"/>
              <w:jc w:val="center"/>
              <w:rPr>
                <w:color w:val="000000"/>
                <w:sz w:val="12"/>
                <w:szCs w:val="12"/>
              </w:rPr>
            </w:pPr>
          </w:p>
        </w:tc>
        <w:tc>
          <w:tcPr>
            <w:tcW w:w="650" w:type="dxa"/>
            <w:shd w:val="clear" w:color="auto" w:fill="auto"/>
            <w:noWrap/>
            <w:vAlign w:val="center"/>
          </w:tcPr>
          <w:p w14:paraId="722B50B3">
            <w:pPr>
              <w:spacing w:line="240" w:lineRule="auto"/>
              <w:ind w:firstLine="0" w:firstLineChars="0"/>
              <w:jc w:val="center"/>
              <w:rPr>
                <w:color w:val="000000"/>
                <w:sz w:val="12"/>
                <w:szCs w:val="12"/>
              </w:rPr>
            </w:pPr>
          </w:p>
        </w:tc>
        <w:tc>
          <w:tcPr>
            <w:tcW w:w="680" w:type="dxa"/>
            <w:shd w:val="clear" w:color="auto" w:fill="auto"/>
            <w:noWrap/>
            <w:vAlign w:val="center"/>
          </w:tcPr>
          <w:p w14:paraId="76EC3A55">
            <w:pPr>
              <w:spacing w:line="240" w:lineRule="auto"/>
              <w:ind w:firstLine="0" w:firstLineChars="0"/>
              <w:jc w:val="center"/>
              <w:rPr>
                <w:color w:val="000000"/>
                <w:sz w:val="12"/>
                <w:szCs w:val="12"/>
              </w:rPr>
            </w:pPr>
          </w:p>
        </w:tc>
        <w:tc>
          <w:tcPr>
            <w:tcW w:w="470" w:type="dxa"/>
            <w:shd w:val="clear" w:color="auto" w:fill="auto"/>
            <w:noWrap/>
            <w:vAlign w:val="center"/>
          </w:tcPr>
          <w:p w14:paraId="1FB51342">
            <w:pPr>
              <w:spacing w:line="240" w:lineRule="auto"/>
              <w:ind w:firstLine="0" w:firstLineChars="0"/>
              <w:jc w:val="center"/>
              <w:rPr>
                <w:color w:val="000000"/>
                <w:sz w:val="12"/>
                <w:szCs w:val="12"/>
              </w:rPr>
            </w:pPr>
          </w:p>
        </w:tc>
        <w:tc>
          <w:tcPr>
            <w:tcW w:w="370" w:type="dxa"/>
            <w:shd w:val="clear" w:color="auto" w:fill="auto"/>
            <w:noWrap/>
            <w:vAlign w:val="center"/>
          </w:tcPr>
          <w:p w14:paraId="3CE73E58">
            <w:pPr>
              <w:spacing w:line="240" w:lineRule="auto"/>
              <w:ind w:firstLine="0" w:firstLineChars="0"/>
              <w:jc w:val="center"/>
              <w:rPr>
                <w:color w:val="000000"/>
                <w:sz w:val="12"/>
                <w:szCs w:val="12"/>
              </w:rPr>
            </w:pPr>
          </w:p>
        </w:tc>
        <w:tc>
          <w:tcPr>
            <w:tcW w:w="610" w:type="dxa"/>
            <w:shd w:val="clear" w:color="auto" w:fill="auto"/>
            <w:noWrap/>
            <w:vAlign w:val="center"/>
          </w:tcPr>
          <w:p w14:paraId="3CFAAE59">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160AB1F9">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3398A977">
            <w:pPr>
              <w:spacing w:line="240" w:lineRule="auto"/>
              <w:ind w:firstLine="0" w:firstLineChars="0"/>
              <w:jc w:val="center"/>
              <w:textAlignment w:val="center"/>
              <w:rPr>
                <w:color w:val="000000"/>
                <w:sz w:val="12"/>
                <w:szCs w:val="12"/>
              </w:rPr>
            </w:pPr>
            <w:r>
              <w:rPr>
                <w:color w:val="000000"/>
                <w:sz w:val="12"/>
                <w:szCs w:val="12"/>
                <w:lang w:bidi="ar"/>
              </w:rPr>
              <w:t>25.00</w:t>
            </w:r>
          </w:p>
        </w:tc>
        <w:tc>
          <w:tcPr>
            <w:tcW w:w="600" w:type="dxa"/>
            <w:vMerge w:val="restart"/>
            <w:shd w:val="clear" w:color="auto" w:fill="auto"/>
            <w:noWrap/>
            <w:vAlign w:val="center"/>
          </w:tcPr>
          <w:p w14:paraId="368A47E3">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shd w:val="clear" w:color="auto" w:fill="auto"/>
            <w:noWrap/>
            <w:vAlign w:val="center"/>
          </w:tcPr>
          <w:p w14:paraId="6E8FE984">
            <w:pPr>
              <w:spacing w:line="240" w:lineRule="auto"/>
              <w:ind w:firstLine="0" w:firstLineChars="0"/>
              <w:jc w:val="center"/>
              <w:textAlignment w:val="center"/>
              <w:rPr>
                <w:color w:val="000000"/>
                <w:sz w:val="12"/>
                <w:szCs w:val="12"/>
              </w:rPr>
            </w:pPr>
            <w:r>
              <w:rPr>
                <w:color w:val="000000"/>
                <w:sz w:val="12"/>
                <w:szCs w:val="12"/>
                <w:lang w:bidi="ar"/>
              </w:rPr>
              <w:t>2025</w:t>
            </w:r>
          </w:p>
        </w:tc>
        <w:tc>
          <w:tcPr>
            <w:tcW w:w="940" w:type="dxa"/>
            <w:shd w:val="clear" w:color="auto" w:fill="auto"/>
            <w:noWrap/>
            <w:vAlign w:val="center"/>
          </w:tcPr>
          <w:p w14:paraId="17CE3826">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653FF6AE">
            <w:pPr>
              <w:spacing w:line="240" w:lineRule="auto"/>
              <w:ind w:firstLine="0" w:firstLineChars="0"/>
              <w:jc w:val="center"/>
              <w:textAlignment w:val="center"/>
              <w:rPr>
                <w:color w:val="000000"/>
                <w:sz w:val="12"/>
                <w:szCs w:val="12"/>
                <w:lang w:bidi="ar"/>
              </w:rPr>
            </w:pPr>
            <w:r>
              <w:rPr>
                <w:rFonts w:hint="eastAsia"/>
                <w:color w:val="000000"/>
                <w:sz w:val="12"/>
                <w:szCs w:val="12"/>
                <w:lang w:bidi="ar"/>
              </w:rPr>
              <w:t>采取分散式处理</w:t>
            </w:r>
          </w:p>
        </w:tc>
        <w:tc>
          <w:tcPr>
            <w:tcW w:w="990" w:type="dxa"/>
            <w:shd w:val="clear" w:color="auto" w:fill="auto"/>
            <w:noWrap/>
            <w:vAlign w:val="center"/>
          </w:tcPr>
          <w:p w14:paraId="74A01D63">
            <w:pPr>
              <w:spacing w:line="240" w:lineRule="auto"/>
              <w:ind w:firstLine="0" w:firstLineChars="0"/>
              <w:rPr>
                <w:color w:val="000000"/>
                <w:sz w:val="12"/>
                <w:szCs w:val="12"/>
              </w:rPr>
            </w:pPr>
          </w:p>
        </w:tc>
      </w:tr>
      <w:tr w14:paraId="44D6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500680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B5F116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5FCB20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0057341">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42F218A4">
            <w:pPr>
              <w:spacing w:line="240" w:lineRule="auto"/>
              <w:ind w:firstLine="0" w:firstLineChars="0"/>
              <w:jc w:val="center"/>
              <w:rPr>
                <w:color w:val="000000"/>
                <w:sz w:val="12"/>
                <w:szCs w:val="12"/>
              </w:rPr>
            </w:pPr>
          </w:p>
        </w:tc>
        <w:tc>
          <w:tcPr>
            <w:tcW w:w="830" w:type="dxa"/>
            <w:shd w:val="clear" w:color="auto" w:fill="auto"/>
            <w:vAlign w:val="center"/>
          </w:tcPr>
          <w:p w14:paraId="61B80DC7">
            <w:pPr>
              <w:spacing w:line="240" w:lineRule="auto"/>
              <w:ind w:firstLine="0" w:firstLineChars="0"/>
              <w:jc w:val="center"/>
              <w:textAlignment w:val="center"/>
              <w:rPr>
                <w:color w:val="000000"/>
                <w:sz w:val="12"/>
                <w:szCs w:val="12"/>
              </w:rPr>
            </w:pPr>
            <w:r>
              <w:rPr>
                <w:color w:val="000000"/>
                <w:sz w:val="12"/>
                <w:szCs w:val="12"/>
                <w:lang w:bidi="ar"/>
              </w:rPr>
              <w:t>沟头组</w:t>
            </w:r>
          </w:p>
        </w:tc>
        <w:tc>
          <w:tcPr>
            <w:tcW w:w="770" w:type="dxa"/>
            <w:shd w:val="clear" w:color="auto" w:fill="auto"/>
            <w:vAlign w:val="center"/>
          </w:tcPr>
          <w:p w14:paraId="1157ABC1">
            <w:pPr>
              <w:spacing w:line="240" w:lineRule="auto"/>
              <w:ind w:firstLine="0" w:firstLineChars="0"/>
              <w:jc w:val="center"/>
              <w:textAlignment w:val="center"/>
              <w:rPr>
                <w:color w:val="000000"/>
                <w:sz w:val="12"/>
                <w:szCs w:val="12"/>
              </w:rPr>
            </w:pPr>
            <w:r>
              <w:rPr>
                <w:color w:val="000000"/>
                <w:sz w:val="12"/>
                <w:szCs w:val="12"/>
                <w:lang w:bidi="ar"/>
              </w:rPr>
              <w:t>沟头组</w:t>
            </w:r>
          </w:p>
        </w:tc>
        <w:tc>
          <w:tcPr>
            <w:tcW w:w="600" w:type="dxa"/>
            <w:shd w:val="clear" w:color="auto" w:fill="auto"/>
            <w:vAlign w:val="center"/>
          </w:tcPr>
          <w:p w14:paraId="7574175F">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828AAA6">
            <w:pPr>
              <w:spacing w:line="240" w:lineRule="auto"/>
              <w:ind w:firstLine="0" w:firstLineChars="0"/>
              <w:jc w:val="center"/>
              <w:textAlignment w:val="center"/>
              <w:rPr>
                <w:color w:val="000000"/>
                <w:sz w:val="12"/>
                <w:szCs w:val="12"/>
              </w:rPr>
            </w:pPr>
            <w:r>
              <w:rPr>
                <w:color w:val="000000"/>
                <w:sz w:val="12"/>
                <w:szCs w:val="12"/>
                <w:lang w:bidi="ar"/>
              </w:rPr>
              <w:t>65</w:t>
            </w:r>
          </w:p>
        </w:tc>
        <w:tc>
          <w:tcPr>
            <w:tcW w:w="400" w:type="dxa"/>
            <w:shd w:val="clear" w:color="auto" w:fill="auto"/>
            <w:noWrap/>
            <w:vAlign w:val="center"/>
          </w:tcPr>
          <w:p w14:paraId="6793F90E">
            <w:pPr>
              <w:spacing w:line="240" w:lineRule="auto"/>
              <w:ind w:firstLine="0" w:firstLineChars="0"/>
              <w:jc w:val="center"/>
              <w:rPr>
                <w:color w:val="000000"/>
                <w:sz w:val="12"/>
                <w:szCs w:val="12"/>
              </w:rPr>
            </w:pPr>
          </w:p>
        </w:tc>
        <w:tc>
          <w:tcPr>
            <w:tcW w:w="650" w:type="dxa"/>
            <w:shd w:val="clear" w:color="auto" w:fill="auto"/>
            <w:noWrap/>
            <w:vAlign w:val="center"/>
          </w:tcPr>
          <w:p w14:paraId="0AEB61BA">
            <w:pPr>
              <w:spacing w:line="240" w:lineRule="auto"/>
              <w:ind w:firstLine="0" w:firstLineChars="0"/>
              <w:jc w:val="center"/>
              <w:textAlignment w:val="center"/>
              <w:rPr>
                <w:color w:val="000000"/>
                <w:sz w:val="12"/>
                <w:szCs w:val="12"/>
              </w:rPr>
            </w:pPr>
            <w:r>
              <w:rPr>
                <w:color w:val="000000"/>
                <w:sz w:val="12"/>
                <w:szCs w:val="12"/>
                <w:lang w:bidi="ar"/>
              </w:rPr>
              <w:t>0</w:t>
            </w:r>
          </w:p>
        </w:tc>
        <w:tc>
          <w:tcPr>
            <w:tcW w:w="680" w:type="dxa"/>
            <w:shd w:val="clear" w:color="auto" w:fill="auto"/>
            <w:noWrap/>
            <w:vAlign w:val="center"/>
          </w:tcPr>
          <w:p w14:paraId="75EBFE9D">
            <w:pPr>
              <w:spacing w:line="240" w:lineRule="auto"/>
              <w:ind w:firstLine="0" w:firstLineChars="0"/>
              <w:jc w:val="center"/>
              <w:rPr>
                <w:color w:val="000000"/>
                <w:sz w:val="12"/>
                <w:szCs w:val="12"/>
              </w:rPr>
            </w:pPr>
          </w:p>
        </w:tc>
        <w:tc>
          <w:tcPr>
            <w:tcW w:w="470" w:type="dxa"/>
            <w:shd w:val="clear" w:color="auto" w:fill="auto"/>
            <w:noWrap/>
            <w:vAlign w:val="center"/>
          </w:tcPr>
          <w:p w14:paraId="7AF05AE4">
            <w:pPr>
              <w:spacing w:line="240" w:lineRule="auto"/>
              <w:ind w:firstLine="0" w:firstLineChars="0"/>
              <w:jc w:val="center"/>
              <w:textAlignment w:val="center"/>
              <w:rPr>
                <w:color w:val="000000"/>
                <w:sz w:val="12"/>
                <w:szCs w:val="12"/>
              </w:rPr>
            </w:pPr>
            <w:r>
              <w:rPr>
                <w:color w:val="000000"/>
                <w:sz w:val="12"/>
                <w:szCs w:val="12"/>
                <w:lang w:bidi="ar"/>
              </w:rPr>
              <w:t>65</w:t>
            </w:r>
          </w:p>
        </w:tc>
        <w:tc>
          <w:tcPr>
            <w:tcW w:w="370" w:type="dxa"/>
            <w:shd w:val="clear" w:color="auto" w:fill="auto"/>
            <w:noWrap/>
            <w:vAlign w:val="center"/>
          </w:tcPr>
          <w:p w14:paraId="1103DB3B">
            <w:pPr>
              <w:spacing w:line="240" w:lineRule="auto"/>
              <w:ind w:firstLine="0" w:firstLineChars="0"/>
              <w:jc w:val="center"/>
              <w:rPr>
                <w:color w:val="000000"/>
                <w:sz w:val="12"/>
                <w:szCs w:val="12"/>
              </w:rPr>
            </w:pPr>
          </w:p>
        </w:tc>
        <w:tc>
          <w:tcPr>
            <w:tcW w:w="610" w:type="dxa"/>
            <w:shd w:val="clear" w:color="auto" w:fill="auto"/>
            <w:noWrap/>
            <w:vAlign w:val="center"/>
          </w:tcPr>
          <w:p w14:paraId="7C58A468">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0FED683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24BAA91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2E71D8E">
            <w:pPr>
              <w:spacing w:line="240" w:lineRule="auto"/>
              <w:ind w:firstLine="0" w:firstLineChars="0"/>
              <w:jc w:val="center"/>
              <w:rPr>
                <w:color w:val="000000"/>
                <w:sz w:val="12"/>
                <w:szCs w:val="12"/>
              </w:rPr>
            </w:pPr>
          </w:p>
        </w:tc>
        <w:tc>
          <w:tcPr>
            <w:tcW w:w="490" w:type="dxa"/>
            <w:shd w:val="clear" w:color="auto" w:fill="auto"/>
            <w:noWrap/>
            <w:vAlign w:val="center"/>
          </w:tcPr>
          <w:p w14:paraId="2560BD1D">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67D9D927">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409785E2">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提升改造，若后续工业园区拟建生活污水处理设施，在条件允许的情况下，可考虑将生活污水接入其中</w:t>
            </w:r>
          </w:p>
        </w:tc>
        <w:tc>
          <w:tcPr>
            <w:tcW w:w="990" w:type="dxa"/>
            <w:shd w:val="clear" w:color="auto" w:fill="auto"/>
            <w:noWrap/>
            <w:vAlign w:val="center"/>
          </w:tcPr>
          <w:p w14:paraId="362EABB4">
            <w:pPr>
              <w:spacing w:line="240" w:lineRule="auto"/>
              <w:ind w:firstLine="0" w:firstLineChars="0"/>
              <w:rPr>
                <w:color w:val="000000"/>
                <w:sz w:val="12"/>
                <w:szCs w:val="12"/>
              </w:rPr>
            </w:pPr>
          </w:p>
        </w:tc>
      </w:tr>
      <w:tr w14:paraId="5260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0994FFF">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07684E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6F0144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06FC177">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1AF07459">
            <w:pPr>
              <w:spacing w:line="240" w:lineRule="auto"/>
              <w:ind w:firstLine="0" w:firstLineChars="0"/>
              <w:jc w:val="center"/>
              <w:rPr>
                <w:color w:val="000000"/>
                <w:sz w:val="12"/>
                <w:szCs w:val="12"/>
              </w:rPr>
            </w:pPr>
          </w:p>
        </w:tc>
        <w:tc>
          <w:tcPr>
            <w:tcW w:w="830" w:type="dxa"/>
            <w:shd w:val="clear" w:color="auto" w:fill="auto"/>
            <w:vAlign w:val="center"/>
          </w:tcPr>
          <w:p w14:paraId="401A6FDF">
            <w:pPr>
              <w:spacing w:line="240" w:lineRule="auto"/>
              <w:ind w:firstLine="0" w:firstLineChars="0"/>
              <w:jc w:val="center"/>
              <w:textAlignment w:val="center"/>
              <w:rPr>
                <w:color w:val="000000"/>
                <w:sz w:val="12"/>
                <w:szCs w:val="12"/>
              </w:rPr>
            </w:pPr>
            <w:r>
              <w:rPr>
                <w:color w:val="000000"/>
                <w:sz w:val="12"/>
                <w:szCs w:val="12"/>
                <w:lang w:bidi="ar"/>
              </w:rPr>
              <w:t>街上组</w:t>
            </w:r>
          </w:p>
        </w:tc>
        <w:tc>
          <w:tcPr>
            <w:tcW w:w="770" w:type="dxa"/>
            <w:shd w:val="clear" w:color="auto" w:fill="auto"/>
            <w:vAlign w:val="center"/>
          </w:tcPr>
          <w:p w14:paraId="5E8908D9">
            <w:pPr>
              <w:spacing w:line="240" w:lineRule="auto"/>
              <w:ind w:firstLine="0" w:firstLineChars="0"/>
              <w:jc w:val="center"/>
              <w:textAlignment w:val="center"/>
              <w:rPr>
                <w:b/>
                <w:bCs/>
                <w:color w:val="000000"/>
                <w:sz w:val="12"/>
                <w:szCs w:val="12"/>
              </w:rPr>
            </w:pPr>
            <w:r>
              <w:rPr>
                <w:b/>
                <w:bCs/>
                <w:color w:val="000000"/>
                <w:sz w:val="12"/>
                <w:szCs w:val="12"/>
                <w:lang w:bidi="ar"/>
              </w:rPr>
              <w:t>桃关组（村委会所在地）</w:t>
            </w:r>
          </w:p>
        </w:tc>
        <w:tc>
          <w:tcPr>
            <w:tcW w:w="600" w:type="dxa"/>
            <w:shd w:val="clear" w:color="auto" w:fill="auto"/>
            <w:vAlign w:val="center"/>
          </w:tcPr>
          <w:p w14:paraId="30238AD1">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AEF19AC">
            <w:pPr>
              <w:spacing w:line="240" w:lineRule="auto"/>
              <w:ind w:firstLine="0" w:firstLineChars="0"/>
              <w:jc w:val="center"/>
              <w:textAlignment w:val="center"/>
              <w:rPr>
                <w:color w:val="000000"/>
                <w:sz w:val="12"/>
                <w:szCs w:val="12"/>
              </w:rPr>
            </w:pPr>
            <w:r>
              <w:rPr>
                <w:color w:val="000000"/>
                <w:sz w:val="12"/>
                <w:szCs w:val="12"/>
                <w:lang w:bidi="ar"/>
              </w:rPr>
              <w:t>26</w:t>
            </w:r>
          </w:p>
        </w:tc>
        <w:tc>
          <w:tcPr>
            <w:tcW w:w="400" w:type="dxa"/>
            <w:shd w:val="clear" w:color="auto" w:fill="auto"/>
            <w:noWrap/>
            <w:vAlign w:val="center"/>
          </w:tcPr>
          <w:p w14:paraId="1C935B76">
            <w:pPr>
              <w:spacing w:line="240" w:lineRule="auto"/>
              <w:ind w:firstLine="0" w:firstLineChars="0"/>
              <w:jc w:val="center"/>
              <w:rPr>
                <w:color w:val="000000"/>
                <w:sz w:val="12"/>
                <w:szCs w:val="12"/>
              </w:rPr>
            </w:pPr>
          </w:p>
        </w:tc>
        <w:tc>
          <w:tcPr>
            <w:tcW w:w="650" w:type="dxa"/>
            <w:shd w:val="clear" w:color="auto" w:fill="auto"/>
            <w:noWrap/>
            <w:vAlign w:val="center"/>
          </w:tcPr>
          <w:p w14:paraId="137D0E81">
            <w:pPr>
              <w:spacing w:line="240" w:lineRule="auto"/>
              <w:ind w:firstLine="0" w:firstLineChars="0"/>
              <w:jc w:val="center"/>
              <w:rPr>
                <w:color w:val="000000"/>
                <w:sz w:val="12"/>
                <w:szCs w:val="12"/>
              </w:rPr>
            </w:pPr>
          </w:p>
        </w:tc>
        <w:tc>
          <w:tcPr>
            <w:tcW w:w="680" w:type="dxa"/>
            <w:shd w:val="clear" w:color="auto" w:fill="auto"/>
            <w:noWrap/>
            <w:vAlign w:val="center"/>
          </w:tcPr>
          <w:p w14:paraId="53819C22">
            <w:pPr>
              <w:spacing w:line="240" w:lineRule="auto"/>
              <w:ind w:firstLine="0" w:firstLineChars="0"/>
              <w:jc w:val="center"/>
              <w:rPr>
                <w:color w:val="000000"/>
                <w:sz w:val="12"/>
                <w:szCs w:val="12"/>
              </w:rPr>
            </w:pPr>
          </w:p>
        </w:tc>
        <w:tc>
          <w:tcPr>
            <w:tcW w:w="470" w:type="dxa"/>
            <w:shd w:val="clear" w:color="auto" w:fill="auto"/>
            <w:noWrap/>
            <w:vAlign w:val="center"/>
          </w:tcPr>
          <w:p w14:paraId="7F42B71E">
            <w:pPr>
              <w:spacing w:line="240" w:lineRule="auto"/>
              <w:ind w:firstLine="0" w:firstLineChars="0"/>
              <w:jc w:val="center"/>
              <w:rPr>
                <w:color w:val="000000"/>
                <w:sz w:val="12"/>
                <w:szCs w:val="12"/>
              </w:rPr>
            </w:pPr>
          </w:p>
        </w:tc>
        <w:tc>
          <w:tcPr>
            <w:tcW w:w="370" w:type="dxa"/>
            <w:shd w:val="clear" w:color="auto" w:fill="auto"/>
            <w:noWrap/>
            <w:vAlign w:val="center"/>
          </w:tcPr>
          <w:p w14:paraId="1D279F87">
            <w:pPr>
              <w:spacing w:line="240" w:lineRule="auto"/>
              <w:ind w:firstLine="0" w:firstLineChars="0"/>
              <w:jc w:val="center"/>
              <w:rPr>
                <w:color w:val="000000"/>
                <w:sz w:val="12"/>
                <w:szCs w:val="12"/>
              </w:rPr>
            </w:pPr>
          </w:p>
        </w:tc>
        <w:tc>
          <w:tcPr>
            <w:tcW w:w="610" w:type="dxa"/>
            <w:shd w:val="clear" w:color="auto" w:fill="auto"/>
            <w:noWrap/>
            <w:vAlign w:val="center"/>
          </w:tcPr>
          <w:p w14:paraId="3F3CC443">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31A19A00">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6AB4AF8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D67D33D">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46AA10C6">
            <w:pPr>
              <w:spacing w:line="240" w:lineRule="auto"/>
              <w:ind w:firstLine="0" w:firstLineChars="0"/>
              <w:jc w:val="center"/>
              <w:textAlignment w:val="center"/>
              <w:rPr>
                <w:color w:val="000000"/>
                <w:sz w:val="12"/>
                <w:szCs w:val="12"/>
              </w:rPr>
            </w:pPr>
            <w:r>
              <w:rPr>
                <w:color w:val="000000"/>
                <w:sz w:val="12"/>
                <w:szCs w:val="12"/>
                <w:lang w:bidi="ar"/>
              </w:rPr>
              <w:t>2025</w:t>
            </w:r>
          </w:p>
        </w:tc>
        <w:tc>
          <w:tcPr>
            <w:tcW w:w="940" w:type="dxa"/>
            <w:shd w:val="clear" w:color="auto" w:fill="auto"/>
            <w:noWrap/>
            <w:vAlign w:val="center"/>
          </w:tcPr>
          <w:p w14:paraId="740506CB">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2A5B5EDA">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采取相对集中式处理</w:t>
            </w:r>
          </w:p>
        </w:tc>
        <w:tc>
          <w:tcPr>
            <w:tcW w:w="990" w:type="dxa"/>
            <w:shd w:val="clear" w:color="auto" w:fill="auto"/>
            <w:noWrap/>
            <w:vAlign w:val="center"/>
          </w:tcPr>
          <w:p w14:paraId="23E96239">
            <w:pPr>
              <w:spacing w:line="240" w:lineRule="auto"/>
              <w:ind w:firstLine="0" w:firstLineChars="0"/>
              <w:rPr>
                <w:color w:val="000000"/>
                <w:sz w:val="12"/>
                <w:szCs w:val="12"/>
              </w:rPr>
            </w:pPr>
          </w:p>
        </w:tc>
      </w:tr>
      <w:tr w14:paraId="6575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5976A4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F80E14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B51DBB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AD651D6">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43A9780D">
            <w:pPr>
              <w:spacing w:line="240" w:lineRule="auto"/>
              <w:ind w:firstLine="0" w:firstLineChars="0"/>
              <w:jc w:val="center"/>
              <w:rPr>
                <w:color w:val="000000"/>
                <w:sz w:val="12"/>
                <w:szCs w:val="12"/>
              </w:rPr>
            </w:pPr>
          </w:p>
        </w:tc>
        <w:tc>
          <w:tcPr>
            <w:tcW w:w="830" w:type="dxa"/>
            <w:shd w:val="clear" w:color="auto" w:fill="auto"/>
            <w:vAlign w:val="center"/>
          </w:tcPr>
          <w:p w14:paraId="1D848B07">
            <w:pPr>
              <w:spacing w:line="240" w:lineRule="auto"/>
              <w:ind w:firstLine="0" w:firstLineChars="0"/>
              <w:jc w:val="center"/>
              <w:textAlignment w:val="center"/>
              <w:rPr>
                <w:color w:val="000000"/>
                <w:sz w:val="12"/>
                <w:szCs w:val="12"/>
              </w:rPr>
            </w:pPr>
            <w:r>
              <w:rPr>
                <w:color w:val="000000"/>
                <w:sz w:val="12"/>
                <w:szCs w:val="12"/>
                <w:lang w:bidi="ar"/>
              </w:rPr>
              <w:t>福堂坝组</w:t>
            </w:r>
          </w:p>
        </w:tc>
        <w:tc>
          <w:tcPr>
            <w:tcW w:w="770" w:type="dxa"/>
            <w:shd w:val="clear" w:color="auto" w:fill="auto"/>
            <w:vAlign w:val="center"/>
          </w:tcPr>
          <w:p w14:paraId="0E8C8316">
            <w:pPr>
              <w:spacing w:line="240" w:lineRule="auto"/>
              <w:ind w:firstLine="0" w:firstLineChars="0"/>
              <w:jc w:val="center"/>
              <w:textAlignment w:val="center"/>
              <w:rPr>
                <w:b/>
                <w:bCs/>
                <w:color w:val="000000"/>
                <w:sz w:val="12"/>
                <w:szCs w:val="12"/>
              </w:rPr>
            </w:pPr>
            <w:r>
              <w:rPr>
                <w:b/>
                <w:bCs/>
                <w:color w:val="000000"/>
                <w:sz w:val="12"/>
                <w:szCs w:val="12"/>
                <w:lang w:bidi="ar"/>
              </w:rPr>
              <w:t>佛林组</w:t>
            </w:r>
          </w:p>
        </w:tc>
        <w:tc>
          <w:tcPr>
            <w:tcW w:w="600" w:type="dxa"/>
            <w:shd w:val="clear" w:color="auto" w:fill="auto"/>
            <w:vAlign w:val="center"/>
          </w:tcPr>
          <w:p w14:paraId="214D7E9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FEB0141">
            <w:pPr>
              <w:spacing w:line="240" w:lineRule="auto"/>
              <w:ind w:firstLine="0" w:firstLineChars="0"/>
              <w:jc w:val="center"/>
              <w:textAlignment w:val="center"/>
              <w:rPr>
                <w:color w:val="000000"/>
                <w:sz w:val="12"/>
                <w:szCs w:val="12"/>
              </w:rPr>
            </w:pPr>
            <w:r>
              <w:rPr>
                <w:color w:val="000000"/>
                <w:sz w:val="12"/>
                <w:szCs w:val="12"/>
                <w:lang w:bidi="ar"/>
              </w:rPr>
              <w:t>22</w:t>
            </w:r>
          </w:p>
        </w:tc>
        <w:tc>
          <w:tcPr>
            <w:tcW w:w="400" w:type="dxa"/>
            <w:shd w:val="clear" w:color="auto" w:fill="auto"/>
            <w:noWrap/>
            <w:vAlign w:val="center"/>
          </w:tcPr>
          <w:p w14:paraId="153D05FC">
            <w:pPr>
              <w:spacing w:line="240" w:lineRule="auto"/>
              <w:ind w:firstLine="0" w:firstLineChars="0"/>
              <w:jc w:val="center"/>
              <w:textAlignment w:val="center"/>
              <w:rPr>
                <w:color w:val="000000"/>
                <w:sz w:val="12"/>
                <w:szCs w:val="12"/>
              </w:rPr>
            </w:pPr>
            <w:r>
              <w:rPr>
                <w:color w:val="000000"/>
                <w:sz w:val="12"/>
                <w:szCs w:val="12"/>
                <w:lang w:bidi="ar"/>
              </w:rPr>
              <w:t>22</w:t>
            </w:r>
          </w:p>
        </w:tc>
        <w:tc>
          <w:tcPr>
            <w:tcW w:w="650" w:type="dxa"/>
            <w:shd w:val="clear" w:color="auto" w:fill="auto"/>
            <w:noWrap/>
            <w:vAlign w:val="center"/>
          </w:tcPr>
          <w:p w14:paraId="23539585">
            <w:pPr>
              <w:spacing w:line="240" w:lineRule="auto"/>
              <w:ind w:firstLine="0" w:firstLineChars="0"/>
              <w:jc w:val="center"/>
              <w:rPr>
                <w:color w:val="000000"/>
                <w:sz w:val="12"/>
                <w:szCs w:val="12"/>
              </w:rPr>
            </w:pPr>
          </w:p>
        </w:tc>
        <w:tc>
          <w:tcPr>
            <w:tcW w:w="680" w:type="dxa"/>
            <w:shd w:val="clear" w:color="auto" w:fill="auto"/>
            <w:noWrap/>
            <w:vAlign w:val="center"/>
          </w:tcPr>
          <w:p w14:paraId="34FB436C">
            <w:pPr>
              <w:spacing w:line="240" w:lineRule="auto"/>
              <w:ind w:firstLine="0" w:firstLineChars="0"/>
              <w:jc w:val="center"/>
              <w:rPr>
                <w:color w:val="000000"/>
                <w:sz w:val="12"/>
                <w:szCs w:val="12"/>
              </w:rPr>
            </w:pPr>
          </w:p>
        </w:tc>
        <w:tc>
          <w:tcPr>
            <w:tcW w:w="470" w:type="dxa"/>
            <w:shd w:val="clear" w:color="auto" w:fill="auto"/>
            <w:noWrap/>
            <w:vAlign w:val="center"/>
          </w:tcPr>
          <w:p w14:paraId="70BFBC08">
            <w:pPr>
              <w:spacing w:line="240" w:lineRule="auto"/>
              <w:ind w:firstLine="0" w:firstLineChars="0"/>
              <w:jc w:val="center"/>
              <w:rPr>
                <w:color w:val="000000"/>
                <w:sz w:val="12"/>
                <w:szCs w:val="12"/>
              </w:rPr>
            </w:pPr>
          </w:p>
        </w:tc>
        <w:tc>
          <w:tcPr>
            <w:tcW w:w="370" w:type="dxa"/>
            <w:shd w:val="clear" w:color="auto" w:fill="auto"/>
            <w:noWrap/>
            <w:vAlign w:val="center"/>
          </w:tcPr>
          <w:p w14:paraId="26ECF86C">
            <w:pPr>
              <w:spacing w:line="240" w:lineRule="auto"/>
              <w:ind w:firstLine="0" w:firstLineChars="0"/>
              <w:jc w:val="center"/>
              <w:rPr>
                <w:color w:val="000000"/>
                <w:sz w:val="12"/>
                <w:szCs w:val="12"/>
              </w:rPr>
            </w:pPr>
          </w:p>
        </w:tc>
        <w:tc>
          <w:tcPr>
            <w:tcW w:w="610" w:type="dxa"/>
            <w:shd w:val="clear" w:color="auto" w:fill="auto"/>
            <w:noWrap/>
            <w:vAlign w:val="center"/>
          </w:tcPr>
          <w:p w14:paraId="559A5872">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528CCF00">
            <w:pPr>
              <w:spacing w:line="240" w:lineRule="auto"/>
              <w:ind w:firstLine="0" w:firstLineChars="0"/>
              <w:jc w:val="center"/>
              <w:textAlignment w:val="center"/>
              <w:rPr>
                <w:color w:val="000000"/>
                <w:sz w:val="12"/>
                <w:szCs w:val="12"/>
              </w:rPr>
            </w:pPr>
            <w:r>
              <w:rPr>
                <w:color w:val="000000"/>
                <w:sz w:val="12"/>
                <w:szCs w:val="12"/>
                <w:lang w:bidi="ar"/>
              </w:rPr>
              <w:t>46.81</w:t>
            </w:r>
          </w:p>
        </w:tc>
        <w:tc>
          <w:tcPr>
            <w:tcW w:w="600" w:type="dxa"/>
            <w:vMerge w:val="continue"/>
            <w:shd w:val="clear" w:color="auto" w:fill="auto"/>
            <w:noWrap/>
            <w:vAlign w:val="center"/>
          </w:tcPr>
          <w:p w14:paraId="5DD419E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C67E550">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C61504A">
            <w:pPr>
              <w:spacing w:line="240" w:lineRule="auto"/>
              <w:ind w:firstLine="0" w:firstLineChars="0"/>
              <w:jc w:val="center"/>
              <w:rPr>
                <w:color w:val="000000"/>
                <w:sz w:val="12"/>
                <w:szCs w:val="12"/>
              </w:rPr>
            </w:pPr>
          </w:p>
        </w:tc>
        <w:tc>
          <w:tcPr>
            <w:tcW w:w="940" w:type="dxa"/>
            <w:shd w:val="clear" w:color="auto" w:fill="auto"/>
            <w:noWrap/>
            <w:vAlign w:val="center"/>
          </w:tcPr>
          <w:p w14:paraId="46E136EC">
            <w:pPr>
              <w:spacing w:line="240" w:lineRule="auto"/>
              <w:ind w:firstLine="0" w:firstLineChars="0"/>
              <w:jc w:val="center"/>
              <w:rPr>
                <w:color w:val="000000"/>
                <w:sz w:val="12"/>
                <w:szCs w:val="12"/>
              </w:rPr>
            </w:pPr>
          </w:p>
        </w:tc>
        <w:tc>
          <w:tcPr>
            <w:tcW w:w="1800" w:type="dxa"/>
            <w:shd w:val="clear" w:color="auto" w:fill="auto"/>
            <w:noWrap/>
            <w:vAlign w:val="center"/>
          </w:tcPr>
          <w:p w14:paraId="708219FA">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搬迁至都江堰</w:t>
            </w:r>
          </w:p>
        </w:tc>
        <w:tc>
          <w:tcPr>
            <w:tcW w:w="990" w:type="dxa"/>
            <w:shd w:val="clear" w:color="auto" w:fill="auto"/>
            <w:noWrap/>
            <w:vAlign w:val="center"/>
          </w:tcPr>
          <w:p w14:paraId="3D3AD06A">
            <w:pPr>
              <w:spacing w:line="240" w:lineRule="auto"/>
              <w:ind w:firstLine="0" w:firstLineChars="0"/>
              <w:rPr>
                <w:color w:val="000000"/>
                <w:sz w:val="12"/>
                <w:szCs w:val="12"/>
              </w:rPr>
            </w:pPr>
          </w:p>
        </w:tc>
      </w:tr>
      <w:tr w14:paraId="4E65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998F98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53C303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ADD27D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A79DF5D">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785B5292">
            <w:pPr>
              <w:spacing w:line="240" w:lineRule="auto"/>
              <w:ind w:firstLine="0" w:firstLineChars="0"/>
              <w:jc w:val="center"/>
              <w:rPr>
                <w:color w:val="000000"/>
                <w:sz w:val="12"/>
                <w:szCs w:val="12"/>
              </w:rPr>
            </w:pPr>
          </w:p>
        </w:tc>
        <w:tc>
          <w:tcPr>
            <w:tcW w:w="830" w:type="dxa"/>
            <w:shd w:val="clear" w:color="auto" w:fill="auto"/>
            <w:vAlign w:val="center"/>
          </w:tcPr>
          <w:p w14:paraId="4B08C6C7">
            <w:pPr>
              <w:spacing w:line="240" w:lineRule="auto"/>
              <w:ind w:firstLine="0" w:firstLineChars="0"/>
              <w:jc w:val="center"/>
              <w:textAlignment w:val="center"/>
              <w:rPr>
                <w:color w:val="000000"/>
                <w:sz w:val="12"/>
                <w:szCs w:val="12"/>
              </w:rPr>
            </w:pPr>
            <w:r>
              <w:rPr>
                <w:color w:val="000000"/>
                <w:sz w:val="12"/>
                <w:szCs w:val="12"/>
                <w:lang w:bidi="ar"/>
              </w:rPr>
              <w:t>彻底关组</w:t>
            </w:r>
          </w:p>
        </w:tc>
        <w:tc>
          <w:tcPr>
            <w:tcW w:w="770" w:type="dxa"/>
            <w:shd w:val="clear" w:color="auto" w:fill="auto"/>
            <w:vAlign w:val="center"/>
          </w:tcPr>
          <w:p w14:paraId="5CC82C04">
            <w:pPr>
              <w:spacing w:line="240" w:lineRule="auto"/>
              <w:ind w:firstLine="0" w:firstLineChars="0"/>
              <w:jc w:val="center"/>
              <w:textAlignment w:val="center"/>
              <w:rPr>
                <w:color w:val="000000"/>
                <w:sz w:val="12"/>
                <w:szCs w:val="12"/>
              </w:rPr>
            </w:pPr>
            <w:r>
              <w:rPr>
                <w:color w:val="000000"/>
                <w:sz w:val="12"/>
                <w:szCs w:val="12"/>
                <w:lang w:bidi="ar"/>
              </w:rPr>
              <w:t>吉祥驿组</w:t>
            </w:r>
          </w:p>
        </w:tc>
        <w:tc>
          <w:tcPr>
            <w:tcW w:w="600" w:type="dxa"/>
            <w:shd w:val="clear" w:color="auto" w:fill="auto"/>
            <w:vAlign w:val="center"/>
          </w:tcPr>
          <w:p w14:paraId="5190B912">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00A24ADF">
            <w:pPr>
              <w:spacing w:line="240" w:lineRule="auto"/>
              <w:ind w:firstLine="0" w:firstLineChars="0"/>
              <w:jc w:val="center"/>
              <w:textAlignment w:val="center"/>
              <w:rPr>
                <w:color w:val="000000"/>
                <w:sz w:val="12"/>
                <w:szCs w:val="12"/>
              </w:rPr>
            </w:pPr>
            <w:r>
              <w:rPr>
                <w:color w:val="000000"/>
                <w:sz w:val="12"/>
                <w:szCs w:val="12"/>
                <w:lang w:bidi="ar"/>
              </w:rPr>
              <w:t>38</w:t>
            </w:r>
          </w:p>
        </w:tc>
        <w:tc>
          <w:tcPr>
            <w:tcW w:w="400" w:type="dxa"/>
            <w:shd w:val="clear" w:color="auto" w:fill="auto"/>
            <w:noWrap/>
            <w:vAlign w:val="center"/>
          </w:tcPr>
          <w:p w14:paraId="75DABF2E">
            <w:pPr>
              <w:spacing w:line="240" w:lineRule="auto"/>
              <w:ind w:firstLine="0" w:firstLineChars="0"/>
              <w:jc w:val="center"/>
              <w:rPr>
                <w:color w:val="000000"/>
                <w:sz w:val="12"/>
                <w:szCs w:val="12"/>
              </w:rPr>
            </w:pPr>
          </w:p>
        </w:tc>
        <w:tc>
          <w:tcPr>
            <w:tcW w:w="650" w:type="dxa"/>
            <w:shd w:val="clear" w:color="auto" w:fill="auto"/>
            <w:noWrap/>
            <w:vAlign w:val="center"/>
          </w:tcPr>
          <w:p w14:paraId="02E5C0EE">
            <w:pPr>
              <w:spacing w:line="240" w:lineRule="auto"/>
              <w:ind w:firstLine="0" w:firstLineChars="0"/>
              <w:jc w:val="center"/>
              <w:rPr>
                <w:color w:val="000000"/>
                <w:sz w:val="12"/>
                <w:szCs w:val="12"/>
              </w:rPr>
            </w:pPr>
          </w:p>
        </w:tc>
        <w:tc>
          <w:tcPr>
            <w:tcW w:w="680" w:type="dxa"/>
            <w:shd w:val="clear" w:color="auto" w:fill="auto"/>
            <w:noWrap/>
            <w:vAlign w:val="center"/>
          </w:tcPr>
          <w:p w14:paraId="1CF11589">
            <w:pPr>
              <w:spacing w:line="240" w:lineRule="auto"/>
              <w:ind w:firstLine="0" w:firstLineChars="0"/>
              <w:jc w:val="center"/>
              <w:rPr>
                <w:color w:val="000000"/>
                <w:sz w:val="12"/>
                <w:szCs w:val="12"/>
              </w:rPr>
            </w:pPr>
          </w:p>
        </w:tc>
        <w:tc>
          <w:tcPr>
            <w:tcW w:w="470" w:type="dxa"/>
            <w:shd w:val="clear" w:color="auto" w:fill="auto"/>
            <w:noWrap/>
            <w:vAlign w:val="center"/>
          </w:tcPr>
          <w:p w14:paraId="0CF28B6F">
            <w:pPr>
              <w:spacing w:line="240" w:lineRule="auto"/>
              <w:ind w:firstLine="0" w:firstLineChars="0"/>
              <w:jc w:val="center"/>
              <w:rPr>
                <w:color w:val="000000"/>
                <w:sz w:val="12"/>
                <w:szCs w:val="12"/>
              </w:rPr>
            </w:pPr>
          </w:p>
        </w:tc>
        <w:tc>
          <w:tcPr>
            <w:tcW w:w="370" w:type="dxa"/>
            <w:shd w:val="clear" w:color="auto" w:fill="auto"/>
            <w:noWrap/>
            <w:vAlign w:val="center"/>
          </w:tcPr>
          <w:p w14:paraId="1E3DBA41">
            <w:pPr>
              <w:spacing w:line="240" w:lineRule="auto"/>
              <w:ind w:firstLine="0" w:firstLineChars="0"/>
              <w:jc w:val="center"/>
              <w:rPr>
                <w:color w:val="000000"/>
                <w:sz w:val="12"/>
                <w:szCs w:val="12"/>
              </w:rPr>
            </w:pPr>
          </w:p>
        </w:tc>
        <w:tc>
          <w:tcPr>
            <w:tcW w:w="610" w:type="dxa"/>
            <w:shd w:val="clear" w:color="auto" w:fill="auto"/>
            <w:noWrap/>
            <w:vAlign w:val="center"/>
          </w:tcPr>
          <w:p w14:paraId="78F5F56B">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31F5EC3F">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4F17837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24F1010">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6470E58">
            <w:pPr>
              <w:spacing w:line="240" w:lineRule="auto"/>
              <w:ind w:firstLine="0" w:firstLineChars="0"/>
              <w:jc w:val="center"/>
              <w:rPr>
                <w:color w:val="000000"/>
                <w:sz w:val="12"/>
                <w:szCs w:val="12"/>
              </w:rPr>
            </w:pPr>
          </w:p>
        </w:tc>
        <w:tc>
          <w:tcPr>
            <w:tcW w:w="940" w:type="dxa"/>
            <w:shd w:val="clear" w:color="auto" w:fill="auto"/>
            <w:noWrap/>
            <w:vAlign w:val="center"/>
          </w:tcPr>
          <w:p w14:paraId="5AB46604">
            <w:pPr>
              <w:spacing w:line="240" w:lineRule="auto"/>
              <w:ind w:firstLine="0" w:firstLineChars="0"/>
              <w:jc w:val="center"/>
              <w:rPr>
                <w:color w:val="000000"/>
                <w:sz w:val="12"/>
                <w:szCs w:val="12"/>
              </w:rPr>
            </w:pPr>
          </w:p>
        </w:tc>
        <w:tc>
          <w:tcPr>
            <w:tcW w:w="1800" w:type="dxa"/>
            <w:vMerge w:val="restart"/>
            <w:shd w:val="clear" w:color="auto" w:fill="auto"/>
            <w:noWrap/>
            <w:vAlign w:val="center"/>
          </w:tcPr>
          <w:p w14:paraId="14B1096A">
            <w:pPr>
              <w:spacing w:line="240" w:lineRule="auto"/>
              <w:ind w:firstLine="0" w:firstLineChars="0"/>
              <w:jc w:val="center"/>
              <w:rPr>
                <w:color w:val="000000"/>
                <w:sz w:val="12"/>
                <w:szCs w:val="12"/>
              </w:rPr>
            </w:pPr>
            <w:r>
              <w:rPr>
                <w:rFonts w:hint="eastAsia"/>
                <w:color w:val="000000"/>
                <w:sz w:val="12"/>
                <w:szCs w:val="12"/>
                <w:lang w:val="en-US" w:eastAsia="zh-CN"/>
              </w:rPr>
              <w:t>采取分散式处理</w:t>
            </w:r>
          </w:p>
        </w:tc>
        <w:tc>
          <w:tcPr>
            <w:tcW w:w="990" w:type="dxa"/>
            <w:shd w:val="clear" w:color="auto" w:fill="auto"/>
            <w:noWrap/>
            <w:vAlign w:val="center"/>
          </w:tcPr>
          <w:p w14:paraId="0BE9F943">
            <w:pPr>
              <w:spacing w:line="240" w:lineRule="auto"/>
              <w:ind w:firstLine="0" w:firstLineChars="0"/>
              <w:rPr>
                <w:color w:val="000000"/>
                <w:sz w:val="12"/>
                <w:szCs w:val="12"/>
              </w:rPr>
            </w:pPr>
          </w:p>
        </w:tc>
      </w:tr>
      <w:tr w14:paraId="69C2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8E3F46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532C92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D2EC65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DE5ABCB">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788073EE">
            <w:pPr>
              <w:spacing w:line="240" w:lineRule="auto"/>
              <w:ind w:firstLine="0" w:firstLineChars="0"/>
              <w:jc w:val="center"/>
              <w:rPr>
                <w:color w:val="000000"/>
                <w:sz w:val="12"/>
                <w:szCs w:val="12"/>
              </w:rPr>
            </w:pPr>
          </w:p>
        </w:tc>
        <w:tc>
          <w:tcPr>
            <w:tcW w:w="830" w:type="dxa"/>
            <w:shd w:val="clear" w:color="auto" w:fill="auto"/>
            <w:vAlign w:val="center"/>
          </w:tcPr>
          <w:p w14:paraId="1DCA757D">
            <w:pPr>
              <w:spacing w:line="240" w:lineRule="auto"/>
              <w:ind w:firstLine="0" w:firstLineChars="0"/>
              <w:jc w:val="center"/>
              <w:textAlignment w:val="center"/>
              <w:rPr>
                <w:color w:val="000000"/>
                <w:sz w:val="12"/>
                <w:szCs w:val="12"/>
              </w:rPr>
            </w:pPr>
            <w:r>
              <w:rPr>
                <w:color w:val="000000"/>
                <w:sz w:val="12"/>
                <w:szCs w:val="12"/>
                <w:lang w:bidi="ar"/>
              </w:rPr>
              <w:t>皂角林组</w:t>
            </w:r>
          </w:p>
        </w:tc>
        <w:tc>
          <w:tcPr>
            <w:tcW w:w="770" w:type="dxa"/>
            <w:shd w:val="clear" w:color="auto" w:fill="auto"/>
            <w:vAlign w:val="center"/>
          </w:tcPr>
          <w:p w14:paraId="493AD3A5">
            <w:pPr>
              <w:spacing w:line="240" w:lineRule="auto"/>
              <w:ind w:firstLine="0" w:firstLineChars="0"/>
              <w:jc w:val="center"/>
              <w:textAlignment w:val="center"/>
              <w:rPr>
                <w:b/>
                <w:bCs/>
                <w:color w:val="000000"/>
                <w:sz w:val="12"/>
                <w:szCs w:val="12"/>
              </w:rPr>
            </w:pPr>
            <w:r>
              <w:rPr>
                <w:b/>
                <w:bCs/>
                <w:color w:val="000000"/>
                <w:sz w:val="12"/>
                <w:szCs w:val="12"/>
                <w:lang w:bidi="ar"/>
              </w:rPr>
              <w:t>佛林组</w:t>
            </w:r>
          </w:p>
        </w:tc>
        <w:tc>
          <w:tcPr>
            <w:tcW w:w="600" w:type="dxa"/>
            <w:shd w:val="clear" w:color="auto" w:fill="auto"/>
            <w:vAlign w:val="center"/>
          </w:tcPr>
          <w:p w14:paraId="3E651B60">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39C32CF0">
            <w:pPr>
              <w:spacing w:line="240" w:lineRule="auto"/>
              <w:ind w:firstLine="0" w:firstLineChars="0"/>
              <w:jc w:val="center"/>
              <w:textAlignment w:val="center"/>
              <w:rPr>
                <w:color w:val="000000"/>
                <w:sz w:val="12"/>
                <w:szCs w:val="12"/>
              </w:rPr>
            </w:pPr>
            <w:r>
              <w:rPr>
                <w:color w:val="000000"/>
                <w:sz w:val="12"/>
                <w:szCs w:val="12"/>
                <w:lang w:bidi="ar"/>
              </w:rPr>
              <w:t>25</w:t>
            </w:r>
          </w:p>
        </w:tc>
        <w:tc>
          <w:tcPr>
            <w:tcW w:w="400" w:type="dxa"/>
            <w:shd w:val="clear" w:color="auto" w:fill="auto"/>
            <w:noWrap/>
            <w:vAlign w:val="center"/>
          </w:tcPr>
          <w:p w14:paraId="32F929B2">
            <w:pPr>
              <w:spacing w:line="240" w:lineRule="auto"/>
              <w:ind w:firstLine="0" w:firstLineChars="0"/>
              <w:jc w:val="center"/>
              <w:rPr>
                <w:color w:val="000000"/>
                <w:sz w:val="12"/>
                <w:szCs w:val="12"/>
              </w:rPr>
            </w:pPr>
          </w:p>
        </w:tc>
        <w:tc>
          <w:tcPr>
            <w:tcW w:w="650" w:type="dxa"/>
            <w:shd w:val="clear" w:color="auto" w:fill="auto"/>
            <w:noWrap/>
            <w:vAlign w:val="center"/>
          </w:tcPr>
          <w:p w14:paraId="2A66C729">
            <w:pPr>
              <w:spacing w:line="240" w:lineRule="auto"/>
              <w:ind w:firstLine="0" w:firstLineChars="0"/>
              <w:jc w:val="center"/>
              <w:rPr>
                <w:color w:val="000000"/>
                <w:sz w:val="12"/>
                <w:szCs w:val="12"/>
              </w:rPr>
            </w:pPr>
          </w:p>
        </w:tc>
        <w:tc>
          <w:tcPr>
            <w:tcW w:w="680" w:type="dxa"/>
            <w:shd w:val="clear" w:color="auto" w:fill="auto"/>
            <w:noWrap/>
            <w:vAlign w:val="center"/>
          </w:tcPr>
          <w:p w14:paraId="6188C0B8">
            <w:pPr>
              <w:spacing w:line="240" w:lineRule="auto"/>
              <w:ind w:firstLine="0" w:firstLineChars="0"/>
              <w:jc w:val="center"/>
              <w:rPr>
                <w:color w:val="000000"/>
                <w:sz w:val="12"/>
                <w:szCs w:val="12"/>
              </w:rPr>
            </w:pPr>
          </w:p>
        </w:tc>
        <w:tc>
          <w:tcPr>
            <w:tcW w:w="470" w:type="dxa"/>
            <w:shd w:val="clear" w:color="auto" w:fill="auto"/>
            <w:noWrap/>
            <w:vAlign w:val="center"/>
          </w:tcPr>
          <w:p w14:paraId="67A3C6E4">
            <w:pPr>
              <w:spacing w:line="240" w:lineRule="auto"/>
              <w:ind w:firstLine="0" w:firstLineChars="0"/>
              <w:jc w:val="center"/>
              <w:rPr>
                <w:color w:val="000000"/>
                <w:sz w:val="12"/>
                <w:szCs w:val="12"/>
              </w:rPr>
            </w:pPr>
          </w:p>
        </w:tc>
        <w:tc>
          <w:tcPr>
            <w:tcW w:w="370" w:type="dxa"/>
            <w:shd w:val="clear" w:color="auto" w:fill="auto"/>
            <w:noWrap/>
            <w:vAlign w:val="center"/>
          </w:tcPr>
          <w:p w14:paraId="0C3AB7EE">
            <w:pPr>
              <w:spacing w:line="240" w:lineRule="auto"/>
              <w:ind w:firstLine="0" w:firstLineChars="0"/>
              <w:jc w:val="center"/>
              <w:rPr>
                <w:color w:val="000000"/>
                <w:sz w:val="12"/>
                <w:szCs w:val="12"/>
              </w:rPr>
            </w:pPr>
          </w:p>
        </w:tc>
        <w:tc>
          <w:tcPr>
            <w:tcW w:w="610" w:type="dxa"/>
            <w:shd w:val="clear" w:color="auto" w:fill="auto"/>
            <w:noWrap/>
            <w:vAlign w:val="center"/>
          </w:tcPr>
          <w:p w14:paraId="22A796A8">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24A91A78">
            <w:pPr>
              <w:spacing w:line="240" w:lineRule="auto"/>
              <w:ind w:firstLine="0" w:firstLineChars="0"/>
              <w:jc w:val="center"/>
              <w:textAlignment w:val="center"/>
              <w:rPr>
                <w:color w:val="000000"/>
                <w:sz w:val="12"/>
                <w:szCs w:val="12"/>
              </w:rPr>
            </w:pPr>
            <w:r>
              <w:rPr>
                <w:color w:val="000000"/>
                <w:sz w:val="12"/>
                <w:szCs w:val="12"/>
                <w:lang w:bidi="ar"/>
              </w:rPr>
              <w:t>46.81</w:t>
            </w:r>
          </w:p>
        </w:tc>
        <w:tc>
          <w:tcPr>
            <w:tcW w:w="600" w:type="dxa"/>
            <w:vMerge w:val="continue"/>
            <w:shd w:val="clear" w:color="auto" w:fill="auto"/>
            <w:noWrap/>
            <w:vAlign w:val="center"/>
          </w:tcPr>
          <w:p w14:paraId="3698677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9DD9D0D">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2146BCC">
            <w:pPr>
              <w:spacing w:line="240" w:lineRule="auto"/>
              <w:ind w:firstLine="0" w:firstLineChars="0"/>
              <w:jc w:val="center"/>
              <w:rPr>
                <w:color w:val="000000"/>
                <w:sz w:val="12"/>
                <w:szCs w:val="12"/>
              </w:rPr>
            </w:pPr>
          </w:p>
        </w:tc>
        <w:tc>
          <w:tcPr>
            <w:tcW w:w="940" w:type="dxa"/>
            <w:shd w:val="clear" w:color="auto" w:fill="auto"/>
            <w:noWrap/>
            <w:vAlign w:val="center"/>
          </w:tcPr>
          <w:p w14:paraId="3208A262">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2F2E83AA">
            <w:pPr>
              <w:spacing w:line="240" w:lineRule="auto"/>
              <w:ind w:firstLine="0" w:firstLineChars="0"/>
              <w:jc w:val="center"/>
              <w:rPr>
                <w:color w:val="000000"/>
                <w:sz w:val="12"/>
                <w:szCs w:val="12"/>
              </w:rPr>
            </w:pPr>
          </w:p>
        </w:tc>
        <w:tc>
          <w:tcPr>
            <w:tcW w:w="990" w:type="dxa"/>
            <w:shd w:val="clear" w:color="auto" w:fill="auto"/>
            <w:noWrap/>
            <w:vAlign w:val="center"/>
          </w:tcPr>
          <w:p w14:paraId="5D141A8B">
            <w:pPr>
              <w:spacing w:line="240" w:lineRule="auto"/>
              <w:ind w:firstLine="0" w:firstLineChars="0"/>
              <w:rPr>
                <w:color w:val="000000"/>
                <w:sz w:val="12"/>
                <w:szCs w:val="12"/>
              </w:rPr>
            </w:pPr>
          </w:p>
        </w:tc>
      </w:tr>
      <w:tr w14:paraId="66C7E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1FB98563">
            <w:pPr>
              <w:spacing w:line="240" w:lineRule="auto"/>
              <w:ind w:firstLine="0" w:firstLineChars="0"/>
              <w:jc w:val="center"/>
              <w:textAlignment w:val="center"/>
              <w:rPr>
                <w:color w:val="000000"/>
                <w:sz w:val="12"/>
                <w:szCs w:val="12"/>
              </w:rPr>
            </w:pPr>
            <w:r>
              <w:rPr>
                <w:color w:val="000000"/>
                <w:sz w:val="12"/>
                <w:szCs w:val="12"/>
                <w:lang w:bidi="ar"/>
              </w:rPr>
              <w:t>映秀镇渔子溪村</w:t>
            </w:r>
          </w:p>
        </w:tc>
        <w:tc>
          <w:tcPr>
            <w:tcW w:w="320" w:type="dxa"/>
            <w:vMerge w:val="restart"/>
            <w:shd w:val="clear" w:color="auto" w:fill="auto"/>
            <w:noWrap/>
            <w:vAlign w:val="center"/>
          </w:tcPr>
          <w:p w14:paraId="5FEC54A2">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6D6317CA">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3F0FE0A3">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44B85E60">
            <w:pPr>
              <w:spacing w:line="240" w:lineRule="auto"/>
              <w:ind w:firstLine="0" w:firstLineChars="0"/>
              <w:jc w:val="center"/>
              <w:textAlignment w:val="center"/>
              <w:rPr>
                <w:color w:val="000000"/>
                <w:sz w:val="12"/>
                <w:szCs w:val="12"/>
              </w:rPr>
            </w:pPr>
            <w:r>
              <w:rPr>
                <w:color w:val="000000"/>
                <w:sz w:val="12"/>
                <w:szCs w:val="12"/>
                <w:lang w:bidi="ar"/>
              </w:rPr>
              <w:t>渔子溪村</w:t>
            </w:r>
          </w:p>
        </w:tc>
        <w:tc>
          <w:tcPr>
            <w:tcW w:w="830" w:type="dxa"/>
            <w:shd w:val="clear" w:color="auto" w:fill="auto"/>
            <w:vAlign w:val="center"/>
          </w:tcPr>
          <w:p w14:paraId="1915E439">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37D90426">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1FB21C92">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39BC7641">
            <w:pPr>
              <w:spacing w:line="240" w:lineRule="auto"/>
              <w:ind w:firstLine="0" w:firstLineChars="0"/>
              <w:jc w:val="center"/>
              <w:textAlignment w:val="center"/>
              <w:rPr>
                <w:color w:val="000000"/>
                <w:sz w:val="12"/>
                <w:szCs w:val="12"/>
              </w:rPr>
            </w:pPr>
            <w:r>
              <w:rPr>
                <w:color w:val="000000"/>
                <w:sz w:val="12"/>
                <w:szCs w:val="12"/>
                <w:lang w:bidi="ar"/>
              </w:rPr>
              <w:t>66</w:t>
            </w:r>
          </w:p>
        </w:tc>
        <w:tc>
          <w:tcPr>
            <w:tcW w:w="400" w:type="dxa"/>
            <w:shd w:val="clear" w:color="auto" w:fill="auto"/>
            <w:noWrap/>
            <w:vAlign w:val="center"/>
          </w:tcPr>
          <w:p w14:paraId="2A9BDBB2">
            <w:pPr>
              <w:spacing w:line="240" w:lineRule="auto"/>
              <w:ind w:firstLine="0" w:firstLineChars="0"/>
              <w:jc w:val="center"/>
              <w:textAlignment w:val="center"/>
              <w:rPr>
                <w:color w:val="000000"/>
                <w:sz w:val="12"/>
                <w:szCs w:val="12"/>
              </w:rPr>
            </w:pPr>
            <w:r>
              <w:rPr>
                <w:color w:val="000000"/>
                <w:sz w:val="12"/>
                <w:szCs w:val="12"/>
                <w:lang w:bidi="ar"/>
              </w:rPr>
              <w:t>66</w:t>
            </w:r>
          </w:p>
        </w:tc>
        <w:tc>
          <w:tcPr>
            <w:tcW w:w="650" w:type="dxa"/>
            <w:shd w:val="clear" w:color="auto" w:fill="auto"/>
            <w:noWrap/>
            <w:vAlign w:val="center"/>
          </w:tcPr>
          <w:p w14:paraId="16CA0C71">
            <w:pPr>
              <w:spacing w:line="240" w:lineRule="auto"/>
              <w:ind w:firstLine="0" w:firstLineChars="0"/>
              <w:jc w:val="center"/>
              <w:rPr>
                <w:color w:val="000000"/>
                <w:sz w:val="12"/>
                <w:szCs w:val="12"/>
              </w:rPr>
            </w:pPr>
          </w:p>
        </w:tc>
        <w:tc>
          <w:tcPr>
            <w:tcW w:w="680" w:type="dxa"/>
            <w:shd w:val="clear" w:color="auto" w:fill="auto"/>
            <w:noWrap/>
            <w:vAlign w:val="center"/>
          </w:tcPr>
          <w:p w14:paraId="50E936CA">
            <w:pPr>
              <w:spacing w:line="240" w:lineRule="auto"/>
              <w:ind w:firstLine="0" w:firstLineChars="0"/>
              <w:jc w:val="center"/>
              <w:rPr>
                <w:color w:val="000000"/>
                <w:sz w:val="12"/>
                <w:szCs w:val="12"/>
              </w:rPr>
            </w:pPr>
          </w:p>
        </w:tc>
        <w:tc>
          <w:tcPr>
            <w:tcW w:w="470" w:type="dxa"/>
            <w:shd w:val="clear" w:color="auto" w:fill="auto"/>
            <w:noWrap/>
            <w:vAlign w:val="center"/>
          </w:tcPr>
          <w:p w14:paraId="783AB114">
            <w:pPr>
              <w:spacing w:line="240" w:lineRule="auto"/>
              <w:ind w:firstLine="0" w:firstLineChars="0"/>
              <w:jc w:val="center"/>
              <w:rPr>
                <w:color w:val="000000"/>
                <w:sz w:val="12"/>
                <w:szCs w:val="12"/>
              </w:rPr>
            </w:pPr>
          </w:p>
        </w:tc>
        <w:tc>
          <w:tcPr>
            <w:tcW w:w="370" w:type="dxa"/>
            <w:shd w:val="clear" w:color="auto" w:fill="auto"/>
            <w:noWrap/>
            <w:vAlign w:val="center"/>
          </w:tcPr>
          <w:p w14:paraId="469AC2D9">
            <w:pPr>
              <w:spacing w:line="240" w:lineRule="auto"/>
              <w:ind w:firstLine="0" w:firstLineChars="0"/>
              <w:jc w:val="center"/>
              <w:rPr>
                <w:color w:val="000000"/>
                <w:sz w:val="12"/>
                <w:szCs w:val="12"/>
              </w:rPr>
            </w:pPr>
          </w:p>
        </w:tc>
        <w:tc>
          <w:tcPr>
            <w:tcW w:w="610" w:type="dxa"/>
            <w:shd w:val="clear" w:color="auto" w:fill="auto"/>
            <w:noWrap/>
            <w:vAlign w:val="center"/>
          </w:tcPr>
          <w:p w14:paraId="7F4A0424">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57615011">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00340F8C">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25D772A9">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noWrap/>
            <w:vAlign w:val="center"/>
          </w:tcPr>
          <w:p w14:paraId="3F8E6284">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2F1F8E42">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31BD702B">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渔子溪村位于城镇开发边界内，建议后续由住建部门统筹开展管网排查及改造，确保收集管网正常运行</w:t>
            </w:r>
          </w:p>
        </w:tc>
        <w:tc>
          <w:tcPr>
            <w:tcW w:w="990" w:type="dxa"/>
            <w:shd w:val="clear" w:color="auto" w:fill="auto"/>
            <w:noWrap/>
            <w:vAlign w:val="center"/>
          </w:tcPr>
          <w:p w14:paraId="738B66E7">
            <w:pPr>
              <w:spacing w:line="240" w:lineRule="auto"/>
              <w:ind w:firstLine="0" w:firstLineChars="0"/>
              <w:rPr>
                <w:color w:val="000000"/>
                <w:sz w:val="12"/>
                <w:szCs w:val="12"/>
              </w:rPr>
            </w:pPr>
          </w:p>
        </w:tc>
      </w:tr>
      <w:tr w14:paraId="238E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0F0151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831DC2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81FB99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743C1A5">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0CA32633">
            <w:pPr>
              <w:spacing w:line="240" w:lineRule="auto"/>
              <w:ind w:firstLine="0" w:firstLineChars="0"/>
              <w:jc w:val="center"/>
              <w:rPr>
                <w:color w:val="000000"/>
                <w:sz w:val="12"/>
                <w:szCs w:val="12"/>
              </w:rPr>
            </w:pPr>
          </w:p>
        </w:tc>
        <w:tc>
          <w:tcPr>
            <w:tcW w:w="830" w:type="dxa"/>
            <w:shd w:val="clear" w:color="auto" w:fill="auto"/>
            <w:vAlign w:val="center"/>
          </w:tcPr>
          <w:p w14:paraId="6B956FDF">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31D3479C">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2854EA37">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E34BBBF">
            <w:pPr>
              <w:spacing w:line="240" w:lineRule="auto"/>
              <w:ind w:firstLine="0" w:firstLineChars="0"/>
              <w:jc w:val="center"/>
              <w:textAlignment w:val="center"/>
              <w:rPr>
                <w:color w:val="000000"/>
                <w:sz w:val="12"/>
                <w:szCs w:val="12"/>
              </w:rPr>
            </w:pPr>
            <w:r>
              <w:rPr>
                <w:color w:val="000000"/>
                <w:sz w:val="12"/>
                <w:szCs w:val="12"/>
                <w:lang w:bidi="ar"/>
              </w:rPr>
              <w:t>67</w:t>
            </w:r>
          </w:p>
        </w:tc>
        <w:tc>
          <w:tcPr>
            <w:tcW w:w="400" w:type="dxa"/>
            <w:shd w:val="clear" w:color="auto" w:fill="auto"/>
            <w:noWrap/>
            <w:vAlign w:val="center"/>
          </w:tcPr>
          <w:p w14:paraId="1A2A1AB4">
            <w:pPr>
              <w:spacing w:line="240" w:lineRule="auto"/>
              <w:ind w:firstLine="0" w:firstLineChars="0"/>
              <w:jc w:val="center"/>
              <w:textAlignment w:val="center"/>
              <w:rPr>
                <w:color w:val="000000"/>
                <w:sz w:val="12"/>
                <w:szCs w:val="12"/>
              </w:rPr>
            </w:pPr>
            <w:r>
              <w:rPr>
                <w:color w:val="000000"/>
                <w:sz w:val="12"/>
                <w:szCs w:val="12"/>
                <w:lang w:bidi="ar"/>
              </w:rPr>
              <w:t>67</w:t>
            </w:r>
          </w:p>
        </w:tc>
        <w:tc>
          <w:tcPr>
            <w:tcW w:w="650" w:type="dxa"/>
            <w:shd w:val="clear" w:color="auto" w:fill="auto"/>
            <w:noWrap/>
            <w:vAlign w:val="center"/>
          </w:tcPr>
          <w:p w14:paraId="7497FF11">
            <w:pPr>
              <w:spacing w:line="240" w:lineRule="auto"/>
              <w:ind w:firstLine="0" w:firstLineChars="0"/>
              <w:jc w:val="center"/>
              <w:rPr>
                <w:color w:val="000000"/>
                <w:sz w:val="12"/>
                <w:szCs w:val="12"/>
              </w:rPr>
            </w:pPr>
          </w:p>
        </w:tc>
        <w:tc>
          <w:tcPr>
            <w:tcW w:w="680" w:type="dxa"/>
            <w:shd w:val="clear" w:color="auto" w:fill="auto"/>
            <w:noWrap/>
            <w:vAlign w:val="center"/>
          </w:tcPr>
          <w:p w14:paraId="5AF57522">
            <w:pPr>
              <w:spacing w:line="240" w:lineRule="auto"/>
              <w:ind w:firstLine="0" w:firstLineChars="0"/>
              <w:jc w:val="center"/>
              <w:rPr>
                <w:color w:val="000000"/>
                <w:sz w:val="12"/>
                <w:szCs w:val="12"/>
              </w:rPr>
            </w:pPr>
          </w:p>
        </w:tc>
        <w:tc>
          <w:tcPr>
            <w:tcW w:w="470" w:type="dxa"/>
            <w:shd w:val="clear" w:color="auto" w:fill="auto"/>
            <w:noWrap/>
            <w:vAlign w:val="center"/>
          </w:tcPr>
          <w:p w14:paraId="151D29A7">
            <w:pPr>
              <w:spacing w:line="240" w:lineRule="auto"/>
              <w:ind w:firstLine="0" w:firstLineChars="0"/>
              <w:jc w:val="center"/>
              <w:rPr>
                <w:color w:val="000000"/>
                <w:sz w:val="12"/>
                <w:szCs w:val="12"/>
              </w:rPr>
            </w:pPr>
          </w:p>
        </w:tc>
        <w:tc>
          <w:tcPr>
            <w:tcW w:w="370" w:type="dxa"/>
            <w:shd w:val="clear" w:color="auto" w:fill="auto"/>
            <w:noWrap/>
            <w:vAlign w:val="center"/>
          </w:tcPr>
          <w:p w14:paraId="58B5E6AD">
            <w:pPr>
              <w:spacing w:line="240" w:lineRule="auto"/>
              <w:ind w:firstLine="0" w:firstLineChars="0"/>
              <w:jc w:val="center"/>
              <w:rPr>
                <w:color w:val="000000"/>
                <w:sz w:val="12"/>
                <w:szCs w:val="12"/>
              </w:rPr>
            </w:pPr>
          </w:p>
        </w:tc>
        <w:tc>
          <w:tcPr>
            <w:tcW w:w="610" w:type="dxa"/>
            <w:shd w:val="clear" w:color="auto" w:fill="auto"/>
            <w:noWrap/>
            <w:vAlign w:val="center"/>
          </w:tcPr>
          <w:p w14:paraId="4A61F206">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582F74B2">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F18B23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5037C4C">
            <w:pPr>
              <w:spacing w:line="240" w:lineRule="auto"/>
              <w:ind w:firstLine="0" w:firstLineChars="0"/>
              <w:jc w:val="center"/>
              <w:rPr>
                <w:color w:val="000000"/>
                <w:sz w:val="12"/>
                <w:szCs w:val="12"/>
              </w:rPr>
            </w:pPr>
          </w:p>
        </w:tc>
        <w:tc>
          <w:tcPr>
            <w:tcW w:w="490" w:type="dxa"/>
            <w:shd w:val="clear" w:color="auto" w:fill="auto"/>
            <w:noWrap/>
            <w:vAlign w:val="center"/>
          </w:tcPr>
          <w:p w14:paraId="6F883040">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6E355C97">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5B9E621F">
            <w:pPr>
              <w:spacing w:line="240" w:lineRule="auto"/>
              <w:ind w:firstLine="0" w:firstLineChars="0"/>
              <w:jc w:val="center"/>
              <w:textAlignment w:val="center"/>
              <w:rPr>
                <w:rFonts w:hint="default" w:eastAsia="宋体"/>
                <w:color w:val="000000"/>
                <w:sz w:val="12"/>
                <w:szCs w:val="12"/>
                <w:lang w:val="en-US" w:eastAsia="zh-CN" w:bidi="ar"/>
              </w:rPr>
            </w:pPr>
          </w:p>
        </w:tc>
        <w:tc>
          <w:tcPr>
            <w:tcW w:w="990" w:type="dxa"/>
            <w:shd w:val="clear" w:color="auto" w:fill="auto"/>
            <w:noWrap/>
            <w:vAlign w:val="center"/>
          </w:tcPr>
          <w:p w14:paraId="0E3A3F2D">
            <w:pPr>
              <w:spacing w:line="240" w:lineRule="auto"/>
              <w:ind w:firstLine="0" w:firstLineChars="0"/>
              <w:rPr>
                <w:color w:val="000000"/>
                <w:sz w:val="12"/>
                <w:szCs w:val="12"/>
              </w:rPr>
            </w:pPr>
          </w:p>
        </w:tc>
      </w:tr>
      <w:tr w14:paraId="5A00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F21961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F221C1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33BD01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475F0F3">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E468BED">
            <w:pPr>
              <w:spacing w:line="240" w:lineRule="auto"/>
              <w:ind w:firstLine="0" w:firstLineChars="0"/>
              <w:jc w:val="center"/>
              <w:rPr>
                <w:color w:val="000000"/>
                <w:sz w:val="12"/>
                <w:szCs w:val="12"/>
              </w:rPr>
            </w:pPr>
          </w:p>
        </w:tc>
        <w:tc>
          <w:tcPr>
            <w:tcW w:w="830" w:type="dxa"/>
            <w:shd w:val="clear" w:color="auto" w:fill="auto"/>
            <w:vAlign w:val="center"/>
          </w:tcPr>
          <w:p w14:paraId="29B07EAA">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29C58016">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3CC3E3DF">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3F31190">
            <w:pPr>
              <w:spacing w:line="240" w:lineRule="auto"/>
              <w:ind w:firstLine="0" w:firstLineChars="0"/>
              <w:jc w:val="center"/>
              <w:textAlignment w:val="center"/>
              <w:rPr>
                <w:color w:val="000000"/>
                <w:sz w:val="12"/>
                <w:szCs w:val="12"/>
              </w:rPr>
            </w:pPr>
            <w:r>
              <w:rPr>
                <w:color w:val="000000"/>
                <w:sz w:val="12"/>
                <w:szCs w:val="12"/>
                <w:lang w:bidi="ar"/>
              </w:rPr>
              <w:t>67</w:t>
            </w:r>
          </w:p>
        </w:tc>
        <w:tc>
          <w:tcPr>
            <w:tcW w:w="400" w:type="dxa"/>
            <w:shd w:val="clear" w:color="auto" w:fill="auto"/>
            <w:noWrap/>
            <w:vAlign w:val="center"/>
          </w:tcPr>
          <w:p w14:paraId="45754095">
            <w:pPr>
              <w:spacing w:line="240" w:lineRule="auto"/>
              <w:ind w:firstLine="0" w:firstLineChars="0"/>
              <w:jc w:val="center"/>
              <w:textAlignment w:val="center"/>
              <w:rPr>
                <w:color w:val="000000"/>
                <w:sz w:val="12"/>
                <w:szCs w:val="12"/>
              </w:rPr>
            </w:pPr>
            <w:r>
              <w:rPr>
                <w:color w:val="000000"/>
                <w:sz w:val="12"/>
                <w:szCs w:val="12"/>
                <w:lang w:bidi="ar"/>
              </w:rPr>
              <w:t>67</w:t>
            </w:r>
          </w:p>
        </w:tc>
        <w:tc>
          <w:tcPr>
            <w:tcW w:w="650" w:type="dxa"/>
            <w:shd w:val="clear" w:color="auto" w:fill="auto"/>
            <w:noWrap/>
            <w:vAlign w:val="center"/>
          </w:tcPr>
          <w:p w14:paraId="1B839EB8">
            <w:pPr>
              <w:spacing w:line="240" w:lineRule="auto"/>
              <w:ind w:firstLine="0" w:firstLineChars="0"/>
              <w:jc w:val="center"/>
              <w:rPr>
                <w:color w:val="000000"/>
                <w:sz w:val="12"/>
                <w:szCs w:val="12"/>
              </w:rPr>
            </w:pPr>
          </w:p>
        </w:tc>
        <w:tc>
          <w:tcPr>
            <w:tcW w:w="680" w:type="dxa"/>
            <w:shd w:val="clear" w:color="auto" w:fill="auto"/>
            <w:noWrap/>
            <w:vAlign w:val="center"/>
          </w:tcPr>
          <w:p w14:paraId="6F9FC44D">
            <w:pPr>
              <w:spacing w:line="240" w:lineRule="auto"/>
              <w:ind w:firstLine="0" w:firstLineChars="0"/>
              <w:jc w:val="center"/>
              <w:rPr>
                <w:color w:val="000000"/>
                <w:sz w:val="12"/>
                <w:szCs w:val="12"/>
              </w:rPr>
            </w:pPr>
          </w:p>
        </w:tc>
        <w:tc>
          <w:tcPr>
            <w:tcW w:w="470" w:type="dxa"/>
            <w:shd w:val="clear" w:color="auto" w:fill="auto"/>
            <w:noWrap/>
            <w:vAlign w:val="center"/>
          </w:tcPr>
          <w:p w14:paraId="271485FF">
            <w:pPr>
              <w:spacing w:line="240" w:lineRule="auto"/>
              <w:ind w:firstLine="0" w:firstLineChars="0"/>
              <w:jc w:val="center"/>
              <w:rPr>
                <w:color w:val="000000"/>
                <w:sz w:val="12"/>
                <w:szCs w:val="12"/>
              </w:rPr>
            </w:pPr>
          </w:p>
        </w:tc>
        <w:tc>
          <w:tcPr>
            <w:tcW w:w="370" w:type="dxa"/>
            <w:shd w:val="clear" w:color="auto" w:fill="auto"/>
            <w:noWrap/>
            <w:vAlign w:val="center"/>
          </w:tcPr>
          <w:p w14:paraId="150FC223">
            <w:pPr>
              <w:spacing w:line="240" w:lineRule="auto"/>
              <w:ind w:firstLine="0" w:firstLineChars="0"/>
              <w:jc w:val="center"/>
              <w:rPr>
                <w:color w:val="000000"/>
                <w:sz w:val="12"/>
                <w:szCs w:val="12"/>
              </w:rPr>
            </w:pPr>
          </w:p>
        </w:tc>
        <w:tc>
          <w:tcPr>
            <w:tcW w:w="610" w:type="dxa"/>
            <w:shd w:val="clear" w:color="auto" w:fill="auto"/>
            <w:noWrap/>
            <w:vAlign w:val="center"/>
          </w:tcPr>
          <w:p w14:paraId="7CF5C0CE">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2369BF6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73E0EB9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679F4DE">
            <w:pPr>
              <w:spacing w:line="240" w:lineRule="auto"/>
              <w:ind w:firstLine="0" w:firstLineChars="0"/>
              <w:jc w:val="center"/>
              <w:rPr>
                <w:color w:val="000000"/>
                <w:sz w:val="12"/>
                <w:szCs w:val="12"/>
              </w:rPr>
            </w:pPr>
          </w:p>
        </w:tc>
        <w:tc>
          <w:tcPr>
            <w:tcW w:w="490" w:type="dxa"/>
            <w:shd w:val="clear" w:color="auto" w:fill="auto"/>
            <w:noWrap/>
            <w:vAlign w:val="center"/>
          </w:tcPr>
          <w:p w14:paraId="47F4D1FA">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1F21F0BB">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63F92B0F">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5B85223D">
            <w:pPr>
              <w:spacing w:line="240" w:lineRule="auto"/>
              <w:ind w:firstLine="0" w:firstLineChars="0"/>
              <w:rPr>
                <w:color w:val="000000"/>
                <w:sz w:val="12"/>
                <w:szCs w:val="12"/>
              </w:rPr>
            </w:pPr>
          </w:p>
        </w:tc>
      </w:tr>
      <w:tr w14:paraId="45BE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814E79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6C7C55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EEF9E8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D87455B">
            <w:pPr>
              <w:spacing w:line="240" w:lineRule="auto"/>
              <w:ind w:firstLine="0" w:firstLineChars="0"/>
              <w:jc w:val="center"/>
              <w:rPr>
                <w:color w:val="000000"/>
                <w:sz w:val="12"/>
                <w:szCs w:val="12"/>
              </w:rPr>
            </w:pPr>
          </w:p>
        </w:tc>
        <w:tc>
          <w:tcPr>
            <w:tcW w:w="480" w:type="dxa"/>
            <w:vMerge w:val="restart"/>
            <w:shd w:val="clear" w:color="auto" w:fill="auto"/>
            <w:noWrap/>
            <w:vAlign w:val="center"/>
          </w:tcPr>
          <w:p w14:paraId="39136783">
            <w:pPr>
              <w:spacing w:line="240" w:lineRule="auto"/>
              <w:ind w:firstLine="0" w:firstLineChars="0"/>
              <w:jc w:val="center"/>
              <w:textAlignment w:val="center"/>
              <w:rPr>
                <w:color w:val="000000"/>
                <w:sz w:val="12"/>
                <w:szCs w:val="12"/>
              </w:rPr>
            </w:pPr>
            <w:r>
              <w:rPr>
                <w:color w:val="000000"/>
                <w:sz w:val="12"/>
                <w:szCs w:val="12"/>
                <w:lang w:bidi="ar"/>
              </w:rPr>
              <w:t>张家坪村</w:t>
            </w:r>
          </w:p>
        </w:tc>
        <w:tc>
          <w:tcPr>
            <w:tcW w:w="830" w:type="dxa"/>
            <w:shd w:val="clear" w:color="auto" w:fill="auto"/>
            <w:vAlign w:val="center"/>
          </w:tcPr>
          <w:p w14:paraId="27D442AF">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03210844">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4D2A033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restart"/>
            <w:shd w:val="clear" w:color="auto" w:fill="auto"/>
            <w:noWrap/>
            <w:vAlign w:val="center"/>
          </w:tcPr>
          <w:p w14:paraId="06BC789F">
            <w:pPr>
              <w:spacing w:line="240" w:lineRule="auto"/>
              <w:ind w:firstLine="0" w:firstLineChars="0"/>
              <w:jc w:val="center"/>
              <w:textAlignment w:val="center"/>
              <w:rPr>
                <w:color w:val="000000"/>
                <w:sz w:val="12"/>
                <w:szCs w:val="12"/>
              </w:rPr>
            </w:pPr>
            <w:r>
              <w:rPr>
                <w:color w:val="000000"/>
                <w:sz w:val="12"/>
                <w:szCs w:val="12"/>
                <w:lang w:bidi="ar"/>
              </w:rPr>
              <w:t>82</w:t>
            </w:r>
          </w:p>
        </w:tc>
        <w:tc>
          <w:tcPr>
            <w:tcW w:w="400" w:type="dxa"/>
            <w:shd w:val="clear" w:color="auto" w:fill="auto"/>
            <w:noWrap/>
            <w:vAlign w:val="center"/>
          </w:tcPr>
          <w:p w14:paraId="7E07CBE2">
            <w:pPr>
              <w:spacing w:line="240" w:lineRule="auto"/>
              <w:ind w:firstLine="0" w:firstLineChars="0"/>
              <w:jc w:val="center"/>
              <w:rPr>
                <w:color w:val="000000"/>
                <w:sz w:val="12"/>
                <w:szCs w:val="12"/>
              </w:rPr>
            </w:pPr>
          </w:p>
        </w:tc>
        <w:tc>
          <w:tcPr>
            <w:tcW w:w="650" w:type="dxa"/>
            <w:vMerge w:val="restart"/>
            <w:shd w:val="clear" w:color="auto" w:fill="auto"/>
            <w:noWrap/>
            <w:vAlign w:val="center"/>
          </w:tcPr>
          <w:p w14:paraId="6A28D752">
            <w:pPr>
              <w:spacing w:line="240" w:lineRule="auto"/>
              <w:ind w:firstLine="0" w:firstLineChars="0"/>
              <w:jc w:val="center"/>
              <w:textAlignment w:val="center"/>
              <w:rPr>
                <w:color w:val="000000"/>
                <w:sz w:val="12"/>
                <w:szCs w:val="12"/>
              </w:rPr>
            </w:pPr>
            <w:r>
              <w:rPr>
                <w:color w:val="000000"/>
                <w:sz w:val="12"/>
                <w:szCs w:val="12"/>
                <w:lang w:bidi="ar"/>
              </w:rPr>
              <w:t>82</w:t>
            </w:r>
          </w:p>
        </w:tc>
        <w:tc>
          <w:tcPr>
            <w:tcW w:w="680" w:type="dxa"/>
            <w:shd w:val="clear" w:color="auto" w:fill="auto"/>
            <w:noWrap/>
            <w:vAlign w:val="center"/>
          </w:tcPr>
          <w:p w14:paraId="3B095FAD">
            <w:pPr>
              <w:spacing w:line="240" w:lineRule="auto"/>
              <w:ind w:firstLine="0" w:firstLineChars="0"/>
              <w:jc w:val="center"/>
              <w:rPr>
                <w:color w:val="000000"/>
                <w:sz w:val="12"/>
                <w:szCs w:val="12"/>
              </w:rPr>
            </w:pPr>
          </w:p>
        </w:tc>
        <w:tc>
          <w:tcPr>
            <w:tcW w:w="470" w:type="dxa"/>
            <w:shd w:val="clear" w:color="auto" w:fill="auto"/>
            <w:noWrap/>
            <w:vAlign w:val="center"/>
          </w:tcPr>
          <w:p w14:paraId="7DB0DCE9">
            <w:pPr>
              <w:spacing w:line="240" w:lineRule="auto"/>
              <w:ind w:firstLine="0" w:firstLineChars="0"/>
              <w:jc w:val="center"/>
              <w:rPr>
                <w:color w:val="000000"/>
                <w:sz w:val="12"/>
                <w:szCs w:val="12"/>
              </w:rPr>
            </w:pPr>
          </w:p>
        </w:tc>
        <w:tc>
          <w:tcPr>
            <w:tcW w:w="370" w:type="dxa"/>
            <w:shd w:val="clear" w:color="auto" w:fill="auto"/>
            <w:noWrap/>
            <w:vAlign w:val="center"/>
          </w:tcPr>
          <w:p w14:paraId="3B362108">
            <w:pPr>
              <w:spacing w:line="240" w:lineRule="auto"/>
              <w:ind w:firstLine="0" w:firstLineChars="0"/>
              <w:jc w:val="center"/>
              <w:rPr>
                <w:color w:val="000000"/>
                <w:sz w:val="12"/>
                <w:szCs w:val="12"/>
              </w:rPr>
            </w:pPr>
          </w:p>
        </w:tc>
        <w:tc>
          <w:tcPr>
            <w:tcW w:w="610" w:type="dxa"/>
            <w:vMerge w:val="restart"/>
            <w:shd w:val="clear" w:color="auto" w:fill="auto"/>
            <w:noWrap/>
            <w:vAlign w:val="center"/>
          </w:tcPr>
          <w:p w14:paraId="0944AAB8">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23E2213D">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56126B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6E96900">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4F204A34">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vMerge w:val="restart"/>
            <w:shd w:val="clear" w:color="auto" w:fill="auto"/>
            <w:noWrap/>
            <w:vAlign w:val="center"/>
          </w:tcPr>
          <w:p w14:paraId="2D983D3B">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张家坪污水处理设施</w:t>
            </w:r>
          </w:p>
        </w:tc>
        <w:tc>
          <w:tcPr>
            <w:tcW w:w="1800" w:type="dxa"/>
            <w:vMerge w:val="restart"/>
            <w:shd w:val="clear" w:color="auto" w:fill="auto"/>
            <w:noWrap/>
            <w:vAlign w:val="center"/>
          </w:tcPr>
          <w:p w14:paraId="4DFCF4CB">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距离映秀镇城镇污水处理厂较近，后续可纳滤纳入市政管网</w:t>
            </w:r>
          </w:p>
        </w:tc>
        <w:tc>
          <w:tcPr>
            <w:tcW w:w="990" w:type="dxa"/>
            <w:shd w:val="clear" w:color="auto" w:fill="auto"/>
            <w:noWrap/>
            <w:vAlign w:val="center"/>
          </w:tcPr>
          <w:p w14:paraId="0392E448">
            <w:pPr>
              <w:spacing w:line="240" w:lineRule="auto"/>
              <w:ind w:firstLine="0" w:firstLineChars="0"/>
              <w:rPr>
                <w:color w:val="000000"/>
                <w:sz w:val="12"/>
                <w:szCs w:val="12"/>
              </w:rPr>
            </w:pPr>
          </w:p>
        </w:tc>
      </w:tr>
      <w:tr w14:paraId="6EA5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3EB110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3A515B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1082A4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9B53700">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4837CDA6">
            <w:pPr>
              <w:spacing w:line="240" w:lineRule="auto"/>
              <w:ind w:firstLine="0" w:firstLineChars="0"/>
              <w:jc w:val="center"/>
              <w:rPr>
                <w:color w:val="000000"/>
                <w:sz w:val="12"/>
                <w:szCs w:val="12"/>
              </w:rPr>
            </w:pPr>
          </w:p>
        </w:tc>
        <w:tc>
          <w:tcPr>
            <w:tcW w:w="830" w:type="dxa"/>
            <w:shd w:val="clear" w:color="auto" w:fill="auto"/>
            <w:vAlign w:val="center"/>
          </w:tcPr>
          <w:p w14:paraId="4F4DD3C4">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3F3FC2C8">
            <w:pPr>
              <w:spacing w:line="240" w:lineRule="auto"/>
              <w:ind w:firstLine="0" w:firstLineChars="0"/>
              <w:jc w:val="center"/>
              <w:rPr>
                <w:color w:val="000000"/>
                <w:sz w:val="12"/>
                <w:szCs w:val="12"/>
              </w:rPr>
            </w:pPr>
          </w:p>
        </w:tc>
        <w:tc>
          <w:tcPr>
            <w:tcW w:w="600" w:type="dxa"/>
            <w:shd w:val="clear" w:color="auto" w:fill="auto"/>
            <w:vAlign w:val="center"/>
          </w:tcPr>
          <w:p w14:paraId="1C67884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continue"/>
            <w:shd w:val="clear" w:color="auto" w:fill="auto"/>
            <w:noWrap/>
            <w:vAlign w:val="center"/>
          </w:tcPr>
          <w:p w14:paraId="75CBAD6E">
            <w:pPr>
              <w:spacing w:line="240" w:lineRule="auto"/>
              <w:ind w:firstLine="0" w:firstLineChars="0"/>
              <w:jc w:val="center"/>
              <w:rPr>
                <w:color w:val="000000"/>
                <w:sz w:val="12"/>
                <w:szCs w:val="12"/>
              </w:rPr>
            </w:pPr>
          </w:p>
        </w:tc>
        <w:tc>
          <w:tcPr>
            <w:tcW w:w="400" w:type="dxa"/>
            <w:shd w:val="clear" w:color="auto" w:fill="auto"/>
            <w:noWrap/>
            <w:vAlign w:val="center"/>
          </w:tcPr>
          <w:p w14:paraId="1DEA26DA">
            <w:pPr>
              <w:spacing w:line="240" w:lineRule="auto"/>
              <w:ind w:firstLine="0" w:firstLineChars="0"/>
              <w:jc w:val="center"/>
              <w:rPr>
                <w:color w:val="000000"/>
                <w:sz w:val="12"/>
                <w:szCs w:val="12"/>
              </w:rPr>
            </w:pPr>
          </w:p>
        </w:tc>
        <w:tc>
          <w:tcPr>
            <w:tcW w:w="650" w:type="dxa"/>
            <w:vMerge w:val="continue"/>
            <w:shd w:val="clear" w:color="auto" w:fill="auto"/>
            <w:noWrap/>
            <w:vAlign w:val="center"/>
          </w:tcPr>
          <w:p w14:paraId="2FD5409C">
            <w:pPr>
              <w:spacing w:line="240" w:lineRule="auto"/>
              <w:ind w:firstLine="0" w:firstLineChars="0"/>
              <w:jc w:val="center"/>
              <w:rPr>
                <w:color w:val="000000"/>
                <w:sz w:val="12"/>
                <w:szCs w:val="12"/>
              </w:rPr>
            </w:pPr>
          </w:p>
        </w:tc>
        <w:tc>
          <w:tcPr>
            <w:tcW w:w="680" w:type="dxa"/>
            <w:shd w:val="clear" w:color="auto" w:fill="auto"/>
            <w:noWrap/>
            <w:vAlign w:val="center"/>
          </w:tcPr>
          <w:p w14:paraId="78A97C75">
            <w:pPr>
              <w:spacing w:line="240" w:lineRule="auto"/>
              <w:ind w:firstLine="0" w:firstLineChars="0"/>
              <w:jc w:val="center"/>
              <w:rPr>
                <w:color w:val="000000"/>
                <w:sz w:val="12"/>
                <w:szCs w:val="12"/>
              </w:rPr>
            </w:pPr>
          </w:p>
        </w:tc>
        <w:tc>
          <w:tcPr>
            <w:tcW w:w="470" w:type="dxa"/>
            <w:shd w:val="clear" w:color="auto" w:fill="auto"/>
            <w:noWrap/>
            <w:vAlign w:val="center"/>
          </w:tcPr>
          <w:p w14:paraId="3427B9ED">
            <w:pPr>
              <w:spacing w:line="240" w:lineRule="auto"/>
              <w:ind w:firstLine="0" w:firstLineChars="0"/>
              <w:jc w:val="center"/>
              <w:rPr>
                <w:color w:val="000000"/>
                <w:sz w:val="12"/>
                <w:szCs w:val="12"/>
              </w:rPr>
            </w:pPr>
          </w:p>
        </w:tc>
        <w:tc>
          <w:tcPr>
            <w:tcW w:w="370" w:type="dxa"/>
            <w:shd w:val="clear" w:color="auto" w:fill="auto"/>
            <w:noWrap/>
            <w:vAlign w:val="center"/>
          </w:tcPr>
          <w:p w14:paraId="65EB76D1">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2A88BEFF">
            <w:pPr>
              <w:spacing w:line="240" w:lineRule="auto"/>
              <w:ind w:firstLine="0" w:firstLineChars="0"/>
              <w:jc w:val="center"/>
              <w:rPr>
                <w:color w:val="000000"/>
                <w:sz w:val="12"/>
                <w:szCs w:val="12"/>
              </w:rPr>
            </w:pPr>
          </w:p>
        </w:tc>
        <w:tc>
          <w:tcPr>
            <w:tcW w:w="590" w:type="dxa"/>
            <w:vMerge w:val="continue"/>
            <w:shd w:val="clear" w:color="auto" w:fill="auto"/>
            <w:noWrap/>
            <w:vAlign w:val="center"/>
          </w:tcPr>
          <w:p w14:paraId="5023B00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DDCAAB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18267D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B28FBFC">
            <w:pPr>
              <w:spacing w:line="240" w:lineRule="auto"/>
              <w:ind w:firstLine="0" w:firstLineChars="0"/>
              <w:jc w:val="center"/>
              <w:rPr>
                <w:color w:val="000000"/>
                <w:sz w:val="12"/>
                <w:szCs w:val="12"/>
              </w:rPr>
            </w:pPr>
          </w:p>
        </w:tc>
        <w:tc>
          <w:tcPr>
            <w:tcW w:w="940" w:type="dxa"/>
            <w:vMerge w:val="continue"/>
            <w:shd w:val="clear" w:color="auto" w:fill="auto"/>
            <w:noWrap/>
            <w:vAlign w:val="center"/>
          </w:tcPr>
          <w:p w14:paraId="7BF380E7">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7ACE7CA7">
            <w:pPr>
              <w:spacing w:line="240" w:lineRule="auto"/>
              <w:ind w:firstLine="0" w:firstLineChars="0"/>
              <w:jc w:val="center"/>
              <w:rPr>
                <w:color w:val="000000"/>
                <w:sz w:val="12"/>
                <w:szCs w:val="12"/>
              </w:rPr>
            </w:pPr>
          </w:p>
        </w:tc>
        <w:tc>
          <w:tcPr>
            <w:tcW w:w="990" w:type="dxa"/>
            <w:shd w:val="clear" w:color="auto" w:fill="auto"/>
            <w:noWrap/>
            <w:vAlign w:val="center"/>
          </w:tcPr>
          <w:p w14:paraId="505F003D">
            <w:pPr>
              <w:spacing w:line="240" w:lineRule="auto"/>
              <w:ind w:firstLine="0" w:firstLineChars="0"/>
              <w:rPr>
                <w:color w:val="000000"/>
                <w:sz w:val="12"/>
                <w:szCs w:val="12"/>
              </w:rPr>
            </w:pPr>
          </w:p>
        </w:tc>
      </w:tr>
      <w:tr w14:paraId="48BD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281B69B5">
            <w:pPr>
              <w:spacing w:line="240" w:lineRule="auto"/>
              <w:ind w:firstLine="0" w:firstLineChars="0"/>
              <w:jc w:val="center"/>
              <w:textAlignment w:val="center"/>
              <w:rPr>
                <w:color w:val="000000"/>
                <w:sz w:val="12"/>
                <w:szCs w:val="12"/>
              </w:rPr>
            </w:pPr>
            <w:r>
              <w:rPr>
                <w:color w:val="000000"/>
                <w:sz w:val="12"/>
                <w:szCs w:val="12"/>
                <w:lang w:bidi="ar"/>
              </w:rPr>
              <w:t>映秀镇一碗水村</w:t>
            </w:r>
          </w:p>
        </w:tc>
        <w:tc>
          <w:tcPr>
            <w:tcW w:w="320" w:type="dxa"/>
            <w:vMerge w:val="restart"/>
            <w:shd w:val="clear" w:color="auto" w:fill="auto"/>
            <w:noWrap/>
            <w:vAlign w:val="center"/>
          </w:tcPr>
          <w:p w14:paraId="613891F0">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58575D8C">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1AC46763">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5D850EFD">
            <w:pPr>
              <w:spacing w:line="240" w:lineRule="auto"/>
              <w:ind w:firstLine="0" w:firstLineChars="0"/>
              <w:jc w:val="center"/>
              <w:textAlignment w:val="center"/>
              <w:rPr>
                <w:color w:val="000000"/>
                <w:sz w:val="12"/>
                <w:szCs w:val="12"/>
              </w:rPr>
            </w:pPr>
            <w:r>
              <w:rPr>
                <w:color w:val="000000"/>
                <w:sz w:val="12"/>
                <w:szCs w:val="12"/>
                <w:lang w:bidi="ar"/>
              </w:rPr>
              <w:t>一碗水村</w:t>
            </w:r>
          </w:p>
        </w:tc>
        <w:tc>
          <w:tcPr>
            <w:tcW w:w="830" w:type="dxa"/>
            <w:shd w:val="clear" w:color="auto" w:fill="auto"/>
            <w:vAlign w:val="center"/>
          </w:tcPr>
          <w:p w14:paraId="26FA879D">
            <w:pPr>
              <w:spacing w:line="240" w:lineRule="auto"/>
              <w:ind w:firstLine="0" w:firstLineChars="0"/>
              <w:textAlignment w:val="center"/>
              <w:rPr>
                <w:color w:val="000000"/>
                <w:sz w:val="12"/>
                <w:szCs w:val="12"/>
              </w:rPr>
            </w:pPr>
            <w:r>
              <w:rPr>
                <w:color w:val="000000"/>
                <w:sz w:val="12"/>
                <w:szCs w:val="12"/>
                <w:lang w:bidi="ar"/>
              </w:rPr>
              <w:t>梭坡店组</w:t>
            </w:r>
          </w:p>
        </w:tc>
        <w:tc>
          <w:tcPr>
            <w:tcW w:w="770" w:type="dxa"/>
            <w:shd w:val="clear" w:color="auto" w:fill="auto"/>
            <w:vAlign w:val="center"/>
          </w:tcPr>
          <w:p w14:paraId="47FD2EDD">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7B3D8A7C">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4F0CC4B">
            <w:pPr>
              <w:spacing w:line="240" w:lineRule="auto"/>
              <w:ind w:firstLine="0" w:firstLineChars="0"/>
              <w:jc w:val="center"/>
              <w:textAlignment w:val="center"/>
              <w:rPr>
                <w:color w:val="000000"/>
                <w:sz w:val="12"/>
                <w:szCs w:val="12"/>
              </w:rPr>
            </w:pPr>
            <w:r>
              <w:rPr>
                <w:color w:val="000000"/>
                <w:sz w:val="12"/>
                <w:szCs w:val="12"/>
                <w:lang w:bidi="ar"/>
              </w:rPr>
              <w:t>59</w:t>
            </w:r>
          </w:p>
        </w:tc>
        <w:tc>
          <w:tcPr>
            <w:tcW w:w="400" w:type="dxa"/>
            <w:shd w:val="clear" w:color="auto" w:fill="auto"/>
            <w:noWrap/>
            <w:vAlign w:val="center"/>
          </w:tcPr>
          <w:p w14:paraId="7FC38C24">
            <w:pPr>
              <w:spacing w:line="240" w:lineRule="auto"/>
              <w:ind w:firstLine="0" w:firstLineChars="0"/>
              <w:jc w:val="center"/>
              <w:rPr>
                <w:color w:val="000000"/>
                <w:sz w:val="12"/>
                <w:szCs w:val="12"/>
              </w:rPr>
            </w:pPr>
          </w:p>
        </w:tc>
        <w:tc>
          <w:tcPr>
            <w:tcW w:w="650" w:type="dxa"/>
            <w:shd w:val="clear" w:color="auto" w:fill="auto"/>
            <w:noWrap/>
            <w:vAlign w:val="center"/>
          </w:tcPr>
          <w:p w14:paraId="2F7E309E">
            <w:pPr>
              <w:spacing w:line="240" w:lineRule="auto"/>
              <w:ind w:firstLine="0" w:firstLineChars="0"/>
              <w:jc w:val="center"/>
              <w:rPr>
                <w:color w:val="000000"/>
                <w:sz w:val="12"/>
                <w:szCs w:val="12"/>
              </w:rPr>
            </w:pPr>
          </w:p>
        </w:tc>
        <w:tc>
          <w:tcPr>
            <w:tcW w:w="680" w:type="dxa"/>
            <w:shd w:val="clear" w:color="auto" w:fill="auto"/>
            <w:noWrap/>
            <w:vAlign w:val="center"/>
          </w:tcPr>
          <w:p w14:paraId="1E7E9B99">
            <w:pPr>
              <w:spacing w:line="240" w:lineRule="auto"/>
              <w:ind w:firstLine="0" w:firstLineChars="0"/>
              <w:jc w:val="center"/>
              <w:rPr>
                <w:color w:val="000000"/>
                <w:sz w:val="12"/>
                <w:szCs w:val="12"/>
              </w:rPr>
            </w:pPr>
          </w:p>
        </w:tc>
        <w:tc>
          <w:tcPr>
            <w:tcW w:w="470" w:type="dxa"/>
            <w:shd w:val="clear" w:color="auto" w:fill="auto"/>
            <w:noWrap/>
            <w:vAlign w:val="center"/>
          </w:tcPr>
          <w:p w14:paraId="70682D6E">
            <w:pPr>
              <w:spacing w:line="240" w:lineRule="auto"/>
              <w:ind w:firstLine="0" w:firstLineChars="0"/>
              <w:jc w:val="center"/>
              <w:rPr>
                <w:color w:val="000000"/>
                <w:sz w:val="12"/>
                <w:szCs w:val="12"/>
              </w:rPr>
            </w:pPr>
          </w:p>
        </w:tc>
        <w:tc>
          <w:tcPr>
            <w:tcW w:w="370" w:type="dxa"/>
            <w:shd w:val="clear" w:color="auto" w:fill="auto"/>
            <w:noWrap/>
            <w:vAlign w:val="center"/>
          </w:tcPr>
          <w:p w14:paraId="2E706FCB">
            <w:pPr>
              <w:spacing w:line="240" w:lineRule="auto"/>
              <w:ind w:firstLine="0" w:firstLineChars="0"/>
              <w:jc w:val="center"/>
              <w:rPr>
                <w:color w:val="000000"/>
                <w:sz w:val="12"/>
                <w:szCs w:val="12"/>
              </w:rPr>
            </w:pPr>
          </w:p>
        </w:tc>
        <w:tc>
          <w:tcPr>
            <w:tcW w:w="610" w:type="dxa"/>
            <w:shd w:val="clear" w:color="auto" w:fill="auto"/>
            <w:noWrap/>
            <w:vAlign w:val="center"/>
          </w:tcPr>
          <w:p w14:paraId="6B2C6F98">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39CC99D9">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751B6538">
            <w:pPr>
              <w:spacing w:line="240" w:lineRule="auto"/>
              <w:ind w:firstLine="0" w:firstLineChars="0"/>
              <w:jc w:val="center"/>
              <w:textAlignment w:val="center"/>
              <w:rPr>
                <w:color w:val="000000"/>
                <w:sz w:val="12"/>
                <w:szCs w:val="12"/>
              </w:rPr>
            </w:pPr>
            <w:r>
              <w:rPr>
                <w:color w:val="000000"/>
                <w:sz w:val="12"/>
                <w:szCs w:val="12"/>
                <w:lang w:bidi="ar"/>
              </w:rPr>
              <w:t>75.00</w:t>
            </w:r>
          </w:p>
        </w:tc>
        <w:tc>
          <w:tcPr>
            <w:tcW w:w="600" w:type="dxa"/>
            <w:vMerge w:val="restart"/>
            <w:shd w:val="clear" w:color="auto" w:fill="auto"/>
            <w:noWrap/>
            <w:vAlign w:val="center"/>
          </w:tcPr>
          <w:p w14:paraId="6E6135D3">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noWrap/>
            <w:vAlign w:val="center"/>
          </w:tcPr>
          <w:p w14:paraId="365A297F">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auto"/>
            <w:vAlign w:val="center"/>
          </w:tcPr>
          <w:p w14:paraId="6736DACE">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63CACDA7">
            <w:pPr>
              <w:spacing w:line="240" w:lineRule="auto"/>
              <w:ind w:firstLine="0" w:firstLineChars="0"/>
              <w:jc w:val="center"/>
              <w:textAlignment w:val="center"/>
              <w:rPr>
                <w:color w:val="000000"/>
                <w:sz w:val="12"/>
                <w:szCs w:val="12"/>
                <w:lang w:bidi="ar"/>
              </w:rPr>
            </w:pPr>
            <w:r>
              <w:rPr>
                <w:rFonts w:hint="eastAsia"/>
                <w:color w:val="000000"/>
                <w:sz w:val="12"/>
                <w:szCs w:val="12"/>
                <w:lang w:bidi="ar"/>
              </w:rPr>
              <w:t>36户（汶川植物园处）采取相对集中式处理；23户分布于原上/下银杏），采取相对集中式处理</w:t>
            </w:r>
          </w:p>
        </w:tc>
        <w:tc>
          <w:tcPr>
            <w:tcW w:w="990" w:type="dxa"/>
            <w:vMerge w:val="restart"/>
            <w:shd w:val="clear" w:color="auto" w:fill="auto"/>
            <w:vAlign w:val="center"/>
          </w:tcPr>
          <w:p w14:paraId="60AB0720">
            <w:pPr>
              <w:spacing w:line="240" w:lineRule="auto"/>
              <w:ind w:firstLine="0" w:firstLineChars="0"/>
              <w:jc w:val="center"/>
              <w:textAlignment w:val="center"/>
              <w:rPr>
                <w:color w:val="000000"/>
                <w:sz w:val="12"/>
                <w:szCs w:val="12"/>
              </w:rPr>
            </w:pPr>
            <w:r>
              <w:rPr>
                <w:color w:val="000000"/>
                <w:sz w:val="12"/>
                <w:szCs w:val="12"/>
                <w:lang w:bidi="ar"/>
              </w:rPr>
              <w:t>《汶川县乡村振兴重点帮扶村发展规划（2021-2025）》</w:t>
            </w:r>
          </w:p>
        </w:tc>
      </w:tr>
      <w:tr w14:paraId="2198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3492A4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F8DF32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4E5507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5DBA8A4">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643872A0">
            <w:pPr>
              <w:spacing w:line="240" w:lineRule="auto"/>
              <w:ind w:firstLine="0" w:firstLineChars="0"/>
              <w:jc w:val="center"/>
              <w:rPr>
                <w:color w:val="000000"/>
                <w:sz w:val="12"/>
                <w:szCs w:val="12"/>
              </w:rPr>
            </w:pPr>
          </w:p>
        </w:tc>
        <w:tc>
          <w:tcPr>
            <w:tcW w:w="830" w:type="dxa"/>
            <w:shd w:val="clear" w:color="auto" w:fill="auto"/>
            <w:vAlign w:val="center"/>
          </w:tcPr>
          <w:p w14:paraId="3C26187F">
            <w:pPr>
              <w:spacing w:line="240" w:lineRule="auto"/>
              <w:ind w:firstLine="0" w:firstLineChars="0"/>
              <w:textAlignment w:val="center"/>
              <w:rPr>
                <w:color w:val="000000"/>
                <w:sz w:val="12"/>
                <w:szCs w:val="12"/>
              </w:rPr>
            </w:pPr>
            <w:r>
              <w:rPr>
                <w:color w:val="000000"/>
                <w:sz w:val="12"/>
                <w:szCs w:val="12"/>
                <w:lang w:bidi="ar"/>
              </w:rPr>
              <w:t>街上组</w:t>
            </w:r>
          </w:p>
        </w:tc>
        <w:tc>
          <w:tcPr>
            <w:tcW w:w="770" w:type="dxa"/>
            <w:vMerge w:val="restart"/>
            <w:shd w:val="clear" w:color="auto" w:fill="auto"/>
            <w:vAlign w:val="center"/>
          </w:tcPr>
          <w:p w14:paraId="3FDB42A6">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686201D7">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restart"/>
            <w:shd w:val="clear" w:color="auto" w:fill="auto"/>
            <w:noWrap/>
            <w:vAlign w:val="center"/>
          </w:tcPr>
          <w:p w14:paraId="54BFE398">
            <w:pPr>
              <w:spacing w:line="240" w:lineRule="auto"/>
              <w:ind w:firstLine="0" w:firstLineChars="0"/>
              <w:jc w:val="center"/>
              <w:textAlignment w:val="center"/>
              <w:rPr>
                <w:color w:val="000000"/>
                <w:sz w:val="12"/>
                <w:szCs w:val="12"/>
              </w:rPr>
            </w:pPr>
            <w:r>
              <w:rPr>
                <w:color w:val="000000"/>
                <w:sz w:val="12"/>
                <w:szCs w:val="12"/>
                <w:lang w:bidi="ar"/>
              </w:rPr>
              <w:t>134</w:t>
            </w:r>
          </w:p>
        </w:tc>
        <w:tc>
          <w:tcPr>
            <w:tcW w:w="400" w:type="dxa"/>
            <w:vMerge w:val="restart"/>
            <w:shd w:val="clear" w:color="auto" w:fill="auto"/>
            <w:noWrap/>
            <w:vAlign w:val="center"/>
          </w:tcPr>
          <w:p w14:paraId="67B2F1AC">
            <w:pPr>
              <w:spacing w:line="240" w:lineRule="auto"/>
              <w:ind w:firstLine="0" w:firstLineChars="0"/>
              <w:jc w:val="center"/>
              <w:textAlignment w:val="center"/>
              <w:rPr>
                <w:color w:val="000000"/>
                <w:sz w:val="12"/>
                <w:szCs w:val="12"/>
              </w:rPr>
            </w:pPr>
          </w:p>
        </w:tc>
        <w:tc>
          <w:tcPr>
            <w:tcW w:w="650" w:type="dxa"/>
            <w:vMerge w:val="restart"/>
            <w:shd w:val="clear" w:color="auto" w:fill="auto"/>
            <w:noWrap/>
            <w:vAlign w:val="center"/>
          </w:tcPr>
          <w:p w14:paraId="72A2F3D2">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134</w:t>
            </w:r>
          </w:p>
        </w:tc>
        <w:tc>
          <w:tcPr>
            <w:tcW w:w="680" w:type="dxa"/>
            <w:shd w:val="clear" w:color="auto" w:fill="auto"/>
            <w:noWrap/>
            <w:vAlign w:val="center"/>
          </w:tcPr>
          <w:p w14:paraId="06A9D716">
            <w:pPr>
              <w:spacing w:line="240" w:lineRule="auto"/>
              <w:ind w:firstLine="0" w:firstLineChars="0"/>
              <w:jc w:val="center"/>
              <w:rPr>
                <w:color w:val="000000"/>
                <w:sz w:val="12"/>
                <w:szCs w:val="12"/>
              </w:rPr>
            </w:pPr>
          </w:p>
        </w:tc>
        <w:tc>
          <w:tcPr>
            <w:tcW w:w="470" w:type="dxa"/>
            <w:shd w:val="clear" w:color="auto" w:fill="auto"/>
            <w:noWrap/>
            <w:vAlign w:val="center"/>
          </w:tcPr>
          <w:p w14:paraId="11CBB5A7">
            <w:pPr>
              <w:spacing w:line="240" w:lineRule="auto"/>
              <w:ind w:firstLine="0" w:firstLineChars="0"/>
              <w:jc w:val="center"/>
              <w:rPr>
                <w:color w:val="000000"/>
                <w:sz w:val="12"/>
                <w:szCs w:val="12"/>
              </w:rPr>
            </w:pPr>
          </w:p>
        </w:tc>
        <w:tc>
          <w:tcPr>
            <w:tcW w:w="370" w:type="dxa"/>
            <w:shd w:val="clear" w:color="auto" w:fill="auto"/>
            <w:noWrap/>
            <w:vAlign w:val="center"/>
          </w:tcPr>
          <w:p w14:paraId="1298B7D3">
            <w:pPr>
              <w:spacing w:line="240" w:lineRule="auto"/>
              <w:ind w:firstLine="0" w:firstLineChars="0"/>
              <w:jc w:val="center"/>
              <w:rPr>
                <w:color w:val="000000"/>
                <w:sz w:val="12"/>
                <w:szCs w:val="12"/>
              </w:rPr>
            </w:pPr>
          </w:p>
        </w:tc>
        <w:tc>
          <w:tcPr>
            <w:tcW w:w="610" w:type="dxa"/>
            <w:vMerge w:val="restart"/>
            <w:shd w:val="clear" w:color="auto" w:fill="auto"/>
            <w:noWrap/>
            <w:vAlign w:val="center"/>
          </w:tcPr>
          <w:p w14:paraId="49321EC9">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44B0183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3293572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B5489DA">
            <w:pPr>
              <w:spacing w:line="240" w:lineRule="auto"/>
              <w:ind w:firstLine="0" w:firstLineChars="0"/>
              <w:jc w:val="center"/>
              <w:rPr>
                <w:color w:val="000000"/>
                <w:sz w:val="12"/>
                <w:szCs w:val="12"/>
              </w:rPr>
            </w:pPr>
          </w:p>
        </w:tc>
        <w:tc>
          <w:tcPr>
            <w:tcW w:w="490" w:type="dxa"/>
            <w:shd w:val="clear" w:color="auto" w:fill="auto"/>
            <w:noWrap/>
            <w:vAlign w:val="center"/>
          </w:tcPr>
          <w:p w14:paraId="2712DD07">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vMerge w:val="restart"/>
            <w:shd w:val="clear" w:color="auto" w:fill="auto"/>
            <w:vAlign w:val="center"/>
          </w:tcPr>
          <w:p w14:paraId="28EF62DE">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银杏污水处理站</w:t>
            </w:r>
          </w:p>
        </w:tc>
        <w:tc>
          <w:tcPr>
            <w:tcW w:w="1800" w:type="dxa"/>
            <w:shd w:val="clear" w:color="auto" w:fill="auto"/>
            <w:vAlign w:val="center"/>
          </w:tcPr>
          <w:p w14:paraId="7772BEF1">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7FE177B3">
            <w:pPr>
              <w:spacing w:line="240" w:lineRule="auto"/>
              <w:ind w:firstLine="0" w:firstLineChars="0"/>
              <w:jc w:val="center"/>
              <w:rPr>
                <w:color w:val="000000"/>
                <w:sz w:val="12"/>
                <w:szCs w:val="12"/>
              </w:rPr>
            </w:pPr>
          </w:p>
        </w:tc>
      </w:tr>
      <w:tr w14:paraId="1433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A49AB5F">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453D7D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609CFA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B0560BA">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2A763CF7">
            <w:pPr>
              <w:spacing w:line="240" w:lineRule="auto"/>
              <w:ind w:firstLine="0" w:firstLineChars="0"/>
              <w:jc w:val="center"/>
              <w:rPr>
                <w:color w:val="000000"/>
                <w:sz w:val="12"/>
                <w:szCs w:val="12"/>
              </w:rPr>
            </w:pPr>
          </w:p>
        </w:tc>
        <w:tc>
          <w:tcPr>
            <w:tcW w:w="830" w:type="dxa"/>
            <w:shd w:val="clear" w:color="auto" w:fill="auto"/>
            <w:vAlign w:val="center"/>
          </w:tcPr>
          <w:p w14:paraId="1CBE43B0">
            <w:pPr>
              <w:spacing w:line="240" w:lineRule="auto"/>
              <w:ind w:firstLine="0" w:firstLineChars="0"/>
              <w:textAlignment w:val="center"/>
              <w:rPr>
                <w:color w:val="000000"/>
                <w:sz w:val="12"/>
                <w:szCs w:val="12"/>
              </w:rPr>
            </w:pPr>
            <w:r>
              <w:rPr>
                <w:color w:val="000000"/>
                <w:sz w:val="12"/>
                <w:szCs w:val="12"/>
                <w:lang w:bidi="ar"/>
              </w:rPr>
              <w:t>码头组</w:t>
            </w:r>
          </w:p>
        </w:tc>
        <w:tc>
          <w:tcPr>
            <w:tcW w:w="770" w:type="dxa"/>
            <w:vMerge w:val="continue"/>
            <w:shd w:val="clear" w:color="auto" w:fill="auto"/>
            <w:vAlign w:val="center"/>
          </w:tcPr>
          <w:p w14:paraId="58F2B207">
            <w:pPr>
              <w:spacing w:line="240" w:lineRule="auto"/>
              <w:ind w:firstLine="0" w:firstLineChars="0"/>
              <w:jc w:val="center"/>
              <w:rPr>
                <w:color w:val="000000"/>
                <w:sz w:val="12"/>
                <w:szCs w:val="12"/>
              </w:rPr>
            </w:pPr>
          </w:p>
        </w:tc>
        <w:tc>
          <w:tcPr>
            <w:tcW w:w="600" w:type="dxa"/>
            <w:shd w:val="clear" w:color="auto" w:fill="auto"/>
            <w:vAlign w:val="center"/>
          </w:tcPr>
          <w:p w14:paraId="001110C2">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continue"/>
            <w:shd w:val="clear" w:color="auto" w:fill="auto"/>
            <w:noWrap/>
            <w:vAlign w:val="center"/>
          </w:tcPr>
          <w:p w14:paraId="304D7E40">
            <w:pPr>
              <w:spacing w:line="240" w:lineRule="auto"/>
              <w:ind w:firstLine="0" w:firstLineChars="0"/>
              <w:jc w:val="center"/>
              <w:rPr>
                <w:color w:val="000000"/>
                <w:sz w:val="12"/>
                <w:szCs w:val="12"/>
              </w:rPr>
            </w:pPr>
          </w:p>
        </w:tc>
        <w:tc>
          <w:tcPr>
            <w:tcW w:w="400" w:type="dxa"/>
            <w:vMerge w:val="continue"/>
            <w:shd w:val="clear" w:color="auto" w:fill="auto"/>
            <w:noWrap/>
            <w:vAlign w:val="center"/>
          </w:tcPr>
          <w:p w14:paraId="2BD485D2">
            <w:pPr>
              <w:spacing w:line="240" w:lineRule="auto"/>
              <w:ind w:firstLine="0" w:firstLineChars="0"/>
              <w:jc w:val="center"/>
              <w:rPr>
                <w:color w:val="000000"/>
                <w:sz w:val="12"/>
                <w:szCs w:val="12"/>
              </w:rPr>
            </w:pPr>
          </w:p>
        </w:tc>
        <w:tc>
          <w:tcPr>
            <w:tcW w:w="650" w:type="dxa"/>
            <w:vMerge w:val="continue"/>
            <w:shd w:val="clear" w:color="auto" w:fill="auto"/>
            <w:noWrap/>
            <w:vAlign w:val="center"/>
          </w:tcPr>
          <w:p w14:paraId="41FF37B8">
            <w:pPr>
              <w:spacing w:line="240" w:lineRule="auto"/>
              <w:ind w:firstLine="0" w:firstLineChars="0"/>
              <w:jc w:val="center"/>
              <w:rPr>
                <w:color w:val="000000"/>
                <w:sz w:val="12"/>
                <w:szCs w:val="12"/>
              </w:rPr>
            </w:pPr>
          </w:p>
        </w:tc>
        <w:tc>
          <w:tcPr>
            <w:tcW w:w="680" w:type="dxa"/>
            <w:shd w:val="clear" w:color="auto" w:fill="auto"/>
            <w:noWrap/>
            <w:vAlign w:val="center"/>
          </w:tcPr>
          <w:p w14:paraId="29BC9823">
            <w:pPr>
              <w:spacing w:line="240" w:lineRule="auto"/>
              <w:ind w:firstLine="0" w:firstLineChars="0"/>
              <w:jc w:val="center"/>
              <w:rPr>
                <w:color w:val="000000"/>
                <w:sz w:val="12"/>
                <w:szCs w:val="12"/>
              </w:rPr>
            </w:pPr>
          </w:p>
        </w:tc>
        <w:tc>
          <w:tcPr>
            <w:tcW w:w="470" w:type="dxa"/>
            <w:shd w:val="clear" w:color="auto" w:fill="auto"/>
            <w:noWrap/>
            <w:vAlign w:val="center"/>
          </w:tcPr>
          <w:p w14:paraId="136A1BDF">
            <w:pPr>
              <w:spacing w:line="240" w:lineRule="auto"/>
              <w:ind w:firstLine="0" w:firstLineChars="0"/>
              <w:jc w:val="center"/>
              <w:rPr>
                <w:color w:val="000000"/>
                <w:sz w:val="12"/>
                <w:szCs w:val="12"/>
              </w:rPr>
            </w:pPr>
          </w:p>
        </w:tc>
        <w:tc>
          <w:tcPr>
            <w:tcW w:w="370" w:type="dxa"/>
            <w:shd w:val="clear" w:color="auto" w:fill="auto"/>
            <w:noWrap/>
            <w:vAlign w:val="center"/>
          </w:tcPr>
          <w:p w14:paraId="0CADE5A8">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31A2037C">
            <w:pPr>
              <w:spacing w:line="240" w:lineRule="auto"/>
              <w:ind w:firstLine="0" w:firstLineChars="0"/>
              <w:jc w:val="center"/>
              <w:rPr>
                <w:color w:val="000000"/>
                <w:sz w:val="12"/>
                <w:szCs w:val="12"/>
              </w:rPr>
            </w:pPr>
          </w:p>
        </w:tc>
        <w:tc>
          <w:tcPr>
            <w:tcW w:w="590" w:type="dxa"/>
            <w:vMerge w:val="continue"/>
            <w:shd w:val="clear" w:color="auto" w:fill="auto"/>
            <w:noWrap/>
            <w:vAlign w:val="center"/>
          </w:tcPr>
          <w:p w14:paraId="05229F5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E16E21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3A9E38A">
            <w:pPr>
              <w:spacing w:line="240" w:lineRule="auto"/>
              <w:ind w:firstLine="0" w:firstLineChars="0"/>
              <w:jc w:val="center"/>
              <w:rPr>
                <w:color w:val="000000"/>
                <w:sz w:val="12"/>
                <w:szCs w:val="12"/>
              </w:rPr>
            </w:pPr>
          </w:p>
        </w:tc>
        <w:tc>
          <w:tcPr>
            <w:tcW w:w="490" w:type="dxa"/>
            <w:shd w:val="clear" w:color="auto" w:fill="auto"/>
            <w:noWrap/>
            <w:vAlign w:val="center"/>
          </w:tcPr>
          <w:p w14:paraId="164BC7C5">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vMerge w:val="continue"/>
            <w:shd w:val="clear" w:color="auto" w:fill="auto"/>
            <w:vAlign w:val="center"/>
          </w:tcPr>
          <w:p w14:paraId="51D58A12">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4B27D2CB">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350DDE51">
            <w:pPr>
              <w:spacing w:line="240" w:lineRule="auto"/>
              <w:ind w:firstLine="0" w:firstLineChars="0"/>
              <w:jc w:val="center"/>
              <w:rPr>
                <w:color w:val="000000"/>
                <w:sz w:val="12"/>
                <w:szCs w:val="12"/>
              </w:rPr>
            </w:pPr>
          </w:p>
        </w:tc>
      </w:tr>
      <w:tr w14:paraId="2D42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EA08D3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7557B9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46A437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5905BBC">
            <w:pPr>
              <w:spacing w:line="240" w:lineRule="auto"/>
              <w:ind w:firstLine="0" w:firstLineChars="0"/>
              <w:jc w:val="center"/>
              <w:rPr>
                <w:color w:val="000000"/>
                <w:sz w:val="12"/>
                <w:szCs w:val="12"/>
              </w:rPr>
            </w:pPr>
          </w:p>
        </w:tc>
        <w:tc>
          <w:tcPr>
            <w:tcW w:w="480" w:type="dxa"/>
            <w:vMerge w:val="restart"/>
            <w:shd w:val="clear" w:color="auto" w:fill="auto"/>
            <w:noWrap/>
            <w:vAlign w:val="center"/>
          </w:tcPr>
          <w:p w14:paraId="1E7DC692">
            <w:pPr>
              <w:spacing w:line="240" w:lineRule="auto"/>
              <w:ind w:firstLine="0" w:firstLineChars="0"/>
              <w:jc w:val="center"/>
              <w:textAlignment w:val="center"/>
              <w:rPr>
                <w:color w:val="000000"/>
                <w:sz w:val="12"/>
                <w:szCs w:val="12"/>
              </w:rPr>
            </w:pPr>
            <w:r>
              <w:rPr>
                <w:color w:val="000000"/>
                <w:sz w:val="12"/>
                <w:szCs w:val="12"/>
                <w:lang w:bidi="ar"/>
              </w:rPr>
              <w:t>沙坪关村</w:t>
            </w:r>
          </w:p>
        </w:tc>
        <w:tc>
          <w:tcPr>
            <w:tcW w:w="830" w:type="dxa"/>
            <w:shd w:val="clear" w:color="auto" w:fill="auto"/>
            <w:vAlign w:val="center"/>
          </w:tcPr>
          <w:p w14:paraId="2B39B15A">
            <w:pPr>
              <w:spacing w:line="240" w:lineRule="auto"/>
              <w:ind w:firstLine="0" w:firstLineChars="0"/>
              <w:textAlignment w:val="center"/>
              <w:rPr>
                <w:color w:val="000000"/>
                <w:sz w:val="12"/>
                <w:szCs w:val="12"/>
              </w:rPr>
            </w:pPr>
            <w:r>
              <w:rPr>
                <w:color w:val="000000"/>
                <w:sz w:val="12"/>
                <w:szCs w:val="12"/>
                <w:lang w:bidi="ar"/>
              </w:rPr>
              <w:t>下银杏组</w:t>
            </w:r>
          </w:p>
        </w:tc>
        <w:tc>
          <w:tcPr>
            <w:tcW w:w="770" w:type="dxa"/>
            <w:vMerge w:val="restart"/>
            <w:shd w:val="clear" w:color="auto" w:fill="auto"/>
            <w:vAlign w:val="center"/>
          </w:tcPr>
          <w:p w14:paraId="79BDFBF0">
            <w:pPr>
              <w:spacing w:line="240" w:lineRule="auto"/>
              <w:ind w:firstLine="0" w:firstLineChars="0"/>
              <w:jc w:val="center"/>
              <w:textAlignment w:val="center"/>
              <w:rPr>
                <w:b/>
                <w:bCs/>
                <w:color w:val="000000"/>
                <w:sz w:val="12"/>
                <w:szCs w:val="12"/>
              </w:rPr>
            </w:pPr>
            <w:r>
              <w:rPr>
                <w:b/>
                <w:bCs/>
                <w:color w:val="000000"/>
                <w:sz w:val="12"/>
                <w:szCs w:val="12"/>
                <w:lang w:bidi="ar"/>
              </w:rPr>
              <w:t>(三组</w:t>
            </w:r>
            <w:r>
              <w:rPr>
                <w:rStyle w:val="59"/>
                <w:sz w:val="12"/>
                <w:szCs w:val="12"/>
                <w:lang w:bidi="ar"/>
              </w:rPr>
              <w:t>)</w:t>
            </w:r>
            <w:r>
              <w:rPr>
                <w:b/>
                <w:bCs/>
                <w:color w:val="000000"/>
                <w:sz w:val="12"/>
                <w:szCs w:val="12"/>
                <w:lang w:bidi="ar"/>
              </w:rPr>
              <w:t>（村委会所在地）（原乡驻地）</w:t>
            </w:r>
          </w:p>
        </w:tc>
        <w:tc>
          <w:tcPr>
            <w:tcW w:w="600" w:type="dxa"/>
            <w:shd w:val="clear" w:color="auto" w:fill="auto"/>
            <w:vAlign w:val="center"/>
          </w:tcPr>
          <w:p w14:paraId="04D6AE27">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2E9A7D2">
            <w:pPr>
              <w:spacing w:line="240" w:lineRule="auto"/>
              <w:ind w:firstLine="0" w:firstLineChars="0"/>
              <w:jc w:val="center"/>
              <w:textAlignment w:val="center"/>
              <w:rPr>
                <w:color w:val="000000"/>
                <w:sz w:val="12"/>
                <w:szCs w:val="12"/>
              </w:rPr>
            </w:pPr>
            <w:r>
              <w:rPr>
                <w:color w:val="000000"/>
                <w:sz w:val="12"/>
                <w:szCs w:val="12"/>
                <w:lang w:bidi="ar"/>
              </w:rPr>
              <w:t>11</w:t>
            </w:r>
          </w:p>
        </w:tc>
        <w:tc>
          <w:tcPr>
            <w:tcW w:w="400" w:type="dxa"/>
            <w:shd w:val="clear" w:color="auto" w:fill="auto"/>
            <w:noWrap/>
            <w:vAlign w:val="center"/>
          </w:tcPr>
          <w:p w14:paraId="03B50658">
            <w:pPr>
              <w:spacing w:line="240" w:lineRule="auto"/>
              <w:ind w:firstLine="0" w:firstLineChars="0"/>
              <w:jc w:val="center"/>
              <w:rPr>
                <w:color w:val="000000"/>
                <w:sz w:val="12"/>
                <w:szCs w:val="12"/>
              </w:rPr>
            </w:pPr>
          </w:p>
        </w:tc>
        <w:tc>
          <w:tcPr>
            <w:tcW w:w="650" w:type="dxa"/>
            <w:shd w:val="clear" w:color="auto" w:fill="auto"/>
            <w:noWrap/>
            <w:vAlign w:val="center"/>
          </w:tcPr>
          <w:p w14:paraId="75062D6A">
            <w:pPr>
              <w:spacing w:line="240" w:lineRule="auto"/>
              <w:ind w:firstLine="0" w:firstLineChars="0"/>
              <w:jc w:val="center"/>
              <w:rPr>
                <w:color w:val="000000"/>
                <w:sz w:val="12"/>
                <w:szCs w:val="12"/>
              </w:rPr>
            </w:pPr>
          </w:p>
        </w:tc>
        <w:tc>
          <w:tcPr>
            <w:tcW w:w="680" w:type="dxa"/>
            <w:shd w:val="clear" w:color="auto" w:fill="auto"/>
            <w:noWrap/>
            <w:vAlign w:val="center"/>
          </w:tcPr>
          <w:p w14:paraId="2C0EABA9">
            <w:pPr>
              <w:spacing w:line="240" w:lineRule="auto"/>
              <w:ind w:firstLine="0" w:firstLineChars="0"/>
              <w:jc w:val="center"/>
              <w:rPr>
                <w:color w:val="000000"/>
                <w:sz w:val="12"/>
                <w:szCs w:val="12"/>
              </w:rPr>
            </w:pPr>
          </w:p>
        </w:tc>
        <w:tc>
          <w:tcPr>
            <w:tcW w:w="470" w:type="dxa"/>
            <w:shd w:val="clear" w:color="auto" w:fill="auto"/>
            <w:noWrap/>
            <w:vAlign w:val="center"/>
          </w:tcPr>
          <w:p w14:paraId="1BED92FD">
            <w:pPr>
              <w:spacing w:line="240" w:lineRule="auto"/>
              <w:ind w:firstLine="0" w:firstLineChars="0"/>
              <w:jc w:val="center"/>
              <w:rPr>
                <w:color w:val="000000"/>
                <w:sz w:val="12"/>
                <w:szCs w:val="12"/>
              </w:rPr>
            </w:pPr>
          </w:p>
        </w:tc>
        <w:tc>
          <w:tcPr>
            <w:tcW w:w="370" w:type="dxa"/>
            <w:shd w:val="clear" w:color="auto" w:fill="auto"/>
            <w:noWrap/>
            <w:vAlign w:val="center"/>
          </w:tcPr>
          <w:p w14:paraId="5B7FF7D5">
            <w:pPr>
              <w:spacing w:line="240" w:lineRule="auto"/>
              <w:ind w:firstLine="0" w:firstLineChars="0"/>
              <w:jc w:val="center"/>
              <w:rPr>
                <w:color w:val="000000"/>
                <w:sz w:val="12"/>
                <w:szCs w:val="12"/>
              </w:rPr>
            </w:pPr>
          </w:p>
        </w:tc>
        <w:tc>
          <w:tcPr>
            <w:tcW w:w="610" w:type="dxa"/>
            <w:shd w:val="clear" w:color="auto" w:fill="auto"/>
            <w:noWrap/>
            <w:vAlign w:val="center"/>
          </w:tcPr>
          <w:p w14:paraId="422807FA">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603B4823">
            <w:pPr>
              <w:spacing w:line="240" w:lineRule="auto"/>
              <w:ind w:firstLine="0" w:firstLineChars="0"/>
              <w:jc w:val="center"/>
              <w:textAlignment w:val="center"/>
              <w:rPr>
                <w:color w:val="000000"/>
                <w:sz w:val="12"/>
                <w:szCs w:val="12"/>
              </w:rPr>
            </w:pPr>
            <w:r>
              <w:rPr>
                <w:color w:val="000000"/>
                <w:sz w:val="12"/>
                <w:szCs w:val="12"/>
                <w:lang w:bidi="ar"/>
              </w:rPr>
              <w:t>85.27</w:t>
            </w:r>
          </w:p>
        </w:tc>
        <w:tc>
          <w:tcPr>
            <w:tcW w:w="600" w:type="dxa"/>
            <w:vMerge w:val="continue"/>
            <w:shd w:val="clear" w:color="auto" w:fill="auto"/>
            <w:noWrap/>
            <w:vAlign w:val="center"/>
          </w:tcPr>
          <w:p w14:paraId="13AE712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96CDBDE">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1F721C34">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auto"/>
            <w:vAlign w:val="center"/>
          </w:tcPr>
          <w:p w14:paraId="62535970">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6630DFE2">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采取相对集中式处理</w:t>
            </w:r>
          </w:p>
        </w:tc>
        <w:tc>
          <w:tcPr>
            <w:tcW w:w="990" w:type="dxa"/>
            <w:vMerge w:val="continue"/>
            <w:shd w:val="clear" w:color="auto" w:fill="auto"/>
            <w:vAlign w:val="center"/>
          </w:tcPr>
          <w:p w14:paraId="7AB5BFB3">
            <w:pPr>
              <w:spacing w:line="240" w:lineRule="auto"/>
              <w:ind w:firstLine="0" w:firstLineChars="0"/>
              <w:jc w:val="center"/>
              <w:rPr>
                <w:color w:val="000000"/>
                <w:sz w:val="12"/>
                <w:szCs w:val="12"/>
              </w:rPr>
            </w:pPr>
          </w:p>
        </w:tc>
      </w:tr>
      <w:tr w14:paraId="3CDC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3F8C80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CA797A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AE4BAB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A7DAECB">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0F63351">
            <w:pPr>
              <w:spacing w:line="240" w:lineRule="auto"/>
              <w:ind w:firstLine="0" w:firstLineChars="0"/>
              <w:jc w:val="center"/>
              <w:rPr>
                <w:color w:val="000000"/>
                <w:sz w:val="12"/>
                <w:szCs w:val="12"/>
              </w:rPr>
            </w:pPr>
          </w:p>
        </w:tc>
        <w:tc>
          <w:tcPr>
            <w:tcW w:w="830" w:type="dxa"/>
            <w:shd w:val="clear" w:color="auto" w:fill="auto"/>
            <w:vAlign w:val="center"/>
          </w:tcPr>
          <w:p w14:paraId="02F336AD">
            <w:pPr>
              <w:spacing w:line="240" w:lineRule="auto"/>
              <w:ind w:firstLine="0" w:firstLineChars="0"/>
              <w:textAlignment w:val="center"/>
              <w:rPr>
                <w:color w:val="000000"/>
                <w:sz w:val="12"/>
                <w:szCs w:val="12"/>
              </w:rPr>
            </w:pPr>
            <w:r>
              <w:rPr>
                <w:color w:val="000000"/>
                <w:sz w:val="12"/>
                <w:szCs w:val="12"/>
                <w:lang w:bidi="ar"/>
              </w:rPr>
              <w:t>上银杏组</w:t>
            </w:r>
          </w:p>
        </w:tc>
        <w:tc>
          <w:tcPr>
            <w:tcW w:w="770" w:type="dxa"/>
            <w:vMerge w:val="continue"/>
            <w:shd w:val="clear" w:color="auto" w:fill="auto"/>
            <w:vAlign w:val="center"/>
          </w:tcPr>
          <w:p w14:paraId="5AE7D69F">
            <w:pPr>
              <w:spacing w:line="240" w:lineRule="auto"/>
              <w:ind w:firstLine="0" w:firstLineChars="0"/>
              <w:jc w:val="center"/>
              <w:rPr>
                <w:b/>
                <w:bCs/>
                <w:color w:val="000000"/>
                <w:sz w:val="12"/>
                <w:szCs w:val="12"/>
              </w:rPr>
            </w:pPr>
          </w:p>
        </w:tc>
        <w:tc>
          <w:tcPr>
            <w:tcW w:w="600" w:type="dxa"/>
            <w:shd w:val="clear" w:color="auto" w:fill="auto"/>
            <w:vAlign w:val="center"/>
          </w:tcPr>
          <w:p w14:paraId="289E8547">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33E403C0">
            <w:pPr>
              <w:spacing w:line="240" w:lineRule="auto"/>
              <w:ind w:firstLine="0" w:firstLineChars="0"/>
              <w:jc w:val="center"/>
              <w:textAlignment w:val="center"/>
              <w:rPr>
                <w:color w:val="000000"/>
                <w:sz w:val="12"/>
                <w:szCs w:val="12"/>
              </w:rPr>
            </w:pPr>
            <w:r>
              <w:rPr>
                <w:color w:val="000000"/>
                <w:sz w:val="12"/>
                <w:szCs w:val="12"/>
                <w:lang w:bidi="ar"/>
              </w:rPr>
              <w:t>8</w:t>
            </w:r>
          </w:p>
        </w:tc>
        <w:tc>
          <w:tcPr>
            <w:tcW w:w="400" w:type="dxa"/>
            <w:shd w:val="clear" w:color="auto" w:fill="auto"/>
            <w:noWrap/>
            <w:vAlign w:val="center"/>
          </w:tcPr>
          <w:p w14:paraId="1C2CE7B6">
            <w:pPr>
              <w:spacing w:line="240" w:lineRule="auto"/>
              <w:ind w:firstLine="0" w:firstLineChars="0"/>
              <w:jc w:val="center"/>
              <w:rPr>
                <w:color w:val="000000"/>
                <w:sz w:val="12"/>
                <w:szCs w:val="12"/>
              </w:rPr>
            </w:pPr>
          </w:p>
        </w:tc>
        <w:tc>
          <w:tcPr>
            <w:tcW w:w="650" w:type="dxa"/>
            <w:shd w:val="clear" w:color="auto" w:fill="auto"/>
            <w:noWrap/>
            <w:vAlign w:val="center"/>
          </w:tcPr>
          <w:p w14:paraId="7DFC588F">
            <w:pPr>
              <w:spacing w:line="240" w:lineRule="auto"/>
              <w:ind w:firstLine="0" w:firstLineChars="0"/>
              <w:jc w:val="center"/>
              <w:rPr>
                <w:color w:val="000000"/>
                <w:sz w:val="12"/>
                <w:szCs w:val="12"/>
              </w:rPr>
            </w:pPr>
          </w:p>
        </w:tc>
        <w:tc>
          <w:tcPr>
            <w:tcW w:w="680" w:type="dxa"/>
            <w:shd w:val="clear" w:color="auto" w:fill="auto"/>
            <w:noWrap/>
            <w:vAlign w:val="center"/>
          </w:tcPr>
          <w:p w14:paraId="450B95D3">
            <w:pPr>
              <w:spacing w:line="240" w:lineRule="auto"/>
              <w:ind w:firstLine="0" w:firstLineChars="0"/>
              <w:jc w:val="center"/>
              <w:rPr>
                <w:color w:val="000000"/>
                <w:sz w:val="12"/>
                <w:szCs w:val="12"/>
              </w:rPr>
            </w:pPr>
          </w:p>
        </w:tc>
        <w:tc>
          <w:tcPr>
            <w:tcW w:w="470" w:type="dxa"/>
            <w:shd w:val="clear" w:color="auto" w:fill="auto"/>
            <w:noWrap/>
            <w:vAlign w:val="center"/>
          </w:tcPr>
          <w:p w14:paraId="349866A4">
            <w:pPr>
              <w:spacing w:line="240" w:lineRule="auto"/>
              <w:ind w:firstLine="0" w:firstLineChars="0"/>
              <w:jc w:val="center"/>
              <w:rPr>
                <w:color w:val="000000"/>
                <w:sz w:val="12"/>
                <w:szCs w:val="12"/>
              </w:rPr>
            </w:pPr>
          </w:p>
        </w:tc>
        <w:tc>
          <w:tcPr>
            <w:tcW w:w="370" w:type="dxa"/>
            <w:shd w:val="clear" w:color="auto" w:fill="auto"/>
            <w:noWrap/>
            <w:vAlign w:val="center"/>
          </w:tcPr>
          <w:p w14:paraId="35BEBBAA">
            <w:pPr>
              <w:spacing w:line="240" w:lineRule="auto"/>
              <w:ind w:firstLine="0" w:firstLineChars="0"/>
              <w:jc w:val="center"/>
              <w:rPr>
                <w:color w:val="000000"/>
                <w:sz w:val="12"/>
                <w:szCs w:val="12"/>
              </w:rPr>
            </w:pPr>
          </w:p>
        </w:tc>
        <w:tc>
          <w:tcPr>
            <w:tcW w:w="610" w:type="dxa"/>
            <w:shd w:val="clear" w:color="auto" w:fill="auto"/>
            <w:noWrap/>
            <w:vAlign w:val="center"/>
          </w:tcPr>
          <w:p w14:paraId="6AE6B652">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3F2B3ED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1D1388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70B78E4">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8C2E254">
            <w:pPr>
              <w:spacing w:line="240" w:lineRule="auto"/>
              <w:ind w:firstLine="0" w:firstLineChars="0"/>
              <w:jc w:val="center"/>
              <w:rPr>
                <w:color w:val="000000"/>
                <w:sz w:val="12"/>
                <w:szCs w:val="12"/>
              </w:rPr>
            </w:pPr>
          </w:p>
        </w:tc>
        <w:tc>
          <w:tcPr>
            <w:tcW w:w="940" w:type="dxa"/>
            <w:shd w:val="clear" w:color="auto" w:fill="auto"/>
            <w:vAlign w:val="center"/>
          </w:tcPr>
          <w:p w14:paraId="6D07DD3B">
            <w:pPr>
              <w:spacing w:line="240" w:lineRule="auto"/>
              <w:ind w:firstLine="0" w:firstLineChars="0"/>
              <w:jc w:val="center"/>
              <w:rPr>
                <w:color w:val="000000"/>
                <w:sz w:val="12"/>
                <w:szCs w:val="12"/>
              </w:rPr>
            </w:pPr>
          </w:p>
        </w:tc>
        <w:tc>
          <w:tcPr>
            <w:tcW w:w="1800" w:type="dxa"/>
            <w:shd w:val="clear" w:color="auto" w:fill="auto"/>
            <w:vAlign w:val="center"/>
          </w:tcPr>
          <w:p w14:paraId="0061FC54">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采取相对集中式处理</w:t>
            </w:r>
          </w:p>
        </w:tc>
        <w:tc>
          <w:tcPr>
            <w:tcW w:w="990" w:type="dxa"/>
            <w:vMerge w:val="continue"/>
            <w:shd w:val="clear" w:color="auto" w:fill="auto"/>
            <w:vAlign w:val="center"/>
          </w:tcPr>
          <w:p w14:paraId="49E116D0">
            <w:pPr>
              <w:spacing w:line="240" w:lineRule="auto"/>
              <w:ind w:firstLine="0" w:firstLineChars="0"/>
              <w:jc w:val="center"/>
              <w:rPr>
                <w:color w:val="000000"/>
                <w:sz w:val="12"/>
                <w:szCs w:val="12"/>
              </w:rPr>
            </w:pPr>
          </w:p>
        </w:tc>
      </w:tr>
      <w:tr w14:paraId="3311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D04621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20D36A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4ED307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C9B4A0A">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6EEF1745">
            <w:pPr>
              <w:spacing w:line="240" w:lineRule="auto"/>
              <w:ind w:firstLine="0" w:firstLineChars="0"/>
              <w:jc w:val="center"/>
              <w:rPr>
                <w:color w:val="000000"/>
                <w:sz w:val="12"/>
                <w:szCs w:val="12"/>
              </w:rPr>
            </w:pPr>
          </w:p>
        </w:tc>
        <w:tc>
          <w:tcPr>
            <w:tcW w:w="830" w:type="dxa"/>
            <w:shd w:val="clear" w:color="auto" w:fill="auto"/>
            <w:vAlign w:val="center"/>
          </w:tcPr>
          <w:p w14:paraId="080240B7">
            <w:pPr>
              <w:spacing w:line="240" w:lineRule="auto"/>
              <w:ind w:firstLine="0" w:firstLineChars="0"/>
              <w:textAlignment w:val="center"/>
              <w:rPr>
                <w:color w:val="000000"/>
                <w:sz w:val="12"/>
                <w:szCs w:val="12"/>
              </w:rPr>
            </w:pPr>
            <w:r>
              <w:rPr>
                <w:color w:val="000000"/>
                <w:sz w:val="12"/>
                <w:szCs w:val="12"/>
                <w:lang w:bidi="ar"/>
              </w:rPr>
              <w:t>沙坪关组</w:t>
            </w:r>
          </w:p>
        </w:tc>
        <w:tc>
          <w:tcPr>
            <w:tcW w:w="770" w:type="dxa"/>
            <w:vMerge w:val="continue"/>
            <w:shd w:val="clear" w:color="auto" w:fill="auto"/>
            <w:vAlign w:val="center"/>
          </w:tcPr>
          <w:p w14:paraId="1143C213">
            <w:pPr>
              <w:spacing w:line="240" w:lineRule="auto"/>
              <w:ind w:firstLine="0" w:firstLineChars="0"/>
              <w:jc w:val="center"/>
              <w:rPr>
                <w:b/>
                <w:bCs/>
                <w:color w:val="000000"/>
                <w:sz w:val="12"/>
                <w:szCs w:val="12"/>
              </w:rPr>
            </w:pPr>
          </w:p>
        </w:tc>
        <w:tc>
          <w:tcPr>
            <w:tcW w:w="600" w:type="dxa"/>
            <w:shd w:val="clear" w:color="auto" w:fill="auto"/>
            <w:vAlign w:val="center"/>
          </w:tcPr>
          <w:p w14:paraId="70C98D40">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restart"/>
            <w:shd w:val="clear" w:color="auto" w:fill="auto"/>
            <w:noWrap/>
            <w:vAlign w:val="center"/>
          </w:tcPr>
          <w:p w14:paraId="14354383">
            <w:pPr>
              <w:spacing w:line="240" w:lineRule="auto"/>
              <w:ind w:firstLine="0" w:firstLineChars="0"/>
              <w:jc w:val="center"/>
              <w:textAlignment w:val="center"/>
              <w:rPr>
                <w:color w:val="000000"/>
                <w:sz w:val="12"/>
                <w:szCs w:val="12"/>
              </w:rPr>
            </w:pPr>
            <w:r>
              <w:rPr>
                <w:color w:val="000000"/>
                <w:sz w:val="12"/>
                <w:szCs w:val="12"/>
                <w:lang w:bidi="ar"/>
              </w:rPr>
              <w:t>110</w:t>
            </w:r>
          </w:p>
        </w:tc>
        <w:tc>
          <w:tcPr>
            <w:tcW w:w="400" w:type="dxa"/>
            <w:vMerge w:val="restart"/>
            <w:shd w:val="clear" w:color="auto" w:fill="auto"/>
            <w:noWrap/>
            <w:vAlign w:val="center"/>
          </w:tcPr>
          <w:p w14:paraId="375C5140">
            <w:pPr>
              <w:spacing w:line="240" w:lineRule="auto"/>
              <w:ind w:firstLine="0" w:firstLineChars="0"/>
              <w:jc w:val="center"/>
              <w:textAlignment w:val="center"/>
              <w:rPr>
                <w:color w:val="000000"/>
                <w:sz w:val="12"/>
                <w:szCs w:val="12"/>
              </w:rPr>
            </w:pPr>
          </w:p>
        </w:tc>
        <w:tc>
          <w:tcPr>
            <w:tcW w:w="650" w:type="dxa"/>
            <w:vMerge w:val="restart"/>
            <w:shd w:val="clear" w:color="auto" w:fill="auto"/>
            <w:noWrap/>
            <w:vAlign w:val="center"/>
          </w:tcPr>
          <w:p w14:paraId="7E20B3BA">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110</w:t>
            </w:r>
          </w:p>
        </w:tc>
        <w:tc>
          <w:tcPr>
            <w:tcW w:w="680" w:type="dxa"/>
            <w:shd w:val="clear" w:color="auto" w:fill="auto"/>
            <w:noWrap/>
            <w:vAlign w:val="center"/>
          </w:tcPr>
          <w:p w14:paraId="2DBF1FC1">
            <w:pPr>
              <w:spacing w:line="240" w:lineRule="auto"/>
              <w:ind w:firstLine="0" w:firstLineChars="0"/>
              <w:jc w:val="center"/>
              <w:rPr>
                <w:color w:val="000000"/>
                <w:sz w:val="12"/>
                <w:szCs w:val="12"/>
              </w:rPr>
            </w:pPr>
          </w:p>
        </w:tc>
        <w:tc>
          <w:tcPr>
            <w:tcW w:w="470" w:type="dxa"/>
            <w:shd w:val="clear" w:color="auto" w:fill="auto"/>
            <w:noWrap/>
            <w:vAlign w:val="center"/>
          </w:tcPr>
          <w:p w14:paraId="73997DDC">
            <w:pPr>
              <w:spacing w:line="240" w:lineRule="auto"/>
              <w:ind w:firstLine="0" w:firstLineChars="0"/>
              <w:jc w:val="center"/>
              <w:rPr>
                <w:color w:val="000000"/>
                <w:sz w:val="12"/>
                <w:szCs w:val="12"/>
              </w:rPr>
            </w:pPr>
          </w:p>
        </w:tc>
        <w:tc>
          <w:tcPr>
            <w:tcW w:w="370" w:type="dxa"/>
            <w:shd w:val="clear" w:color="auto" w:fill="auto"/>
            <w:noWrap/>
            <w:vAlign w:val="center"/>
          </w:tcPr>
          <w:p w14:paraId="1593F40C">
            <w:pPr>
              <w:spacing w:line="240" w:lineRule="auto"/>
              <w:ind w:firstLine="0" w:firstLineChars="0"/>
              <w:jc w:val="center"/>
              <w:rPr>
                <w:color w:val="000000"/>
                <w:sz w:val="12"/>
                <w:szCs w:val="12"/>
              </w:rPr>
            </w:pPr>
          </w:p>
        </w:tc>
        <w:tc>
          <w:tcPr>
            <w:tcW w:w="610" w:type="dxa"/>
            <w:vMerge w:val="restart"/>
            <w:shd w:val="clear" w:color="auto" w:fill="auto"/>
            <w:noWrap/>
            <w:vAlign w:val="center"/>
          </w:tcPr>
          <w:p w14:paraId="00B9BF40">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3C777AB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AAC44D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A6B5351">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7DF917F6">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vMerge w:val="restart"/>
            <w:shd w:val="clear" w:color="auto" w:fill="auto"/>
            <w:vAlign w:val="center"/>
          </w:tcPr>
          <w:p w14:paraId="125E74E7">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银杏污水处理站</w:t>
            </w:r>
          </w:p>
        </w:tc>
        <w:tc>
          <w:tcPr>
            <w:tcW w:w="1800" w:type="dxa"/>
            <w:vMerge w:val="restart"/>
            <w:shd w:val="clear" w:color="auto" w:fill="auto"/>
            <w:vAlign w:val="center"/>
          </w:tcPr>
          <w:p w14:paraId="3A83BF8D">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后续应尽快完成管网改造，确保设施稳定运行；对提升泵站进行提升改造，确保其正常稳定发挥效用</w:t>
            </w:r>
          </w:p>
        </w:tc>
        <w:tc>
          <w:tcPr>
            <w:tcW w:w="990" w:type="dxa"/>
            <w:vMerge w:val="continue"/>
            <w:shd w:val="clear" w:color="auto" w:fill="auto"/>
            <w:vAlign w:val="center"/>
          </w:tcPr>
          <w:p w14:paraId="36A0FE90">
            <w:pPr>
              <w:spacing w:line="240" w:lineRule="auto"/>
              <w:ind w:firstLine="0" w:firstLineChars="0"/>
              <w:jc w:val="center"/>
              <w:rPr>
                <w:color w:val="000000"/>
                <w:sz w:val="12"/>
                <w:szCs w:val="12"/>
              </w:rPr>
            </w:pPr>
          </w:p>
        </w:tc>
      </w:tr>
      <w:tr w14:paraId="4C49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D20D39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C1AD51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606827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38C3ABC">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28372E50">
            <w:pPr>
              <w:spacing w:line="240" w:lineRule="auto"/>
              <w:ind w:firstLine="0" w:firstLineChars="0"/>
              <w:jc w:val="center"/>
              <w:rPr>
                <w:color w:val="000000"/>
                <w:sz w:val="12"/>
                <w:szCs w:val="12"/>
              </w:rPr>
            </w:pPr>
          </w:p>
        </w:tc>
        <w:tc>
          <w:tcPr>
            <w:tcW w:w="830" w:type="dxa"/>
            <w:shd w:val="clear" w:color="auto" w:fill="auto"/>
            <w:vAlign w:val="center"/>
          </w:tcPr>
          <w:p w14:paraId="1EC797BD">
            <w:pPr>
              <w:spacing w:line="240" w:lineRule="auto"/>
              <w:ind w:firstLine="0" w:firstLineChars="0"/>
              <w:textAlignment w:val="center"/>
              <w:rPr>
                <w:color w:val="000000"/>
                <w:sz w:val="12"/>
                <w:szCs w:val="12"/>
              </w:rPr>
            </w:pPr>
            <w:r>
              <w:rPr>
                <w:color w:val="000000"/>
                <w:sz w:val="12"/>
                <w:szCs w:val="12"/>
                <w:lang w:bidi="ar"/>
              </w:rPr>
              <w:t>罗圈湾组</w:t>
            </w:r>
          </w:p>
        </w:tc>
        <w:tc>
          <w:tcPr>
            <w:tcW w:w="770" w:type="dxa"/>
            <w:vMerge w:val="continue"/>
            <w:shd w:val="clear" w:color="auto" w:fill="auto"/>
            <w:vAlign w:val="center"/>
          </w:tcPr>
          <w:p w14:paraId="4B30437C">
            <w:pPr>
              <w:spacing w:line="240" w:lineRule="auto"/>
              <w:ind w:firstLine="0" w:firstLineChars="0"/>
              <w:jc w:val="center"/>
              <w:rPr>
                <w:b/>
                <w:bCs/>
                <w:color w:val="000000"/>
                <w:sz w:val="12"/>
                <w:szCs w:val="12"/>
              </w:rPr>
            </w:pPr>
          </w:p>
        </w:tc>
        <w:tc>
          <w:tcPr>
            <w:tcW w:w="600" w:type="dxa"/>
            <w:shd w:val="clear" w:color="auto" w:fill="auto"/>
            <w:vAlign w:val="center"/>
          </w:tcPr>
          <w:p w14:paraId="6BB5471F">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continue"/>
            <w:shd w:val="clear" w:color="auto" w:fill="auto"/>
            <w:noWrap/>
            <w:vAlign w:val="center"/>
          </w:tcPr>
          <w:p w14:paraId="41E03BF3">
            <w:pPr>
              <w:spacing w:line="240" w:lineRule="auto"/>
              <w:ind w:firstLine="0" w:firstLineChars="0"/>
              <w:jc w:val="center"/>
              <w:rPr>
                <w:color w:val="000000"/>
                <w:sz w:val="12"/>
                <w:szCs w:val="12"/>
              </w:rPr>
            </w:pPr>
          </w:p>
        </w:tc>
        <w:tc>
          <w:tcPr>
            <w:tcW w:w="400" w:type="dxa"/>
            <w:vMerge w:val="continue"/>
            <w:shd w:val="clear" w:color="auto" w:fill="auto"/>
            <w:noWrap/>
            <w:vAlign w:val="center"/>
          </w:tcPr>
          <w:p w14:paraId="5F52BC89">
            <w:pPr>
              <w:spacing w:line="240" w:lineRule="auto"/>
              <w:ind w:firstLine="0" w:firstLineChars="0"/>
              <w:jc w:val="center"/>
              <w:rPr>
                <w:color w:val="000000"/>
                <w:sz w:val="12"/>
                <w:szCs w:val="12"/>
              </w:rPr>
            </w:pPr>
          </w:p>
        </w:tc>
        <w:tc>
          <w:tcPr>
            <w:tcW w:w="650" w:type="dxa"/>
            <w:vMerge w:val="continue"/>
            <w:shd w:val="clear" w:color="auto" w:fill="auto"/>
            <w:noWrap/>
            <w:vAlign w:val="center"/>
          </w:tcPr>
          <w:p w14:paraId="3B66FD16">
            <w:pPr>
              <w:spacing w:line="240" w:lineRule="auto"/>
              <w:ind w:firstLine="0" w:firstLineChars="0"/>
              <w:jc w:val="center"/>
              <w:rPr>
                <w:color w:val="000000"/>
                <w:sz w:val="12"/>
                <w:szCs w:val="12"/>
              </w:rPr>
            </w:pPr>
          </w:p>
        </w:tc>
        <w:tc>
          <w:tcPr>
            <w:tcW w:w="680" w:type="dxa"/>
            <w:shd w:val="clear" w:color="auto" w:fill="auto"/>
            <w:noWrap/>
            <w:vAlign w:val="center"/>
          </w:tcPr>
          <w:p w14:paraId="5693D547">
            <w:pPr>
              <w:spacing w:line="240" w:lineRule="auto"/>
              <w:ind w:firstLine="0" w:firstLineChars="0"/>
              <w:jc w:val="center"/>
              <w:rPr>
                <w:color w:val="000000"/>
                <w:sz w:val="12"/>
                <w:szCs w:val="12"/>
              </w:rPr>
            </w:pPr>
          </w:p>
        </w:tc>
        <w:tc>
          <w:tcPr>
            <w:tcW w:w="470" w:type="dxa"/>
            <w:shd w:val="clear" w:color="auto" w:fill="auto"/>
            <w:noWrap/>
            <w:vAlign w:val="center"/>
          </w:tcPr>
          <w:p w14:paraId="03367215">
            <w:pPr>
              <w:spacing w:line="240" w:lineRule="auto"/>
              <w:ind w:firstLine="0" w:firstLineChars="0"/>
              <w:jc w:val="center"/>
              <w:rPr>
                <w:color w:val="000000"/>
                <w:sz w:val="12"/>
                <w:szCs w:val="12"/>
              </w:rPr>
            </w:pPr>
          </w:p>
        </w:tc>
        <w:tc>
          <w:tcPr>
            <w:tcW w:w="370" w:type="dxa"/>
            <w:shd w:val="clear" w:color="auto" w:fill="auto"/>
            <w:noWrap/>
            <w:vAlign w:val="center"/>
          </w:tcPr>
          <w:p w14:paraId="29EDB068">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22499867">
            <w:pPr>
              <w:spacing w:line="240" w:lineRule="auto"/>
              <w:ind w:firstLine="0" w:firstLineChars="0"/>
              <w:jc w:val="center"/>
              <w:rPr>
                <w:color w:val="000000"/>
                <w:sz w:val="12"/>
                <w:szCs w:val="12"/>
              </w:rPr>
            </w:pPr>
          </w:p>
        </w:tc>
        <w:tc>
          <w:tcPr>
            <w:tcW w:w="590" w:type="dxa"/>
            <w:vMerge w:val="continue"/>
            <w:shd w:val="clear" w:color="auto" w:fill="auto"/>
            <w:noWrap/>
            <w:vAlign w:val="center"/>
          </w:tcPr>
          <w:p w14:paraId="053F93C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25611E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4FC0D59">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738EA4A">
            <w:pPr>
              <w:spacing w:line="240" w:lineRule="auto"/>
              <w:ind w:firstLine="0" w:firstLineChars="0"/>
              <w:jc w:val="center"/>
              <w:rPr>
                <w:color w:val="000000"/>
                <w:sz w:val="12"/>
                <w:szCs w:val="12"/>
              </w:rPr>
            </w:pPr>
          </w:p>
        </w:tc>
        <w:tc>
          <w:tcPr>
            <w:tcW w:w="940" w:type="dxa"/>
            <w:vMerge w:val="continue"/>
            <w:shd w:val="clear" w:color="auto" w:fill="auto"/>
            <w:vAlign w:val="center"/>
          </w:tcPr>
          <w:p w14:paraId="1F18B9A9">
            <w:pPr>
              <w:spacing w:line="240" w:lineRule="auto"/>
              <w:ind w:firstLine="0" w:firstLineChars="0"/>
              <w:jc w:val="center"/>
              <w:rPr>
                <w:color w:val="000000"/>
                <w:sz w:val="12"/>
                <w:szCs w:val="12"/>
              </w:rPr>
            </w:pPr>
          </w:p>
        </w:tc>
        <w:tc>
          <w:tcPr>
            <w:tcW w:w="1800" w:type="dxa"/>
            <w:vMerge w:val="continue"/>
            <w:shd w:val="clear" w:color="auto" w:fill="auto"/>
            <w:vAlign w:val="center"/>
          </w:tcPr>
          <w:p w14:paraId="67A5FAD1">
            <w:pPr>
              <w:spacing w:line="240" w:lineRule="auto"/>
              <w:ind w:firstLine="0" w:firstLineChars="0"/>
              <w:jc w:val="center"/>
              <w:rPr>
                <w:color w:val="000000"/>
                <w:sz w:val="12"/>
                <w:szCs w:val="12"/>
              </w:rPr>
            </w:pPr>
          </w:p>
        </w:tc>
        <w:tc>
          <w:tcPr>
            <w:tcW w:w="990" w:type="dxa"/>
            <w:vMerge w:val="continue"/>
            <w:shd w:val="clear" w:color="auto" w:fill="auto"/>
            <w:vAlign w:val="center"/>
          </w:tcPr>
          <w:p w14:paraId="24FD735C">
            <w:pPr>
              <w:spacing w:line="240" w:lineRule="auto"/>
              <w:ind w:firstLine="0" w:firstLineChars="0"/>
              <w:jc w:val="center"/>
              <w:rPr>
                <w:color w:val="000000"/>
                <w:sz w:val="12"/>
                <w:szCs w:val="12"/>
              </w:rPr>
            </w:pPr>
          </w:p>
        </w:tc>
      </w:tr>
      <w:tr w14:paraId="6B87E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393A85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4A5DBE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A73994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F5A7D83">
            <w:pPr>
              <w:spacing w:line="240" w:lineRule="auto"/>
              <w:ind w:firstLine="0" w:firstLineChars="0"/>
              <w:jc w:val="center"/>
              <w:rPr>
                <w:color w:val="000000"/>
                <w:sz w:val="12"/>
                <w:szCs w:val="12"/>
              </w:rPr>
            </w:pPr>
          </w:p>
        </w:tc>
        <w:tc>
          <w:tcPr>
            <w:tcW w:w="480" w:type="dxa"/>
            <w:vMerge w:val="restart"/>
            <w:shd w:val="clear" w:color="auto" w:fill="auto"/>
            <w:noWrap/>
            <w:vAlign w:val="center"/>
          </w:tcPr>
          <w:p w14:paraId="1252CF19">
            <w:pPr>
              <w:spacing w:line="240" w:lineRule="auto"/>
              <w:ind w:firstLine="0" w:firstLineChars="0"/>
              <w:jc w:val="center"/>
              <w:textAlignment w:val="center"/>
              <w:rPr>
                <w:color w:val="000000"/>
                <w:sz w:val="12"/>
                <w:szCs w:val="12"/>
              </w:rPr>
            </w:pPr>
            <w:r>
              <w:rPr>
                <w:color w:val="000000"/>
                <w:sz w:val="12"/>
                <w:szCs w:val="12"/>
                <w:lang w:bidi="ar"/>
              </w:rPr>
              <w:t>兴文坪村</w:t>
            </w:r>
          </w:p>
        </w:tc>
        <w:tc>
          <w:tcPr>
            <w:tcW w:w="830" w:type="dxa"/>
            <w:shd w:val="clear" w:color="auto" w:fill="auto"/>
            <w:vAlign w:val="center"/>
          </w:tcPr>
          <w:p w14:paraId="229534B2">
            <w:pPr>
              <w:spacing w:line="240" w:lineRule="auto"/>
              <w:ind w:firstLine="0" w:firstLineChars="0"/>
              <w:textAlignment w:val="center"/>
              <w:rPr>
                <w:color w:val="000000"/>
                <w:sz w:val="12"/>
                <w:szCs w:val="12"/>
              </w:rPr>
            </w:pPr>
            <w:r>
              <w:rPr>
                <w:color w:val="000000"/>
                <w:sz w:val="12"/>
                <w:szCs w:val="12"/>
                <w:lang w:bidi="ar"/>
              </w:rPr>
              <w:t>街上组</w:t>
            </w:r>
          </w:p>
        </w:tc>
        <w:tc>
          <w:tcPr>
            <w:tcW w:w="770" w:type="dxa"/>
            <w:vMerge w:val="continue"/>
            <w:shd w:val="clear" w:color="auto" w:fill="auto"/>
            <w:vAlign w:val="center"/>
          </w:tcPr>
          <w:p w14:paraId="61A9E7FB">
            <w:pPr>
              <w:spacing w:line="240" w:lineRule="auto"/>
              <w:ind w:firstLine="0" w:firstLineChars="0"/>
              <w:jc w:val="center"/>
              <w:rPr>
                <w:b/>
                <w:bCs/>
                <w:color w:val="000000"/>
                <w:sz w:val="12"/>
                <w:szCs w:val="12"/>
              </w:rPr>
            </w:pPr>
          </w:p>
        </w:tc>
        <w:tc>
          <w:tcPr>
            <w:tcW w:w="600" w:type="dxa"/>
            <w:shd w:val="clear" w:color="auto" w:fill="auto"/>
            <w:vAlign w:val="center"/>
          </w:tcPr>
          <w:p w14:paraId="55C08313">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continue"/>
            <w:shd w:val="clear" w:color="auto" w:fill="auto"/>
            <w:noWrap/>
            <w:vAlign w:val="center"/>
          </w:tcPr>
          <w:p w14:paraId="2224267A">
            <w:pPr>
              <w:spacing w:line="240" w:lineRule="auto"/>
              <w:ind w:firstLine="0" w:firstLineChars="0"/>
              <w:jc w:val="center"/>
              <w:rPr>
                <w:color w:val="000000"/>
                <w:sz w:val="12"/>
                <w:szCs w:val="12"/>
              </w:rPr>
            </w:pPr>
          </w:p>
        </w:tc>
        <w:tc>
          <w:tcPr>
            <w:tcW w:w="400" w:type="dxa"/>
            <w:vMerge w:val="continue"/>
            <w:shd w:val="clear" w:color="auto" w:fill="auto"/>
            <w:noWrap/>
            <w:vAlign w:val="center"/>
          </w:tcPr>
          <w:p w14:paraId="7DBE03A1">
            <w:pPr>
              <w:spacing w:line="240" w:lineRule="auto"/>
              <w:ind w:firstLine="0" w:firstLineChars="0"/>
              <w:jc w:val="center"/>
              <w:rPr>
                <w:color w:val="000000"/>
                <w:sz w:val="12"/>
                <w:szCs w:val="12"/>
              </w:rPr>
            </w:pPr>
          </w:p>
        </w:tc>
        <w:tc>
          <w:tcPr>
            <w:tcW w:w="650" w:type="dxa"/>
            <w:vMerge w:val="continue"/>
            <w:shd w:val="clear" w:color="auto" w:fill="auto"/>
            <w:noWrap/>
            <w:vAlign w:val="center"/>
          </w:tcPr>
          <w:p w14:paraId="492DE816">
            <w:pPr>
              <w:spacing w:line="240" w:lineRule="auto"/>
              <w:ind w:firstLine="0" w:firstLineChars="0"/>
              <w:jc w:val="center"/>
              <w:rPr>
                <w:color w:val="000000"/>
                <w:sz w:val="12"/>
                <w:szCs w:val="12"/>
              </w:rPr>
            </w:pPr>
          </w:p>
        </w:tc>
        <w:tc>
          <w:tcPr>
            <w:tcW w:w="680" w:type="dxa"/>
            <w:shd w:val="clear" w:color="auto" w:fill="auto"/>
            <w:noWrap/>
            <w:vAlign w:val="center"/>
          </w:tcPr>
          <w:p w14:paraId="77D87549">
            <w:pPr>
              <w:spacing w:line="240" w:lineRule="auto"/>
              <w:ind w:firstLine="0" w:firstLineChars="0"/>
              <w:jc w:val="center"/>
              <w:rPr>
                <w:color w:val="000000"/>
                <w:sz w:val="12"/>
                <w:szCs w:val="12"/>
              </w:rPr>
            </w:pPr>
          </w:p>
        </w:tc>
        <w:tc>
          <w:tcPr>
            <w:tcW w:w="470" w:type="dxa"/>
            <w:shd w:val="clear" w:color="auto" w:fill="auto"/>
            <w:noWrap/>
            <w:vAlign w:val="center"/>
          </w:tcPr>
          <w:p w14:paraId="6C97EE48">
            <w:pPr>
              <w:spacing w:line="240" w:lineRule="auto"/>
              <w:ind w:firstLine="0" w:firstLineChars="0"/>
              <w:jc w:val="center"/>
              <w:rPr>
                <w:color w:val="000000"/>
                <w:sz w:val="12"/>
                <w:szCs w:val="12"/>
              </w:rPr>
            </w:pPr>
          </w:p>
        </w:tc>
        <w:tc>
          <w:tcPr>
            <w:tcW w:w="370" w:type="dxa"/>
            <w:shd w:val="clear" w:color="auto" w:fill="auto"/>
            <w:noWrap/>
            <w:vAlign w:val="center"/>
          </w:tcPr>
          <w:p w14:paraId="70CB098D">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19C05B0F">
            <w:pPr>
              <w:spacing w:line="240" w:lineRule="auto"/>
              <w:ind w:firstLine="0" w:firstLineChars="0"/>
              <w:jc w:val="center"/>
              <w:rPr>
                <w:color w:val="000000"/>
                <w:sz w:val="12"/>
                <w:szCs w:val="12"/>
              </w:rPr>
            </w:pPr>
          </w:p>
        </w:tc>
        <w:tc>
          <w:tcPr>
            <w:tcW w:w="590" w:type="dxa"/>
            <w:vMerge w:val="continue"/>
            <w:shd w:val="clear" w:color="auto" w:fill="auto"/>
            <w:noWrap/>
            <w:vAlign w:val="center"/>
          </w:tcPr>
          <w:p w14:paraId="77FE42A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E6F695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1F1619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A4E00DA">
            <w:pPr>
              <w:spacing w:line="240" w:lineRule="auto"/>
              <w:ind w:firstLine="0" w:firstLineChars="0"/>
              <w:jc w:val="center"/>
              <w:rPr>
                <w:color w:val="000000"/>
                <w:sz w:val="12"/>
                <w:szCs w:val="12"/>
              </w:rPr>
            </w:pPr>
          </w:p>
        </w:tc>
        <w:tc>
          <w:tcPr>
            <w:tcW w:w="940" w:type="dxa"/>
            <w:vMerge w:val="continue"/>
            <w:shd w:val="clear" w:color="auto" w:fill="auto"/>
            <w:vAlign w:val="center"/>
          </w:tcPr>
          <w:p w14:paraId="6E1C824D">
            <w:pPr>
              <w:spacing w:line="240" w:lineRule="auto"/>
              <w:ind w:firstLine="0" w:firstLineChars="0"/>
              <w:jc w:val="center"/>
              <w:rPr>
                <w:color w:val="000000"/>
                <w:sz w:val="12"/>
                <w:szCs w:val="12"/>
              </w:rPr>
            </w:pPr>
          </w:p>
        </w:tc>
        <w:tc>
          <w:tcPr>
            <w:tcW w:w="1800" w:type="dxa"/>
            <w:vMerge w:val="continue"/>
            <w:shd w:val="clear" w:color="auto" w:fill="auto"/>
            <w:vAlign w:val="center"/>
          </w:tcPr>
          <w:p w14:paraId="7AE2A3B5">
            <w:pPr>
              <w:spacing w:line="240" w:lineRule="auto"/>
              <w:ind w:firstLine="0" w:firstLineChars="0"/>
              <w:jc w:val="center"/>
              <w:rPr>
                <w:color w:val="000000"/>
                <w:sz w:val="12"/>
                <w:szCs w:val="12"/>
              </w:rPr>
            </w:pPr>
          </w:p>
        </w:tc>
        <w:tc>
          <w:tcPr>
            <w:tcW w:w="990" w:type="dxa"/>
            <w:vMerge w:val="continue"/>
            <w:shd w:val="clear" w:color="auto" w:fill="auto"/>
            <w:vAlign w:val="center"/>
          </w:tcPr>
          <w:p w14:paraId="69310951">
            <w:pPr>
              <w:spacing w:line="240" w:lineRule="auto"/>
              <w:ind w:firstLine="0" w:firstLineChars="0"/>
              <w:jc w:val="center"/>
              <w:rPr>
                <w:color w:val="000000"/>
                <w:sz w:val="12"/>
                <w:szCs w:val="12"/>
              </w:rPr>
            </w:pPr>
          </w:p>
        </w:tc>
      </w:tr>
      <w:tr w14:paraId="7CEB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2E9A56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C151C9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30340A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D65EB6E">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49FD1479">
            <w:pPr>
              <w:spacing w:line="240" w:lineRule="auto"/>
              <w:ind w:firstLine="0" w:firstLineChars="0"/>
              <w:jc w:val="center"/>
              <w:rPr>
                <w:color w:val="000000"/>
                <w:sz w:val="12"/>
                <w:szCs w:val="12"/>
              </w:rPr>
            </w:pPr>
          </w:p>
        </w:tc>
        <w:tc>
          <w:tcPr>
            <w:tcW w:w="830" w:type="dxa"/>
            <w:shd w:val="clear" w:color="auto" w:fill="auto"/>
            <w:vAlign w:val="center"/>
          </w:tcPr>
          <w:p w14:paraId="317D12D5">
            <w:pPr>
              <w:spacing w:line="240" w:lineRule="auto"/>
              <w:ind w:firstLine="0" w:firstLineChars="0"/>
              <w:textAlignment w:val="center"/>
              <w:rPr>
                <w:color w:val="000000"/>
                <w:sz w:val="12"/>
                <w:szCs w:val="12"/>
              </w:rPr>
            </w:pPr>
            <w:r>
              <w:rPr>
                <w:color w:val="000000"/>
                <w:sz w:val="12"/>
                <w:szCs w:val="12"/>
                <w:lang w:bidi="ar"/>
              </w:rPr>
              <w:t>上坪组</w:t>
            </w:r>
          </w:p>
        </w:tc>
        <w:tc>
          <w:tcPr>
            <w:tcW w:w="770" w:type="dxa"/>
            <w:vMerge w:val="restart"/>
            <w:shd w:val="clear" w:color="auto" w:fill="auto"/>
            <w:vAlign w:val="center"/>
          </w:tcPr>
          <w:p w14:paraId="306B26D6">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5AA9F9CC">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restart"/>
            <w:shd w:val="clear" w:color="auto" w:fill="auto"/>
            <w:noWrap/>
            <w:vAlign w:val="center"/>
          </w:tcPr>
          <w:p w14:paraId="6AEFE399">
            <w:pPr>
              <w:spacing w:line="240" w:lineRule="auto"/>
              <w:ind w:firstLine="0" w:firstLineChars="0"/>
              <w:jc w:val="center"/>
              <w:textAlignment w:val="center"/>
              <w:rPr>
                <w:color w:val="000000"/>
                <w:sz w:val="12"/>
                <w:szCs w:val="12"/>
              </w:rPr>
            </w:pPr>
            <w:r>
              <w:rPr>
                <w:color w:val="000000"/>
                <w:sz w:val="12"/>
                <w:szCs w:val="12"/>
                <w:lang w:bidi="ar"/>
              </w:rPr>
              <w:t>134</w:t>
            </w:r>
          </w:p>
        </w:tc>
        <w:tc>
          <w:tcPr>
            <w:tcW w:w="400" w:type="dxa"/>
            <w:vMerge w:val="restart"/>
            <w:shd w:val="clear" w:color="auto" w:fill="auto"/>
            <w:noWrap/>
            <w:vAlign w:val="center"/>
          </w:tcPr>
          <w:p w14:paraId="54BE246E">
            <w:pPr>
              <w:spacing w:line="240" w:lineRule="auto"/>
              <w:ind w:firstLine="0" w:firstLineChars="0"/>
              <w:jc w:val="center"/>
              <w:textAlignment w:val="center"/>
              <w:rPr>
                <w:color w:val="000000"/>
                <w:sz w:val="12"/>
                <w:szCs w:val="12"/>
              </w:rPr>
            </w:pPr>
          </w:p>
        </w:tc>
        <w:tc>
          <w:tcPr>
            <w:tcW w:w="650" w:type="dxa"/>
            <w:vMerge w:val="restart"/>
            <w:shd w:val="clear" w:color="auto" w:fill="auto"/>
            <w:noWrap/>
            <w:vAlign w:val="center"/>
          </w:tcPr>
          <w:p w14:paraId="79F150C9">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134</w:t>
            </w:r>
          </w:p>
        </w:tc>
        <w:tc>
          <w:tcPr>
            <w:tcW w:w="680" w:type="dxa"/>
            <w:shd w:val="clear" w:color="auto" w:fill="auto"/>
            <w:noWrap/>
            <w:vAlign w:val="center"/>
          </w:tcPr>
          <w:p w14:paraId="4C5A8DC6">
            <w:pPr>
              <w:spacing w:line="240" w:lineRule="auto"/>
              <w:ind w:firstLine="0" w:firstLineChars="0"/>
              <w:jc w:val="center"/>
              <w:rPr>
                <w:color w:val="000000"/>
                <w:sz w:val="12"/>
                <w:szCs w:val="12"/>
              </w:rPr>
            </w:pPr>
          </w:p>
        </w:tc>
        <w:tc>
          <w:tcPr>
            <w:tcW w:w="470" w:type="dxa"/>
            <w:shd w:val="clear" w:color="auto" w:fill="auto"/>
            <w:noWrap/>
            <w:vAlign w:val="center"/>
          </w:tcPr>
          <w:p w14:paraId="17015B2C">
            <w:pPr>
              <w:spacing w:line="240" w:lineRule="auto"/>
              <w:ind w:firstLine="0" w:firstLineChars="0"/>
              <w:jc w:val="center"/>
              <w:rPr>
                <w:color w:val="000000"/>
                <w:sz w:val="12"/>
                <w:szCs w:val="12"/>
              </w:rPr>
            </w:pPr>
          </w:p>
        </w:tc>
        <w:tc>
          <w:tcPr>
            <w:tcW w:w="370" w:type="dxa"/>
            <w:shd w:val="clear" w:color="auto" w:fill="auto"/>
            <w:noWrap/>
            <w:vAlign w:val="center"/>
          </w:tcPr>
          <w:p w14:paraId="7F645AFA">
            <w:pPr>
              <w:spacing w:line="240" w:lineRule="auto"/>
              <w:ind w:firstLine="0" w:firstLineChars="0"/>
              <w:jc w:val="center"/>
              <w:rPr>
                <w:color w:val="000000"/>
                <w:sz w:val="12"/>
                <w:szCs w:val="12"/>
              </w:rPr>
            </w:pPr>
          </w:p>
        </w:tc>
        <w:tc>
          <w:tcPr>
            <w:tcW w:w="610" w:type="dxa"/>
            <w:vMerge w:val="restart"/>
            <w:shd w:val="clear" w:color="auto" w:fill="auto"/>
            <w:noWrap/>
            <w:vAlign w:val="center"/>
          </w:tcPr>
          <w:p w14:paraId="6E6E970E">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681D2557">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245BC90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1184107">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FE1FC2B">
            <w:pPr>
              <w:spacing w:line="240" w:lineRule="auto"/>
              <w:ind w:firstLine="0" w:firstLineChars="0"/>
              <w:jc w:val="center"/>
              <w:rPr>
                <w:color w:val="000000"/>
                <w:sz w:val="12"/>
                <w:szCs w:val="12"/>
              </w:rPr>
            </w:pPr>
          </w:p>
        </w:tc>
        <w:tc>
          <w:tcPr>
            <w:tcW w:w="940" w:type="dxa"/>
            <w:vMerge w:val="continue"/>
            <w:shd w:val="clear" w:color="auto" w:fill="auto"/>
            <w:vAlign w:val="center"/>
          </w:tcPr>
          <w:p w14:paraId="5DDA15BD">
            <w:pPr>
              <w:spacing w:line="240" w:lineRule="auto"/>
              <w:ind w:firstLine="0" w:firstLineChars="0"/>
              <w:jc w:val="center"/>
              <w:rPr>
                <w:color w:val="000000"/>
                <w:sz w:val="12"/>
                <w:szCs w:val="12"/>
              </w:rPr>
            </w:pPr>
          </w:p>
        </w:tc>
        <w:tc>
          <w:tcPr>
            <w:tcW w:w="1800" w:type="dxa"/>
            <w:vMerge w:val="continue"/>
            <w:shd w:val="clear" w:color="auto" w:fill="auto"/>
            <w:vAlign w:val="center"/>
          </w:tcPr>
          <w:p w14:paraId="6C0154CA">
            <w:pPr>
              <w:spacing w:line="240" w:lineRule="auto"/>
              <w:ind w:firstLine="0" w:firstLineChars="0"/>
              <w:jc w:val="center"/>
              <w:rPr>
                <w:color w:val="000000"/>
                <w:sz w:val="12"/>
                <w:szCs w:val="12"/>
              </w:rPr>
            </w:pPr>
          </w:p>
        </w:tc>
        <w:tc>
          <w:tcPr>
            <w:tcW w:w="990" w:type="dxa"/>
            <w:vMerge w:val="continue"/>
            <w:shd w:val="clear" w:color="auto" w:fill="auto"/>
            <w:vAlign w:val="center"/>
          </w:tcPr>
          <w:p w14:paraId="1CF69C80">
            <w:pPr>
              <w:spacing w:line="240" w:lineRule="auto"/>
              <w:ind w:firstLine="0" w:firstLineChars="0"/>
              <w:jc w:val="center"/>
              <w:rPr>
                <w:color w:val="000000"/>
                <w:sz w:val="12"/>
                <w:szCs w:val="12"/>
              </w:rPr>
            </w:pPr>
          </w:p>
        </w:tc>
      </w:tr>
      <w:tr w14:paraId="763E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5D72BD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7F2B2D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754423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8602975">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4194CE97">
            <w:pPr>
              <w:spacing w:line="240" w:lineRule="auto"/>
              <w:ind w:firstLine="0" w:firstLineChars="0"/>
              <w:jc w:val="center"/>
              <w:rPr>
                <w:color w:val="000000"/>
                <w:sz w:val="12"/>
                <w:szCs w:val="12"/>
              </w:rPr>
            </w:pPr>
          </w:p>
        </w:tc>
        <w:tc>
          <w:tcPr>
            <w:tcW w:w="830" w:type="dxa"/>
            <w:shd w:val="clear" w:color="auto" w:fill="auto"/>
            <w:vAlign w:val="center"/>
          </w:tcPr>
          <w:p w14:paraId="0A1AD0B6">
            <w:pPr>
              <w:spacing w:line="240" w:lineRule="auto"/>
              <w:ind w:firstLine="0" w:firstLineChars="0"/>
              <w:textAlignment w:val="center"/>
              <w:rPr>
                <w:color w:val="000000"/>
                <w:sz w:val="12"/>
                <w:szCs w:val="12"/>
              </w:rPr>
            </w:pPr>
            <w:r>
              <w:rPr>
                <w:color w:val="000000"/>
                <w:sz w:val="12"/>
                <w:szCs w:val="12"/>
                <w:lang w:bidi="ar"/>
              </w:rPr>
              <w:t>兴文坪组</w:t>
            </w:r>
          </w:p>
        </w:tc>
        <w:tc>
          <w:tcPr>
            <w:tcW w:w="770" w:type="dxa"/>
            <w:vMerge w:val="continue"/>
            <w:shd w:val="clear" w:color="auto" w:fill="auto"/>
            <w:vAlign w:val="center"/>
          </w:tcPr>
          <w:p w14:paraId="6E56F58A">
            <w:pPr>
              <w:spacing w:line="240" w:lineRule="auto"/>
              <w:ind w:firstLine="0" w:firstLineChars="0"/>
              <w:jc w:val="center"/>
              <w:rPr>
                <w:color w:val="000000"/>
                <w:sz w:val="12"/>
                <w:szCs w:val="12"/>
              </w:rPr>
            </w:pPr>
          </w:p>
        </w:tc>
        <w:tc>
          <w:tcPr>
            <w:tcW w:w="600" w:type="dxa"/>
            <w:shd w:val="clear" w:color="auto" w:fill="auto"/>
            <w:vAlign w:val="center"/>
          </w:tcPr>
          <w:p w14:paraId="0121AF9E">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continue"/>
            <w:shd w:val="clear" w:color="auto" w:fill="auto"/>
            <w:noWrap/>
            <w:vAlign w:val="center"/>
          </w:tcPr>
          <w:p w14:paraId="3645CAF8">
            <w:pPr>
              <w:spacing w:line="240" w:lineRule="auto"/>
              <w:ind w:firstLine="0" w:firstLineChars="0"/>
              <w:jc w:val="center"/>
              <w:rPr>
                <w:color w:val="000000"/>
                <w:sz w:val="12"/>
                <w:szCs w:val="12"/>
              </w:rPr>
            </w:pPr>
          </w:p>
        </w:tc>
        <w:tc>
          <w:tcPr>
            <w:tcW w:w="400" w:type="dxa"/>
            <w:vMerge w:val="continue"/>
            <w:shd w:val="clear" w:color="auto" w:fill="auto"/>
            <w:noWrap/>
            <w:vAlign w:val="center"/>
          </w:tcPr>
          <w:p w14:paraId="24CEEDFC">
            <w:pPr>
              <w:spacing w:line="240" w:lineRule="auto"/>
              <w:ind w:firstLine="0" w:firstLineChars="0"/>
              <w:jc w:val="center"/>
              <w:rPr>
                <w:color w:val="000000"/>
                <w:sz w:val="12"/>
                <w:szCs w:val="12"/>
              </w:rPr>
            </w:pPr>
          </w:p>
        </w:tc>
        <w:tc>
          <w:tcPr>
            <w:tcW w:w="650" w:type="dxa"/>
            <w:vMerge w:val="continue"/>
            <w:shd w:val="clear" w:color="auto" w:fill="auto"/>
            <w:noWrap/>
            <w:vAlign w:val="center"/>
          </w:tcPr>
          <w:p w14:paraId="588835AE">
            <w:pPr>
              <w:spacing w:line="240" w:lineRule="auto"/>
              <w:ind w:firstLine="0" w:firstLineChars="0"/>
              <w:jc w:val="center"/>
              <w:rPr>
                <w:color w:val="000000"/>
                <w:sz w:val="12"/>
                <w:szCs w:val="12"/>
              </w:rPr>
            </w:pPr>
          </w:p>
        </w:tc>
        <w:tc>
          <w:tcPr>
            <w:tcW w:w="680" w:type="dxa"/>
            <w:shd w:val="clear" w:color="auto" w:fill="auto"/>
            <w:noWrap/>
            <w:vAlign w:val="center"/>
          </w:tcPr>
          <w:p w14:paraId="154D6CA2">
            <w:pPr>
              <w:spacing w:line="240" w:lineRule="auto"/>
              <w:ind w:firstLine="0" w:firstLineChars="0"/>
              <w:jc w:val="center"/>
              <w:rPr>
                <w:color w:val="000000"/>
                <w:sz w:val="12"/>
                <w:szCs w:val="12"/>
              </w:rPr>
            </w:pPr>
          </w:p>
        </w:tc>
        <w:tc>
          <w:tcPr>
            <w:tcW w:w="470" w:type="dxa"/>
            <w:shd w:val="clear" w:color="auto" w:fill="auto"/>
            <w:noWrap/>
            <w:vAlign w:val="center"/>
          </w:tcPr>
          <w:p w14:paraId="5D74719C">
            <w:pPr>
              <w:spacing w:line="240" w:lineRule="auto"/>
              <w:ind w:firstLine="0" w:firstLineChars="0"/>
              <w:jc w:val="center"/>
              <w:rPr>
                <w:color w:val="000000"/>
                <w:sz w:val="12"/>
                <w:szCs w:val="12"/>
              </w:rPr>
            </w:pPr>
          </w:p>
        </w:tc>
        <w:tc>
          <w:tcPr>
            <w:tcW w:w="370" w:type="dxa"/>
            <w:shd w:val="clear" w:color="auto" w:fill="auto"/>
            <w:noWrap/>
            <w:vAlign w:val="center"/>
          </w:tcPr>
          <w:p w14:paraId="6E3BB57B">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562C620D">
            <w:pPr>
              <w:spacing w:line="240" w:lineRule="auto"/>
              <w:ind w:firstLine="0" w:firstLineChars="0"/>
              <w:jc w:val="center"/>
              <w:rPr>
                <w:color w:val="000000"/>
                <w:sz w:val="12"/>
                <w:szCs w:val="12"/>
              </w:rPr>
            </w:pPr>
          </w:p>
        </w:tc>
        <w:tc>
          <w:tcPr>
            <w:tcW w:w="590" w:type="dxa"/>
            <w:vMerge w:val="continue"/>
            <w:shd w:val="clear" w:color="auto" w:fill="auto"/>
            <w:noWrap/>
            <w:vAlign w:val="center"/>
          </w:tcPr>
          <w:p w14:paraId="326A860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89C95C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6229504">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46A4037">
            <w:pPr>
              <w:spacing w:line="240" w:lineRule="auto"/>
              <w:ind w:firstLine="0" w:firstLineChars="0"/>
              <w:jc w:val="center"/>
              <w:rPr>
                <w:color w:val="000000"/>
                <w:sz w:val="12"/>
                <w:szCs w:val="12"/>
              </w:rPr>
            </w:pPr>
          </w:p>
        </w:tc>
        <w:tc>
          <w:tcPr>
            <w:tcW w:w="940" w:type="dxa"/>
            <w:vMerge w:val="continue"/>
            <w:shd w:val="clear" w:color="auto" w:fill="auto"/>
            <w:vAlign w:val="center"/>
          </w:tcPr>
          <w:p w14:paraId="65BACC33">
            <w:pPr>
              <w:spacing w:line="240" w:lineRule="auto"/>
              <w:ind w:firstLine="0" w:firstLineChars="0"/>
              <w:jc w:val="center"/>
              <w:rPr>
                <w:color w:val="000000"/>
                <w:sz w:val="12"/>
                <w:szCs w:val="12"/>
              </w:rPr>
            </w:pPr>
          </w:p>
        </w:tc>
        <w:tc>
          <w:tcPr>
            <w:tcW w:w="1800" w:type="dxa"/>
            <w:vMerge w:val="continue"/>
            <w:shd w:val="clear" w:color="auto" w:fill="auto"/>
            <w:vAlign w:val="center"/>
          </w:tcPr>
          <w:p w14:paraId="6061E154">
            <w:pPr>
              <w:spacing w:line="240" w:lineRule="auto"/>
              <w:ind w:firstLine="0" w:firstLineChars="0"/>
              <w:jc w:val="center"/>
              <w:rPr>
                <w:color w:val="000000"/>
                <w:sz w:val="12"/>
                <w:szCs w:val="12"/>
              </w:rPr>
            </w:pPr>
          </w:p>
        </w:tc>
        <w:tc>
          <w:tcPr>
            <w:tcW w:w="990" w:type="dxa"/>
            <w:vMerge w:val="continue"/>
            <w:shd w:val="clear" w:color="auto" w:fill="auto"/>
            <w:vAlign w:val="center"/>
          </w:tcPr>
          <w:p w14:paraId="046AE2C1">
            <w:pPr>
              <w:spacing w:line="240" w:lineRule="auto"/>
              <w:ind w:firstLine="0" w:firstLineChars="0"/>
              <w:jc w:val="center"/>
              <w:rPr>
                <w:color w:val="000000"/>
                <w:sz w:val="12"/>
                <w:szCs w:val="12"/>
              </w:rPr>
            </w:pPr>
          </w:p>
        </w:tc>
      </w:tr>
      <w:tr w14:paraId="6A63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3CBB7020">
            <w:pPr>
              <w:spacing w:line="240" w:lineRule="auto"/>
              <w:ind w:firstLine="0" w:firstLineChars="0"/>
              <w:jc w:val="center"/>
              <w:textAlignment w:val="center"/>
              <w:rPr>
                <w:color w:val="000000"/>
                <w:sz w:val="12"/>
                <w:szCs w:val="12"/>
              </w:rPr>
            </w:pPr>
            <w:r>
              <w:rPr>
                <w:color w:val="000000"/>
                <w:sz w:val="12"/>
                <w:szCs w:val="12"/>
                <w:lang w:bidi="ar"/>
              </w:rPr>
              <w:t>映秀镇东界脑村</w:t>
            </w:r>
          </w:p>
        </w:tc>
        <w:tc>
          <w:tcPr>
            <w:tcW w:w="320" w:type="dxa"/>
            <w:vMerge w:val="restart"/>
            <w:shd w:val="clear" w:color="auto" w:fill="auto"/>
            <w:noWrap/>
            <w:vAlign w:val="center"/>
          </w:tcPr>
          <w:p w14:paraId="5FF19697">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6D4E52F2">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5894EDD4">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6140D2E2">
            <w:pPr>
              <w:spacing w:line="240" w:lineRule="auto"/>
              <w:ind w:firstLine="0" w:firstLineChars="0"/>
              <w:jc w:val="center"/>
              <w:textAlignment w:val="center"/>
              <w:rPr>
                <w:color w:val="000000"/>
                <w:sz w:val="12"/>
                <w:szCs w:val="12"/>
              </w:rPr>
            </w:pPr>
            <w:r>
              <w:rPr>
                <w:color w:val="000000"/>
                <w:sz w:val="12"/>
                <w:szCs w:val="12"/>
                <w:lang w:bidi="ar"/>
              </w:rPr>
              <w:t>东界脑村</w:t>
            </w:r>
          </w:p>
        </w:tc>
        <w:tc>
          <w:tcPr>
            <w:tcW w:w="830" w:type="dxa"/>
            <w:shd w:val="clear" w:color="auto" w:fill="auto"/>
            <w:vAlign w:val="center"/>
          </w:tcPr>
          <w:p w14:paraId="509E6ABD">
            <w:pPr>
              <w:spacing w:line="240" w:lineRule="auto"/>
              <w:ind w:firstLine="0" w:firstLineChars="0"/>
              <w:jc w:val="center"/>
              <w:textAlignment w:val="center"/>
              <w:rPr>
                <w:color w:val="000000"/>
                <w:sz w:val="12"/>
                <w:szCs w:val="12"/>
              </w:rPr>
            </w:pPr>
            <w:r>
              <w:rPr>
                <w:color w:val="000000"/>
                <w:sz w:val="12"/>
                <w:szCs w:val="12"/>
                <w:lang w:bidi="ar"/>
              </w:rPr>
              <w:t>清水驿组</w:t>
            </w:r>
          </w:p>
        </w:tc>
        <w:tc>
          <w:tcPr>
            <w:tcW w:w="770" w:type="dxa"/>
            <w:vMerge w:val="restart"/>
            <w:shd w:val="clear" w:color="auto" w:fill="auto"/>
            <w:vAlign w:val="center"/>
          </w:tcPr>
          <w:p w14:paraId="04BCA688">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4F4457D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restart"/>
            <w:shd w:val="clear" w:color="auto" w:fill="auto"/>
            <w:noWrap/>
            <w:vAlign w:val="center"/>
          </w:tcPr>
          <w:p w14:paraId="4BBD21E2">
            <w:pPr>
              <w:spacing w:line="240" w:lineRule="auto"/>
              <w:ind w:firstLine="0" w:firstLineChars="0"/>
              <w:jc w:val="center"/>
              <w:textAlignment w:val="center"/>
              <w:rPr>
                <w:color w:val="000000"/>
                <w:sz w:val="12"/>
                <w:szCs w:val="12"/>
              </w:rPr>
            </w:pPr>
            <w:r>
              <w:rPr>
                <w:color w:val="000000"/>
                <w:sz w:val="12"/>
                <w:szCs w:val="12"/>
                <w:lang w:bidi="ar"/>
              </w:rPr>
              <w:t>96</w:t>
            </w:r>
          </w:p>
        </w:tc>
        <w:tc>
          <w:tcPr>
            <w:tcW w:w="400" w:type="dxa"/>
            <w:shd w:val="clear" w:color="auto" w:fill="auto"/>
            <w:noWrap/>
            <w:vAlign w:val="center"/>
          </w:tcPr>
          <w:p w14:paraId="3A8BBD92">
            <w:pPr>
              <w:spacing w:line="240" w:lineRule="auto"/>
              <w:ind w:firstLine="0" w:firstLineChars="0"/>
              <w:jc w:val="center"/>
              <w:rPr>
                <w:color w:val="000000"/>
                <w:sz w:val="12"/>
                <w:szCs w:val="12"/>
              </w:rPr>
            </w:pPr>
          </w:p>
        </w:tc>
        <w:tc>
          <w:tcPr>
            <w:tcW w:w="650" w:type="dxa"/>
            <w:vMerge w:val="restart"/>
            <w:shd w:val="clear" w:color="auto" w:fill="auto"/>
            <w:noWrap/>
            <w:vAlign w:val="center"/>
          </w:tcPr>
          <w:p w14:paraId="39B3A749">
            <w:pPr>
              <w:spacing w:line="240" w:lineRule="auto"/>
              <w:ind w:firstLine="0" w:firstLineChars="0"/>
              <w:jc w:val="center"/>
              <w:rPr>
                <w:color w:val="000000"/>
                <w:sz w:val="12"/>
                <w:szCs w:val="12"/>
              </w:rPr>
            </w:pPr>
          </w:p>
        </w:tc>
        <w:tc>
          <w:tcPr>
            <w:tcW w:w="680" w:type="dxa"/>
            <w:vMerge w:val="restart"/>
            <w:shd w:val="clear" w:color="auto" w:fill="auto"/>
            <w:noWrap/>
            <w:vAlign w:val="center"/>
          </w:tcPr>
          <w:p w14:paraId="44972EED">
            <w:pPr>
              <w:spacing w:line="240" w:lineRule="auto"/>
              <w:ind w:firstLine="0" w:firstLineChars="0"/>
              <w:jc w:val="center"/>
              <w:rPr>
                <w:color w:val="000000"/>
                <w:sz w:val="12"/>
                <w:szCs w:val="12"/>
              </w:rPr>
            </w:pPr>
          </w:p>
        </w:tc>
        <w:tc>
          <w:tcPr>
            <w:tcW w:w="470" w:type="dxa"/>
            <w:vMerge w:val="restart"/>
            <w:shd w:val="clear" w:color="auto" w:fill="auto"/>
            <w:noWrap/>
            <w:vAlign w:val="center"/>
          </w:tcPr>
          <w:p w14:paraId="253B4B9D">
            <w:pPr>
              <w:spacing w:line="240" w:lineRule="auto"/>
              <w:ind w:firstLine="0" w:firstLineChars="0"/>
              <w:jc w:val="center"/>
              <w:textAlignment w:val="center"/>
              <w:rPr>
                <w:color w:val="000000"/>
                <w:sz w:val="12"/>
                <w:szCs w:val="12"/>
              </w:rPr>
            </w:pPr>
            <w:r>
              <w:rPr>
                <w:color w:val="000000"/>
                <w:sz w:val="12"/>
                <w:szCs w:val="12"/>
                <w:lang w:bidi="ar"/>
              </w:rPr>
              <w:t>96</w:t>
            </w:r>
          </w:p>
        </w:tc>
        <w:tc>
          <w:tcPr>
            <w:tcW w:w="370" w:type="dxa"/>
            <w:shd w:val="clear" w:color="auto" w:fill="auto"/>
            <w:noWrap/>
            <w:vAlign w:val="center"/>
          </w:tcPr>
          <w:p w14:paraId="789BBD67">
            <w:pPr>
              <w:spacing w:line="240" w:lineRule="auto"/>
              <w:ind w:firstLine="0" w:firstLineChars="0"/>
              <w:jc w:val="center"/>
              <w:rPr>
                <w:color w:val="000000"/>
                <w:sz w:val="12"/>
                <w:szCs w:val="12"/>
              </w:rPr>
            </w:pPr>
          </w:p>
        </w:tc>
        <w:tc>
          <w:tcPr>
            <w:tcW w:w="610" w:type="dxa"/>
            <w:vMerge w:val="restart"/>
            <w:shd w:val="clear" w:color="auto" w:fill="auto"/>
            <w:noWrap/>
            <w:vAlign w:val="center"/>
          </w:tcPr>
          <w:p w14:paraId="141D4313">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36BD5B52">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5F6D0E7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28768B8C">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3C695D68">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3C4E7249">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6D260F77">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restart"/>
            <w:shd w:val="clear" w:color="auto" w:fill="auto"/>
            <w:noWrap/>
            <w:vAlign w:val="center"/>
          </w:tcPr>
          <w:p w14:paraId="797B2EA6">
            <w:pPr>
              <w:spacing w:line="240" w:lineRule="auto"/>
              <w:ind w:firstLine="0" w:firstLineChars="0"/>
              <w:jc w:val="center"/>
              <w:rPr>
                <w:color w:val="000000"/>
                <w:sz w:val="12"/>
                <w:szCs w:val="12"/>
              </w:rPr>
            </w:pPr>
          </w:p>
        </w:tc>
      </w:tr>
      <w:tr w14:paraId="1A95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4689DF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715966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794CCC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5A6C31E">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6949A89">
            <w:pPr>
              <w:spacing w:line="240" w:lineRule="auto"/>
              <w:ind w:firstLine="0" w:firstLineChars="0"/>
              <w:jc w:val="center"/>
              <w:rPr>
                <w:color w:val="000000"/>
                <w:sz w:val="12"/>
                <w:szCs w:val="12"/>
              </w:rPr>
            </w:pPr>
          </w:p>
        </w:tc>
        <w:tc>
          <w:tcPr>
            <w:tcW w:w="830" w:type="dxa"/>
            <w:shd w:val="clear" w:color="auto" w:fill="auto"/>
            <w:vAlign w:val="center"/>
          </w:tcPr>
          <w:p w14:paraId="2016168B">
            <w:pPr>
              <w:spacing w:line="240" w:lineRule="auto"/>
              <w:ind w:firstLine="0" w:firstLineChars="0"/>
              <w:jc w:val="center"/>
              <w:textAlignment w:val="center"/>
              <w:rPr>
                <w:color w:val="000000"/>
                <w:sz w:val="12"/>
                <w:szCs w:val="12"/>
              </w:rPr>
            </w:pPr>
            <w:r>
              <w:rPr>
                <w:color w:val="000000"/>
                <w:sz w:val="12"/>
                <w:szCs w:val="12"/>
                <w:lang w:bidi="ar"/>
              </w:rPr>
              <w:t>东界脑组</w:t>
            </w:r>
          </w:p>
        </w:tc>
        <w:tc>
          <w:tcPr>
            <w:tcW w:w="770" w:type="dxa"/>
            <w:vMerge w:val="continue"/>
            <w:shd w:val="clear" w:color="auto" w:fill="auto"/>
            <w:vAlign w:val="center"/>
          </w:tcPr>
          <w:p w14:paraId="7121C77F">
            <w:pPr>
              <w:spacing w:line="240" w:lineRule="auto"/>
              <w:ind w:firstLine="0" w:firstLineChars="0"/>
              <w:jc w:val="center"/>
              <w:rPr>
                <w:b/>
                <w:bCs/>
                <w:color w:val="000000"/>
                <w:sz w:val="12"/>
                <w:szCs w:val="12"/>
              </w:rPr>
            </w:pPr>
          </w:p>
        </w:tc>
        <w:tc>
          <w:tcPr>
            <w:tcW w:w="600" w:type="dxa"/>
            <w:shd w:val="clear" w:color="auto" w:fill="auto"/>
            <w:vAlign w:val="center"/>
          </w:tcPr>
          <w:p w14:paraId="3CF08A96">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continue"/>
            <w:shd w:val="clear" w:color="auto" w:fill="auto"/>
            <w:noWrap/>
            <w:vAlign w:val="center"/>
          </w:tcPr>
          <w:p w14:paraId="38874BDF">
            <w:pPr>
              <w:spacing w:line="240" w:lineRule="auto"/>
              <w:ind w:firstLine="0" w:firstLineChars="0"/>
              <w:jc w:val="center"/>
              <w:rPr>
                <w:color w:val="000000"/>
                <w:sz w:val="12"/>
                <w:szCs w:val="12"/>
              </w:rPr>
            </w:pPr>
          </w:p>
        </w:tc>
        <w:tc>
          <w:tcPr>
            <w:tcW w:w="400" w:type="dxa"/>
            <w:shd w:val="clear" w:color="auto" w:fill="auto"/>
            <w:noWrap/>
            <w:vAlign w:val="center"/>
          </w:tcPr>
          <w:p w14:paraId="5FFCCBEC">
            <w:pPr>
              <w:spacing w:line="240" w:lineRule="auto"/>
              <w:ind w:firstLine="0" w:firstLineChars="0"/>
              <w:jc w:val="center"/>
              <w:rPr>
                <w:color w:val="000000"/>
                <w:sz w:val="12"/>
                <w:szCs w:val="12"/>
              </w:rPr>
            </w:pPr>
          </w:p>
        </w:tc>
        <w:tc>
          <w:tcPr>
            <w:tcW w:w="650" w:type="dxa"/>
            <w:vMerge w:val="continue"/>
            <w:shd w:val="clear" w:color="auto" w:fill="auto"/>
            <w:noWrap/>
            <w:vAlign w:val="center"/>
          </w:tcPr>
          <w:p w14:paraId="49056A63">
            <w:pPr>
              <w:spacing w:line="240" w:lineRule="auto"/>
              <w:ind w:firstLine="0" w:firstLineChars="0"/>
              <w:jc w:val="center"/>
              <w:rPr>
                <w:color w:val="000000"/>
                <w:sz w:val="12"/>
                <w:szCs w:val="12"/>
              </w:rPr>
            </w:pPr>
          </w:p>
        </w:tc>
        <w:tc>
          <w:tcPr>
            <w:tcW w:w="680" w:type="dxa"/>
            <w:vMerge w:val="continue"/>
            <w:shd w:val="clear" w:color="auto" w:fill="auto"/>
            <w:noWrap/>
            <w:vAlign w:val="center"/>
          </w:tcPr>
          <w:p w14:paraId="48B95F30">
            <w:pPr>
              <w:spacing w:line="240" w:lineRule="auto"/>
              <w:ind w:firstLine="0" w:firstLineChars="0"/>
              <w:jc w:val="center"/>
              <w:rPr>
                <w:color w:val="000000"/>
                <w:sz w:val="12"/>
                <w:szCs w:val="12"/>
              </w:rPr>
            </w:pPr>
          </w:p>
        </w:tc>
        <w:tc>
          <w:tcPr>
            <w:tcW w:w="470" w:type="dxa"/>
            <w:vMerge w:val="continue"/>
            <w:shd w:val="clear" w:color="auto" w:fill="auto"/>
            <w:noWrap/>
            <w:vAlign w:val="center"/>
          </w:tcPr>
          <w:p w14:paraId="3768F71C">
            <w:pPr>
              <w:spacing w:line="240" w:lineRule="auto"/>
              <w:ind w:firstLine="0" w:firstLineChars="0"/>
              <w:jc w:val="center"/>
              <w:rPr>
                <w:color w:val="000000"/>
                <w:sz w:val="12"/>
                <w:szCs w:val="12"/>
              </w:rPr>
            </w:pPr>
          </w:p>
        </w:tc>
        <w:tc>
          <w:tcPr>
            <w:tcW w:w="370" w:type="dxa"/>
            <w:shd w:val="clear" w:color="auto" w:fill="auto"/>
            <w:noWrap/>
            <w:vAlign w:val="center"/>
          </w:tcPr>
          <w:p w14:paraId="3B9EEAED">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5A63D546">
            <w:pPr>
              <w:spacing w:line="240" w:lineRule="auto"/>
              <w:ind w:firstLine="0" w:firstLineChars="0"/>
              <w:jc w:val="center"/>
              <w:rPr>
                <w:color w:val="000000"/>
                <w:sz w:val="12"/>
                <w:szCs w:val="12"/>
              </w:rPr>
            </w:pPr>
          </w:p>
        </w:tc>
        <w:tc>
          <w:tcPr>
            <w:tcW w:w="590" w:type="dxa"/>
            <w:vMerge w:val="continue"/>
            <w:shd w:val="clear" w:color="auto" w:fill="auto"/>
            <w:noWrap/>
            <w:vAlign w:val="center"/>
          </w:tcPr>
          <w:p w14:paraId="11C0EFC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E1E926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24C0804">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5B10481">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2F357743">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4B5799D4">
            <w:pPr>
              <w:spacing w:line="240" w:lineRule="auto"/>
              <w:ind w:firstLine="0" w:firstLineChars="0"/>
              <w:jc w:val="center"/>
              <w:textAlignment w:val="center"/>
              <w:rPr>
                <w:color w:val="000000"/>
                <w:sz w:val="12"/>
                <w:szCs w:val="12"/>
                <w:lang w:bidi="ar"/>
              </w:rPr>
            </w:pPr>
          </w:p>
        </w:tc>
        <w:tc>
          <w:tcPr>
            <w:tcW w:w="990" w:type="dxa"/>
            <w:vMerge w:val="continue"/>
            <w:shd w:val="clear" w:color="auto" w:fill="auto"/>
            <w:noWrap/>
            <w:vAlign w:val="center"/>
          </w:tcPr>
          <w:p w14:paraId="721AFCDA">
            <w:pPr>
              <w:spacing w:line="240" w:lineRule="auto"/>
              <w:ind w:firstLine="0" w:firstLineChars="0"/>
              <w:jc w:val="center"/>
              <w:rPr>
                <w:color w:val="000000"/>
                <w:sz w:val="12"/>
                <w:szCs w:val="12"/>
              </w:rPr>
            </w:pPr>
          </w:p>
        </w:tc>
      </w:tr>
      <w:tr w14:paraId="5BA1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A189D9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5DAD92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C66F016">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0F41F8F">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274DFA1">
            <w:pPr>
              <w:spacing w:line="240" w:lineRule="auto"/>
              <w:ind w:firstLine="0" w:firstLineChars="0"/>
              <w:jc w:val="center"/>
              <w:rPr>
                <w:color w:val="000000"/>
                <w:sz w:val="12"/>
                <w:szCs w:val="12"/>
              </w:rPr>
            </w:pPr>
          </w:p>
        </w:tc>
        <w:tc>
          <w:tcPr>
            <w:tcW w:w="830" w:type="dxa"/>
            <w:shd w:val="clear" w:color="auto" w:fill="auto"/>
            <w:vAlign w:val="center"/>
          </w:tcPr>
          <w:p w14:paraId="3467E2C1">
            <w:pPr>
              <w:spacing w:line="240" w:lineRule="auto"/>
              <w:ind w:firstLine="0" w:firstLineChars="0"/>
              <w:jc w:val="center"/>
              <w:textAlignment w:val="center"/>
              <w:rPr>
                <w:color w:val="000000"/>
                <w:sz w:val="12"/>
                <w:szCs w:val="12"/>
              </w:rPr>
            </w:pPr>
            <w:r>
              <w:rPr>
                <w:color w:val="000000"/>
                <w:sz w:val="12"/>
                <w:szCs w:val="12"/>
                <w:lang w:bidi="ar"/>
              </w:rPr>
              <w:t>太平译组</w:t>
            </w:r>
          </w:p>
        </w:tc>
        <w:tc>
          <w:tcPr>
            <w:tcW w:w="770" w:type="dxa"/>
            <w:vMerge w:val="continue"/>
            <w:shd w:val="clear" w:color="auto" w:fill="auto"/>
            <w:vAlign w:val="center"/>
          </w:tcPr>
          <w:p w14:paraId="684D7754">
            <w:pPr>
              <w:spacing w:line="240" w:lineRule="auto"/>
              <w:ind w:firstLine="0" w:firstLineChars="0"/>
              <w:jc w:val="center"/>
              <w:rPr>
                <w:b/>
                <w:bCs/>
                <w:color w:val="000000"/>
                <w:sz w:val="12"/>
                <w:szCs w:val="12"/>
              </w:rPr>
            </w:pPr>
          </w:p>
        </w:tc>
        <w:tc>
          <w:tcPr>
            <w:tcW w:w="600" w:type="dxa"/>
            <w:shd w:val="clear" w:color="auto" w:fill="auto"/>
            <w:vAlign w:val="center"/>
          </w:tcPr>
          <w:p w14:paraId="3DF9BC00">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continue"/>
            <w:shd w:val="clear" w:color="auto" w:fill="auto"/>
            <w:noWrap/>
            <w:vAlign w:val="center"/>
          </w:tcPr>
          <w:p w14:paraId="72515709">
            <w:pPr>
              <w:spacing w:line="240" w:lineRule="auto"/>
              <w:ind w:firstLine="0" w:firstLineChars="0"/>
              <w:jc w:val="center"/>
              <w:rPr>
                <w:color w:val="000000"/>
                <w:sz w:val="12"/>
                <w:szCs w:val="12"/>
              </w:rPr>
            </w:pPr>
          </w:p>
        </w:tc>
        <w:tc>
          <w:tcPr>
            <w:tcW w:w="400" w:type="dxa"/>
            <w:shd w:val="clear" w:color="auto" w:fill="auto"/>
            <w:noWrap/>
            <w:vAlign w:val="center"/>
          </w:tcPr>
          <w:p w14:paraId="055F93C3">
            <w:pPr>
              <w:spacing w:line="240" w:lineRule="auto"/>
              <w:ind w:firstLine="0" w:firstLineChars="0"/>
              <w:jc w:val="center"/>
              <w:rPr>
                <w:color w:val="000000"/>
                <w:sz w:val="12"/>
                <w:szCs w:val="12"/>
              </w:rPr>
            </w:pPr>
          </w:p>
        </w:tc>
        <w:tc>
          <w:tcPr>
            <w:tcW w:w="650" w:type="dxa"/>
            <w:vMerge w:val="continue"/>
            <w:shd w:val="clear" w:color="auto" w:fill="auto"/>
            <w:noWrap/>
            <w:vAlign w:val="center"/>
          </w:tcPr>
          <w:p w14:paraId="0DDB8911">
            <w:pPr>
              <w:spacing w:line="240" w:lineRule="auto"/>
              <w:ind w:firstLine="0" w:firstLineChars="0"/>
              <w:jc w:val="center"/>
              <w:rPr>
                <w:color w:val="000000"/>
                <w:sz w:val="12"/>
                <w:szCs w:val="12"/>
              </w:rPr>
            </w:pPr>
          </w:p>
        </w:tc>
        <w:tc>
          <w:tcPr>
            <w:tcW w:w="680" w:type="dxa"/>
            <w:vMerge w:val="continue"/>
            <w:shd w:val="clear" w:color="auto" w:fill="auto"/>
            <w:noWrap/>
            <w:vAlign w:val="center"/>
          </w:tcPr>
          <w:p w14:paraId="174F35E5">
            <w:pPr>
              <w:spacing w:line="240" w:lineRule="auto"/>
              <w:ind w:firstLine="0" w:firstLineChars="0"/>
              <w:jc w:val="center"/>
              <w:rPr>
                <w:color w:val="000000"/>
                <w:sz w:val="12"/>
                <w:szCs w:val="12"/>
              </w:rPr>
            </w:pPr>
          </w:p>
        </w:tc>
        <w:tc>
          <w:tcPr>
            <w:tcW w:w="470" w:type="dxa"/>
            <w:vMerge w:val="continue"/>
            <w:shd w:val="clear" w:color="auto" w:fill="auto"/>
            <w:noWrap/>
            <w:vAlign w:val="center"/>
          </w:tcPr>
          <w:p w14:paraId="3E1D2D62">
            <w:pPr>
              <w:spacing w:line="240" w:lineRule="auto"/>
              <w:ind w:firstLine="0" w:firstLineChars="0"/>
              <w:jc w:val="center"/>
              <w:rPr>
                <w:color w:val="000000"/>
                <w:sz w:val="12"/>
                <w:szCs w:val="12"/>
              </w:rPr>
            </w:pPr>
          </w:p>
        </w:tc>
        <w:tc>
          <w:tcPr>
            <w:tcW w:w="370" w:type="dxa"/>
            <w:shd w:val="clear" w:color="auto" w:fill="auto"/>
            <w:noWrap/>
            <w:vAlign w:val="center"/>
          </w:tcPr>
          <w:p w14:paraId="68384BE0">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68E09B88">
            <w:pPr>
              <w:spacing w:line="240" w:lineRule="auto"/>
              <w:ind w:firstLine="0" w:firstLineChars="0"/>
              <w:jc w:val="center"/>
              <w:rPr>
                <w:color w:val="000000"/>
                <w:sz w:val="12"/>
                <w:szCs w:val="12"/>
              </w:rPr>
            </w:pPr>
          </w:p>
        </w:tc>
        <w:tc>
          <w:tcPr>
            <w:tcW w:w="590" w:type="dxa"/>
            <w:vMerge w:val="continue"/>
            <w:shd w:val="clear" w:color="auto" w:fill="auto"/>
            <w:noWrap/>
            <w:vAlign w:val="center"/>
          </w:tcPr>
          <w:p w14:paraId="725771D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6D11C0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F25EE4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3DD6CDA">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185B1228">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0A2A518C">
            <w:pPr>
              <w:spacing w:line="240" w:lineRule="auto"/>
              <w:ind w:firstLine="0" w:firstLineChars="0"/>
              <w:jc w:val="center"/>
              <w:textAlignment w:val="center"/>
              <w:rPr>
                <w:color w:val="000000"/>
                <w:sz w:val="12"/>
                <w:szCs w:val="12"/>
                <w:lang w:bidi="ar"/>
              </w:rPr>
            </w:pPr>
          </w:p>
        </w:tc>
        <w:tc>
          <w:tcPr>
            <w:tcW w:w="990" w:type="dxa"/>
            <w:vMerge w:val="continue"/>
            <w:shd w:val="clear" w:color="auto" w:fill="auto"/>
            <w:noWrap/>
            <w:vAlign w:val="center"/>
          </w:tcPr>
          <w:p w14:paraId="7ED547A7">
            <w:pPr>
              <w:spacing w:line="240" w:lineRule="auto"/>
              <w:ind w:firstLine="0" w:firstLineChars="0"/>
              <w:jc w:val="center"/>
              <w:rPr>
                <w:color w:val="000000"/>
                <w:sz w:val="12"/>
                <w:szCs w:val="12"/>
              </w:rPr>
            </w:pPr>
          </w:p>
        </w:tc>
      </w:tr>
      <w:tr w14:paraId="43D4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53ADC6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1417CD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E9844F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20C2C4A">
            <w:pPr>
              <w:spacing w:line="240" w:lineRule="auto"/>
              <w:ind w:firstLine="0" w:firstLineChars="0"/>
              <w:jc w:val="center"/>
              <w:rPr>
                <w:color w:val="000000"/>
                <w:sz w:val="12"/>
                <w:szCs w:val="12"/>
              </w:rPr>
            </w:pPr>
          </w:p>
        </w:tc>
        <w:tc>
          <w:tcPr>
            <w:tcW w:w="480" w:type="dxa"/>
            <w:vMerge w:val="restart"/>
            <w:shd w:val="clear" w:color="auto" w:fill="auto"/>
            <w:noWrap/>
            <w:vAlign w:val="center"/>
          </w:tcPr>
          <w:p w14:paraId="699E4746">
            <w:pPr>
              <w:spacing w:line="240" w:lineRule="auto"/>
              <w:ind w:firstLine="0" w:firstLineChars="0"/>
              <w:jc w:val="center"/>
              <w:textAlignment w:val="center"/>
              <w:rPr>
                <w:color w:val="000000"/>
                <w:sz w:val="12"/>
                <w:szCs w:val="12"/>
              </w:rPr>
            </w:pPr>
            <w:r>
              <w:rPr>
                <w:color w:val="000000"/>
                <w:sz w:val="12"/>
                <w:szCs w:val="12"/>
                <w:lang w:bidi="ar"/>
              </w:rPr>
              <w:t>老街村</w:t>
            </w:r>
          </w:p>
        </w:tc>
        <w:tc>
          <w:tcPr>
            <w:tcW w:w="830" w:type="dxa"/>
            <w:shd w:val="clear" w:color="auto" w:fill="auto"/>
            <w:vAlign w:val="center"/>
          </w:tcPr>
          <w:p w14:paraId="6C481B47">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133BD880">
            <w:pPr>
              <w:spacing w:line="240" w:lineRule="auto"/>
              <w:ind w:firstLine="0" w:firstLineChars="0"/>
              <w:jc w:val="center"/>
              <w:textAlignment w:val="center"/>
              <w:rPr>
                <w:b/>
                <w:bCs/>
                <w:color w:val="000000"/>
                <w:sz w:val="12"/>
                <w:szCs w:val="12"/>
              </w:rPr>
            </w:pPr>
            <w:r>
              <w:rPr>
                <w:b/>
                <w:bCs/>
                <w:color w:val="000000"/>
                <w:sz w:val="12"/>
                <w:szCs w:val="12"/>
                <w:lang w:bidi="ar"/>
              </w:rPr>
              <w:t>三组（安置点）</w:t>
            </w:r>
          </w:p>
        </w:tc>
        <w:tc>
          <w:tcPr>
            <w:tcW w:w="600" w:type="dxa"/>
            <w:shd w:val="clear" w:color="auto" w:fill="auto"/>
            <w:vAlign w:val="center"/>
          </w:tcPr>
          <w:p w14:paraId="7E396F87">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restart"/>
            <w:shd w:val="clear" w:color="auto" w:fill="auto"/>
            <w:noWrap/>
            <w:vAlign w:val="center"/>
          </w:tcPr>
          <w:p w14:paraId="3C6F7222">
            <w:pPr>
              <w:spacing w:line="240" w:lineRule="auto"/>
              <w:ind w:firstLine="0" w:firstLineChars="0"/>
              <w:jc w:val="center"/>
              <w:textAlignment w:val="center"/>
              <w:rPr>
                <w:color w:val="000000"/>
                <w:sz w:val="12"/>
                <w:szCs w:val="12"/>
              </w:rPr>
            </w:pPr>
            <w:r>
              <w:rPr>
                <w:color w:val="000000"/>
                <w:sz w:val="12"/>
                <w:szCs w:val="12"/>
                <w:lang w:bidi="ar"/>
              </w:rPr>
              <w:t>110</w:t>
            </w:r>
          </w:p>
        </w:tc>
        <w:tc>
          <w:tcPr>
            <w:tcW w:w="400" w:type="dxa"/>
            <w:shd w:val="clear" w:color="auto" w:fill="auto"/>
            <w:noWrap/>
            <w:vAlign w:val="center"/>
          </w:tcPr>
          <w:p w14:paraId="38057ECD">
            <w:pPr>
              <w:spacing w:line="240" w:lineRule="auto"/>
              <w:ind w:firstLine="0" w:firstLineChars="0"/>
              <w:jc w:val="center"/>
              <w:rPr>
                <w:color w:val="000000"/>
                <w:sz w:val="12"/>
                <w:szCs w:val="12"/>
              </w:rPr>
            </w:pPr>
          </w:p>
        </w:tc>
        <w:tc>
          <w:tcPr>
            <w:tcW w:w="650" w:type="dxa"/>
            <w:vMerge w:val="restart"/>
            <w:shd w:val="clear" w:color="auto" w:fill="auto"/>
            <w:noWrap/>
            <w:vAlign w:val="center"/>
          </w:tcPr>
          <w:p w14:paraId="228C913E">
            <w:pPr>
              <w:spacing w:line="240" w:lineRule="auto"/>
              <w:ind w:firstLine="0" w:firstLineChars="0"/>
              <w:jc w:val="center"/>
              <w:textAlignment w:val="center"/>
              <w:rPr>
                <w:color w:val="000000"/>
                <w:sz w:val="12"/>
                <w:szCs w:val="12"/>
              </w:rPr>
            </w:pPr>
            <w:r>
              <w:rPr>
                <w:color w:val="000000"/>
                <w:sz w:val="12"/>
                <w:szCs w:val="12"/>
                <w:lang w:bidi="ar"/>
              </w:rPr>
              <w:t>82</w:t>
            </w:r>
          </w:p>
        </w:tc>
        <w:tc>
          <w:tcPr>
            <w:tcW w:w="680" w:type="dxa"/>
            <w:vMerge w:val="restart"/>
            <w:shd w:val="clear" w:color="auto" w:fill="auto"/>
            <w:noWrap/>
            <w:vAlign w:val="center"/>
          </w:tcPr>
          <w:p w14:paraId="4AEFF19E">
            <w:pPr>
              <w:spacing w:line="240" w:lineRule="auto"/>
              <w:ind w:firstLine="0" w:firstLineChars="0"/>
              <w:jc w:val="center"/>
              <w:textAlignment w:val="center"/>
              <w:rPr>
                <w:color w:val="000000"/>
                <w:sz w:val="12"/>
                <w:szCs w:val="12"/>
              </w:rPr>
            </w:pPr>
            <w:r>
              <w:rPr>
                <w:color w:val="000000"/>
                <w:sz w:val="12"/>
                <w:szCs w:val="12"/>
                <w:lang w:bidi="ar"/>
              </w:rPr>
              <w:t>28</w:t>
            </w:r>
          </w:p>
        </w:tc>
        <w:tc>
          <w:tcPr>
            <w:tcW w:w="470" w:type="dxa"/>
            <w:shd w:val="clear" w:color="auto" w:fill="auto"/>
            <w:noWrap/>
            <w:vAlign w:val="center"/>
          </w:tcPr>
          <w:p w14:paraId="079B6BF0">
            <w:pPr>
              <w:spacing w:line="240" w:lineRule="auto"/>
              <w:ind w:firstLine="0" w:firstLineChars="0"/>
              <w:jc w:val="center"/>
              <w:rPr>
                <w:color w:val="000000"/>
                <w:sz w:val="12"/>
                <w:szCs w:val="12"/>
              </w:rPr>
            </w:pPr>
          </w:p>
        </w:tc>
        <w:tc>
          <w:tcPr>
            <w:tcW w:w="370" w:type="dxa"/>
            <w:shd w:val="clear" w:color="auto" w:fill="auto"/>
            <w:noWrap/>
            <w:vAlign w:val="center"/>
          </w:tcPr>
          <w:p w14:paraId="27A119BE">
            <w:pPr>
              <w:spacing w:line="240" w:lineRule="auto"/>
              <w:ind w:firstLine="0" w:firstLineChars="0"/>
              <w:jc w:val="center"/>
              <w:rPr>
                <w:color w:val="000000"/>
                <w:sz w:val="12"/>
                <w:szCs w:val="12"/>
              </w:rPr>
            </w:pPr>
          </w:p>
        </w:tc>
        <w:tc>
          <w:tcPr>
            <w:tcW w:w="610" w:type="dxa"/>
            <w:vMerge w:val="restart"/>
            <w:shd w:val="clear" w:color="auto" w:fill="auto"/>
            <w:noWrap/>
            <w:vAlign w:val="center"/>
          </w:tcPr>
          <w:p w14:paraId="34660E44">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2D70494B">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041B2C4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A2EBB0E">
            <w:pPr>
              <w:spacing w:line="240" w:lineRule="auto"/>
              <w:ind w:firstLine="0" w:firstLineChars="0"/>
              <w:jc w:val="center"/>
              <w:rPr>
                <w:color w:val="000000"/>
                <w:sz w:val="12"/>
                <w:szCs w:val="12"/>
              </w:rPr>
            </w:pPr>
          </w:p>
        </w:tc>
        <w:tc>
          <w:tcPr>
            <w:tcW w:w="490" w:type="dxa"/>
            <w:shd w:val="clear" w:color="auto" w:fill="auto"/>
            <w:noWrap/>
            <w:vAlign w:val="center"/>
          </w:tcPr>
          <w:p w14:paraId="5537963F">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5AEE8965">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老街一组污水处理设施</w:t>
            </w:r>
          </w:p>
        </w:tc>
        <w:tc>
          <w:tcPr>
            <w:tcW w:w="1800" w:type="dxa"/>
            <w:shd w:val="clear" w:color="auto" w:fill="auto"/>
            <w:noWrap/>
            <w:vAlign w:val="center"/>
          </w:tcPr>
          <w:p w14:paraId="1E7D6001">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5FC96F3D">
            <w:pPr>
              <w:spacing w:line="240" w:lineRule="auto"/>
              <w:ind w:firstLine="0" w:firstLineChars="0"/>
              <w:rPr>
                <w:color w:val="000000"/>
                <w:sz w:val="12"/>
                <w:szCs w:val="12"/>
              </w:rPr>
            </w:pPr>
          </w:p>
        </w:tc>
      </w:tr>
      <w:tr w14:paraId="2906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1E7B1E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76416D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6AA9D4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3005EBD">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187A7DC0">
            <w:pPr>
              <w:spacing w:line="240" w:lineRule="auto"/>
              <w:ind w:firstLine="0" w:firstLineChars="0"/>
              <w:jc w:val="center"/>
              <w:rPr>
                <w:color w:val="000000"/>
                <w:sz w:val="12"/>
                <w:szCs w:val="12"/>
              </w:rPr>
            </w:pPr>
          </w:p>
        </w:tc>
        <w:tc>
          <w:tcPr>
            <w:tcW w:w="830" w:type="dxa"/>
            <w:shd w:val="clear" w:color="auto" w:fill="auto"/>
            <w:vAlign w:val="center"/>
          </w:tcPr>
          <w:p w14:paraId="114C1B77">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restart"/>
            <w:shd w:val="clear" w:color="auto" w:fill="auto"/>
            <w:vAlign w:val="center"/>
          </w:tcPr>
          <w:p w14:paraId="2EEC081E">
            <w:pPr>
              <w:spacing w:line="240" w:lineRule="auto"/>
              <w:ind w:firstLine="0" w:firstLineChars="0"/>
              <w:jc w:val="center"/>
              <w:textAlignment w:val="center"/>
              <w:rPr>
                <w:color w:val="000000"/>
                <w:sz w:val="12"/>
                <w:szCs w:val="12"/>
              </w:rPr>
            </w:pPr>
            <w:r>
              <w:rPr>
                <w:color w:val="000000"/>
                <w:sz w:val="12"/>
                <w:szCs w:val="12"/>
                <w:lang w:bidi="ar"/>
              </w:rPr>
              <w:t>二组（豆芽坪）</w:t>
            </w:r>
          </w:p>
        </w:tc>
        <w:tc>
          <w:tcPr>
            <w:tcW w:w="600" w:type="dxa"/>
            <w:shd w:val="clear" w:color="auto" w:fill="auto"/>
            <w:vAlign w:val="center"/>
          </w:tcPr>
          <w:p w14:paraId="2A95D61D">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continue"/>
            <w:shd w:val="clear" w:color="auto" w:fill="auto"/>
            <w:noWrap/>
            <w:vAlign w:val="center"/>
          </w:tcPr>
          <w:p w14:paraId="7785A049">
            <w:pPr>
              <w:spacing w:line="240" w:lineRule="auto"/>
              <w:ind w:firstLine="0" w:firstLineChars="0"/>
              <w:jc w:val="center"/>
              <w:rPr>
                <w:color w:val="000000"/>
                <w:sz w:val="12"/>
                <w:szCs w:val="12"/>
              </w:rPr>
            </w:pPr>
          </w:p>
        </w:tc>
        <w:tc>
          <w:tcPr>
            <w:tcW w:w="400" w:type="dxa"/>
            <w:shd w:val="clear" w:color="auto" w:fill="auto"/>
            <w:noWrap/>
            <w:vAlign w:val="center"/>
          </w:tcPr>
          <w:p w14:paraId="2BE320EF">
            <w:pPr>
              <w:spacing w:line="240" w:lineRule="auto"/>
              <w:ind w:firstLine="0" w:firstLineChars="0"/>
              <w:jc w:val="center"/>
              <w:rPr>
                <w:color w:val="000000"/>
                <w:sz w:val="12"/>
                <w:szCs w:val="12"/>
              </w:rPr>
            </w:pPr>
          </w:p>
        </w:tc>
        <w:tc>
          <w:tcPr>
            <w:tcW w:w="650" w:type="dxa"/>
            <w:vMerge w:val="continue"/>
            <w:shd w:val="clear" w:color="auto" w:fill="auto"/>
            <w:noWrap/>
            <w:vAlign w:val="center"/>
          </w:tcPr>
          <w:p w14:paraId="3E5B3FA7">
            <w:pPr>
              <w:spacing w:line="240" w:lineRule="auto"/>
              <w:ind w:firstLine="0" w:firstLineChars="0"/>
              <w:jc w:val="center"/>
              <w:rPr>
                <w:color w:val="000000"/>
                <w:sz w:val="12"/>
                <w:szCs w:val="12"/>
              </w:rPr>
            </w:pPr>
          </w:p>
        </w:tc>
        <w:tc>
          <w:tcPr>
            <w:tcW w:w="680" w:type="dxa"/>
            <w:vMerge w:val="continue"/>
            <w:shd w:val="clear" w:color="auto" w:fill="auto"/>
            <w:noWrap/>
            <w:vAlign w:val="center"/>
          </w:tcPr>
          <w:p w14:paraId="7CE129BF">
            <w:pPr>
              <w:spacing w:line="240" w:lineRule="auto"/>
              <w:ind w:firstLine="0" w:firstLineChars="0"/>
              <w:jc w:val="center"/>
              <w:rPr>
                <w:color w:val="000000"/>
                <w:sz w:val="12"/>
                <w:szCs w:val="12"/>
              </w:rPr>
            </w:pPr>
          </w:p>
        </w:tc>
        <w:tc>
          <w:tcPr>
            <w:tcW w:w="470" w:type="dxa"/>
            <w:shd w:val="clear" w:color="auto" w:fill="auto"/>
            <w:noWrap/>
            <w:vAlign w:val="center"/>
          </w:tcPr>
          <w:p w14:paraId="427F4B90">
            <w:pPr>
              <w:spacing w:line="240" w:lineRule="auto"/>
              <w:ind w:firstLine="0" w:firstLineChars="0"/>
              <w:jc w:val="center"/>
              <w:rPr>
                <w:color w:val="000000"/>
                <w:sz w:val="12"/>
                <w:szCs w:val="12"/>
              </w:rPr>
            </w:pPr>
          </w:p>
        </w:tc>
        <w:tc>
          <w:tcPr>
            <w:tcW w:w="370" w:type="dxa"/>
            <w:shd w:val="clear" w:color="auto" w:fill="auto"/>
            <w:noWrap/>
            <w:vAlign w:val="center"/>
          </w:tcPr>
          <w:p w14:paraId="682C06F7">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4B21592C">
            <w:pPr>
              <w:spacing w:line="240" w:lineRule="auto"/>
              <w:ind w:firstLine="0" w:firstLineChars="0"/>
              <w:jc w:val="center"/>
              <w:rPr>
                <w:color w:val="000000"/>
                <w:sz w:val="12"/>
                <w:szCs w:val="12"/>
              </w:rPr>
            </w:pPr>
          </w:p>
        </w:tc>
        <w:tc>
          <w:tcPr>
            <w:tcW w:w="590" w:type="dxa"/>
            <w:vMerge w:val="restart"/>
            <w:shd w:val="clear" w:color="auto" w:fill="auto"/>
            <w:noWrap/>
            <w:vAlign w:val="center"/>
          </w:tcPr>
          <w:p w14:paraId="0719DB08">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0CA8942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C60B4F8">
            <w:pPr>
              <w:spacing w:line="240" w:lineRule="auto"/>
              <w:ind w:firstLine="0" w:firstLineChars="0"/>
              <w:jc w:val="center"/>
              <w:rPr>
                <w:color w:val="000000"/>
                <w:sz w:val="12"/>
                <w:szCs w:val="12"/>
              </w:rPr>
            </w:pPr>
          </w:p>
        </w:tc>
        <w:tc>
          <w:tcPr>
            <w:tcW w:w="490" w:type="dxa"/>
            <w:shd w:val="clear" w:color="auto" w:fill="auto"/>
            <w:noWrap/>
            <w:vAlign w:val="center"/>
          </w:tcPr>
          <w:p w14:paraId="65E3B096">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vMerge w:val="restart"/>
            <w:shd w:val="clear" w:color="auto" w:fill="auto"/>
            <w:noWrap/>
            <w:vAlign w:val="center"/>
          </w:tcPr>
          <w:p w14:paraId="3C0C3C36">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老街豆芽坪组人工湿地</w:t>
            </w:r>
          </w:p>
        </w:tc>
        <w:tc>
          <w:tcPr>
            <w:tcW w:w="1800" w:type="dxa"/>
            <w:vMerge w:val="restart"/>
            <w:shd w:val="clear" w:color="auto" w:fill="auto"/>
            <w:noWrap/>
            <w:vAlign w:val="center"/>
          </w:tcPr>
          <w:p w14:paraId="6B6FD616">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提升改造</w:t>
            </w:r>
          </w:p>
        </w:tc>
        <w:tc>
          <w:tcPr>
            <w:tcW w:w="990" w:type="dxa"/>
            <w:shd w:val="clear" w:color="auto" w:fill="auto"/>
            <w:noWrap/>
            <w:vAlign w:val="center"/>
          </w:tcPr>
          <w:p w14:paraId="27A3E70E">
            <w:pPr>
              <w:spacing w:line="240" w:lineRule="auto"/>
              <w:ind w:firstLine="0" w:firstLineChars="0"/>
              <w:rPr>
                <w:color w:val="000000"/>
                <w:sz w:val="12"/>
                <w:szCs w:val="12"/>
              </w:rPr>
            </w:pPr>
          </w:p>
        </w:tc>
      </w:tr>
      <w:tr w14:paraId="5998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E29348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B1293F0">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04F8AE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AECB0C0">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2B3F57BB">
            <w:pPr>
              <w:spacing w:line="240" w:lineRule="auto"/>
              <w:ind w:firstLine="0" w:firstLineChars="0"/>
              <w:jc w:val="center"/>
              <w:rPr>
                <w:color w:val="000000"/>
                <w:sz w:val="12"/>
                <w:szCs w:val="12"/>
              </w:rPr>
            </w:pPr>
          </w:p>
        </w:tc>
        <w:tc>
          <w:tcPr>
            <w:tcW w:w="830" w:type="dxa"/>
            <w:shd w:val="clear" w:color="auto" w:fill="auto"/>
            <w:vAlign w:val="center"/>
          </w:tcPr>
          <w:p w14:paraId="4FDE1869">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continue"/>
            <w:shd w:val="clear" w:color="auto" w:fill="auto"/>
            <w:vAlign w:val="center"/>
          </w:tcPr>
          <w:p w14:paraId="4B50BBA6">
            <w:pPr>
              <w:spacing w:line="240" w:lineRule="auto"/>
              <w:ind w:firstLine="0" w:firstLineChars="0"/>
              <w:jc w:val="center"/>
              <w:rPr>
                <w:color w:val="000000"/>
                <w:sz w:val="12"/>
                <w:szCs w:val="12"/>
              </w:rPr>
            </w:pPr>
          </w:p>
        </w:tc>
        <w:tc>
          <w:tcPr>
            <w:tcW w:w="600" w:type="dxa"/>
            <w:shd w:val="clear" w:color="auto" w:fill="auto"/>
            <w:vAlign w:val="center"/>
          </w:tcPr>
          <w:p w14:paraId="053B600A">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continue"/>
            <w:shd w:val="clear" w:color="auto" w:fill="auto"/>
            <w:noWrap/>
            <w:vAlign w:val="center"/>
          </w:tcPr>
          <w:p w14:paraId="683AE843">
            <w:pPr>
              <w:spacing w:line="240" w:lineRule="auto"/>
              <w:ind w:firstLine="0" w:firstLineChars="0"/>
              <w:jc w:val="center"/>
              <w:rPr>
                <w:color w:val="000000"/>
                <w:sz w:val="12"/>
                <w:szCs w:val="12"/>
              </w:rPr>
            </w:pPr>
          </w:p>
        </w:tc>
        <w:tc>
          <w:tcPr>
            <w:tcW w:w="400" w:type="dxa"/>
            <w:shd w:val="clear" w:color="auto" w:fill="auto"/>
            <w:noWrap/>
            <w:vAlign w:val="center"/>
          </w:tcPr>
          <w:p w14:paraId="106F78F4">
            <w:pPr>
              <w:spacing w:line="240" w:lineRule="auto"/>
              <w:ind w:firstLine="0" w:firstLineChars="0"/>
              <w:jc w:val="center"/>
              <w:rPr>
                <w:color w:val="000000"/>
                <w:sz w:val="12"/>
                <w:szCs w:val="12"/>
              </w:rPr>
            </w:pPr>
          </w:p>
        </w:tc>
        <w:tc>
          <w:tcPr>
            <w:tcW w:w="650" w:type="dxa"/>
            <w:vMerge w:val="continue"/>
            <w:shd w:val="clear" w:color="auto" w:fill="auto"/>
            <w:noWrap/>
            <w:vAlign w:val="center"/>
          </w:tcPr>
          <w:p w14:paraId="5FEFD989">
            <w:pPr>
              <w:spacing w:line="240" w:lineRule="auto"/>
              <w:ind w:firstLine="0" w:firstLineChars="0"/>
              <w:jc w:val="center"/>
              <w:rPr>
                <w:color w:val="000000"/>
                <w:sz w:val="12"/>
                <w:szCs w:val="12"/>
              </w:rPr>
            </w:pPr>
          </w:p>
        </w:tc>
        <w:tc>
          <w:tcPr>
            <w:tcW w:w="680" w:type="dxa"/>
            <w:vMerge w:val="continue"/>
            <w:shd w:val="clear" w:color="auto" w:fill="auto"/>
            <w:noWrap/>
            <w:vAlign w:val="center"/>
          </w:tcPr>
          <w:p w14:paraId="2CAAFB2D">
            <w:pPr>
              <w:spacing w:line="240" w:lineRule="auto"/>
              <w:ind w:firstLine="0" w:firstLineChars="0"/>
              <w:jc w:val="center"/>
              <w:rPr>
                <w:color w:val="000000"/>
                <w:sz w:val="12"/>
                <w:szCs w:val="12"/>
              </w:rPr>
            </w:pPr>
          </w:p>
        </w:tc>
        <w:tc>
          <w:tcPr>
            <w:tcW w:w="470" w:type="dxa"/>
            <w:shd w:val="clear" w:color="auto" w:fill="auto"/>
            <w:noWrap/>
            <w:vAlign w:val="center"/>
          </w:tcPr>
          <w:p w14:paraId="006970DD">
            <w:pPr>
              <w:spacing w:line="240" w:lineRule="auto"/>
              <w:ind w:firstLine="0" w:firstLineChars="0"/>
              <w:jc w:val="center"/>
              <w:rPr>
                <w:color w:val="000000"/>
                <w:sz w:val="12"/>
                <w:szCs w:val="12"/>
              </w:rPr>
            </w:pPr>
          </w:p>
        </w:tc>
        <w:tc>
          <w:tcPr>
            <w:tcW w:w="370" w:type="dxa"/>
            <w:shd w:val="clear" w:color="auto" w:fill="auto"/>
            <w:noWrap/>
            <w:vAlign w:val="center"/>
          </w:tcPr>
          <w:p w14:paraId="75BC73DF">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30B57F26">
            <w:pPr>
              <w:spacing w:line="240" w:lineRule="auto"/>
              <w:ind w:firstLine="0" w:firstLineChars="0"/>
              <w:jc w:val="center"/>
              <w:rPr>
                <w:color w:val="000000"/>
                <w:sz w:val="12"/>
                <w:szCs w:val="12"/>
              </w:rPr>
            </w:pPr>
          </w:p>
        </w:tc>
        <w:tc>
          <w:tcPr>
            <w:tcW w:w="590" w:type="dxa"/>
            <w:vMerge w:val="continue"/>
            <w:shd w:val="clear" w:color="auto" w:fill="auto"/>
            <w:noWrap/>
            <w:vAlign w:val="center"/>
          </w:tcPr>
          <w:p w14:paraId="0B1D9F3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8FB935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052C293">
            <w:pPr>
              <w:spacing w:line="240" w:lineRule="auto"/>
              <w:ind w:firstLine="0" w:firstLineChars="0"/>
              <w:jc w:val="center"/>
              <w:rPr>
                <w:color w:val="000000"/>
                <w:sz w:val="12"/>
                <w:szCs w:val="12"/>
              </w:rPr>
            </w:pPr>
          </w:p>
        </w:tc>
        <w:tc>
          <w:tcPr>
            <w:tcW w:w="490" w:type="dxa"/>
            <w:shd w:val="clear" w:color="auto" w:fill="auto"/>
            <w:noWrap/>
            <w:vAlign w:val="center"/>
          </w:tcPr>
          <w:p w14:paraId="7E12CAD8">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vMerge w:val="continue"/>
            <w:shd w:val="clear" w:color="auto" w:fill="auto"/>
            <w:noWrap/>
            <w:vAlign w:val="center"/>
          </w:tcPr>
          <w:p w14:paraId="752CE5A7">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0B7E8519">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44A2C633">
            <w:pPr>
              <w:spacing w:line="240" w:lineRule="auto"/>
              <w:ind w:firstLine="0" w:firstLineChars="0"/>
              <w:rPr>
                <w:color w:val="000000"/>
                <w:sz w:val="12"/>
                <w:szCs w:val="12"/>
              </w:rPr>
            </w:pPr>
          </w:p>
        </w:tc>
      </w:tr>
      <w:tr w14:paraId="7B2E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95468B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0B0449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BB435B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F25FBBD">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03A2BF5">
            <w:pPr>
              <w:spacing w:line="240" w:lineRule="auto"/>
              <w:ind w:firstLine="0" w:firstLineChars="0"/>
              <w:jc w:val="center"/>
              <w:rPr>
                <w:color w:val="000000"/>
                <w:sz w:val="12"/>
                <w:szCs w:val="12"/>
              </w:rPr>
            </w:pPr>
          </w:p>
        </w:tc>
        <w:tc>
          <w:tcPr>
            <w:tcW w:w="830" w:type="dxa"/>
            <w:shd w:val="clear" w:color="auto" w:fill="auto"/>
            <w:vAlign w:val="center"/>
          </w:tcPr>
          <w:p w14:paraId="6530A8C6">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restart"/>
            <w:shd w:val="clear" w:color="auto" w:fill="auto"/>
            <w:vAlign w:val="center"/>
          </w:tcPr>
          <w:p w14:paraId="6ADC51D3">
            <w:pPr>
              <w:spacing w:line="240" w:lineRule="auto"/>
              <w:ind w:firstLine="0" w:firstLineChars="0"/>
              <w:jc w:val="center"/>
              <w:textAlignment w:val="center"/>
              <w:rPr>
                <w:b/>
                <w:bCs/>
                <w:color w:val="000000"/>
                <w:sz w:val="12"/>
                <w:szCs w:val="12"/>
              </w:rPr>
            </w:pPr>
            <w:r>
              <w:rPr>
                <w:b/>
                <w:bCs/>
                <w:color w:val="000000"/>
                <w:sz w:val="12"/>
                <w:szCs w:val="12"/>
                <w:lang w:bidi="ar"/>
              </w:rPr>
              <w:t>三组（安置点）</w:t>
            </w:r>
          </w:p>
        </w:tc>
        <w:tc>
          <w:tcPr>
            <w:tcW w:w="600" w:type="dxa"/>
            <w:shd w:val="clear" w:color="auto" w:fill="auto"/>
            <w:vAlign w:val="center"/>
          </w:tcPr>
          <w:p w14:paraId="09032ED9">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continue"/>
            <w:shd w:val="clear" w:color="auto" w:fill="auto"/>
            <w:noWrap/>
            <w:vAlign w:val="center"/>
          </w:tcPr>
          <w:p w14:paraId="16DB99C2">
            <w:pPr>
              <w:spacing w:line="240" w:lineRule="auto"/>
              <w:ind w:firstLine="0" w:firstLineChars="0"/>
              <w:jc w:val="center"/>
              <w:rPr>
                <w:color w:val="000000"/>
                <w:sz w:val="12"/>
                <w:szCs w:val="12"/>
              </w:rPr>
            </w:pPr>
          </w:p>
        </w:tc>
        <w:tc>
          <w:tcPr>
            <w:tcW w:w="400" w:type="dxa"/>
            <w:shd w:val="clear" w:color="auto" w:fill="auto"/>
            <w:noWrap/>
            <w:vAlign w:val="center"/>
          </w:tcPr>
          <w:p w14:paraId="1C73CDC7">
            <w:pPr>
              <w:spacing w:line="240" w:lineRule="auto"/>
              <w:ind w:firstLine="0" w:firstLineChars="0"/>
              <w:jc w:val="center"/>
              <w:rPr>
                <w:color w:val="000000"/>
                <w:sz w:val="12"/>
                <w:szCs w:val="12"/>
              </w:rPr>
            </w:pPr>
          </w:p>
        </w:tc>
        <w:tc>
          <w:tcPr>
            <w:tcW w:w="650" w:type="dxa"/>
            <w:vMerge w:val="continue"/>
            <w:shd w:val="clear" w:color="auto" w:fill="auto"/>
            <w:noWrap/>
            <w:vAlign w:val="center"/>
          </w:tcPr>
          <w:p w14:paraId="3010AA87">
            <w:pPr>
              <w:spacing w:line="240" w:lineRule="auto"/>
              <w:ind w:firstLine="0" w:firstLineChars="0"/>
              <w:jc w:val="center"/>
              <w:rPr>
                <w:color w:val="000000"/>
                <w:sz w:val="12"/>
                <w:szCs w:val="12"/>
              </w:rPr>
            </w:pPr>
          </w:p>
        </w:tc>
        <w:tc>
          <w:tcPr>
            <w:tcW w:w="680" w:type="dxa"/>
            <w:vMerge w:val="continue"/>
            <w:shd w:val="clear" w:color="auto" w:fill="auto"/>
            <w:noWrap/>
            <w:vAlign w:val="center"/>
          </w:tcPr>
          <w:p w14:paraId="5CC24D0E">
            <w:pPr>
              <w:spacing w:line="240" w:lineRule="auto"/>
              <w:ind w:firstLine="0" w:firstLineChars="0"/>
              <w:jc w:val="center"/>
              <w:rPr>
                <w:color w:val="000000"/>
                <w:sz w:val="12"/>
                <w:szCs w:val="12"/>
              </w:rPr>
            </w:pPr>
          </w:p>
        </w:tc>
        <w:tc>
          <w:tcPr>
            <w:tcW w:w="470" w:type="dxa"/>
            <w:shd w:val="clear" w:color="auto" w:fill="auto"/>
            <w:noWrap/>
            <w:vAlign w:val="center"/>
          </w:tcPr>
          <w:p w14:paraId="0F273B4F">
            <w:pPr>
              <w:spacing w:line="240" w:lineRule="auto"/>
              <w:ind w:firstLine="0" w:firstLineChars="0"/>
              <w:jc w:val="center"/>
              <w:rPr>
                <w:color w:val="000000"/>
                <w:sz w:val="12"/>
                <w:szCs w:val="12"/>
              </w:rPr>
            </w:pPr>
          </w:p>
        </w:tc>
        <w:tc>
          <w:tcPr>
            <w:tcW w:w="370" w:type="dxa"/>
            <w:shd w:val="clear" w:color="auto" w:fill="auto"/>
            <w:noWrap/>
            <w:vAlign w:val="center"/>
          </w:tcPr>
          <w:p w14:paraId="5984DFE5">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2708B85D">
            <w:pPr>
              <w:spacing w:line="240" w:lineRule="auto"/>
              <w:ind w:firstLine="0" w:firstLineChars="0"/>
              <w:jc w:val="center"/>
              <w:rPr>
                <w:color w:val="000000"/>
                <w:sz w:val="12"/>
                <w:szCs w:val="12"/>
              </w:rPr>
            </w:pPr>
          </w:p>
        </w:tc>
        <w:tc>
          <w:tcPr>
            <w:tcW w:w="590" w:type="dxa"/>
            <w:vMerge w:val="restart"/>
            <w:shd w:val="clear" w:color="auto" w:fill="auto"/>
            <w:noWrap/>
            <w:vAlign w:val="center"/>
          </w:tcPr>
          <w:p w14:paraId="14A2F3E6">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10B13C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3EF6930">
            <w:pPr>
              <w:spacing w:line="240" w:lineRule="auto"/>
              <w:ind w:firstLine="0" w:firstLineChars="0"/>
              <w:jc w:val="center"/>
              <w:rPr>
                <w:color w:val="000000"/>
                <w:sz w:val="12"/>
                <w:szCs w:val="12"/>
              </w:rPr>
            </w:pPr>
          </w:p>
        </w:tc>
        <w:tc>
          <w:tcPr>
            <w:tcW w:w="490" w:type="dxa"/>
            <w:shd w:val="clear" w:color="auto" w:fill="auto"/>
            <w:noWrap/>
            <w:vAlign w:val="center"/>
          </w:tcPr>
          <w:p w14:paraId="45A79695">
            <w:pPr>
              <w:spacing w:line="240" w:lineRule="auto"/>
              <w:ind w:firstLine="0" w:firstLineChars="0"/>
              <w:jc w:val="center"/>
              <w:textAlignment w:val="center"/>
              <w:rPr>
                <w:color w:val="000000"/>
                <w:sz w:val="12"/>
                <w:szCs w:val="12"/>
              </w:rPr>
            </w:pPr>
            <w:r>
              <w:rPr>
                <w:color w:val="000000"/>
                <w:sz w:val="12"/>
                <w:szCs w:val="12"/>
                <w:lang w:bidi="ar"/>
              </w:rPr>
              <w:t>整改提升</w:t>
            </w:r>
          </w:p>
        </w:tc>
        <w:tc>
          <w:tcPr>
            <w:tcW w:w="940" w:type="dxa"/>
            <w:vMerge w:val="restart"/>
            <w:shd w:val="clear" w:color="auto" w:fill="auto"/>
            <w:noWrap/>
            <w:vAlign w:val="center"/>
          </w:tcPr>
          <w:p w14:paraId="098A6038">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老街一组污水处理设施</w:t>
            </w:r>
          </w:p>
        </w:tc>
        <w:tc>
          <w:tcPr>
            <w:tcW w:w="1800" w:type="dxa"/>
            <w:vMerge w:val="restart"/>
            <w:shd w:val="clear" w:color="auto" w:fill="auto"/>
            <w:noWrap/>
            <w:vAlign w:val="center"/>
          </w:tcPr>
          <w:p w14:paraId="20D1711E">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提升改造</w:t>
            </w:r>
          </w:p>
        </w:tc>
        <w:tc>
          <w:tcPr>
            <w:tcW w:w="990" w:type="dxa"/>
            <w:shd w:val="clear" w:color="auto" w:fill="auto"/>
            <w:noWrap/>
            <w:vAlign w:val="center"/>
          </w:tcPr>
          <w:p w14:paraId="1875C001">
            <w:pPr>
              <w:spacing w:line="240" w:lineRule="auto"/>
              <w:ind w:firstLine="0" w:firstLineChars="0"/>
              <w:rPr>
                <w:color w:val="000000"/>
                <w:sz w:val="12"/>
                <w:szCs w:val="12"/>
              </w:rPr>
            </w:pPr>
          </w:p>
        </w:tc>
      </w:tr>
      <w:tr w14:paraId="31154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F6B878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A12A08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06A080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94D57C5">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248C4119">
            <w:pPr>
              <w:spacing w:line="240" w:lineRule="auto"/>
              <w:ind w:firstLine="0" w:firstLineChars="0"/>
              <w:jc w:val="center"/>
              <w:rPr>
                <w:color w:val="000000"/>
                <w:sz w:val="12"/>
                <w:szCs w:val="12"/>
              </w:rPr>
            </w:pPr>
          </w:p>
        </w:tc>
        <w:tc>
          <w:tcPr>
            <w:tcW w:w="830" w:type="dxa"/>
            <w:shd w:val="clear" w:color="auto" w:fill="auto"/>
            <w:vAlign w:val="center"/>
          </w:tcPr>
          <w:p w14:paraId="50D6C76E">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vMerge w:val="continue"/>
            <w:shd w:val="clear" w:color="auto" w:fill="auto"/>
            <w:vAlign w:val="center"/>
          </w:tcPr>
          <w:p w14:paraId="7B16F332">
            <w:pPr>
              <w:spacing w:line="240" w:lineRule="auto"/>
              <w:ind w:firstLine="0" w:firstLineChars="0"/>
              <w:jc w:val="center"/>
              <w:rPr>
                <w:b/>
                <w:bCs/>
                <w:color w:val="000000"/>
                <w:sz w:val="12"/>
                <w:szCs w:val="12"/>
              </w:rPr>
            </w:pPr>
          </w:p>
        </w:tc>
        <w:tc>
          <w:tcPr>
            <w:tcW w:w="600" w:type="dxa"/>
            <w:shd w:val="clear" w:color="auto" w:fill="auto"/>
            <w:vAlign w:val="center"/>
          </w:tcPr>
          <w:p w14:paraId="02D58701">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vMerge w:val="continue"/>
            <w:shd w:val="clear" w:color="auto" w:fill="auto"/>
            <w:noWrap/>
            <w:vAlign w:val="center"/>
          </w:tcPr>
          <w:p w14:paraId="11959309">
            <w:pPr>
              <w:spacing w:line="240" w:lineRule="auto"/>
              <w:ind w:firstLine="0" w:firstLineChars="0"/>
              <w:jc w:val="center"/>
              <w:rPr>
                <w:color w:val="000000"/>
                <w:sz w:val="12"/>
                <w:szCs w:val="12"/>
              </w:rPr>
            </w:pPr>
          </w:p>
        </w:tc>
        <w:tc>
          <w:tcPr>
            <w:tcW w:w="400" w:type="dxa"/>
            <w:shd w:val="clear" w:color="auto" w:fill="auto"/>
            <w:noWrap/>
            <w:vAlign w:val="center"/>
          </w:tcPr>
          <w:p w14:paraId="0B513835">
            <w:pPr>
              <w:spacing w:line="240" w:lineRule="auto"/>
              <w:ind w:firstLine="0" w:firstLineChars="0"/>
              <w:jc w:val="center"/>
              <w:rPr>
                <w:color w:val="000000"/>
                <w:sz w:val="12"/>
                <w:szCs w:val="12"/>
              </w:rPr>
            </w:pPr>
          </w:p>
        </w:tc>
        <w:tc>
          <w:tcPr>
            <w:tcW w:w="650" w:type="dxa"/>
            <w:vMerge w:val="continue"/>
            <w:shd w:val="clear" w:color="auto" w:fill="auto"/>
            <w:noWrap/>
            <w:vAlign w:val="center"/>
          </w:tcPr>
          <w:p w14:paraId="30E48FF3">
            <w:pPr>
              <w:spacing w:line="240" w:lineRule="auto"/>
              <w:ind w:firstLine="0" w:firstLineChars="0"/>
              <w:jc w:val="center"/>
              <w:rPr>
                <w:color w:val="000000"/>
                <w:sz w:val="12"/>
                <w:szCs w:val="12"/>
              </w:rPr>
            </w:pPr>
          </w:p>
        </w:tc>
        <w:tc>
          <w:tcPr>
            <w:tcW w:w="680" w:type="dxa"/>
            <w:vMerge w:val="continue"/>
            <w:shd w:val="clear" w:color="auto" w:fill="auto"/>
            <w:noWrap/>
            <w:vAlign w:val="center"/>
          </w:tcPr>
          <w:p w14:paraId="6B6B6D25">
            <w:pPr>
              <w:spacing w:line="240" w:lineRule="auto"/>
              <w:ind w:firstLine="0" w:firstLineChars="0"/>
              <w:jc w:val="center"/>
              <w:rPr>
                <w:color w:val="000000"/>
                <w:sz w:val="12"/>
                <w:szCs w:val="12"/>
              </w:rPr>
            </w:pPr>
          </w:p>
        </w:tc>
        <w:tc>
          <w:tcPr>
            <w:tcW w:w="470" w:type="dxa"/>
            <w:shd w:val="clear" w:color="auto" w:fill="auto"/>
            <w:noWrap/>
            <w:vAlign w:val="center"/>
          </w:tcPr>
          <w:p w14:paraId="44FDD55A">
            <w:pPr>
              <w:spacing w:line="240" w:lineRule="auto"/>
              <w:ind w:firstLine="0" w:firstLineChars="0"/>
              <w:jc w:val="center"/>
              <w:rPr>
                <w:color w:val="000000"/>
                <w:sz w:val="12"/>
                <w:szCs w:val="12"/>
              </w:rPr>
            </w:pPr>
          </w:p>
        </w:tc>
        <w:tc>
          <w:tcPr>
            <w:tcW w:w="370" w:type="dxa"/>
            <w:shd w:val="clear" w:color="auto" w:fill="auto"/>
            <w:noWrap/>
            <w:vAlign w:val="center"/>
          </w:tcPr>
          <w:p w14:paraId="35FBEC93">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49C3840E">
            <w:pPr>
              <w:spacing w:line="240" w:lineRule="auto"/>
              <w:ind w:firstLine="0" w:firstLineChars="0"/>
              <w:jc w:val="center"/>
              <w:rPr>
                <w:color w:val="000000"/>
                <w:sz w:val="12"/>
                <w:szCs w:val="12"/>
              </w:rPr>
            </w:pPr>
          </w:p>
        </w:tc>
        <w:tc>
          <w:tcPr>
            <w:tcW w:w="590" w:type="dxa"/>
            <w:vMerge w:val="continue"/>
            <w:shd w:val="clear" w:color="auto" w:fill="auto"/>
            <w:noWrap/>
            <w:vAlign w:val="center"/>
          </w:tcPr>
          <w:p w14:paraId="113F6A0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076BCC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4ABEA9C">
            <w:pPr>
              <w:spacing w:line="240" w:lineRule="auto"/>
              <w:ind w:firstLine="0" w:firstLineChars="0"/>
              <w:jc w:val="center"/>
              <w:rPr>
                <w:color w:val="000000"/>
                <w:sz w:val="12"/>
                <w:szCs w:val="12"/>
              </w:rPr>
            </w:pPr>
          </w:p>
        </w:tc>
        <w:tc>
          <w:tcPr>
            <w:tcW w:w="490" w:type="dxa"/>
            <w:shd w:val="clear" w:color="auto" w:fill="auto"/>
            <w:noWrap/>
            <w:vAlign w:val="center"/>
          </w:tcPr>
          <w:p w14:paraId="6C817319">
            <w:pPr>
              <w:spacing w:line="240" w:lineRule="auto"/>
              <w:ind w:firstLine="0" w:firstLineChars="0"/>
              <w:jc w:val="center"/>
              <w:textAlignment w:val="center"/>
              <w:rPr>
                <w:color w:val="000000"/>
                <w:sz w:val="12"/>
                <w:szCs w:val="12"/>
              </w:rPr>
            </w:pPr>
            <w:r>
              <w:rPr>
                <w:color w:val="000000"/>
                <w:sz w:val="12"/>
                <w:szCs w:val="12"/>
                <w:lang w:bidi="ar"/>
              </w:rPr>
              <w:t>整改提升</w:t>
            </w:r>
          </w:p>
        </w:tc>
        <w:tc>
          <w:tcPr>
            <w:tcW w:w="940" w:type="dxa"/>
            <w:vMerge w:val="continue"/>
            <w:shd w:val="clear" w:color="auto" w:fill="auto"/>
            <w:noWrap/>
            <w:vAlign w:val="center"/>
          </w:tcPr>
          <w:p w14:paraId="5E5D3655">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30B02217">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318A1A38">
            <w:pPr>
              <w:spacing w:line="240" w:lineRule="auto"/>
              <w:ind w:firstLine="0" w:firstLineChars="0"/>
              <w:rPr>
                <w:color w:val="000000"/>
                <w:sz w:val="12"/>
                <w:szCs w:val="12"/>
              </w:rPr>
            </w:pPr>
          </w:p>
        </w:tc>
      </w:tr>
      <w:tr w14:paraId="5C61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3324B9F1">
            <w:pPr>
              <w:spacing w:line="240" w:lineRule="auto"/>
              <w:ind w:firstLine="0" w:firstLineChars="0"/>
              <w:jc w:val="center"/>
              <w:textAlignment w:val="center"/>
              <w:rPr>
                <w:color w:val="000000"/>
                <w:sz w:val="12"/>
                <w:szCs w:val="12"/>
              </w:rPr>
            </w:pPr>
            <w:r>
              <w:rPr>
                <w:color w:val="000000"/>
                <w:sz w:val="12"/>
                <w:szCs w:val="12"/>
                <w:lang w:bidi="ar"/>
              </w:rPr>
              <w:t>漩口镇赵公村</w:t>
            </w:r>
          </w:p>
        </w:tc>
        <w:tc>
          <w:tcPr>
            <w:tcW w:w="320" w:type="dxa"/>
            <w:vMerge w:val="restart"/>
            <w:shd w:val="clear" w:color="auto" w:fill="auto"/>
            <w:noWrap/>
            <w:vAlign w:val="center"/>
          </w:tcPr>
          <w:p w14:paraId="65D52431">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2C445ADE">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4989AAF7">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vAlign w:val="center"/>
          </w:tcPr>
          <w:p w14:paraId="4181AEB7">
            <w:pPr>
              <w:spacing w:line="240" w:lineRule="auto"/>
              <w:ind w:firstLine="0" w:firstLineChars="0"/>
              <w:jc w:val="center"/>
              <w:textAlignment w:val="center"/>
              <w:rPr>
                <w:sz w:val="12"/>
                <w:szCs w:val="12"/>
              </w:rPr>
            </w:pPr>
            <w:r>
              <w:rPr>
                <w:sz w:val="12"/>
                <w:szCs w:val="12"/>
                <w:lang w:bidi="ar"/>
              </w:rPr>
              <w:t>水田坪</w:t>
            </w:r>
          </w:p>
        </w:tc>
        <w:tc>
          <w:tcPr>
            <w:tcW w:w="830" w:type="dxa"/>
            <w:shd w:val="clear" w:color="auto" w:fill="auto"/>
            <w:vAlign w:val="center"/>
          </w:tcPr>
          <w:p w14:paraId="4E2D535D">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1471A060">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763D4C58">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6F1A6185">
            <w:pPr>
              <w:spacing w:line="240" w:lineRule="auto"/>
              <w:ind w:firstLine="0" w:firstLineChars="0"/>
              <w:jc w:val="center"/>
              <w:textAlignment w:val="center"/>
              <w:rPr>
                <w:color w:val="000000"/>
                <w:sz w:val="12"/>
                <w:szCs w:val="12"/>
              </w:rPr>
            </w:pPr>
            <w:r>
              <w:rPr>
                <w:color w:val="000000"/>
                <w:sz w:val="12"/>
                <w:szCs w:val="12"/>
                <w:lang w:bidi="ar"/>
              </w:rPr>
              <w:t>60</w:t>
            </w:r>
          </w:p>
        </w:tc>
        <w:tc>
          <w:tcPr>
            <w:tcW w:w="400" w:type="dxa"/>
            <w:shd w:val="clear" w:color="auto" w:fill="auto"/>
            <w:noWrap/>
            <w:vAlign w:val="center"/>
          </w:tcPr>
          <w:p w14:paraId="1572208F">
            <w:pPr>
              <w:spacing w:line="240" w:lineRule="auto"/>
              <w:ind w:firstLine="0" w:firstLineChars="0"/>
              <w:jc w:val="center"/>
              <w:rPr>
                <w:color w:val="000000"/>
                <w:sz w:val="12"/>
                <w:szCs w:val="12"/>
              </w:rPr>
            </w:pPr>
          </w:p>
        </w:tc>
        <w:tc>
          <w:tcPr>
            <w:tcW w:w="650" w:type="dxa"/>
            <w:shd w:val="clear" w:color="auto" w:fill="auto"/>
            <w:noWrap/>
            <w:vAlign w:val="center"/>
          </w:tcPr>
          <w:p w14:paraId="4F9AC151">
            <w:pPr>
              <w:spacing w:line="240" w:lineRule="auto"/>
              <w:ind w:firstLine="0" w:firstLineChars="0"/>
              <w:jc w:val="center"/>
              <w:rPr>
                <w:color w:val="000000"/>
                <w:sz w:val="12"/>
                <w:szCs w:val="12"/>
              </w:rPr>
            </w:pPr>
          </w:p>
        </w:tc>
        <w:tc>
          <w:tcPr>
            <w:tcW w:w="680" w:type="dxa"/>
            <w:shd w:val="clear" w:color="auto" w:fill="auto"/>
            <w:noWrap/>
            <w:vAlign w:val="center"/>
          </w:tcPr>
          <w:p w14:paraId="465342B6">
            <w:pPr>
              <w:spacing w:line="240" w:lineRule="auto"/>
              <w:ind w:firstLine="0" w:firstLineChars="0"/>
              <w:jc w:val="center"/>
              <w:rPr>
                <w:color w:val="000000"/>
                <w:sz w:val="12"/>
                <w:szCs w:val="12"/>
              </w:rPr>
            </w:pPr>
          </w:p>
        </w:tc>
        <w:tc>
          <w:tcPr>
            <w:tcW w:w="470" w:type="dxa"/>
            <w:shd w:val="clear" w:color="auto" w:fill="auto"/>
            <w:noWrap/>
            <w:vAlign w:val="center"/>
          </w:tcPr>
          <w:p w14:paraId="26382E50">
            <w:pPr>
              <w:spacing w:line="240" w:lineRule="auto"/>
              <w:ind w:firstLine="0" w:firstLineChars="0"/>
              <w:jc w:val="center"/>
              <w:rPr>
                <w:color w:val="000000"/>
                <w:sz w:val="12"/>
                <w:szCs w:val="12"/>
              </w:rPr>
            </w:pPr>
          </w:p>
        </w:tc>
        <w:tc>
          <w:tcPr>
            <w:tcW w:w="370" w:type="dxa"/>
            <w:shd w:val="clear" w:color="auto" w:fill="auto"/>
            <w:noWrap/>
            <w:vAlign w:val="center"/>
          </w:tcPr>
          <w:p w14:paraId="3D794973">
            <w:pPr>
              <w:spacing w:line="240" w:lineRule="auto"/>
              <w:ind w:firstLine="0" w:firstLineChars="0"/>
              <w:jc w:val="center"/>
              <w:rPr>
                <w:color w:val="000000"/>
                <w:sz w:val="12"/>
                <w:szCs w:val="12"/>
              </w:rPr>
            </w:pPr>
          </w:p>
        </w:tc>
        <w:tc>
          <w:tcPr>
            <w:tcW w:w="610" w:type="dxa"/>
            <w:shd w:val="clear" w:color="auto" w:fill="auto"/>
            <w:noWrap/>
            <w:vAlign w:val="center"/>
          </w:tcPr>
          <w:p w14:paraId="2007AFDA">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3E33C660">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204BE04E">
            <w:pPr>
              <w:spacing w:line="240" w:lineRule="auto"/>
              <w:ind w:firstLine="0" w:firstLineChars="0"/>
              <w:jc w:val="center"/>
              <w:textAlignment w:val="center"/>
              <w:rPr>
                <w:color w:val="000000"/>
                <w:sz w:val="12"/>
                <w:szCs w:val="12"/>
              </w:rPr>
            </w:pPr>
            <w:r>
              <w:rPr>
                <w:color w:val="000000"/>
                <w:sz w:val="12"/>
                <w:szCs w:val="12"/>
                <w:lang w:bidi="ar"/>
              </w:rPr>
              <w:t>50.00</w:t>
            </w:r>
          </w:p>
        </w:tc>
        <w:tc>
          <w:tcPr>
            <w:tcW w:w="600" w:type="dxa"/>
            <w:vMerge w:val="restart"/>
            <w:shd w:val="clear" w:color="auto" w:fill="auto"/>
            <w:noWrap/>
            <w:vAlign w:val="center"/>
          </w:tcPr>
          <w:p w14:paraId="7EE8664E">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5481F210">
            <w:pPr>
              <w:spacing w:line="240" w:lineRule="auto"/>
              <w:ind w:firstLine="0" w:firstLineChars="0"/>
              <w:jc w:val="center"/>
              <w:textAlignment w:val="center"/>
              <w:rPr>
                <w:color w:val="000000"/>
                <w:sz w:val="12"/>
                <w:szCs w:val="12"/>
              </w:rPr>
            </w:pPr>
            <w:r>
              <w:rPr>
                <w:color w:val="000000"/>
                <w:sz w:val="12"/>
                <w:szCs w:val="12"/>
                <w:lang w:bidi="ar"/>
              </w:rPr>
              <w:t>2023</w:t>
            </w:r>
          </w:p>
        </w:tc>
        <w:tc>
          <w:tcPr>
            <w:tcW w:w="940" w:type="dxa"/>
            <w:shd w:val="clear" w:color="auto" w:fill="auto"/>
            <w:noWrap/>
            <w:vAlign w:val="center"/>
          </w:tcPr>
          <w:p w14:paraId="49936CA4">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258F62A1">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采取分散式处理</w:t>
            </w:r>
          </w:p>
        </w:tc>
        <w:tc>
          <w:tcPr>
            <w:tcW w:w="990" w:type="dxa"/>
            <w:vMerge w:val="restart"/>
            <w:shd w:val="clear" w:color="auto" w:fill="auto"/>
            <w:noWrap/>
            <w:vAlign w:val="center"/>
          </w:tcPr>
          <w:p w14:paraId="1D750C93">
            <w:pPr>
              <w:spacing w:line="240" w:lineRule="auto"/>
              <w:ind w:firstLine="0" w:firstLineChars="0"/>
              <w:jc w:val="center"/>
              <w:textAlignment w:val="center"/>
              <w:rPr>
                <w:color w:val="000000"/>
                <w:sz w:val="12"/>
                <w:szCs w:val="12"/>
              </w:rPr>
            </w:pPr>
            <w:r>
              <w:rPr>
                <w:color w:val="000000"/>
                <w:sz w:val="12"/>
                <w:szCs w:val="12"/>
                <w:lang w:bidi="ar"/>
              </w:rPr>
              <w:t>2023年千村示范</w:t>
            </w:r>
          </w:p>
        </w:tc>
      </w:tr>
      <w:tr w14:paraId="5927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59E629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387578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EF8595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668FA27">
            <w:pPr>
              <w:spacing w:line="240" w:lineRule="auto"/>
              <w:ind w:firstLine="0" w:firstLineChars="0"/>
              <w:jc w:val="center"/>
              <w:rPr>
                <w:sz w:val="12"/>
                <w:szCs w:val="12"/>
              </w:rPr>
            </w:pPr>
          </w:p>
        </w:tc>
        <w:tc>
          <w:tcPr>
            <w:tcW w:w="480" w:type="dxa"/>
            <w:vMerge w:val="continue"/>
            <w:shd w:val="clear" w:color="auto" w:fill="auto"/>
            <w:vAlign w:val="center"/>
          </w:tcPr>
          <w:p w14:paraId="4FCD086E">
            <w:pPr>
              <w:spacing w:line="240" w:lineRule="auto"/>
              <w:ind w:firstLine="0" w:firstLineChars="0"/>
              <w:jc w:val="center"/>
              <w:rPr>
                <w:sz w:val="12"/>
                <w:szCs w:val="12"/>
              </w:rPr>
            </w:pPr>
          </w:p>
        </w:tc>
        <w:tc>
          <w:tcPr>
            <w:tcW w:w="830" w:type="dxa"/>
            <w:shd w:val="clear" w:color="auto" w:fill="auto"/>
            <w:vAlign w:val="center"/>
          </w:tcPr>
          <w:p w14:paraId="6328B1F6">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restart"/>
            <w:shd w:val="clear" w:color="auto" w:fill="auto"/>
            <w:vAlign w:val="center"/>
          </w:tcPr>
          <w:p w14:paraId="4290D8AF">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2C665826">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7806E483">
            <w:pPr>
              <w:spacing w:line="240" w:lineRule="auto"/>
              <w:ind w:firstLine="0" w:firstLineChars="0"/>
              <w:jc w:val="center"/>
              <w:textAlignment w:val="center"/>
              <w:rPr>
                <w:color w:val="000000"/>
                <w:sz w:val="12"/>
                <w:szCs w:val="12"/>
              </w:rPr>
            </w:pPr>
            <w:r>
              <w:rPr>
                <w:color w:val="000000"/>
                <w:sz w:val="12"/>
                <w:szCs w:val="12"/>
                <w:lang w:bidi="ar"/>
              </w:rPr>
              <w:t>39</w:t>
            </w:r>
          </w:p>
        </w:tc>
        <w:tc>
          <w:tcPr>
            <w:tcW w:w="400" w:type="dxa"/>
            <w:shd w:val="clear" w:color="auto" w:fill="auto"/>
            <w:noWrap/>
            <w:vAlign w:val="center"/>
          </w:tcPr>
          <w:p w14:paraId="7C3FD8FC">
            <w:pPr>
              <w:spacing w:line="240" w:lineRule="auto"/>
              <w:ind w:firstLine="0" w:firstLineChars="0"/>
              <w:jc w:val="center"/>
              <w:rPr>
                <w:color w:val="000000"/>
                <w:sz w:val="12"/>
                <w:szCs w:val="12"/>
              </w:rPr>
            </w:pPr>
          </w:p>
        </w:tc>
        <w:tc>
          <w:tcPr>
            <w:tcW w:w="650" w:type="dxa"/>
            <w:shd w:val="clear" w:color="auto" w:fill="auto"/>
            <w:noWrap/>
            <w:vAlign w:val="center"/>
          </w:tcPr>
          <w:p w14:paraId="78A26576">
            <w:pPr>
              <w:spacing w:line="240" w:lineRule="auto"/>
              <w:ind w:firstLine="0" w:firstLineChars="0"/>
              <w:jc w:val="center"/>
              <w:rPr>
                <w:color w:val="000000"/>
                <w:sz w:val="12"/>
                <w:szCs w:val="12"/>
              </w:rPr>
            </w:pPr>
          </w:p>
        </w:tc>
        <w:tc>
          <w:tcPr>
            <w:tcW w:w="680" w:type="dxa"/>
            <w:shd w:val="clear" w:color="auto" w:fill="auto"/>
            <w:noWrap/>
            <w:vAlign w:val="center"/>
          </w:tcPr>
          <w:p w14:paraId="0CAEB185">
            <w:pPr>
              <w:spacing w:line="240" w:lineRule="auto"/>
              <w:ind w:firstLine="0" w:firstLineChars="0"/>
              <w:jc w:val="center"/>
              <w:rPr>
                <w:color w:val="000000"/>
                <w:sz w:val="12"/>
                <w:szCs w:val="12"/>
              </w:rPr>
            </w:pPr>
          </w:p>
        </w:tc>
        <w:tc>
          <w:tcPr>
            <w:tcW w:w="470" w:type="dxa"/>
            <w:shd w:val="clear" w:color="auto" w:fill="auto"/>
            <w:noWrap/>
            <w:vAlign w:val="center"/>
          </w:tcPr>
          <w:p w14:paraId="1977ACF7">
            <w:pPr>
              <w:spacing w:line="240" w:lineRule="auto"/>
              <w:ind w:firstLine="0" w:firstLineChars="0"/>
              <w:jc w:val="center"/>
              <w:textAlignment w:val="center"/>
              <w:rPr>
                <w:color w:val="000000"/>
                <w:sz w:val="12"/>
                <w:szCs w:val="12"/>
              </w:rPr>
            </w:pPr>
            <w:r>
              <w:rPr>
                <w:color w:val="000000"/>
                <w:sz w:val="12"/>
                <w:szCs w:val="12"/>
                <w:lang w:bidi="ar"/>
              </w:rPr>
              <w:t>16</w:t>
            </w:r>
          </w:p>
        </w:tc>
        <w:tc>
          <w:tcPr>
            <w:tcW w:w="370" w:type="dxa"/>
            <w:shd w:val="clear" w:color="auto" w:fill="auto"/>
            <w:noWrap/>
            <w:vAlign w:val="center"/>
          </w:tcPr>
          <w:p w14:paraId="3F1DBF7D">
            <w:pPr>
              <w:spacing w:line="240" w:lineRule="auto"/>
              <w:ind w:firstLine="0" w:firstLineChars="0"/>
              <w:jc w:val="center"/>
              <w:rPr>
                <w:color w:val="000000"/>
                <w:sz w:val="12"/>
                <w:szCs w:val="12"/>
              </w:rPr>
            </w:pPr>
          </w:p>
        </w:tc>
        <w:tc>
          <w:tcPr>
            <w:tcW w:w="610" w:type="dxa"/>
            <w:shd w:val="clear" w:color="auto" w:fill="auto"/>
            <w:noWrap/>
            <w:vAlign w:val="center"/>
          </w:tcPr>
          <w:p w14:paraId="7BEEAB02">
            <w:pPr>
              <w:spacing w:line="240" w:lineRule="auto"/>
              <w:ind w:firstLine="0" w:firstLineChars="0"/>
              <w:jc w:val="center"/>
              <w:textAlignment w:val="center"/>
              <w:rPr>
                <w:color w:val="000000"/>
                <w:sz w:val="12"/>
                <w:szCs w:val="12"/>
              </w:rPr>
            </w:pPr>
            <w:r>
              <w:rPr>
                <w:color w:val="000000"/>
                <w:sz w:val="12"/>
                <w:szCs w:val="12"/>
                <w:lang w:bidi="ar"/>
              </w:rPr>
              <w:t>41.03</w:t>
            </w:r>
          </w:p>
        </w:tc>
        <w:tc>
          <w:tcPr>
            <w:tcW w:w="590" w:type="dxa"/>
            <w:vMerge w:val="restart"/>
            <w:shd w:val="clear" w:color="auto" w:fill="auto"/>
            <w:noWrap/>
            <w:vAlign w:val="center"/>
          </w:tcPr>
          <w:p w14:paraId="71327B05">
            <w:pPr>
              <w:spacing w:line="240" w:lineRule="auto"/>
              <w:ind w:firstLine="0" w:firstLineChars="0"/>
              <w:jc w:val="center"/>
              <w:textAlignment w:val="center"/>
              <w:rPr>
                <w:color w:val="000000"/>
                <w:sz w:val="12"/>
                <w:szCs w:val="12"/>
              </w:rPr>
            </w:pPr>
            <w:r>
              <w:rPr>
                <w:color w:val="000000"/>
                <w:sz w:val="12"/>
                <w:szCs w:val="12"/>
                <w:lang w:bidi="ar"/>
              </w:rPr>
              <w:t>21.33</w:t>
            </w:r>
          </w:p>
        </w:tc>
        <w:tc>
          <w:tcPr>
            <w:tcW w:w="600" w:type="dxa"/>
            <w:vMerge w:val="continue"/>
            <w:shd w:val="clear" w:color="auto" w:fill="auto"/>
            <w:noWrap/>
            <w:vAlign w:val="center"/>
          </w:tcPr>
          <w:p w14:paraId="4E767EB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EB9FDAD">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F00CBC6">
            <w:pPr>
              <w:spacing w:line="240" w:lineRule="auto"/>
              <w:ind w:firstLine="0" w:firstLineChars="0"/>
              <w:jc w:val="center"/>
              <w:rPr>
                <w:color w:val="000000"/>
                <w:sz w:val="12"/>
                <w:szCs w:val="12"/>
              </w:rPr>
            </w:pPr>
          </w:p>
        </w:tc>
        <w:tc>
          <w:tcPr>
            <w:tcW w:w="940" w:type="dxa"/>
            <w:shd w:val="clear" w:color="auto" w:fill="auto"/>
            <w:noWrap/>
            <w:vAlign w:val="center"/>
          </w:tcPr>
          <w:p w14:paraId="3A56DD64">
            <w:pPr>
              <w:spacing w:line="240" w:lineRule="auto"/>
              <w:ind w:firstLine="0" w:firstLineChars="0"/>
              <w:jc w:val="center"/>
              <w:rPr>
                <w:color w:val="000000"/>
                <w:sz w:val="12"/>
                <w:szCs w:val="12"/>
              </w:rPr>
            </w:pPr>
          </w:p>
        </w:tc>
        <w:tc>
          <w:tcPr>
            <w:tcW w:w="1800" w:type="dxa"/>
            <w:shd w:val="clear" w:color="auto" w:fill="auto"/>
            <w:noWrap/>
            <w:vAlign w:val="center"/>
          </w:tcPr>
          <w:p w14:paraId="6B2005A1">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可纳入有效管控</w:t>
            </w:r>
          </w:p>
        </w:tc>
        <w:tc>
          <w:tcPr>
            <w:tcW w:w="990" w:type="dxa"/>
            <w:vMerge w:val="continue"/>
            <w:shd w:val="clear" w:color="auto" w:fill="auto"/>
            <w:noWrap/>
            <w:vAlign w:val="center"/>
          </w:tcPr>
          <w:p w14:paraId="30768C32">
            <w:pPr>
              <w:spacing w:line="240" w:lineRule="auto"/>
              <w:ind w:firstLine="0" w:firstLineChars="0"/>
              <w:jc w:val="center"/>
              <w:rPr>
                <w:color w:val="000000"/>
                <w:sz w:val="12"/>
                <w:szCs w:val="12"/>
              </w:rPr>
            </w:pPr>
          </w:p>
        </w:tc>
      </w:tr>
      <w:tr w14:paraId="3002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EDCF35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DBFB13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3AB97E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D0736C1">
            <w:pPr>
              <w:spacing w:line="240" w:lineRule="auto"/>
              <w:ind w:firstLine="0" w:firstLineChars="0"/>
              <w:jc w:val="center"/>
              <w:rPr>
                <w:sz w:val="12"/>
                <w:szCs w:val="12"/>
              </w:rPr>
            </w:pPr>
          </w:p>
        </w:tc>
        <w:tc>
          <w:tcPr>
            <w:tcW w:w="480" w:type="dxa"/>
            <w:vMerge w:val="continue"/>
            <w:shd w:val="clear" w:color="auto" w:fill="auto"/>
            <w:vAlign w:val="center"/>
          </w:tcPr>
          <w:p w14:paraId="0243A550">
            <w:pPr>
              <w:spacing w:line="240" w:lineRule="auto"/>
              <w:ind w:firstLine="0" w:firstLineChars="0"/>
              <w:jc w:val="center"/>
              <w:rPr>
                <w:sz w:val="12"/>
                <w:szCs w:val="12"/>
              </w:rPr>
            </w:pPr>
          </w:p>
        </w:tc>
        <w:tc>
          <w:tcPr>
            <w:tcW w:w="830" w:type="dxa"/>
            <w:shd w:val="clear" w:color="auto" w:fill="auto"/>
            <w:vAlign w:val="center"/>
          </w:tcPr>
          <w:p w14:paraId="18211BFE">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continue"/>
            <w:shd w:val="clear" w:color="auto" w:fill="auto"/>
            <w:vAlign w:val="center"/>
          </w:tcPr>
          <w:p w14:paraId="7A877589">
            <w:pPr>
              <w:spacing w:line="240" w:lineRule="auto"/>
              <w:ind w:firstLine="0" w:firstLineChars="0"/>
              <w:jc w:val="center"/>
              <w:rPr>
                <w:color w:val="000000"/>
                <w:sz w:val="12"/>
                <w:szCs w:val="12"/>
              </w:rPr>
            </w:pPr>
          </w:p>
        </w:tc>
        <w:tc>
          <w:tcPr>
            <w:tcW w:w="600" w:type="dxa"/>
            <w:shd w:val="clear" w:color="auto" w:fill="auto"/>
            <w:vAlign w:val="center"/>
          </w:tcPr>
          <w:p w14:paraId="5C3A9039">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511E4EDB">
            <w:pPr>
              <w:spacing w:line="240" w:lineRule="auto"/>
              <w:ind w:firstLine="0" w:firstLineChars="0"/>
              <w:jc w:val="center"/>
              <w:textAlignment w:val="center"/>
              <w:rPr>
                <w:color w:val="000000"/>
                <w:sz w:val="12"/>
                <w:szCs w:val="12"/>
              </w:rPr>
            </w:pPr>
            <w:r>
              <w:rPr>
                <w:color w:val="000000"/>
                <w:sz w:val="12"/>
                <w:szCs w:val="12"/>
                <w:lang w:bidi="ar"/>
              </w:rPr>
              <w:t>36</w:t>
            </w:r>
          </w:p>
        </w:tc>
        <w:tc>
          <w:tcPr>
            <w:tcW w:w="400" w:type="dxa"/>
            <w:shd w:val="clear" w:color="auto" w:fill="auto"/>
            <w:noWrap/>
            <w:vAlign w:val="center"/>
          </w:tcPr>
          <w:p w14:paraId="7C07AF19">
            <w:pPr>
              <w:spacing w:line="240" w:lineRule="auto"/>
              <w:ind w:firstLine="0" w:firstLineChars="0"/>
              <w:jc w:val="center"/>
              <w:rPr>
                <w:color w:val="000000"/>
                <w:sz w:val="12"/>
                <w:szCs w:val="12"/>
              </w:rPr>
            </w:pPr>
          </w:p>
        </w:tc>
        <w:tc>
          <w:tcPr>
            <w:tcW w:w="650" w:type="dxa"/>
            <w:shd w:val="clear" w:color="auto" w:fill="auto"/>
            <w:noWrap/>
            <w:vAlign w:val="center"/>
          </w:tcPr>
          <w:p w14:paraId="304ED6ED">
            <w:pPr>
              <w:spacing w:line="240" w:lineRule="auto"/>
              <w:ind w:firstLine="0" w:firstLineChars="0"/>
              <w:jc w:val="center"/>
              <w:rPr>
                <w:color w:val="000000"/>
                <w:sz w:val="12"/>
                <w:szCs w:val="12"/>
              </w:rPr>
            </w:pPr>
          </w:p>
        </w:tc>
        <w:tc>
          <w:tcPr>
            <w:tcW w:w="680" w:type="dxa"/>
            <w:shd w:val="clear" w:color="auto" w:fill="auto"/>
            <w:noWrap/>
            <w:vAlign w:val="center"/>
          </w:tcPr>
          <w:p w14:paraId="15FE17AB">
            <w:pPr>
              <w:spacing w:line="240" w:lineRule="auto"/>
              <w:ind w:firstLine="0" w:firstLineChars="0"/>
              <w:jc w:val="center"/>
              <w:rPr>
                <w:color w:val="000000"/>
                <w:sz w:val="12"/>
                <w:szCs w:val="12"/>
              </w:rPr>
            </w:pPr>
          </w:p>
        </w:tc>
        <w:tc>
          <w:tcPr>
            <w:tcW w:w="470" w:type="dxa"/>
            <w:shd w:val="clear" w:color="auto" w:fill="auto"/>
            <w:noWrap/>
            <w:vAlign w:val="center"/>
          </w:tcPr>
          <w:p w14:paraId="1A9D7784">
            <w:pPr>
              <w:spacing w:line="240" w:lineRule="auto"/>
              <w:ind w:firstLine="0" w:firstLineChars="0"/>
              <w:jc w:val="center"/>
              <w:rPr>
                <w:color w:val="000000"/>
                <w:sz w:val="12"/>
                <w:szCs w:val="12"/>
              </w:rPr>
            </w:pPr>
          </w:p>
        </w:tc>
        <w:tc>
          <w:tcPr>
            <w:tcW w:w="370" w:type="dxa"/>
            <w:shd w:val="clear" w:color="auto" w:fill="auto"/>
            <w:noWrap/>
            <w:vAlign w:val="center"/>
          </w:tcPr>
          <w:p w14:paraId="08DC8598">
            <w:pPr>
              <w:spacing w:line="240" w:lineRule="auto"/>
              <w:ind w:firstLine="0" w:firstLineChars="0"/>
              <w:jc w:val="center"/>
              <w:rPr>
                <w:color w:val="000000"/>
                <w:sz w:val="12"/>
                <w:szCs w:val="12"/>
              </w:rPr>
            </w:pPr>
          </w:p>
        </w:tc>
        <w:tc>
          <w:tcPr>
            <w:tcW w:w="610" w:type="dxa"/>
            <w:shd w:val="clear" w:color="auto" w:fill="auto"/>
            <w:noWrap/>
            <w:vAlign w:val="center"/>
          </w:tcPr>
          <w:p w14:paraId="0A90D83B">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10D2098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DCFA54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80B7825">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41FD0AF">
            <w:pPr>
              <w:spacing w:line="240" w:lineRule="auto"/>
              <w:ind w:firstLine="0" w:firstLineChars="0"/>
              <w:jc w:val="center"/>
              <w:rPr>
                <w:color w:val="000000"/>
                <w:sz w:val="12"/>
                <w:szCs w:val="12"/>
              </w:rPr>
            </w:pPr>
          </w:p>
        </w:tc>
        <w:tc>
          <w:tcPr>
            <w:tcW w:w="940" w:type="dxa"/>
            <w:shd w:val="clear" w:color="auto" w:fill="auto"/>
            <w:noWrap/>
            <w:vAlign w:val="center"/>
          </w:tcPr>
          <w:p w14:paraId="6D5747C1">
            <w:pPr>
              <w:spacing w:line="240" w:lineRule="auto"/>
              <w:ind w:firstLine="0" w:firstLineChars="0"/>
              <w:jc w:val="center"/>
              <w:rPr>
                <w:color w:val="000000"/>
                <w:sz w:val="12"/>
                <w:szCs w:val="12"/>
              </w:rPr>
            </w:pPr>
          </w:p>
        </w:tc>
        <w:tc>
          <w:tcPr>
            <w:tcW w:w="1800" w:type="dxa"/>
            <w:shd w:val="clear" w:color="auto" w:fill="auto"/>
            <w:noWrap/>
            <w:vAlign w:val="center"/>
          </w:tcPr>
          <w:p w14:paraId="16943028">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马路两侧居民可分别采取相对集中式处理模式</w:t>
            </w:r>
          </w:p>
        </w:tc>
        <w:tc>
          <w:tcPr>
            <w:tcW w:w="990" w:type="dxa"/>
            <w:vMerge w:val="continue"/>
            <w:shd w:val="clear" w:color="auto" w:fill="auto"/>
            <w:noWrap/>
            <w:vAlign w:val="center"/>
          </w:tcPr>
          <w:p w14:paraId="09BDEAB1">
            <w:pPr>
              <w:spacing w:line="240" w:lineRule="auto"/>
              <w:ind w:firstLine="0" w:firstLineChars="0"/>
              <w:jc w:val="center"/>
              <w:rPr>
                <w:color w:val="000000"/>
                <w:sz w:val="12"/>
                <w:szCs w:val="12"/>
              </w:rPr>
            </w:pPr>
          </w:p>
        </w:tc>
      </w:tr>
      <w:tr w14:paraId="65F9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A72E32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884681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373276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0B55420">
            <w:pPr>
              <w:spacing w:line="240" w:lineRule="auto"/>
              <w:ind w:firstLine="0" w:firstLineChars="0"/>
              <w:jc w:val="center"/>
              <w:rPr>
                <w:sz w:val="12"/>
                <w:szCs w:val="12"/>
              </w:rPr>
            </w:pPr>
          </w:p>
        </w:tc>
        <w:tc>
          <w:tcPr>
            <w:tcW w:w="480" w:type="dxa"/>
            <w:vMerge w:val="restart"/>
            <w:shd w:val="clear" w:color="auto" w:fill="auto"/>
            <w:vAlign w:val="center"/>
          </w:tcPr>
          <w:p w14:paraId="484AF616">
            <w:pPr>
              <w:spacing w:line="240" w:lineRule="auto"/>
              <w:ind w:firstLine="0" w:firstLineChars="0"/>
              <w:jc w:val="center"/>
              <w:textAlignment w:val="center"/>
              <w:rPr>
                <w:sz w:val="12"/>
                <w:szCs w:val="12"/>
              </w:rPr>
            </w:pPr>
            <w:r>
              <w:rPr>
                <w:sz w:val="12"/>
                <w:szCs w:val="12"/>
                <w:lang w:bidi="ar"/>
              </w:rPr>
              <w:t>核桃坪</w:t>
            </w:r>
          </w:p>
        </w:tc>
        <w:tc>
          <w:tcPr>
            <w:tcW w:w="830" w:type="dxa"/>
            <w:shd w:val="clear" w:color="auto" w:fill="auto"/>
            <w:vAlign w:val="center"/>
          </w:tcPr>
          <w:p w14:paraId="43B01120">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5F62414E">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565B9735">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6C725A93">
            <w:pPr>
              <w:spacing w:line="240" w:lineRule="auto"/>
              <w:ind w:firstLine="0" w:firstLineChars="0"/>
              <w:jc w:val="center"/>
              <w:textAlignment w:val="center"/>
              <w:rPr>
                <w:color w:val="000000"/>
                <w:sz w:val="12"/>
                <w:szCs w:val="12"/>
              </w:rPr>
            </w:pPr>
            <w:r>
              <w:rPr>
                <w:color w:val="000000"/>
                <w:sz w:val="12"/>
                <w:szCs w:val="12"/>
                <w:lang w:bidi="ar"/>
              </w:rPr>
              <w:t>36</w:t>
            </w:r>
          </w:p>
        </w:tc>
        <w:tc>
          <w:tcPr>
            <w:tcW w:w="400" w:type="dxa"/>
            <w:shd w:val="clear" w:color="auto" w:fill="auto"/>
            <w:noWrap/>
            <w:vAlign w:val="center"/>
          </w:tcPr>
          <w:p w14:paraId="41CD0AE8">
            <w:pPr>
              <w:spacing w:line="240" w:lineRule="auto"/>
              <w:ind w:firstLine="0" w:firstLineChars="0"/>
              <w:jc w:val="center"/>
              <w:rPr>
                <w:color w:val="000000"/>
                <w:sz w:val="12"/>
                <w:szCs w:val="12"/>
              </w:rPr>
            </w:pPr>
          </w:p>
        </w:tc>
        <w:tc>
          <w:tcPr>
            <w:tcW w:w="650" w:type="dxa"/>
            <w:shd w:val="clear" w:color="auto" w:fill="auto"/>
            <w:noWrap/>
            <w:vAlign w:val="center"/>
          </w:tcPr>
          <w:p w14:paraId="02A91915">
            <w:pPr>
              <w:spacing w:line="240" w:lineRule="auto"/>
              <w:ind w:firstLine="0" w:firstLineChars="0"/>
              <w:jc w:val="center"/>
              <w:textAlignment w:val="center"/>
              <w:rPr>
                <w:color w:val="000000"/>
                <w:sz w:val="12"/>
                <w:szCs w:val="12"/>
              </w:rPr>
            </w:pPr>
            <w:r>
              <w:rPr>
                <w:color w:val="000000"/>
                <w:sz w:val="12"/>
                <w:szCs w:val="12"/>
                <w:lang w:bidi="ar"/>
              </w:rPr>
              <w:t>32</w:t>
            </w:r>
          </w:p>
        </w:tc>
        <w:tc>
          <w:tcPr>
            <w:tcW w:w="680" w:type="dxa"/>
            <w:shd w:val="clear" w:color="auto" w:fill="auto"/>
            <w:noWrap/>
            <w:vAlign w:val="center"/>
          </w:tcPr>
          <w:p w14:paraId="2E13B43F">
            <w:pPr>
              <w:spacing w:line="240" w:lineRule="auto"/>
              <w:ind w:firstLine="0" w:firstLineChars="0"/>
              <w:jc w:val="center"/>
              <w:rPr>
                <w:color w:val="000000"/>
                <w:sz w:val="12"/>
                <w:szCs w:val="12"/>
              </w:rPr>
            </w:pPr>
          </w:p>
        </w:tc>
        <w:tc>
          <w:tcPr>
            <w:tcW w:w="470" w:type="dxa"/>
            <w:shd w:val="clear" w:color="auto" w:fill="auto"/>
            <w:noWrap/>
            <w:vAlign w:val="center"/>
          </w:tcPr>
          <w:p w14:paraId="15CBA9DD">
            <w:pPr>
              <w:spacing w:line="240" w:lineRule="auto"/>
              <w:ind w:firstLine="0" w:firstLineChars="0"/>
              <w:jc w:val="center"/>
              <w:rPr>
                <w:color w:val="000000"/>
                <w:sz w:val="12"/>
                <w:szCs w:val="12"/>
              </w:rPr>
            </w:pPr>
          </w:p>
        </w:tc>
        <w:tc>
          <w:tcPr>
            <w:tcW w:w="370" w:type="dxa"/>
            <w:shd w:val="clear" w:color="auto" w:fill="auto"/>
            <w:noWrap/>
            <w:vAlign w:val="center"/>
          </w:tcPr>
          <w:p w14:paraId="0812DF09">
            <w:pPr>
              <w:spacing w:line="240" w:lineRule="auto"/>
              <w:ind w:firstLine="0" w:firstLineChars="0"/>
              <w:jc w:val="center"/>
              <w:rPr>
                <w:color w:val="000000"/>
                <w:sz w:val="12"/>
                <w:szCs w:val="12"/>
              </w:rPr>
            </w:pPr>
          </w:p>
        </w:tc>
        <w:tc>
          <w:tcPr>
            <w:tcW w:w="610" w:type="dxa"/>
            <w:shd w:val="clear" w:color="auto" w:fill="auto"/>
            <w:noWrap/>
            <w:vAlign w:val="center"/>
          </w:tcPr>
          <w:p w14:paraId="3C579BF2">
            <w:pPr>
              <w:spacing w:line="240" w:lineRule="auto"/>
              <w:ind w:firstLine="0" w:firstLineChars="0"/>
              <w:jc w:val="center"/>
              <w:textAlignment w:val="center"/>
              <w:rPr>
                <w:color w:val="000000"/>
                <w:sz w:val="12"/>
                <w:szCs w:val="12"/>
              </w:rPr>
            </w:pPr>
            <w:r>
              <w:rPr>
                <w:color w:val="000000"/>
                <w:sz w:val="12"/>
                <w:szCs w:val="12"/>
                <w:lang w:bidi="ar"/>
              </w:rPr>
              <w:t>88.89</w:t>
            </w:r>
          </w:p>
        </w:tc>
        <w:tc>
          <w:tcPr>
            <w:tcW w:w="590" w:type="dxa"/>
            <w:shd w:val="clear" w:color="auto" w:fill="auto"/>
            <w:noWrap/>
            <w:vAlign w:val="center"/>
          </w:tcPr>
          <w:p w14:paraId="3188DFD3">
            <w:pPr>
              <w:spacing w:line="240" w:lineRule="auto"/>
              <w:ind w:firstLine="0" w:firstLineChars="0"/>
              <w:jc w:val="center"/>
              <w:textAlignment w:val="center"/>
              <w:rPr>
                <w:color w:val="000000"/>
                <w:sz w:val="12"/>
                <w:szCs w:val="12"/>
              </w:rPr>
            </w:pPr>
            <w:r>
              <w:rPr>
                <w:color w:val="000000"/>
                <w:sz w:val="12"/>
                <w:szCs w:val="12"/>
                <w:lang w:bidi="ar"/>
              </w:rPr>
              <w:t>88.89</w:t>
            </w:r>
          </w:p>
        </w:tc>
        <w:tc>
          <w:tcPr>
            <w:tcW w:w="600" w:type="dxa"/>
            <w:vMerge w:val="continue"/>
            <w:shd w:val="clear" w:color="auto" w:fill="auto"/>
            <w:noWrap/>
            <w:vAlign w:val="center"/>
          </w:tcPr>
          <w:p w14:paraId="1B31762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1BA9C1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64A1061">
            <w:pPr>
              <w:spacing w:line="240" w:lineRule="auto"/>
              <w:ind w:firstLine="0" w:firstLineChars="0"/>
              <w:jc w:val="center"/>
              <w:textAlignment w:val="center"/>
              <w:rPr>
                <w:color w:val="000000"/>
                <w:sz w:val="12"/>
                <w:szCs w:val="12"/>
              </w:rPr>
            </w:pPr>
          </w:p>
        </w:tc>
        <w:tc>
          <w:tcPr>
            <w:tcW w:w="940" w:type="dxa"/>
            <w:vMerge w:val="restart"/>
            <w:shd w:val="clear" w:color="auto" w:fill="auto"/>
            <w:noWrap/>
            <w:vAlign w:val="center"/>
          </w:tcPr>
          <w:p w14:paraId="3CA3B831">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核桃坪污水处理设施</w:t>
            </w:r>
          </w:p>
        </w:tc>
        <w:tc>
          <w:tcPr>
            <w:tcW w:w="1800" w:type="dxa"/>
            <w:shd w:val="clear" w:color="auto" w:fill="auto"/>
            <w:noWrap/>
            <w:vAlign w:val="center"/>
          </w:tcPr>
          <w:p w14:paraId="7E312B06">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可纳入有效管控</w:t>
            </w:r>
          </w:p>
        </w:tc>
        <w:tc>
          <w:tcPr>
            <w:tcW w:w="990" w:type="dxa"/>
            <w:shd w:val="clear" w:color="auto" w:fill="auto"/>
            <w:noWrap/>
            <w:vAlign w:val="center"/>
          </w:tcPr>
          <w:p w14:paraId="090812C3">
            <w:pPr>
              <w:spacing w:line="240" w:lineRule="auto"/>
              <w:ind w:firstLine="0" w:firstLineChars="0"/>
              <w:rPr>
                <w:color w:val="000000"/>
                <w:sz w:val="12"/>
                <w:szCs w:val="12"/>
              </w:rPr>
            </w:pPr>
          </w:p>
        </w:tc>
      </w:tr>
      <w:tr w14:paraId="565D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67C6C9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5690C2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FDD682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C2FE613">
            <w:pPr>
              <w:spacing w:line="240" w:lineRule="auto"/>
              <w:ind w:firstLine="0" w:firstLineChars="0"/>
              <w:jc w:val="center"/>
              <w:rPr>
                <w:color w:val="FF0000"/>
                <w:sz w:val="12"/>
                <w:szCs w:val="12"/>
              </w:rPr>
            </w:pPr>
          </w:p>
        </w:tc>
        <w:tc>
          <w:tcPr>
            <w:tcW w:w="480" w:type="dxa"/>
            <w:vMerge w:val="continue"/>
            <w:shd w:val="clear" w:color="auto" w:fill="auto"/>
            <w:vAlign w:val="center"/>
          </w:tcPr>
          <w:p w14:paraId="1ED871A9">
            <w:pPr>
              <w:spacing w:line="240" w:lineRule="auto"/>
              <w:ind w:firstLine="0" w:firstLineChars="0"/>
              <w:jc w:val="center"/>
              <w:rPr>
                <w:color w:val="000000"/>
                <w:sz w:val="12"/>
                <w:szCs w:val="12"/>
              </w:rPr>
            </w:pPr>
          </w:p>
        </w:tc>
        <w:tc>
          <w:tcPr>
            <w:tcW w:w="830" w:type="dxa"/>
            <w:shd w:val="clear" w:color="auto" w:fill="auto"/>
            <w:vAlign w:val="center"/>
          </w:tcPr>
          <w:p w14:paraId="34E7208B">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3DD3F731">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154BD588">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0C5BF322">
            <w:pPr>
              <w:spacing w:line="240" w:lineRule="auto"/>
              <w:ind w:firstLine="0" w:firstLineChars="0"/>
              <w:jc w:val="center"/>
              <w:textAlignment w:val="center"/>
              <w:rPr>
                <w:color w:val="000000"/>
                <w:sz w:val="12"/>
                <w:szCs w:val="12"/>
              </w:rPr>
            </w:pPr>
            <w:r>
              <w:rPr>
                <w:color w:val="000000"/>
                <w:sz w:val="12"/>
                <w:szCs w:val="12"/>
                <w:lang w:bidi="ar"/>
              </w:rPr>
              <w:t>34</w:t>
            </w:r>
          </w:p>
        </w:tc>
        <w:tc>
          <w:tcPr>
            <w:tcW w:w="400" w:type="dxa"/>
            <w:shd w:val="clear" w:color="auto" w:fill="auto"/>
            <w:noWrap/>
            <w:vAlign w:val="center"/>
          </w:tcPr>
          <w:p w14:paraId="15796330">
            <w:pPr>
              <w:spacing w:line="240" w:lineRule="auto"/>
              <w:ind w:firstLine="0" w:firstLineChars="0"/>
              <w:jc w:val="center"/>
              <w:rPr>
                <w:color w:val="000000"/>
                <w:sz w:val="12"/>
                <w:szCs w:val="12"/>
              </w:rPr>
            </w:pPr>
          </w:p>
        </w:tc>
        <w:tc>
          <w:tcPr>
            <w:tcW w:w="650" w:type="dxa"/>
            <w:shd w:val="clear" w:color="auto" w:fill="auto"/>
            <w:noWrap/>
            <w:vAlign w:val="center"/>
          </w:tcPr>
          <w:p w14:paraId="7230217E">
            <w:pPr>
              <w:spacing w:line="240" w:lineRule="auto"/>
              <w:ind w:firstLine="0" w:firstLineChars="0"/>
              <w:jc w:val="center"/>
              <w:textAlignment w:val="center"/>
              <w:rPr>
                <w:color w:val="000000"/>
                <w:sz w:val="12"/>
                <w:szCs w:val="12"/>
              </w:rPr>
            </w:pPr>
            <w:r>
              <w:rPr>
                <w:color w:val="000000"/>
                <w:sz w:val="12"/>
                <w:szCs w:val="12"/>
                <w:lang w:bidi="ar"/>
              </w:rPr>
              <w:t>26</w:t>
            </w:r>
          </w:p>
        </w:tc>
        <w:tc>
          <w:tcPr>
            <w:tcW w:w="680" w:type="dxa"/>
            <w:shd w:val="clear" w:color="auto" w:fill="auto"/>
            <w:noWrap/>
            <w:vAlign w:val="center"/>
          </w:tcPr>
          <w:p w14:paraId="16C77E67">
            <w:pPr>
              <w:spacing w:line="240" w:lineRule="auto"/>
              <w:ind w:firstLine="0" w:firstLineChars="0"/>
              <w:jc w:val="center"/>
              <w:rPr>
                <w:color w:val="000000"/>
                <w:sz w:val="12"/>
                <w:szCs w:val="12"/>
              </w:rPr>
            </w:pPr>
          </w:p>
        </w:tc>
        <w:tc>
          <w:tcPr>
            <w:tcW w:w="470" w:type="dxa"/>
            <w:shd w:val="clear" w:color="auto" w:fill="auto"/>
            <w:noWrap/>
            <w:vAlign w:val="center"/>
          </w:tcPr>
          <w:p w14:paraId="262D5AAC">
            <w:pPr>
              <w:spacing w:line="240" w:lineRule="auto"/>
              <w:ind w:firstLine="0" w:firstLineChars="0"/>
              <w:jc w:val="center"/>
              <w:rPr>
                <w:color w:val="000000"/>
                <w:sz w:val="12"/>
                <w:szCs w:val="12"/>
              </w:rPr>
            </w:pPr>
          </w:p>
        </w:tc>
        <w:tc>
          <w:tcPr>
            <w:tcW w:w="370" w:type="dxa"/>
            <w:shd w:val="clear" w:color="auto" w:fill="auto"/>
            <w:noWrap/>
            <w:vAlign w:val="center"/>
          </w:tcPr>
          <w:p w14:paraId="291BB2F4">
            <w:pPr>
              <w:spacing w:line="240" w:lineRule="auto"/>
              <w:ind w:firstLine="0" w:firstLineChars="0"/>
              <w:jc w:val="center"/>
              <w:rPr>
                <w:color w:val="000000"/>
                <w:sz w:val="12"/>
                <w:szCs w:val="12"/>
              </w:rPr>
            </w:pPr>
          </w:p>
        </w:tc>
        <w:tc>
          <w:tcPr>
            <w:tcW w:w="610" w:type="dxa"/>
            <w:shd w:val="clear" w:color="auto" w:fill="auto"/>
            <w:noWrap/>
            <w:vAlign w:val="center"/>
          </w:tcPr>
          <w:p w14:paraId="7F848BB9">
            <w:pPr>
              <w:spacing w:line="240" w:lineRule="auto"/>
              <w:ind w:firstLine="0" w:firstLineChars="0"/>
              <w:jc w:val="center"/>
              <w:textAlignment w:val="center"/>
              <w:rPr>
                <w:color w:val="000000"/>
                <w:sz w:val="12"/>
                <w:szCs w:val="12"/>
              </w:rPr>
            </w:pPr>
            <w:r>
              <w:rPr>
                <w:color w:val="000000"/>
                <w:sz w:val="12"/>
                <w:szCs w:val="12"/>
                <w:lang w:bidi="ar"/>
              </w:rPr>
              <w:t>76.47</w:t>
            </w:r>
          </w:p>
        </w:tc>
        <w:tc>
          <w:tcPr>
            <w:tcW w:w="590" w:type="dxa"/>
            <w:shd w:val="clear" w:color="auto" w:fill="auto"/>
            <w:noWrap/>
            <w:vAlign w:val="center"/>
          </w:tcPr>
          <w:p w14:paraId="1C82D8B9">
            <w:pPr>
              <w:spacing w:line="240" w:lineRule="auto"/>
              <w:ind w:firstLine="0" w:firstLineChars="0"/>
              <w:jc w:val="center"/>
              <w:textAlignment w:val="center"/>
              <w:rPr>
                <w:color w:val="000000"/>
                <w:sz w:val="12"/>
                <w:szCs w:val="12"/>
              </w:rPr>
            </w:pPr>
            <w:r>
              <w:rPr>
                <w:color w:val="000000"/>
                <w:sz w:val="12"/>
                <w:szCs w:val="12"/>
                <w:lang w:bidi="ar"/>
              </w:rPr>
              <w:t>76.47</w:t>
            </w:r>
          </w:p>
        </w:tc>
        <w:tc>
          <w:tcPr>
            <w:tcW w:w="600" w:type="dxa"/>
            <w:vMerge w:val="continue"/>
            <w:shd w:val="clear" w:color="auto" w:fill="auto"/>
            <w:noWrap/>
            <w:vAlign w:val="center"/>
          </w:tcPr>
          <w:p w14:paraId="37A5B74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4D1AFC2">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492E7DB">
            <w:pPr>
              <w:spacing w:line="240" w:lineRule="auto"/>
              <w:ind w:firstLine="0" w:firstLineChars="0"/>
              <w:jc w:val="center"/>
              <w:rPr>
                <w:color w:val="000000"/>
                <w:sz w:val="12"/>
                <w:szCs w:val="12"/>
              </w:rPr>
            </w:pPr>
          </w:p>
        </w:tc>
        <w:tc>
          <w:tcPr>
            <w:tcW w:w="940" w:type="dxa"/>
            <w:vMerge w:val="continue"/>
            <w:shd w:val="clear" w:color="auto" w:fill="auto"/>
            <w:noWrap/>
            <w:vAlign w:val="center"/>
          </w:tcPr>
          <w:p w14:paraId="3E25E88E">
            <w:pPr>
              <w:spacing w:line="240" w:lineRule="auto"/>
              <w:ind w:firstLine="0" w:firstLineChars="0"/>
              <w:jc w:val="center"/>
              <w:rPr>
                <w:color w:val="000000"/>
                <w:sz w:val="12"/>
                <w:szCs w:val="12"/>
              </w:rPr>
            </w:pPr>
          </w:p>
        </w:tc>
        <w:tc>
          <w:tcPr>
            <w:tcW w:w="1800" w:type="dxa"/>
            <w:shd w:val="clear" w:color="auto" w:fill="auto"/>
            <w:noWrap/>
            <w:vAlign w:val="center"/>
          </w:tcPr>
          <w:p w14:paraId="782793D7">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可纳入有效管控</w:t>
            </w:r>
          </w:p>
        </w:tc>
        <w:tc>
          <w:tcPr>
            <w:tcW w:w="990" w:type="dxa"/>
            <w:shd w:val="clear" w:color="auto" w:fill="auto"/>
            <w:noWrap/>
            <w:vAlign w:val="center"/>
          </w:tcPr>
          <w:p w14:paraId="11D21794">
            <w:pPr>
              <w:spacing w:line="240" w:lineRule="auto"/>
              <w:ind w:firstLine="0" w:firstLineChars="0"/>
              <w:rPr>
                <w:color w:val="000000"/>
                <w:sz w:val="12"/>
                <w:szCs w:val="12"/>
              </w:rPr>
            </w:pPr>
          </w:p>
        </w:tc>
      </w:tr>
      <w:tr w14:paraId="3F11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396693EC">
            <w:pPr>
              <w:spacing w:line="240" w:lineRule="auto"/>
              <w:ind w:firstLine="0" w:firstLineChars="0"/>
              <w:jc w:val="center"/>
              <w:textAlignment w:val="center"/>
              <w:rPr>
                <w:color w:val="000000"/>
                <w:sz w:val="12"/>
                <w:szCs w:val="12"/>
              </w:rPr>
            </w:pPr>
            <w:r>
              <w:rPr>
                <w:color w:val="000000"/>
                <w:sz w:val="12"/>
                <w:szCs w:val="12"/>
                <w:lang w:bidi="ar"/>
              </w:rPr>
              <w:t>漩口镇群益村</w:t>
            </w:r>
          </w:p>
        </w:tc>
        <w:tc>
          <w:tcPr>
            <w:tcW w:w="320" w:type="dxa"/>
            <w:vMerge w:val="restart"/>
            <w:shd w:val="clear" w:color="auto" w:fill="auto"/>
            <w:noWrap/>
            <w:vAlign w:val="center"/>
          </w:tcPr>
          <w:p w14:paraId="1909462B">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02325652">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498CC2C7">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vAlign w:val="center"/>
          </w:tcPr>
          <w:p w14:paraId="3C7590E9">
            <w:pPr>
              <w:spacing w:line="240" w:lineRule="auto"/>
              <w:ind w:firstLine="0" w:firstLineChars="0"/>
              <w:jc w:val="center"/>
              <w:textAlignment w:val="center"/>
              <w:rPr>
                <w:color w:val="000000"/>
                <w:sz w:val="12"/>
                <w:szCs w:val="12"/>
              </w:rPr>
            </w:pPr>
            <w:r>
              <w:rPr>
                <w:color w:val="000000"/>
                <w:sz w:val="12"/>
                <w:szCs w:val="12"/>
                <w:lang w:bidi="ar"/>
              </w:rPr>
              <w:t>群益村</w:t>
            </w:r>
          </w:p>
        </w:tc>
        <w:tc>
          <w:tcPr>
            <w:tcW w:w="830" w:type="dxa"/>
            <w:shd w:val="clear" w:color="auto" w:fill="auto"/>
            <w:vAlign w:val="center"/>
          </w:tcPr>
          <w:p w14:paraId="68DBAF41">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742EF80E">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58EEC61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77BD642">
            <w:pPr>
              <w:spacing w:line="240" w:lineRule="auto"/>
              <w:ind w:firstLine="0" w:firstLineChars="0"/>
              <w:jc w:val="center"/>
              <w:textAlignment w:val="center"/>
              <w:rPr>
                <w:color w:val="000000"/>
                <w:sz w:val="12"/>
                <w:szCs w:val="12"/>
              </w:rPr>
            </w:pPr>
            <w:r>
              <w:rPr>
                <w:color w:val="000000"/>
                <w:sz w:val="12"/>
                <w:szCs w:val="12"/>
                <w:lang w:bidi="ar"/>
              </w:rPr>
              <w:t>31</w:t>
            </w:r>
          </w:p>
        </w:tc>
        <w:tc>
          <w:tcPr>
            <w:tcW w:w="400" w:type="dxa"/>
            <w:shd w:val="clear" w:color="auto" w:fill="auto"/>
            <w:noWrap/>
            <w:vAlign w:val="center"/>
          </w:tcPr>
          <w:p w14:paraId="4D03DC4E">
            <w:pPr>
              <w:spacing w:line="240" w:lineRule="auto"/>
              <w:ind w:firstLine="0" w:firstLineChars="0"/>
              <w:jc w:val="center"/>
              <w:rPr>
                <w:color w:val="000000"/>
                <w:sz w:val="12"/>
                <w:szCs w:val="12"/>
              </w:rPr>
            </w:pPr>
          </w:p>
        </w:tc>
        <w:tc>
          <w:tcPr>
            <w:tcW w:w="650" w:type="dxa"/>
            <w:shd w:val="clear" w:color="auto" w:fill="auto"/>
            <w:noWrap/>
            <w:vAlign w:val="center"/>
          </w:tcPr>
          <w:p w14:paraId="0470309E">
            <w:pPr>
              <w:spacing w:line="240" w:lineRule="auto"/>
              <w:ind w:firstLine="0" w:firstLineChars="0"/>
              <w:jc w:val="center"/>
              <w:rPr>
                <w:color w:val="000000"/>
                <w:sz w:val="12"/>
                <w:szCs w:val="12"/>
              </w:rPr>
            </w:pPr>
          </w:p>
        </w:tc>
        <w:tc>
          <w:tcPr>
            <w:tcW w:w="680" w:type="dxa"/>
            <w:shd w:val="clear" w:color="auto" w:fill="auto"/>
            <w:noWrap/>
            <w:vAlign w:val="center"/>
          </w:tcPr>
          <w:p w14:paraId="799C8FEC">
            <w:pPr>
              <w:spacing w:line="240" w:lineRule="auto"/>
              <w:ind w:firstLine="0" w:firstLineChars="0"/>
              <w:jc w:val="center"/>
              <w:rPr>
                <w:color w:val="000000"/>
                <w:sz w:val="12"/>
                <w:szCs w:val="12"/>
              </w:rPr>
            </w:pPr>
          </w:p>
        </w:tc>
        <w:tc>
          <w:tcPr>
            <w:tcW w:w="470" w:type="dxa"/>
            <w:shd w:val="clear" w:color="auto" w:fill="auto"/>
            <w:noWrap/>
            <w:vAlign w:val="center"/>
          </w:tcPr>
          <w:p w14:paraId="6816AEFD">
            <w:pPr>
              <w:spacing w:line="240" w:lineRule="auto"/>
              <w:ind w:firstLine="0" w:firstLineChars="0"/>
              <w:jc w:val="center"/>
              <w:rPr>
                <w:color w:val="000000"/>
                <w:sz w:val="12"/>
                <w:szCs w:val="12"/>
              </w:rPr>
            </w:pPr>
          </w:p>
        </w:tc>
        <w:tc>
          <w:tcPr>
            <w:tcW w:w="370" w:type="dxa"/>
            <w:shd w:val="clear" w:color="auto" w:fill="auto"/>
            <w:noWrap/>
            <w:vAlign w:val="center"/>
          </w:tcPr>
          <w:p w14:paraId="2D03005C">
            <w:pPr>
              <w:spacing w:line="240" w:lineRule="auto"/>
              <w:ind w:firstLine="0" w:firstLineChars="0"/>
              <w:jc w:val="center"/>
              <w:textAlignment w:val="center"/>
              <w:rPr>
                <w:color w:val="000000"/>
                <w:sz w:val="12"/>
                <w:szCs w:val="12"/>
              </w:rPr>
            </w:pPr>
            <w:r>
              <w:rPr>
                <w:color w:val="000000"/>
                <w:sz w:val="12"/>
                <w:szCs w:val="12"/>
                <w:lang w:bidi="ar"/>
              </w:rPr>
              <w:t>31</w:t>
            </w:r>
          </w:p>
        </w:tc>
        <w:tc>
          <w:tcPr>
            <w:tcW w:w="610" w:type="dxa"/>
            <w:shd w:val="clear" w:color="auto" w:fill="auto"/>
            <w:noWrap/>
            <w:vAlign w:val="center"/>
          </w:tcPr>
          <w:p w14:paraId="737C064C">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060F3313">
            <w:pPr>
              <w:spacing w:line="240" w:lineRule="auto"/>
              <w:ind w:firstLine="0" w:firstLineChars="0"/>
              <w:jc w:val="center"/>
              <w:textAlignment w:val="center"/>
              <w:rPr>
                <w:color w:val="000000"/>
                <w:sz w:val="12"/>
                <w:szCs w:val="12"/>
              </w:rPr>
            </w:pPr>
            <w:r>
              <w:rPr>
                <w:color w:val="000000"/>
                <w:sz w:val="12"/>
                <w:szCs w:val="12"/>
                <w:lang w:bidi="ar"/>
              </w:rPr>
              <w:t>60.56</w:t>
            </w:r>
          </w:p>
        </w:tc>
        <w:tc>
          <w:tcPr>
            <w:tcW w:w="600" w:type="dxa"/>
            <w:vMerge w:val="restart"/>
            <w:shd w:val="clear" w:color="auto" w:fill="auto"/>
            <w:noWrap/>
            <w:vAlign w:val="center"/>
          </w:tcPr>
          <w:p w14:paraId="64B8CC9C">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3DC0D19C">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noWrap/>
            <w:vAlign w:val="center"/>
          </w:tcPr>
          <w:p w14:paraId="6200B767">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vAlign w:val="center"/>
          </w:tcPr>
          <w:p w14:paraId="7C61EC2C">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3212D7D9">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大部分损坏，后续需提升改造</w:t>
            </w:r>
          </w:p>
        </w:tc>
        <w:tc>
          <w:tcPr>
            <w:tcW w:w="990" w:type="dxa"/>
            <w:vMerge w:val="restart"/>
            <w:shd w:val="clear" w:color="auto" w:fill="auto"/>
            <w:vAlign w:val="center"/>
          </w:tcPr>
          <w:p w14:paraId="492D8BE9">
            <w:pPr>
              <w:spacing w:line="240" w:lineRule="auto"/>
              <w:ind w:firstLine="0" w:firstLineChars="0"/>
              <w:jc w:val="center"/>
              <w:textAlignment w:val="center"/>
              <w:rPr>
                <w:color w:val="000000"/>
                <w:sz w:val="12"/>
                <w:szCs w:val="12"/>
              </w:rPr>
            </w:pPr>
            <w:r>
              <w:rPr>
                <w:color w:val="000000"/>
                <w:sz w:val="12"/>
                <w:szCs w:val="12"/>
                <w:lang w:bidi="ar"/>
              </w:rPr>
              <w:t>“三家园”项目</w:t>
            </w:r>
          </w:p>
        </w:tc>
      </w:tr>
      <w:tr w14:paraId="084C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CDEA68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F6D262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F400B5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6CC19BC">
            <w:pPr>
              <w:spacing w:line="240" w:lineRule="auto"/>
              <w:ind w:firstLine="0" w:firstLineChars="0"/>
              <w:jc w:val="center"/>
              <w:rPr>
                <w:color w:val="000000"/>
                <w:sz w:val="12"/>
                <w:szCs w:val="12"/>
              </w:rPr>
            </w:pPr>
          </w:p>
        </w:tc>
        <w:tc>
          <w:tcPr>
            <w:tcW w:w="480" w:type="dxa"/>
            <w:vMerge w:val="continue"/>
            <w:shd w:val="clear" w:color="auto" w:fill="auto"/>
            <w:vAlign w:val="center"/>
          </w:tcPr>
          <w:p w14:paraId="79EE8F3D">
            <w:pPr>
              <w:spacing w:line="240" w:lineRule="auto"/>
              <w:ind w:firstLine="0" w:firstLineChars="0"/>
              <w:jc w:val="center"/>
              <w:rPr>
                <w:color w:val="000000"/>
                <w:sz w:val="12"/>
                <w:szCs w:val="12"/>
              </w:rPr>
            </w:pPr>
          </w:p>
        </w:tc>
        <w:tc>
          <w:tcPr>
            <w:tcW w:w="830" w:type="dxa"/>
            <w:shd w:val="clear" w:color="auto" w:fill="auto"/>
            <w:vAlign w:val="center"/>
          </w:tcPr>
          <w:p w14:paraId="3125057B">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4D5C91E4">
            <w:pPr>
              <w:spacing w:line="240" w:lineRule="auto"/>
              <w:ind w:firstLine="0" w:firstLineChars="0"/>
              <w:jc w:val="center"/>
              <w:rPr>
                <w:b/>
                <w:bCs/>
                <w:color w:val="000000"/>
                <w:sz w:val="12"/>
                <w:szCs w:val="12"/>
              </w:rPr>
            </w:pPr>
          </w:p>
        </w:tc>
        <w:tc>
          <w:tcPr>
            <w:tcW w:w="600" w:type="dxa"/>
            <w:shd w:val="clear" w:color="auto" w:fill="auto"/>
            <w:vAlign w:val="center"/>
          </w:tcPr>
          <w:p w14:paraId="3D649A1A">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09A9B7D">
            <w:pPr>
              <w:spacing w:line="240" w:lineRule="auto"/>
              <w:ind w:firstLine="0" w:firstLineChars="0"/>
              <w:jc w:val="center"/>
              <w:textAlignment w:val="center"/>
              <w:rPr>
                <w:color w:val="000000"/>
                <w:sz w:val="12"/>
                <w:szCs w:val="12"/>
              </w:rPr>
            </w:pPr>
            <w:r>
              <w:rPr>
                <w:color w:val="000000"/>
                <w:sz w:val="12"/>
                <w:szCs w:val="12"/>
                <w:lang w:bidi="ar"/>
              </w:rPr>
              <w:t>40</w:t>
            </w:r>
          </w:p>
        </w:tc>
        <w:tc>
          <w:tcPr>
            <w:tcW w:w="400" w:type="dxa"/>
            <w:shd w:val="clear" w:color="auto" w:fill="auto"/>
            <w:noWrap/>
            <w:vAlign w:val="center"/>
          </w:tcPr>
          <w:p w14:paraId="53F0519C">
            <w:pPr>
              <w:spacing w:line="240" w:lineRule="auto"/>
              <w:ind w:firstLine="0" w:firstLineChars="0"/>
              <w:jc w:val="center"/>
              <w:rPr>
                <w:color w:val="000000"/>
                <w:sz w:val="12"/>
                <w:szCs w:val="12"/>
              </w:rPr>
            </w:pPr>
          </w:p>
        </w:tc>
        <w:tc>
          <w:tcPr>
            <w:tcW w:w="650" w:type="dxa"/>
            <w:shd w:val="clear" w:color="auto" w:fill="auto"/>
            <w:noWrap/>
            <w:vAlign w:val="center"/>
          </w:tcPr>
          <w:p w14:paraId="2D6E0104">
            <w:pPr>
              <w:spacing w:line="240" w:lineRule="auto"/>
              <w:ind w:firstLine="0" w:firstLineChars="0"/>
              <w:jc w:val="center"/>
              <w:textAlignment w:val="center"/>
              <w:rPr>
                <w:color w:val="000000"/>
                <w:sz w:val="12"/>
                <w:szCs w:val="12"/>
              </w:rPr>
            </w:pPr>
            <w:r>
              <w:rPr>
                <w:color w:val="000000"/>
                <w:sz w:val="12"/>
                <w:szCs w:val="12"/>
                <w:lang w:bidi="ar"/>
              </w:rPr>
              <w:t>12</w:t>
            </w:r>
          </w:p>
        </w:tc>
        <w:tc>
          <w:tcPr>
            <w:tcW w:w="680" w:type="dxa"/>
            <w:shd w:val="clear" w:color="auto" w:fill="auto"/>
            <w:noWrap/>
            <w:vAlign w:val="center"/>
          </w:tcPr>
          <w:p w14:paraId="4E0A3448">
            <w:pPr>
              <w:spacing w:line="240" w:lineRule="auto"/>
              <w:ind w:firstLine="0" w:firstLineChars="0"/>
              <w:jc w:val="center"/>
              <w:rPr>
                <w:color w:val="000000"/>
                <w:sz w:val="12"/>
                <w:szCs w:val="12"/>
              </w:rPr>
            </w:pPr>
          </w:p>
        </w:tc>
        <w:tc>
          <w:tcPr>
            <w:tcW w:w="470" w:type="dxa"/>
            <w:shd w:val="clear" w:color="auto" w:fill="auto"/>
            <w:noWrap/>
            <w:vAlign w:val="center"/>
          </w:tcPr>
          <w:p w14:paraId="23880317">
            <w:pPr>
              <w:spacing w:line="240" w:lineRule="auto"/>
              <w:ind w:firstLine="0" w:firstLineChars="0"/>
              <w:jc w:val="center"/>
              <w:rPr>
                <w:color w:val="000000"/>
                <w:sz w:val="12"/>
                <w:szCs w:val="12"/>
              </w:rPr>
            </w:pPr>
          </w:p>
        </w:tc>
        <w:tc>
          <w:tcPr>
            <w:tcW w:w="370" w:type="dxa"/>
            <w:shd w:val="clear" w:color="auto" w:fill="auto"/>
            <w:noWrap/>
            <w:vAlign w:val="center"/>
          </w:tcPr>
          <w:p w14:paraId="2D1AC11D">
            <w:pPr>
              <w:spacing w:line="240" w:lineRule="auto"/>
              <w:ind w:firstLine="0" w:firstLineChars="0"/>
              <w:jc w:val="center"/>
              <w:rPr>
                <w:color w:val="000000"/>
                <w:sz w:val="12"/>
                <w:szCs w:val="12"/>
              </w:rPr>
            </w:pPr>
          </w:p>
        </w:tc>
        <w:tc>
          <w:tcPr>
            <w:tcW w:w="610" w:type="dxa"/>
            <w:shd w:val="clear" w:color="auto" w:fill="auto"/>
            <w:noWrap/>
            <w:vAlign w:val="center"/>
          </w:tcPr>
          <w:p w14:paraId="7ADDA375">
            <w:pPr>
              <w:spacing w:line="240" w:lineRule="auto"/>
              <w:ind w:firstLine="0" w:firstLineChars="0"/>
              <w:jc w:val="center"/>
              <w:textAlignment w:val="center"/>
              <w:rPr>
                <w:color w:val="000000"/>
                <w:sz w:val="12"/>
                <w:szCs w:val="12"/>
              </w:rPr>
            </w:pPr>
            <w:r>
              <w:rPr>
                <w:color w:val="000000"/>
                <w:sz w:val="12"/>
                <w:szCs w:val="12"/>
                <w:lang w:bidi="ar"/>
              </w:rPr>
              <w:t>30.00</w:t>
            </w:r>
          </w:p>
        </w:tc>
        <w:tc>
          <w:tcPr>
            <w:tcW w:w="590" w:type="dxa"/>
            <w:vMerge w:val="continue"/>
            <w:shd w:val="clear" w:color="auto" w:fill="auto"/>
            <w:noWrap/>
            <w:vAlign w:val="center"/>
          </w:tcPr>
          <w:p w14:paraId="52DE5B5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075FEC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DB70E77">
            <w:pPr>
              <w:spacing w:line="240" w:lineRule="auto"/>
              <w:ind w:firstLine="0" w:firstLineChars="0"/>
              <w:jc w:val="center"/>
              <w:rPr>
                <w:color w:val="000000"/>
                <w:sz w:val="12"/>
                <w:szCs w:val="12"/>
              </w:rPr>
            </w:pPr>
          </w:p>
        </w:tc>
        <w:tc>
          <w:tcPr>
            <w:tcW w:w="490" w:type="dxa"/>
            <w:shd w:val="clear" w:color="auto" w:fill="auto"/>
            <w:noWrap/>
            <w:vAlign w:val="center"/>
          </w:tcPr>
          <w:p w14:paraId="6496C296">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中期</w:t>
            </w:r>
          </w:p>
        </w:tc>
        <w:tc>
          <w:tcPr>
            <w:tcW w:w="940" w:type="dxa"/>
            <w:vMerge w:val="restart"/>
            <w:shd w:val="clear" w:color="auto" w:fill="auto"/>
            <w:vAlign w:val="center"/>
          </w:tcPr>
          <w:p w14:paraId="6897876D">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群益村一组污水处理设施</w:t>
            </w:r>
          </w:p>
        </w:tc>
        <w:tc>
          <w:tcPr>
            <w:tcW w:w="1800" w:type="dxa"/>
            <w:shd w:val="clear" w:color="auto" w:fill="auto"/>
            <w:vAlign w:val="center"/>
          </w:tcPr>
          <w:p w14:paraId="39F5B40A">
            <w:pPr>
              <w:spacing w:line="240" w:lineRule="auto"/>
              <w:ind w:firstLine="0" w:firstLineChars="0"/>
              <w:jc w:val="center"/>
              <w:rPr>
                <w:color w:val="000000"/>
                <w:sz w:val="12"/>
                <w:szCs w:val="12"/>
              </w:rPr>
            </w:pPr>
            <w:r>
              <w:rPr>
                <w:rFonts w:hint="eastAsia"/>
                <w:color w:val="000000"/>
                <w:sz w:val="12"/>
                <w:szCs w:val="12"/>
                <w:lang w:val="en-US" w:eastAsia="zh-CN" w:bidi="ar"/>
              </w:rPr>
              <w:t>采取分散式处理</w:t>
            </w:r>
          </w:p>
        </w:tc>
        <w:tc>
          <w:tcPr>
            <w:tcW w:w="990" w:type="dxa"/>
            <w:vMerge w:val="continue"/>
            <w:shd w:val="clear" w:color="auto" w:fill="auto"/>
            <w:vAlign w:val="center"/>
          </w:tcPr>
          <w:p w14:paraId="1317B6DE">
            <w:pPr>
              <w:spacing w:line="240" w:lineRule="auto"/>
              <w:ind w:firstLine="0" w:firstLineChars="0"/>
              <w:jc w:val="center"/>
              <w:rPr>
                <w:color w:val="000000"/>
                <w:sz w:val="12"/>
                <w:szCs w:val="12"/>
              </w:rPr>
            </w:pPr>
          </w:p>
        </w:tc>
      </w:tr>
      <w:tr w14:paraId="0A0E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B97EC0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745112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E9ABDF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BA98481">
            <w:pPr>
              <w:spacing w:line="240" w:lineRule="auto"/>
              <w:ind w:firstLine="0" w:firstLineChars="0"/>
              <w:jc w:val="center"/>
              <w:rPr>
                <w:color w:val="000000"/>
                <w:sz w:val="12"/>
                <w:szCs w:val="12"/>
              </w:rPr>
            </w:pPr>
          </w:p>
        </w:tc>
        <w:tc>
          <w:tcPr>
            <w:tcW w:w="480" w:type="dxa"/>
            <w:vMerge w:val="continue"/>
            <w:shd w:val="clear" w:color="auto" w:fill="auto"/>
            <w:vAlign w:val="center"/>
          </w:tcPr>
          <w:p w14:paraId="7B4B5354">
            <w:pPr>
              <w:spacing w:line="240" w:lineRule="auto"/>
              <w:ind w:firstLine="0" w:firstLineChars="0"/>
              <w:jc w:val="center"/>
              <w:rPr>
                <w:color w:val="000000"/>
                <w:sz w:val="12"/>
                <w:szCs w:val="12"/>
              </w:rPr>
            </w:pPr>
          </w:p>
        </w:tc>
        <w:tc>
          <w:tcPr>
            <w:tcW w:w="830" w:type="dxa"/>
            <w:shd w:val="clear" w:color="auto" w:fill="auto"/>
            <w:vAlign w:val="center"/>
          </w:tcPr>
          <w:p w14:paraId="42F20314">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4339CB7C">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3E38039A">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42A52BE5">
            <w:pPr>
              <w:spacing w:line="240" w:lineRule="auto"/>
              <w:ind w:firstLine="0" w:firstLineChars="0"/>
              <w:jc w:val="center"/>
              <w:textAlignment w:val="center"/>
              <w:rPr>
                <w:color w:val="000000"/>
                <w:sz w:val="12"/>
                <w:szCs w:val="12"/>
              </w:rPr>
            </w:pPr>
            <w:r>
              <w:rPr>
                <w:color w:val="000000"/>
                <w:sz w:val="12"/>
                <w:szCs w:val="12"/>
                <w:lang w:bidi="ar"/>
              </w:rPr>
              <w:t>36</w:t>
            </w:r>
          </w:p>
        </w:tc>
        <w:tc>
          <w:tcPr>
            <w:tcW w:w="400" w:type="dxa"/>
            <w:shd w:val="clear" w:color="auto" w:fill="auto"/>
            <w:noWrap/>
            <w:vAlign w:val="center"/>
          </w:tcPr>
          <w:p w14:paraId="1F43875D">
            <w:pPr>
              <w:spacing w:line="240" w:lineRule="auto"/>
              <w:ind w:firstLine="0" w:firstLineChars="0"/>
              <w:jc w:val="center"/>
              <w:rPr>
                <w:color w:val="000000"/>
                <w:sz w:val="12"/>
                <w:szCs w:val="12"/>
              </w:rPr>
            </w:pPr>
          </w:p>
        </w:tc>
        <w:tc>
          <w:tcPr>
            <w:tcW w:w="650" w:type="dxa"/>
            <w:shd w:val="clear" w:color="auto" w:fill="auto"/>
            <w:noWrap/>
            <w:vAlign w:val="center"/>
          </w:tcPr>
          <w:p w14:paraId="534D8EC1">
            <w:pPr>
              <w:spacing w:line="240" w:lineRule="auto"/>
              <w:ind w:firstLine="0" w:firstLineChars="0"/>
              <w:jc w:val="center"/>
              <w:textAlignment w:val="center"/>
              <w:rPr>
                <w:color w:val="000000"/>
                <w:sz w:val="12"/>
                <w:szCs w:val="12"/>
              </w:rPr>
            </w:pPr>
            <w:r>
              <w:rPr>
                <w:color w:val="000000"/>
                <w:sz w:val="12"/>
                <w:szCs w:val="12"/>
                <w:lang w:bidi="ar"/>
              </w:rPr>
              <w:t>3</w:t>
            </w:r>
          </w:p>
        </w:tc>
        <w:tc>
          <w:tcPr>
            <w:tcW w:w="680" w:type="dxa"/>
            <w:shd w:val="clear" w:color="auto" w:fill="auto"/>
            <w:noWrap/>
            <w:vAlign w:val="center"/>
          </w:tcPr>
          <w:p w14:paraId="01CB33A9">
            <w:pPr>
              <w:spacing w:line="240" w:lineRule="auto"/>
              <w:ind w:firstLine="0" w:firstLineChars="0"/>
              <w:jc w:val="center"/>
              <w:rPr>
                <w:color w:val="000000"/>
                <w:sz w:val="12"/>
                <w:szCs w:val="12"/>
              </w:rPr>
            </w:pPr>
          </w:p>
        </w:tc>
        <w:tc>
          <w:tcPr>
            <w:tcW w:w="470" w:type="dxa"/>
            <w:shd w:val="clear" w:color="auto" w:fill="auto"/>
            <w:noWrap/>
            <w:vAlign w:val="center"/>
          </w:tcPr>
          <w:p w14:paraId="45184E49">
            <w:pPr>
              <w:spacing w:line="240" w:lineRule="auto"/>
              <w:ind w:firstLine="0" w:firstLineChars="0"/>
              <w:jc w:val="center"/>
              <w:textAlignment w:val="center"/>
              <w:rPr>
                <w:color w:val="000000"/>
                <w:sz w:val="12"/>
                <w:szCs w:val="12"/>
              </w:rPr>
            </w:pPr>
            <w:r>
              <w:rPr>
                <w:color w:val="000000"/>
                <w:sz w:val="12"/>
                <w:szCs w:val="12"/>
                <w:lang w:bidi="ar"/>
              </w:rPr>
              <w:t>18</w:t>
            </w:r>
          </w:p>
        </w:tc>
        <w:tc>
          <w:tcPr>
            <w:tcW w:w="370" w:type="dxa"/>
            <w:shd w:val="clear" w:color="auto" w:fill="auto"/>
            <w:noWrap/>
            <w:vAlign w:val="center"/>
          </w:tcPr>
          <w:p w14:paraId="548E26D5">
            <w:pPr>
              <w:spacing w:line="240" w:lineRule="auto"/>
              <w:ind w:firstLine="0" w:firstLineChars="0"/>
              <w:jc w:val="center"/>
              <w:textAlignment w:val="center"/>
              <w:rPr>
                <w:color w:val="000000"/>
                <w:sz w:val="12"/>
                <w:szCs w:val="12"/>
              </w:rPr>
            </w:pPr>
            <w:r>
              <w:rPr>
                <w:color w:val="000000"/>
                <w:sz w:val="12"/>
                <w:szCs w:val="12"/>
                <w:lang w:bidi="ar"/>
              </w:rPr>
              <w:t>15</w:t>
            </w:r>
          </w:p>
        </w:tc>
        <w:tc>
          <w:tcPr>
            <w:tcW w:w="610" w:type="dxa"/>
            <w:shd w:val="clear" w:color="auto" w:fill="auto"/>
            <w:noWrap/>
            <w:vAlign w:val="center"/>
          </w:tcPr>
          <w:p w14:paraId="23675022">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12670D43">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1BA8760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B1DCA9B">
            <w:pPr>
              <w:spacing w:line="240" w:lineRule="auto"/>
              <w:ind w:firstLine="0" w:firstLineChars="0"/>
              <w:jc w:val="center"/>
              <w:rPr>
                <w:color w:val="000000"/>
                <w:sz w:val="12"/>
                <w:szCs w:val="12"/>
              </w:rPr>
            </w:pPr>
          </w:p>
        </w:tc>
        <w:tc>
          <w:tcPr>
            <w:tcW w:w="490" w:type="dxa"/>
            <w:shd w:val="clear" w:color="auto" w:fill="auto"/>
            <w:noWrap/>
            <w:vAlign w:val="center"/>
          </w:tcPr>
          <w:p w14:paraId="3E25B358">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vMerge w:val="continue"/>
            <w:shd w:val="clear" w:color="auto" w:fill="auto"/>
            <w:vAlign w:val="center"/>
          </w:tcPr>
          <w:p w14:paraId="07C80DA3">
            <w:pPr>
              <w:spacing w:line="240" w:lineRule="auto"/>
              <w:ind w:firstLine="0" w:firstLineChars="0"/>
              <w:jc w:val="center"/>
              <w:textAlignment w:val="center"/>
              <w:rPr>
                <w:color w:val="000000"/>
                <w:sz w:val="12"/>
                <w:szCs w:val="12"/>
                <w:lang w:bidi="ar"/>
              </w:rPr>
            </w:pPr>
          </w:p>
        </w:tc>
        <w:tc>
          <w:tcPr>
            <w:tcW w:w="1800" w:type="dxa"/>
            <w:vMerge w:val="restart"/>
            <w:shd w:val="clear" w:color="auto" w:fill="auto"/>
            <w:vAlign w:val="center"/>
          </w:tcPr>
          <w:p w14:paraId="567BD446">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2D0E68BB">
            <w:pPr>
              <w:spacing w:line="240" w:lineRule="auto"/>
              <w:ind w:firstLine="0" w:firstLineChars="0"/>
              <w:jc w:val="center"/>
              <w:rPr>
                <w:color w:val="000000"/>
                <w:sz w:val="12"/>
                <w:szCs w:val="12"/>
              </w:rPr>
            </w:pPr>
          </w:p>
        </w:tc>
      </w:tr>
      <w:tr w14:paraId="1FEA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D60D96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2416B5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812242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BF4E4DF">
            <w:pPr>
              <w:spacing w:line="240" w:lineRule="auto"/>
              <w:ind w:firstLine="0" w:firstLineChars="0"/>
              <w:jc w:val="center"/>
              <w:rPr>
                <w:color w:val="000000"/>
                <w:sz w:val="12"/>
                <w:szCs w:val="12"/>
              </w:rPr>
            </w:pPr>
          </w:p>
        </w:tc>
        <w:tc>
          <w:tcPr>
            <w:tcW w:w="480" w:type="dxa"/>
            <w:vMerge w:val="continue"/>
            <w:shd w:val="clear" w:color="auto" w:fill="auto"/>
            <w:vAlign w:val="center"/>
          </w:tcPr>
          <w:p w14:paraId="30AAD6BC">
            <w:pPr>
              <w:spacing w:line="240" w:lineRule="auto"/>
              <w:ind w:firstLine="0" w:firstLineChars="0"/>
              <w:jc w:val="center"/>
              <w:rPr>
                <w:color w:val="000000"/>
                <w:sz w:val="12"/>
                <w:szCs w:val="12"/>
              </w:rPr>
            </w:pPr>
          </w:p>
        </w:tc>
        <w:tc>
          <w:tcPr>
            <w:tcW w:w="830" w:type="dxa"/>
            <w:shd w:val="clear" w:color="auto" w:fill="auto"/>
            <w:vAlign w:val="center"/>
          </w:tcPr>
          <w:p w14:paraId="517F43D7">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restart"/>
            <w:shd w:val="clear" w:color="auto" w:fill="auto"/>
            <w:vAlign w:val="center"/>
          </w:tcPr>
          <w:p w14:paraId="2317639B">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06737761">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34A1DB61">
            <w:pPr>
              <w:spacing w:line="240" w:lineRule="auto"/>
              <w:ind w:firstLine="0" w:firstLineChars="0"/>
              <w:jc w:val="center"/>
              <w:textAlignment w:val="center"/>
              <w:rPr>
                <w:color w:val="000000"/>
                <w:sz w:val="12"/>
                <w:szCs w:val="12"/>
              </w:rPr>
            </w:pPr>
            <w:r>
              <w:rPr>
                <w:color w:val="000000"/>
                <w:sz w:val="12"/>
                <w:szCs w:val="12"/>
                <w:lang w:bidi="ar"/>
              </w:rPr>
              <w:t>23</w:t>
            </w:r>
          </w:p>
        </w:tc>
        <w:tc>
          <w:tcPr>
            <w:tcW w:w="400" w:type="dxa"/>
            <w:shd w:val="clear" w:color="auto" w:fill="auto"/>
            <w:noWrap/>
            <w:vAlign w:val="center"/>
          </w:tcPr>
          <w:p w14:paraId="5733E9FE">
            <w:pPr>
              <w:spacing w:line="240" w:lineRule="auto"/>
              <w:ind w:firstLine="0" w:firstLineChars="0"/>
              <w:jc w:val="center"/>
              <w:rPr>
                <w:color w:val="000000"/>
                <w:sz w:val="12"/>
                <w:szCs w:val="12"/>
              </w:rPr>
            </w:pPr>
          </w:p>
        </w:tc>
        <w:tc>
          <w:tcPr>
            <w:tcW w:w="650" w:type="dxa"/>
            <w:shd w:val="clear" w:color="auto" w:fill="auto"/>
            <w:noWrap/>
            <w:vAlign w:val="center"/>
          </w:tcPr>
          <w:p w14:paraId="31D2B72D">
            <w:pPr>
              <w:spacing w:line="240" w:lineRule="auto"/>
              <w:ind w:firstLine="0" w:firstLineChars="0"/>
              <w:jc w:val="center"/>
              <w:textAlignment w:val="center"/>
              <w:rPr>
                <w:color w:val="000000"/>
                <w:sz w:val="12"/>
                <w:szCs w:val="12"/>
              </w:rPr>
            </w:pPr>
            <w:r>
              <w:rPr>
                <w:color w:val="000000"/>
                <w:sz w:val="12"/>
                <w:szCs w:val="12"/>
                <w:lang w:bidi="ar"/>
              </w:rPr>
              <w:t>7</w:t>
            </w:r>
          </w:p>
        </w:tc>
        <w:tc>
          <w:tcPr>
            <w:tcW w:w="680" w:type="dxa"/>
            <w:shd w:val="clear" w:color="auto" w:fill="auto"/>
            <w:noWrap/>
            <w:vAlign w:val="center"/>
          </w:tcPr>
          <w:p w14:paraId="37671052">
            <w:pPr>
              <w:spacing w:line="240" w:lineRule="auto"/>
              <w:ind w:firstLine="0" w:firstLineChars="0"/>
              <w:jc w:val="center"/>
              <w:rPr>
                <w:color w:val="000000"/>
                <w:sz w:val="12"/>
                <w:szCs w:val="12"/>
              </w:rPr>
            </w:pPr>
          </w:p>
        </w:tc>
        <w:tc>
          <w:tcPr>
            <w:tcW w:w="470" w:type="dxa"/>
            <w:shd w:val="clear" w:color="auto" w:fill="auto"/>
            <w:noWrap/>
            <w:vAlign w:val="center"/>
          </w:tcPr>
          <w:p w14:paraId="47A56F0A">
            <w:pPr>
              <w:spacing w:line="240" w:lineRule="auto"/>
              <w:ind w:firstLine="0" w:firstLineChars="0"/>
              <w:jc w:val="center"/>
              <w:rPr>
                <w:color w:val="000000"/>
                <w:sz w:val="12"/>
                <w:szCs w:val="12"/>
              </w:rPr>
            </w:pPr>
          </w:p>
        </w:tc>
        <w:tc>
          <w:tcPr>
            <w:tcW w:w="370" w:type="dxa"/>
            <w:shd w:val="clear" w:color="auto" w:fill="auto"/>
            <w:noWrap/>
            <w:vAlign w:val="center"/>
          </w:tcPr>
          <w:p w14:paraId="102F5815">
            <w:pPr>
              <w:spacing w:line="240" w:lineRule="auto"/>
              <w:ind w:firstLine="0" w:firstLineChars="0"/>
              <w:jc w:val="center"/>
              <w:textAlignment w:val="center"/>
              <w:rPr>
                <w:color w:val="000000"/>
                <w:sz w:val="12"/>
                <w:szCs w:val="12"/>
              </w:rPr>
            </w:pPr>
            <w:r>
              <w:rPr>
                <w:color w:val="000000"/>
                <w:sz w:val="12"/>
                <w:szCs w:val="12"/>
                <w:lang w:bidi="ar"/>
              </w:rPr>
              <w:t>16</w:t>
            </w:r>
          </w:p>
        </w:tc>
        <w:tc>
          <w:tcPr>
            <w:tcW w:w="610" w:type="dxa"/>
            <w:shd w:val="clear" w:color="auto" w:fill="auto"/>
            <w:noWrap/>
            <w:vAlign w:val="center"/>
          </w:tcPr>
          <w:p w14:paraId="587A3012">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4094C630">
            <w:pPr>
              <w:spacing w:line="240" w:lineRule="auto"/>
              <w:ind w:firstLine="0" w:firstLineChars="0"/>
              <w:jc w:val="center"/>
              <w:textAlignment w:val="center"/>
              <w:rPr>
                <w:color w:val="000000"/>
                <w:sz w:val="12"/>
                <w:szCs w:val="12"/>
              </w:rPr>
            </w:pPr>
            <w:r>
              <w:rPr>
                <w:color w:val="000000"/>
                <w:sz w:val="12"/>
                <w:szCs w:val="12"/>
                <w:lang w:bidi="ar"/>
              </w:rPr>
              <w:t>68.18</w:t>
            </w:r>
          </w:p>
        </w:tc>
        <w:tc>
          <w:tcPr>
            <w:tcW w:w="600" w:type="dxa"/>
            <w:vMerge w:val="continue"/>
            <w:shd w:val="clear" w:color="auto" w:fill="auto"/>
            <w:noWrap/>
            <w:vAlign w:val="center"/>
          </w:tcPr>
          <w:p w14:paraId="5CE5BFF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968804D">
            <w:pPr>
              <w:spacing w:line="240" w:lineRule="auto"/>
              <w:ind w:firstLine="0" w:firstLineChars="0"/>
              <w:jc w:val="center"/>
              <w:rPr>
                <w:color w:val="000000"/>
                <w:sz w:val="12"/>
                <w:szCs w:val="12"/>
              </w:rPr>
            </w:pPr>
          </w:p>
        </w:tc>
        <w:tc>
          <w:tcPr>
            <w:tcW w:w="490" w:type="dxa"/>
            <w:shd w:val="clear" w:color="auto" w:fill="auto"/>
            <w:noWrap/>
            <w:vAlign w:val="center"/>
          </w:tcPr>
          <w:p w14:paraId="2A36A35B">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vMerge w:val="continue"/>
            <w:shd w:val="clear" w:color="auto" w:fill="auto"/>
            <w:vAlign w:val="center"/>
          </w:tcPr>
          <w:p w14:paraId="320D508D">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vAlign w:val="center"/>
          </w:tcPr>
          <w:p w14:paraId="21DC0F30">
            <w:pPr>
              <w:spacing w:line="240" w:lineRule="auto"/>
              <w:ind w:firstLine="0" w:firstLineChars="0"/>
              <w:jc w:val="center"/>
              <w:textAlignment w:val="center"/>
              <w:rPr>
                <w:color w:val="000000"/>
                <w:sz w:val="12"/>
                <w:szCs w:val="12"/>
                <w:lang w:bidi="ar"/>
              </w:rPr>
            </w:pPr>
          </w:p>
        </w:tc>
        <w:tc>
          <w:tcPr>
            <w:tcW w:w="990" w:type="dxa"/>
            <w:vMerge w:val="continue"/>
            <w:shd w:val="clear" w:color="auto" w:fill="auto"/>
            <w:vAlign w:val="center"/>
          </w:tcPr>
          <w:p w14:paraId="3CF9857B">
            <w:pPr>
              <w:spacing w:line="240" w:lineRule="auto"/>
              <w:ind w:firstLine="0" w:firstLineChars="0"/>
              <w:jc w:val="center"/>
              <w:rPr>
                <w:color w:val="000000"/>
                <w:sz w:val="12"/>
                <w:szCs w:val="12"/>
              </w:rPr>
            </w:pPr>
          </w:p>
        </w:tc>
      </w:tr>
      <w:tr w14:paraId="1133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F832AF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61942A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78A867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6573FC3">
            <w:pPr>
              <w:spacing w:line="240" w:lineRule="auto"/>
              <w:ind w:firstLine="0" w:firstLineChars="0"/>
              <w:jc w:val="center"/>
              <w:rPr>
                <w:color w:val="000000"/>
                <w:sz w:val="12"/>
                <w:szCs w:val="12"/>
              </w:rPr>
            </w:pPr>
          </w:p>
        </w:tc>
        <w:tc>
          <w:tcPr>
            <w:tcW w:w="480" w:type="dxa"/>
            <w:vMerge w:val="continue"/>
            <w:shd w:val="clear" w:color="auto" w:fill="auto"/>
            <w:vAlign w:val="center"/>
          </w:tcPr>
          <w:p w14:paraId="47CE23DB">
            <w:pPr>
              <w:spacing w:line="240" w:lineRule="auto"/>
              <w:ind w:firstLine="0" w:firstLineChars="0"/>
              <w:jc w:val="center"/>
              <w:rPr>
                <w:color w:val="000000"/>
                <w:sz w:val="12"/>
                <w:szCs w:val="12"/>
              </w:rPr>
            </w:pPr>
          </w:p>
        </w:tc>
        <w:tc>
          <w:tcPr>
            <w:tcW w:w="830" w:type="dxa"/>
            <w:shd w:val="clear" w:color="auto" w:fill="auto"/>
            <w:vAlign w:val="center"/>
          </w:tcPr>
          <w:p w14:paraId="1F350BE2">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vMerge w:val="continue"/>
            <w:shd w:val="clear" w:color="auto" w:fill="auto"/>
            <w:vAlign w:val="center"/>
          </w:tcPr>
          <w:p w14:paraId="473B0339">
            <w:pPr>
              <w:spacing w:line="240" w:lineRule="auto"/>
              <w:ind w:firstLine="0" w:firstLineChars="0"/>
              <w:jc w:val="center"/>
              <w:rPr>
                <w:color w:val="000000"/>
                <w:sz w:val="12"/>
                <w:szCs w:val="12"/>
              </w:rPr>
            </w:pPr>
          </w:p>
        </w:tc>
        <w:tc>
          <w:tcPr>
            <w:tcW w:w="600" w:type="dxa"/>
            <w:shd w:val="clear" w:color="auto" w:fill="auto"/>
            <w:vAlign w:val="center"/>
          </w:tcPr>
          <w:p w14:paraId="38AD880B">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6CF556D4">
            <w:pPr>
              <w:spacing w:line="240" w:lineRule="auto"/>
              <w:ind w:firstLine="0" w:firstLineChars="0"/>
              <w:jc w:val="center"/>
              <w:textAlignment w:val="center"/>
              <w:rPr>
                <w:color w:val="000000"/>
                <w:sz w:val="12"/>
                <w:szCs w:val="12"/>
              </w:rPr>
            </w:pPr>
            <w:r>
              <w:rPr>
                <w:color w:val="000000"/>
                <w:sz w:val="12"/>
                <w:szCs w:val="12"/>
                <w:lang w:bidi="ar"/>
              </w:rPr>
              <w:t>21</w:t>
            </w:r>
          </w:p>
        </w:tc>
        <w:tc>
          <w:tcPr>
            <w:tcW w:w="400" w:type="dxa"/>
            <w:shd w:val="clear" w:color="auto" w:fill="auto"/>
            <w:noWrap/>
            <w:vAlign w:val="center"/>
          </w:tcPr>
          <w:p w14:paraId="566745B7">
            <w:pPr>
              <w:spacing w:line="240" w:lineRule="auto"/>
              <w:ind w:firstLine="0" w:firstLineChars="0"/>
              <w:jc w:val="center"/>
              <w:rPr>
                <w:color w:val="000000"/>
                <w:sz w:val="12"/>
                <w:szCs w:val="12"/>
              </w:rPr>
            </w:pPr>
          </w:p>
        </w:tc>
        <w:tc>
          <w:tcPr>
            <w:tcW w:w="650" w:type="dxa"/>
            <w:shd w:val="clear" w:color="auto" w:fill="auto"/>
            <w:noWrap/>
            <w:vAlign w:val="center"/>
          </w:tcPr>
          <w:p w14:paraId="5938D165">
            <w:pPr>
              <w:spacing w:line="240" w:lineRule="auto"/>
              <w:ind w:firstLine="0" w:firstLineChars="0"/>
              <w:jc w:val="center"/>
              <w:rPr>
                <w:color w:val="000000"/>
                <w:sz w:val="12"/>
                <w:szCs w:val="12"/>
              </w:rPr>
            </w:pPr>
          </w:p>
        </w:tc>
        <w:tc>
          <w:tcPr>
            <w:tcW w:w="680" w:type="dxa"/>
            <w:shd w:val="clear" w:color="auto" w:fill="auto"/>
            <w:noWrap/>
            <w:vAlign w:val="center"/>
          </w:tcPr>
          <w:p w14:paraId="5982038E">
            <w:pPr>
              <w:spacing w:line="240" w:lineRule="auto"/>
              <w:ind w:firstLine="0" w:firstLineChars="0"/>
              <w:jc w:val="center"/>
              <w:rPr>
                <w:color w:val="000000"/>
                <w:sz w:val="12"/>
                <w:szCs w:val="12"/>
              </w:rPr>
            </w:pPr>
          </w:p>
        </w:tc>
        <w:tc>
          <w:tcPr>
            <w:tcW w:w="470" w:type="dxa"/>
            <w:shd w:val="clear" w:color="auto" w:fill="auto"/>
            <w:noWrap/>
            <w:vAlign w:val="center"/>
          </w:tcPr>
          <w:p w14:paraId="5E7F8C39">
            <w:pPr>
              <w:spacing w:line="240" w:lineRule="auto"/>
              <w:ind w:firstLine="0" w:firstLineChars="0"/>
              <w:jc w:val="center"/>
              <w:textAlignment w:val="center"/>
              <w:rPr>
                <w:color w:val="000000"/>
                <w:sz w:val="12"/>
                <w:szCs w:val="12"/>
              </w:rPr>
            </w:pPr>
            <w:r>
              <w:rPr>
                <w:color w:val="000000"/>
                <w:sz w:val="12"/>
                <w:szCs w:val="12"/>
                <w:lang w:bidi="ar"/>
              </w:rPr>
              <w:t>7</w:t>
            </w:r>
          </w:p>
        </w:tc>
        <w:tc>
          <w:tcPr>
            <w:tcW w:w="370" w:type="dxa"/>
            <w:shd w:val="clear" w:color="auto" w:fill="auto"/>
            <w:noWrap/>
            <w:vAlign w:val="center"/>
          </w:tcPr>
          <w:p w14:paraId="552829AC">
            <w:pPr>
              <w:spacing w:line="240" w:lineRule="auto"/>
              <w:ind w:firstLine="0" w:firstLineChars="0"/>
              <w:jc w:val="center"/>
              <w:rPr>
                <w:color w:val="000000"/>
                <w:sz w:val="12"/>
                <w:szCs w:val="12"/>
              </w:rPr>
            </w:pPr>
          </w:p>
        </w:tc>
        <w:tc>
          <w:tcPr>
            <w:tcW w:w="610" w:type="dxa"/>
            <w:shd w:val="clear" w:color="auto" w:fill="auto"/>
            <w:noWrap/>
            <w:vAlign w:val="center"/>
          </w:tcPr>
          <w:p w14:paraId="48BD22BC">
            <w:pPr>
              <w:spacing w:line="240" w:lineRule="auto"/>
              <w:ind w:firstLine="0" w:firstLineChars="0"/>
              <w:jc w:val="center"/>
              <w:textAlignment w:val="center"/>
              <w:rPr>
                <w:color w:val="000000"/>
                <w:sz w:val="12"/>
                <w:szCs w:val="12"/>
              </w:rPr>
            </w:pPr>
            <w:r>
              <w:rPr>
                <w:color w:val="000000"/>
                <w:sz w:val="12"/>
                <w:szCs w:val="12"/>
                <w:lang w:bidi="ar"/>
              </w:rPr>
              <w:t>33.33</w:t>
            </w:r>
          </w:p>
        </w:tc>
        <w:tc>
          <w:tcPr>
            <w:tcW w:w="590" w:type="dxa"/>
            <w:vMerge w:val="continue"/>
            <w:shd w:val="clear" w:color="auto" w:fill="auto"/>
            <w:noWrap/>
            <w:vAlign w:val="center"/>
          </w:tcPr>
          <w:p w14:paraId="6F6CA79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6201AD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05D3CAF">
            <w:pPr>
              <w:spacing w:line="240" w:lineRule="auto"/>
              <w:ind w:firstLine="0" w:firstLineChars="0"/>
              <w:jc w:val="center"/>
              <w:rPr>
                <w:color w:val="000000"/>
                <w:sz w:val="12"/>
                <w:szCs w:val="12"/>
              </w:rPr>
            </w:pPr>
          </w:p>
        </w:tc>
        <w:tc>
          <w:tcPr>
            <w:tcW w:w="490" w:type="dxa"/>
            <w:shd w:val="clear" w:color="auto" w:fill="auto"/>
            <w:noWrap/>
            <w:vAlign w:val="center"/>
          </w:tcPr>
          <w:p w14:paraId="44EEC0DD">
            <w:pPr>
              <w:spacing w:line="240" w:lineRule="auto"/>
              <w:ind w:firstLine="0" w:firstLineChars="0"/>
              <w:jc w:val="center"/>
              <w:textAlignment w:val="center"/>
              <w:rPr>
                <w:color w:val="000000"/>
                <w:sz w:val="12"/>
                <w:szCs w:val="12"/>
              </w:rPr>
            </w:pPr>
            <w:r>
              <w:rPr>
                <w:rFonts w:hint="eastAsia"/>
                <w:color w:val="000000"/>
                <w:sz w:val="12"/>
                <w:szCs w:val="12"/>
                <w:lang w:val="en-US" w:eastAsia="zh-CN"/>
              </w:rPr>
              <w:t>中期</w:t>
            </w:r>
          </w:p>
        </w:tc>
        <w:tc>
          <w:tcPr>
            <w:tcW w:w="940" w:type="dxa"/>
            <w:shd w:val="clear" w:color="auto" w:fill="auto"/>
            <w:vAlign w:val="center"/>
          </w:tcPr>
          <w:p w14:paraId="7A170F16">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2047FE56">
            <w:pPr>
              <w:spacing w:line="240" w:lineRule="auto"/>
              <w:ind w:firstLine="0" w:firstLineChars="0"/>
              <w:jc w:val="center"/>
              <w:textAlignment w:val="center"/>
              <w:rPr>
                <w:color w:val="000000"/>
                <w:sz w:val="12"/>
                <w:szCs w:val="12"/>
                <w:lang w:bidi="ar"/>
              </w:rPr>
            </w:pPr>
            <w:r>
              <w:rPr>
                <w:rFonts w:hint="eastAsia"/>
                <w:color w:val="000000"/>
                <w:sz w:val="12"/>
                <w:szCs w:val="12"/>
                <w:lang w:bidi="ar"/>
              </w:rPr>
              <w:t>采取资源化处理或纳入有效管控</w:t>
            </w:r>
          </w:p>
        </w:tc>
        <w:tc>
          <w:tcPr>
            <w:tcW w:w="990" w:type="dxa"/>
            <w:vMerge w:val="continue"/>
            <w:shd w:val="clear" w:color="auto" w:fill="auto"/>
            <w:vAlign w:val="center"/>
          </w:tcPr>
          <w:p w14:paraId="24E2FCA7">
            <w:pPr>
              <w:spacing w:line="240" w:lineRule="auto"/>
              <w:ind w:firstLine="0" w:firstLineChars="0"/>
              <w:jc w:val="center"/>
              <w:rPr>
                <w:color w:val="000000"/>
                <w:sz w:val="12"/>
                <w:szCs w:val="12"/>
              </w:rPr>
            </w:pPr>
          </w:p>
        </w:tc>
      </w:tr>
      <w:tr w14:paraId="4C41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062A7860">
            <w:pPr>
              <w:spacing w:line="240" w:lineRule="auto"/>
              <w:ind w:firstLine="0" w:firstLineChars="0"/>
              <w:jc w:val="center"/>
              <w:textAlignment w:val="center"/>
              <w:rPr>
                <w:color w:val="000000"/>
                <w:sz w:val="12"/>
                <w:szCs w:val="12"/>
              </w:rPr>
            </w:pPr>
            <w:r>
              <w:rPr>
                <w:color w:val="000000"/>
                <w:sz w:val="12"/>
                <w:szCs w:val="12"/>
                <w:lang w:bidi="ar"/>
              </w:rPr>
              <w:t>漩口镇安子坪村</w:t>
            </w:r>
          </w:p>
        </w:tc>
        <w:tc>
          <w:tcPr>
            <w:tcW w:w="320" w:type="dxa"/>
            <w:vMerge w:val="restart"/>
            <w:shd w:val="clear" w:color="auto" w:fill="auto"/>
            <w:noWrap/>
            <w:vAlign w:val="center"/>
          </w:tcPr>
          <w:p w14:paraId="4A388AA6">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77EE088A">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19766891">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vAlign w:val="center"/>
          </w:tcPr>
          <w:p w14:paraId="60BAD2BF">
            <w:pPr>
              <w:spacing w:line="240" w:lineRule="auto"/>
              <w:ind w:firstLine="0" w:firstLineChars="0"/>
              <w:jc w:val="center"/>
              <w:textAlignment w:val="center"/>
              <w:rPr>
                <w:color w:val="000000"/>
                <w:sz w:val="12"/>
                <w:szCs w:val="12"/>
              </w:rPr>
            </w:pPr>
            <w:r>
              <w:rPr>
                <w:color w:val="000000"/>
                <w:sz w:val="12"/>
                <w:szCs w:val="12"/>
                <w:lang w:bidi="ar"/>
              </w:rPr>
              <w:t>安子坪村</w:t>
            </w:r>
          </w:p>
        </w:tc>
        <w:tc>
          <w:tcPr>
            <w:tcW w:w="830" w:type="dxa"/>
            <w:shd w:val="clear" w:color="auto" w:fill="auto"/>
            <w:vAlign w:val="center"/>
          </w:tcPr>
          <w:p w14:paraId="1B536E81">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14AC2B3B">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2B75E27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12938CA">
            <w:pPr>
              <w:spacing w:line="240" w:lineRule="auto"/>
              <w:ind w:firstLine="0" w:firstLineChars="0"/>
              <w:jc w:val="center"/>
              <w:textAlignment w:val="center"/>
              <w:rPr>
                <w:color w:val="000000"/>
                <w:sz w:val="12"/>
                <w:szCs w:val="12"/>
              </w:rPr>
            </w:pPr>
            <w:r>
              <w:rPr>
                <w:color w:val="000000"/>
                <w:sz w:val="12"/>
                <w:szCs w:val="12"/>
                <w:lang w:bidi="ar"/>
              </w:rPr>
              <w:t>32</w:t>
            </w:r>
          </w:p>
        </w:tc>
        <w:tc>
          <w:tcPr>
            <w:tcW w:w="400" w:type="dxa"/>
            <w:shd w:val="clear" w:color="auto" w:fill="auto"/>
            <w:noWrap/>
            <w:vAlign w:val="center"/>
          </w:tcPr>
          <w:p w14:paraId="561F249B">
            <w:pPr>
              <w:spacing w:line="240" w:lineRule="auto"/>
              <w:ind w:firstLine="0" w:firstLineChars="0"/>
              <w:jc w:val="center"/>
              <w:rPr>
                <w:color w:val="000000"/>
                <w:sz w:val="12"/>
                <w:szCs w:val="12"/>
              </w:rPr>
            </w:pPr>
          </w:p>
        </w:tc>
        <w:tc>
          <w:tcPr>
            <w:tcW w:w="650" w:type="dxa"/>
            <w:shd w:val="clear" w:color="auto" w:fill="auto"/>
            <w:noWrap/>
            <w:vAlign w:val="center"/>
          </w:tcPr>
          <w:p w14:paraId="7A9ADA72">
            <w:pPr>
              <w:spacing w:line="240" w:lineRule="auto"/>
              <w:ind w:firstLine="0" w:firstLineChars="0"/>
              <w:jc w:val="center"/>
              <w:rPr>
                <w:color w:val="000000"/>
                <w:sz w:val="12"/>
                <w:szCs w:val="12"/>
              </w:rPr>
            </w:pPr>
          </w:p>
        </w:tc>
        <w:tc>
          <w:tcPr>
            <w:tcW w:w="680" w:type="dxa"/>
            <w:shd w:val="clear" w:color="auto" w:fill="auto"/>
            <w:noWrap/>
            <w:vAlign w:val="center"/>
          </w:tcPr>
          <w:p w14:paraId="1297B2DE">
            <w:pPr>
              <w:spacing w:line="240" w:lineRule="auto"/>
              <w:ind w:firstLine="0" w:firstLineChars="0"/>
              <w:jc w:val="center"/>
              <w:textAlignment w:val="center"/>
              <w:rPr>
                <w:color w:val="000000"/>
                <w:sz w:val="12"/>
                <w:szCs w:val="12"/>
              </w:rPr>
            </w:pPr>
          </w:p>
        </w:tc>
        <w:tc>
          <w:tcPr>
            <w:tcW w:w="470" w:type="dxa"/>
            <w:shd w:val="clear" w:color="auto" w:fill="auto"/>
            <w:noWrap/>
            <w:vAlign w:val="center"/>
          </w:tcPr>
          <w:p w14:paraId="446E8D51">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7DF59995">
            <w:pPr>
              <w:spacing w:line="240" w:lineRule="auto"/>
              <w:ind w:firstLine="0" w:firstLineChars="0"/>
              <w:jc w:val="center"/>
              <w:rPr>
                <w:color w:val="000000"/>
                <w:sz w:val="12"/>
                <w:szCs w:val="12"/>
              </w:rPr>
            </w:pPr>
          </w:p>
        </w:tc>
        <w:tc>
          <w:tcPr>
            <w:tcW w:w="610" w:type="dxa"/>
            <w:shd w:val="clear" w:color="auto" w:fill="auto"/>
            <w:noWrap/>
            <w:vAlign w:val="center"/>
          </w:tcPr>
          <w:p w14:paraId="617B76FF">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11EC021E">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2752B6A7">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24E9C2A1">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35FDAF70">
            <w:pPr>
              <w:spacing w:line="240" w:lineRule="auto"/>
              <w:ind w:firstLine="0" w:firstLineChars="0"/>
              <w:jc w:val="center"/>
              <w:textAlignment w:val="center"/>
              <w:rPr>
                <w:color w:val="000000"/>
                <w:sz w:val="12"/>
                <w:szCs w:val="12"/>
              </w:rPr>
            </w:pPr>
            <w:r>
              <w:rPr>
                <w:color w:val="000000"/>
                <w:sz w:val="12"/>
                <w:szCs w:val="12"/>
                <w:lang w:bidi="ar"/>
              </w:rPr>
              <w:t>2025</w:t>
            </w:r>
          </w:p>
        </w:tc>
        <w:tc>
          <w:tcPr>
            <w:tcW w:w="940" w:type="dxa"/>
            <w:shd w:val="clear" w:color="auto" w:fill="auto"/>
            <w:vAlign w:val="center"/>
          </w:tcPr>
          <w:p w14:paraId="09396FE4">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7C3B9516">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采取分散式处理</w:t>
            </w:r>
          </w:p>
        </w:tc>
        <w:tc>
          <w:tcPr>
            <w:tcW w:w="990" w:type="dxa"/>
            <w:vMerge w:val="restart"/>
            <w:shd w:val="clear" w:color="auto" w:fill="auto"/>
            <w:vAlign w:val="center"/>
          </w:tcPr>
          <w:p w14:paraId="241C7114">
            <w:pPr>
              <w:spacing w:line="240" w:lineRule="auto"/>
              <w:ind w:firstLine="0" w:firstLineChars="0"/>
              <w:jc w:val="center"/>
              <w:textAlignment w:val="center"/>
              <w:rPr>
                <w:color w:val="000000"/>
                <w:sz w:val="12"/>
                <w:szCs w:val="12"/>
              </w:rPr>
            </w:pPr>
            <w:r>
              <w:rPr>
                <w:color w:val="000000"/>
                <w:sz w:val="12"/>
                <w:szCs w:val="12"/>
                <w:lang w:bidi="ar"/>
              </w:rPr>
              <w:t>“三家园”项目</w:t>
            </w:r>
            <w:r>
              <w:rPr>
                <w:rFonts w:hint="eastAsia"/>
                <w:color w:val="000000"/>
                <w:sz w:val="12"/>
                <w:szCs w:val="12"/>
                <w:lang w:eastAsia="zh-CN" w:bidi="ar"/>
              </w:rPr>
              <w:t>；</w:t>
            </w:r>
            <w:r>
              <w:rPr>
                <w:color w:val="000000"/>
                <w:sz w:val="12"/>
                <w:szCs w:val="12"/>
                <w:lang w:bidi="ar"/>
              </w:rPr>
              <w:t>2024年“乡村振兴”推进资金</w:t>
            </w:r>
          </w:p>
        </w:tc>
      </w:tr>
      <w:tr w14:paraId="5E20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496BFF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297CE7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18C0AB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CC80E14">
            <w:pPr>
              <w:spacing w:line="240" w:lineRule="auto"/>
              <w:ind w:firstLine="0" w:firstLineChars="0"/>
              <w:jc w:val="center"/>
              <w:rPr>
                <w:color w:val="000000"/>
                <w:sz w:val="12"/>
                <w:szCs w:val="12"/>
              </w:rPr>
            </w:pPr>
          </w:p>
        </w:tc>
        <w:tc>
          <w:tcPr>
            <w:tcW w:w="480" w:type="dxa"/>
            <w:vMerge w:val="continue"/>
            <w:shd w:val="clear" w:color="auto" w:fill="auto"/>
            <w:vAlign w:val="center"/>
          </w:tcPr>
          <w:p w14:paraId="5FA60DF3">
            <w:pPr>
              <w:spacing w:line="240" w:lineRule="auto"/>
              <w:ind w:firstLine="0" w:firstLineChars="0"/>
              <w:jc w:val="center"/>
              <w:rPr>
                <w:color w:val="000000"/>
                <w:sz w:val="12"/>
                <w:szCs w:val="12"/>
              </w:rPr>
            </w:pPr>
          </w:p>
        </w:tc>
        <w:tc>
          <w:tcPr>
            <w:tcW w:w="830" w:type="dxa"/>
            <w:shd w:val="clear" w:color="auto" w:fill="auto"/>
            <w:vAlign w:val="center"/>
          </w:tcPr>
          <w:p w14:paraId="0F1694BD">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11808406">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1F26C60E">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76CA1162">
            <w:pPr>
              <w:spacing w:line="240" w:lineRule="auto"/>
              <w:ind w:firstLine="0" w:firstLineChars="0"/>
              <w:jc w:val="center"/>
              <w:textAlignment w:val="center"/>
              <w:rPr>
                <w:color w:val="000000"/>
                <w:sz w:val="12"/>
                <w:szCs w:val="12"/>
              </w:rPr>
            </w:pPr>
            <w:r>
              <w:rPr>
                <w:color w:val="000000"/>
                <w:sz w:val="12"/>
                <w:szCs w:val="12"/>
                <w:lang w:bidi="ar"/>
              </w:rPr>
              <w:t>25</w:t>
            </w:r>
          </w:p>
        </w:tc>
        <w:tc>
          <w:tcPr>
            <w:tcW w:w="400" w:type="dxa"/>
            <w:shd w:val="clear" w:color="auto" w:fill="auto"/>
            <w:noWrap/>
            <w:vAlign w:val="center"/>
          </w:tcPr>
          <w:p w14:paraId="6FF8AF0E">
            <w:pPr>
              <w:spacing w:line="240" w:lineRule="auto"/>
              <w:ind w:firstLine="0" w:firstLineChars="0"/>
              <w:jc w:val="center"/>
              <w:rPr>
                <w:color w:val="000000"/>
                <w:sz w:val="12"/>
                <w:szCs w:val="12"/>
              </w:rPr>
            </w:pPr>
          </w:p>
        </w:tc>
        <w:tc>
          <w:tcPr>
            <w:tcW w:w="650" w:type="dxa"/>
            <w:shd w:val="clear" w:color="auto" w:fill="auto"/>
            <w:noWrap/>
            <w:vAlign w:val="center"/>
          </w:tcPr>
          <w:p w14:paraId="2A66DA20">
            <w:pPr>
              <w:spacing w:line="240" w:lineRule="auto"/>
              <w:ind w:firstLine="0" w:firstLineChars="0"/>
              <w:jc w:val="center"/>
              <w:rPr>
                <w:color w:val="000000"/>
                <w:sz w:val="12"/>
                <w:szCs w:val="12"/>
              </w:rPr>
            </w:pPr>
          </w:p>
        </w:tc>
        <w:tc>
          <w:tcPr>
            <w:tcW w:w="680" w:type="dxa"/>
            <w:shd w:val="clear" w:color="auto" w:fill="auto"/>
            <w:noWrap/>
            <w:vAlign w:val="center"/>
          </w:tcPr>
          <w:p w14:paraId="39E76342">
            <w:pPr>
              <w:spacing w:line="240" w:lineRule="auto"/>
              <w:ind w:firstLine="0" w:firstLineChars="0"/>
              <w:jc w:val="center"/>
              <w:rPr>
                <w:color w:val="000000"/>
                <w:sz w:val="12"/>
                <w:szCs w:val="12"/>
              </w:rPr>
            </w:pPr>
          </w:p>
        </w:tc>
        <w:tc>
          <w:tcPr>
            <w:tcW w:w="470" w:type="dxa"/>
            <w:shd w:val="clear" w:color="auto" w:fill="auto"/>
            <w:noWrap/>
            <w:vAlign w:val="center"/>
          </w:tcPr>
          <w:p w14:paraId="7B39943E">
            <w:pPr>
              <w:spacing w:line="240" w:lineRule="auto"/>
              <w:ind w:firstLine="0" w:firstLineChars="0"/>
              <w:jc w:val="center"/>
              <w:rPr>
                <w:color w:val="000000"/>
                <w:sz w:val="12"/>
                <w:szCs w:val="12"/>
              </w:rPr>
            </w:pPr>
          </w:p>
        </w:tc>
        <w:tc>
          <w:tcPr>
            <w:tcW w:w="370" w:type="dxa"/>
            <w:shd w:val="clear" w:color="auto" w:fill="auto"/>
            <w:noWrap/>
            <w:vAlign w:val="center"/>
          </w:tcPr>
          <w:p w14:paraId="2BB46212">
            <w:pPr>
              <w:spacing w:line="240" w:lineRule="auto"/>
              <w:ind w:firstLine="0" w:firstLineChars="0"/>
              <w:jc w:val="center"/>
              <w:rPr>
                <w:color w:val="000000"/>
                <w:sz w:val="12"/>
                <w:szCs w:val="12"/>
              </w:rPr>
            </w:pPr>
          </w:p>
        </w:tc>
        <w:tc>
          <w:tcPr>
            <w:tcW w:w="610" w:type="dxa"/>
            <w:shd w:val="clear" w:color="auto" w:fill="auto"/>
            <w:noWrap/>
            <w:vAlign w:val="center"/>
          </w:tcPr>
          <w:p w14:paraId="75FE0A43">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5AADC740">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1C22A40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FB76BDD">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6625E8F">
            <w:pPr>
              <w:spacing w:line="240" w:lineRule="auto"/>
              <w:ind w:firstLine="0" w:firstLineChars="0"/>
              <w:jc w:val="center"/>
              <w:rPr>
                <w:color w:val="000000"/>
                <w:sz w:val="12"/>
                <w:szCs w:val="12"/>
              </w:rPr>
            </w:pPr>
          </w:p>
        </w:tc>
        <w:tc>
          <w:tcPr>
            <w:tcW w:w="940" w:type="dxa"/>
            <w:shd w:val="clear" w:color="auto" w:fill="auto"/>
            <w:vAlign w:val="center"/>
          </w:tcPr>
          <w:p w14:paraId="6FA85C65">
            <w:pPr>
              <w:spacing w:line="240" w:lineRule="auto"/>
              <w:ind w:firstLine="0" w:firstLineChars="0"/>
              <w:jc w:val="center"/>
              <w:rPr>
                <w:color w:val="000000"/>
                <w:sz w:val="12"/>
                <w:szCs w:val="12"/>
              </w:rPr>
            </w:pPr>
          </w:p>
        </w:tc>
        <w:tc>
          <w:tcPr>
            <w:tcW w:w="1800" w:type="dxa"/>
            <w:shd w:val="clear" w:color="auto" w:fill="auto"/>
            <w:vAlign w:val="center"/>
          </w:tcPr>
          <w:p w14:paraId="4E2B398B">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采取相对集中式处理</w:t>
            </w:r>
          </w:p>
        </w:tc>
        <w:tc>
          <w:tcPr>
            <w:tcW w:w="990" w:type="dxa"/>
            <w:vMerge w:val="continue"/>
            <w:shd w:val="clear" w:color="auto" w:fill="auto"/>
            <w:vAlign w:val="center"/>
          </w:tcPr>
          <w:p w14:paraId="4CEB6788">
            <w:pPr>
              <w:spacing w:line="240" w:lineRule="auto"/>
              <w:ind w:firstLine="0" w:firstLineChars="0"/>
              <w:jc w:val="center"/>
              <w:rPr>
                <w:color w:val="000000"/>
                <w:sz w:val="12"/>
                <w:szCs w:val="12"/>
              </w:rPr>
            </w:pPr>
          </w:p>
        </w:tc>
      </w:tr>
      <w:tr w14:paraId="71B44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8B4EE2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710C21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D84D9B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BD7F73F">
            <w:pPr>
              <w:spacing w:line="240" w:lineRule="auto"/>
              <w:ind w:firstLine="0" w:firstLineChars="0"/>
              <w:jc w:val="center"/>
              <w:rPr>
                <w:color w:val="000000"/>
                <w:sz w:val="12"/>
                <w:szCs w:val="12"/>
              </w:rPr>
            </w:pPr>
          </w:p>
        </w:tc>
        <w:tc>
          <w:tcPr>
            <w:tcW w:w="480" w:type="dxa"/>
            <w:vMerge w:val="continue"/>
            <w:shd w:val="clear" w:color="auto" w:fill="auto"/>
            <w:vAlign w:val="center"/>
          </w:tcPr>
          <w:p w14:paraId="05C05710">
            <w:pPr>
              <w:spacing w:line="240" w:lineRule="auto"/>
              <w:ind w:firstLine="0" w:firstLineChars="0"/>
              <w:jc w:val="center"/>
              <w:rPr>
                <w:color w:val="000000"/>
                <w:sz w:val="12"/>
                <w:szCs w:val="12"/>
              </w:rPr>
            </w:pPr>
          </w:p>
        </w:tc>
        <w:tc>
          <w:tcPr>
            <w:tcW w:w="830" w:type="dxa"/>
            <w:shd w:val="clear" w:color="auto" w:fill="auto"/>
            <w:vAlign w:val="center"/>
          </w:tcPr>
          <w:p w14:paraId="526E84F5">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restart"/>
            <w:shd w:val="clear" w:color="auto" w:fill="auto"/>
            <w:vAlign w:val="center"/>
          </w:tcPr>
          <w:p w14:paraId="1A832F67">
            <w:pPr>
              <w:spacing w:line="240" w:lineRule="auto"/>
              <w:ind w:firstLine="0" w:firstLineChars="0"/>
              <w:jc w:val="center"/>
              <w:textAlignment w:val="center"/>
              <w:rPr>
                <w:b/>
                <w:bCs/>
                <w:color w:val="000000"/>
                <w:sz w:val="12"/>
                <w:szCs w:val="12"/>
              </w:rPr>
            </w:pPr>
            <w:r>
              <w:rPr>
                <w:b/>
                <w:bCs/>
                <w:color w:val="000000"/>
                <w:sz w:val="12"/>
                <w:szCs w:val="12"/>
                <w:lang w:bidi="ar"/>
              </w:rPr>
              <w:t>三组（村委会所在地）</w:t>
            </w:r>
          </w:p>
        </w:tc>
        <w:tc>
          <w:tcPr>
            <w:tcW w:w="600" w:type="dxa"/>
            <w:shd w:val="clear" w:color="auto" w:fill="auto"/>
            <w:vAlign w:val="center"/>
          </w:tcPr>
          <w:p w14:paraId="1FA4D806">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11F9B8B3">
            <w:pPr>
              <w:spacing w:line="240" w:lineRule="auto"/>
              <w:ind w:firstLine="0" w:firstLineChars="0"/>
              <w:jc w:val="center"/>
              <w:textAlignment w:val="center"/>
              <w:rPr>
                <w:color w:val="000000"/>
                <w:sz w:val="12"/>
                <w:szCs w:val="12"/>
              </w:rPr>
            </w:pPr>
            <w:r>
              <w:rPr>
                <w:color w:val="000000"/>
                <w:sz w:val="12"/>
                <w:szCs w:val="12"/>
                <w:lang w:bidi="ar"/>
              </w:rPr>
              <w:t>33</w:t>
            </w:r>
          </w:p>
        </w:tc>
        <w:tc>
          <w:tcPr>
            <w:tcW w:w="400" w:type="dxa"/>
            <w:shd w:val="clear" w:color="auto" w:fill="auto"/>
            <w:noWrap/>
            <w:vAlign w:val="center"/>
          </w:tcPr>
          <w:p w14:paraId="65A392C8">
            <w:pPr>
              <w:spacing w:line="240" w:lineRule="auto"/>
              <w:ind w:firstLine="0" w:firstLineChars="0"/>
              <w:jc w:val="center"/>
              <w:rPr>
                <w:color w:val="000000"/>
                <w:sz w:val="12"/>
                <w:szCs w:val="12"/>
              </w:rPr>
            </w:pPr>
          </w:p>
        </w:tc>
        <w:tc>
          <w:tcPr>
            <w:tcW w:w="650" w:type="dxa"/>
            <w:shd w:val="clear" w:color="auto" w:fill="auto"/>
            <w:noWrap/>
            <w:vAlign w:val="center"/>
          </w:tcPr>
          <w:p w14:paraId="7ABED1BF">
            <w:pPr>
              <w:spacing w:line="240" w:lineRule="auto"/>
              <w:ind w:firstLine="0" w:firstLineChars="0"/>
              <w:jc w:val="center"/>
              <w:rPr>
                <w:color w:val="000000"/>
                <w:sz w:val="12"/>
                <w:szCs w:val="12"/>
              </w:rPr>
            </w:pPr>
          </w:p>
        </w:tc>
        <w:tc>
          <w:tcPr>
            <w:tcW w:w="680" w:type="dxa"/>
            <w:shd w:val="clear" w:color="auto" w:fill="auto"/>
            <w:noWrap/>
            <w:vAlign w:val="center"/>
          </w:tcPr>
          <w:p w14:paraId="109BC44C">
            <w:pPr>
              <w:spacing w:line="240" w:lineRule="auto"/>
              <w:ind w:firstLine="0" w:firstLineChars="0"/>
              <w:jc w:val="center"/>
              <w:rPr>
                <w:color w:val="000000"/>
                <w:sz w:val="12"/>
                <w:szCs w:val="12"/>
              </w:rPr>
            </w:pPr>
          </w:p>
        </w:tc>
        <w:tc>
          <w:tcPr>
            <w:tcW w:w="470" w:type="dxa"/>
            <w:shd w:val="clear" w:color="auto" w:fill="auto"/>
            <w:noWrap/>
            <w:vAlign w:val="center"/>
          </w:tcPr>
          <w:p w14:paraId="70FDC6A8">
            <w:pPr>
              <w:spacing w:line="240" w:lineRule="auto"/>
              <w:ind w:firstLine="0" w:firstLineChars="0"/>
              <w:jc w:val="center"/>
              <w:rPr>
                <w:color w:val="000000"/>
                <w:sz w:val="12"/>
                <w:szCs w:val="12"/>
              </w:rPr>
            </w:pPr>
          </w:p>
        </w:tc>
        <w:tc>
          <w:tcPr>
            <w:tcW w:w="370" w:type="dxa"/>
            <w:shd w:val="clear" w:color="auto" w:fill="auto"/>
            <w:noWrap/>
            <w:vAlign w:val="center"/>
          </w:tcPr>
          <w:p w14:paraId="396CA149">
            <w:pPr>
              <w:spacing w:line="240" w:lineRule="auto"/>
              <w:ind w:firstLine="0" w:firstLineChars="0"/>
              <w:jc w:val="center"/>
              <w:rPr>
                <w:color w:val="000000"/>
                <w:sz w:val="12"/>
                <w:szCs w:val="12"/>
              </w:rPr>
            </w:pPr>
          </w:p>
        </w:tc>
        <w:tc>
          <w:tcPr>
            <w:tcW w:w="610" w:type="dxa"/>
            <w:shd w:val="clear" w:color="auto" w:fill="auto"/>
            <w:noWrap/>
            <w:vAlign w:val="center"/>
          </w:tcPr>
          <w:p w14:paraId="4952DFC8">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036D4D00">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625D301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6B3837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7639C9C">
            <w:pPr>
              <w:spacing w:line="240" w:lineRule="auto"/>
              <w:ind w:firstLine="0" w:firstLineChars="0"/>
              <w:jc w:val="center"/>
              <w:rPr>
                <w:color w:val="000000"/>
                <w:sz w:val="12"/>
                <w:szCs w:val="12"/>
              </w:rPr>
            </w:pPr>
          </w:p>
        </w:tc>
        <w:tc>
          <w:tcPr>
            <w:tcW w:w="940" w:type="dxa"/>
            <w:shd w:val="clear" w:color="auto" w:fill="auto"/>
            <w:vAlign w:val="center"/>
          </w:tcPr>
          <w:p w14:paraId="3AC94D6D">
            <w:pPr>
              <w:spacing w:line="240" w:lineRule="auto"/>
              <w:ind w:firstLine="0" w:firstLineChars="0"/>
              <w:jc w:val="center"/>
              <w:rPr>
                <w:color w:val="000000"/>
                <w:sz w:val="12"/>
                <w:szCs w:val="12"/>
              </w:rPr>
            </w:pPr>
          </w:p>
        </w:tc>
        <w:tc>
          <w:tcPr>
            <w:tcW w:w="1800" w:type="dxa"/>
            <w:shd w:val="clear" w:color="auto" w:fill="auto"/>
            <w:vAlign w:val="center"/>
          </w:tcPr>
          <w:p w14:paraId="46A34FF5">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采取分散式处理，出水资源化利用或根据实际情况纳入有效管控</w:t>
            </w:r>
          </w:p>
        </w:tc>
        <w:tc>
          <w:tcPr>
            <w:tcW w:w="990" w:type="dxa"/>
            <w:vMerge w:val="continue"/>
            <w:shd w:val="clear" w:color="auto" w:fill="auto"/>
            <w:vAlign w:val="center"/>
          </w:tcPr>
          <w:p w14:paraId="558939F4">
            <w:pPr>
              <w:spacing w:line="240" w:lineRule="auto"/>
              <w:ind w:firstLine="0" w:firstLineChars="0"/>
              <w:jc w:val="center"/>
              <w:rPr>
                <w:color w:val="000000"/>
                <w:sz w:val="12"/>
                <w:szCs w:val="12"/>
              </w:rPr>
            </w:pPr>
          </w:p>
        </w:tc>
      </w:tr>
      <w:tr w14:paraId="0ADE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103E39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300E04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A2923C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F9BCD5D">
            <w:pPr>
              <w:spacing w:line="240" w:lineRule="auto"/>
              <w:ind w:firstLine="0" w:firstLineChars="0"/>
              <w:jc w:val="center"/>
              <w:rPr>
                <w:color w:val="000000"/>
                <w:sz w:val="12"/>
                <w:szCs w:val="12"/>
              </w:rPr>
            </w:pPr>
          </w:p>
        </w:tc>
        <w:tc>
          <w:tcPr>
            <w:tcW w:w="480" w:type="dxa"/>
            <w:vMerge w:val="continue"/>
            <w:shd w:val="clear" w:color="auto" w:fill="auto"/>
            <w:vAlign w:val="center"/>
          </w:tcPr>
          <w:p w14:paraId="5C7815B6">
            <w:pPr>
              <w:spacing w:line="240" w:lineRule="auto"/>
              <w:ind w:firstLine="0" w:firstLineChars="0"/>
              <w:jc w:val="center"/>
              <w:rPr>
                <w:color w:val="000000"/>
                <w:sz w:val="12"/>
                <w:szCs w:val="12"/>
              </w:rPr>
            </w:pPr>
          </w:p>
        </w:tc>
        <w:tc>
          <w:tcPr>
            <w:tcW w:w="830" w:type="dxa"/>
            <w:shd w:val="clear" w:color="auto" w:fill="auto"/>
            <w:vAlign w:val="center"/>
          </w:tcPr>
          <w:p w14:paraId="5F8B5277">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continue"/>
            <w:shd w:val="clear" w:color="auto" w:fill="auto"/>
            <w:vAlign w:val="center"/>
          </w:tcPr>
          <w:p w14:paraId="00A9CD31">
            <w:pPr>
              <w:spacing w:line="240" w:lineRule="auto"/>
              <w:ind w:firstLine="0" w:firstLineChars="0"/>
              <w:jc w:val="center"/>
              <w:rPr>
                <w:b/>
                <w:bCs/>
                <w:color w:val="000000"/>
                <w:sz w:val="12"/>
                <w:szCs w:val="12"/>
              </w:rPr>
            </w:pPr>
          </w:p>
        </w:tc>
        <w:tc>
          <w:tcPr>
            <w:tcW w:w="600" w:type="dxa"/>
            <w:shd w:val="clear" w:color="auto" w:fill="auto"/>
            <w:vAlign w:val="center"/>
          </w:tcPr>
          <w:p w14:paraId="7B35066F">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31C35EA4">
            <w:pPr>
              <w:spacing w:line="240" w:lineRule="auto"/>
              <w:ind w:firstLine="0" w:firstLineChars="0"/>
              <w:jc w:val="center"/>
              <w:textAlignment w:val="center"/>
              <w:rPr>
                <w:color w:val="000000"/>
                <w:sz w:val="12"/>
                <w:szCs w:val="12"/>
              </w:rPr>
            </w:pPr>
            <w:r>
              <w:rPr>
                <w:color w:val="000000"/>
                <w:sz w:val="12"/>
                <w:szCs w:val="12"/>
                <w:lang w:bidi="ar"/>
              </w:rPr>
              <w:t>25</w:t>
            </w:r>
          </w:p>
        </w:tc>
        <w:tc>
          <w:tcPr>
            <w:tcW w:w="400" w:type="dxa"/>
            <w:shd w:val="clear" w:color="auto" w:fill="auto"/>
            <w:noWrap/>
            <w:vAlign w:val="center"/>
          </w:tcPr>
          <w:p w14:paraId="0502F92F">
            <w:pPr>
              <w:spacing w:line="240" w:lineRule="auto"/>
              <w:ind w:firstLine="0" w:firstLineChars="0"/>
              <w:jc w:val="center"/>
              <w:rPr>
                <w:color w:val="000000"/>
                <w:sz w:val="12"/>
                <w:szCs w:val="12"/>
              </w:rPr>
            </w:pPr>
          </w:p>
        </w:tc>
        <w:tc>
          <w:tcPr>
            <w:tcW w:w="650" w:type="dxa"/>
            <w:shd w:val="clear" w:color="auto" w:fill="auto"/>
            <w:noWrap/>
            <w:vAlign w:val="center"/>
          </w:tcPr>
          <w:p w14:paraId="0745FC6E">
            <w:pPr>
              <w:spacing w:line="240" w:lineRule="auto"/>
              <w:ind w:firstLine="0" w:firstLineChars="0"/>
              <w:jc w:val="center"/>
              <w:rPr>
                <w:color w:val="000000"/>
                <w:sz w:val="12"/>
                <w:szCs w:val="12"/>
              </w:rPr>
            </w:pPr>
          </w:p>
        </w:tc>
        <w:tc>
          <w:tcPr>
            <w:tcW w:w="680" w:type="dxa"/>
            <w:shd w:val="clear" w:color="auto" w:fill="auto"/>
            <w:noWrap/>
            <w:vAlign w:val="center"/>
          </w:tcPr>
          <w:p w14:paraId="55630880">
            <w:pPr>
              <w:spacing w:line="240" w:lineRule="auto"/>
              <w:ind w:firstLine="0" w:firstLineChars="0"/>
              <w:jc w:val="center"/>
              <w:rPr>
                <w:color w:val="000000"/>
                <w:sz w:val="12"/>
                <w:szCs w:val="12"/>
              </w:rPr>
            </w:pPr>
          </w:p>
        </w:tc>
        <w:tc>
          <w:tcPr>
            <w:tcW w:w="470" w:type="dxa"/>
            <w:shd w:val="clear" w:color="auto" w:fill="auto"/>
            <w:noWrap/>
            <w:vAlign w:val="center"/>
          </w:tcPr>
          <w:p w14:paraId="3BE18E60">
            <w:pPr>
              <w:spacing w:line="240" w:lineRule="auto"/>
              <w:ind w:firstLine="0" w:firstLineChars="0"/>
              <w:jc w:val="center"/>
              <w:rPr>
                <w:color w:val="000000"/>
                <w:sz w:val="12"/>
                <w:szCs w:val="12"/>
              </w:rPr>
            </w:pPr>
          </w:p>
        </w:tc>
        <w:tc>
          <w:tcPr>
            <w:tcW w:w="370" w:type="dxa"/>
            <w:shd w:val="clear" w:color="auto" w:fill="auto"/>
            <w:noWrap/>
            <w:vAlign w:val="center"/>
          </w:tcPr>
          <w:p w14:paraId="2BE0F226">
            <w:pPr>
              <w:spacing w:line="240" w:lineRule="auto"/>
              <w:ind w:firstLine="0" w:firstLineChars="0"/>
              <w:jc w:val="center"/>
              <w:rPr>
                <w:color w:val="000000"/>
                <w:sz w:val="12"/>
                <w:szCs w:val="12"/>
              </w:rPr>
            </w:pPr>
          </w:p>
        </w:tc>
        <w:tc>
          <w:tcPr>
            <w:tcW w:w="610" w:type="dxa"/>
            <w:shd w:val="clear" w:color="auto" w:fill="auto"/>
            <w:noWrap/>
            <w:vAlign w:val="center"/>
          </w:tcPr>
          <w:p w14:paraId="3DF818E4">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21E7288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4972CB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052E194">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FCEEDA8">
            <w:pPr>
              <w:spacing w:line="240" w:lineRule="auto"/>
              <w:ind w:firstLine="0" w:firstLineChars="0"/>
              <w:jc w:val="center"/>
              <w:rPr>
                <w:color w:val="000000"/>
                <w:sz w:val="12"/>
                <w:szCs w:val="12"/>
              </w:rPr>
            </w:pPr>
          </w:p>
        </w:tc>
        <w:tc>
          <w:tcPr>
            <w:tcW w:w="940" w:type="dxa"/>
            <w:shd w:val="clear" w:color="auto" w:fill="auto"/>
            <w:vAlign w:val="center"/>
          </w:tcPr>
          <w:p w14:paraId="7BED519E">
            <w:pPr>
              <w:spacing w:line="240" w:lineRule="auto"/>
              <w:ind w:firstLine="0" w:firstLineChars="0"/>
              <w:jc w:val="center"/>
              <w:rPr>
                <w:color w:val="000000"/>
                <w:sz w:val="12"/>
                <w:szCs w:val="12"/>
              </w:rPr>
            </w:pPr>
          </w:p>
        </w:tc>
        <w:tc>
          <w:tcPr>
            <w:tcW w:w="1800" w:type="dxa"/>
            <w:shd w:val="clear" w:color="auto" w:fill="auto"/>
            <w:vAlign w:val="center"/>
          </w:tcPr>
          <w:p w14:paraId="3AAC0785">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采取分散式处理，出水资源化利用或根据实际情况纳入有效管控</w:t>
            </w:r>
          </w:p>
        </w:tc>
        <w:tc>
          <w:tcPr>
            <w:tcW w:w="990" w:type="dxa"/>
            <w:vMerge w:val="continue"/>
            <w:shd w:val="clear" w:color="auto" w:fill="auto"/>
            <w:vAlign w:val="center"/>
          </w:tcPr>
          <w:p w14:paraId="01307683">
            <w:pPr>
              <w:spacing w:line="240" w:lineRule="auto"/>
              <w:ind w:firstLine="0" w:firstLineChars="0"/>
              <w:jc w:val="center"/>
              <w:rPr>
                <w:color w:val="000000"/>
                <w:sz w:val="12"/>
                <w:szCs w:val="12"/>
              </w:rPr>
            </w:pPr>
          </w:p>
        </w:tc>
      </w:tr>
      <w:tr w14:paraId="6AEE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A99F5D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A9B861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E174CF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97EC866">
            <w:pPr>
              <w:spacing w:line="240" w:lineRule="auto"/>
              <w:ind w:firstLine="0" w:firstLineChars="0"/>
              <w:jc w:val="center"/>
              <w:rPr>
                <w:color w:val="000000"/>
                <w:sz w:val="12"/>
                <w:szCs w:val="12"/>
              </w:rPr>
            </w:pPr>
          </w:p>
        </w:tc>
        <w:tc>
          <w:tcPr>
            <w:tcW w:w="480" w:type="dxa"/>
            <w:vMerge w:val="continue"/>
            <w:shd w:val="clear" w:color="auto" w:fill="auto"/>
            <w:vAlign w:val="center"/>
          </w:tcPr>
          <w:p w14:paraId="48548B77">
            <w:pPr>
              <w:spacing w:line="240" w:lineRule="auto"/>
              <w:ind w:firstLine="0" w:firstLineChars="0"/>
              <w:jc w:val="center"/>
              <w:rPr>
                <w:color w:val="000000"/>
                <w:sz w:val="12"/>
                <w:szCs w:val="12"/>
              </w:rPr>
            </w:pPr>
          </w:p>
        </w:tc>
        <w:tc>
          <w:tcPr>
            <w:tcW w:w="830" w:type="dxa"/>
            <w:shd w:val="clear" w:color="auto" w:fill="auto"/>
            <w:vAlign w:val="center"/>
          </w:tcPr>
          <w:p w14:paraId="60018CBF">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shd w:val="clear" w:color="auto" w:fill="auto"/>
            <w:vAlign w:val="center"/>
          </w:tcPr>
          <w:p w14:paraId="025D78A8">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5C050ABF">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308093D">
            <w:pPr>
              <w:spacing w:line="240" w:lineRule="auto"/>
              <w:ind w:firstLine="0" w:firstLineChars="0"/>
              <w:jc w:val="center"/>
              <w:textAlignment w:val="center"/>
              <w:rPr>
                <w:color w:val="000000"/>
                <w:sz w:val="12"/>
                <w:szCs w:val="12"/>
              </w:rPr>
            </w:pPr>
            <w:r>
              <w:rPr>
                <w:color w:val="000000"/>
                <w:sz w:val="12"/>
                <w:szCs w:val="12"/>
                <w:lang w:bidi="ar"/>
              </w:rPr>
              <w:t>40</w:t>
            </w:r>
          </w:p>
        </w:tc>
        <w:tc>
          <w:tcPr>
            <w:tcW w:w="400" w:type="dxa"/>
            <w:shd w:val="clear" w:color="auto" w:fill="auto"/>
            <w:noWrap/>
            <w:vAlign w:val="center"/>
          </w:tcPr>
          <w:p w14:paraId="27A06564">
            <w:pPr>
              <w:spacing w:line="240" w:lineRule="auto"/>
              <w:ind w:firstLine="0" w:firstLineChars="0"/>
              <w:jc w:val="center"/>
              <w:rPr>
                <w:color w:val="000000"/>
                <w:sz w:val="12"/>
                <w:szCs w:val="12"/>
              </w:rPr>
            </w:pPr>
          </w:p>
        </w:tc>
        <w:tc>
          <w:tcPr>
            <w:tcW w:w="650" w:type="dxa"/>
            <w:shd w:val="clear" w:color="auto" w:fill="auto"/>
            <w:noWrap/>
            <w:vAlign w:val="center"/>
          </w:tcPr>
          <w:p w14:paraId="5A6A782C">
            <w:pPr>
              <w:spacing w:line="240" w:lineRule="auto"/>
              <w:ind w:firstLine="0" w:firstLineChars="0"/>
              <w:jc w:val="center"/>
              <w:rPr>
                <w:color w:val="000000"/>
                <w:sz w:val="12"/>
                <w:szCs w:val="12"/>
              </w:rPr>
            </w:pPr>
          </w:p>
        </w:tc>
        <w:tc>
          <w:tcPr>
            <w:tcW w:w="680" w:type="dxa"/>
            <w:shd w:val="clear" w:color="auto" w:fill="auto"/>
            <w:noWrap/>
            <w:vAlign w:val="center"/>
          </w:tcPr>
          <w:p w14:paraId="5BBD5DBD">
            <w:pPr>
              <w:spacing w:line="240" w:lineRule="auto"/>
              <w:ind w:firstLine="0" w:firstLineChars="0"/>
              <w:jc w:val="center"/>
              <w:rPr>
                <w:color w:val="000000"/>
                <w:sz w:val="12"/>
                <w:szCs w:val="12"/>
              </w:rPr>
            </w:pPr>
          </w:p>
        </w:tc>
        <w:tc>
          <w:tcPr>
            <w:tcW w:w="470" w:type="dxa"/>
            <w:shd w:val="clear" w:color="auto" w:fill="auto"/>
            <w:noWrap/>
            <w:vAlign w:val="center"/>
          </w:tcPr>
          <w:p w14:paraId="6DBC3D9B">
            <w:pPr>
              <w:spacing w:line="240" w:lineRule="auto"/>
              <w:ind w:firstLine="0" w:firstLineChars="0"/>
              <w:jc w:val="center"/>
              <w:rPr>
                <w:color w:val="000000"/>
                <w:sz w:val="12"/>
                <w:szCs w:val="12"/>
              </w:rPr>
            </w:pPr>
          </w:p>
        </w:tc>
        <w:tc>
          <w:tcPr>
            <w:tcW w:w="370" w:type="dxa"/>
            <w:shd w:val="clear" w:color="auto" w:fill="auto"/>
            <w:noWrap/>
            <w:vAlign w:val="center"/>
          </w:tcPr>
          <w:p w14:paraId="3DA2D7B6">
            <w:pPr>
              <w:spacing w:line="240" w:lineRule="auto"/>
              <w:ind w:firstLine="0" w:firstLineChars="0"/>
              <w:jc w:val="center"/>
              <w:rPr>
                <w:color w:val="000000"/>
                <w:sz w:val="12"/>
                <w:szCs w:val="12"/>
              </w:rPr>
            </w:pPr>
          </w:p>
        </w:tc>
        <w:tc>
          <w:tcPr>
            <w:tcW w:w="610" w:type="dxa"/>
            <w:shd w:val="clear" w:color="auto" w:fill="auto"/>
            <w:noWrap/>
            <w:vAlign w:val="center"/>
          </w:tcPr>
          <w:p w14:paraId="1BC3CA86">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27E1FCCA">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6B23AFA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39C99B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54FEC59">
            <w:pPr>
              <w:spacing w:line="240" w:lineRule="auto"/>
              <w:ind w:firstLine="0" w:firstLineChars="0"/>
              <w:jc w:val="center"/>
              <w:rPr>
                <w:color w:val="000000"/>
                <w:sz w:val="12"/>
                <w:szCs w:val="12"/>
              </w:rPr>
            </w:pPr>
          </w:p>
        </w:tc>
        <w:tc>
          <w:tcPr>
            <w:tcW w:w="940" w:type="dxa"/>
            <w:shd w:val="clear" w:color="auto" w:fill="auto"/>
            <w:vAlign w:val="center"/>
          </w:tcPr>
          <w:p w14:paraId="39F2A600">
            <w:pPr>
              <w:spacing w:line="240" w:lineRule="auto"/>
              <w:ind w:firstLine="0" w:firstLineChars="0"/>
              <w:jc w:val="center"/>
              <w:rPr>
                <w:color w:val="000000"/>
                <w:sz w:val="12"/>
                <w:szCs w:val="12"/>
              </w:rPr>
            </w:pPr>
          </w:p>
        </w:tc>
        <w:tc>
          <w:tcPr>
            <w:tcW w:w="1800" w:type="dxa"/>
            <w:shd w:val="clear" w:color="auto" w:fill="auto"/>
            <w:vAlign w:val="center"/>
          </w:tcPr>
          <w:p w14:paraId="7D8090DB">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采取相对集中式处理</w:t>
            </w:r>
          </w:p>
        </w:tc>
        <w:tc>
          <w:tcPr>
            <w:tcW w:w="990" w:type="dxa"/>
            <w:vMerge w:val="continue"/>
            <w:shd w:val="clear" w:color="auto" w:fill="auto"/>
            <w:vAlign w:val="center"/>
          </w:tcPr>
          <w:p w14:paraId="26252445">
            <w:pPr>
              <w:spacing w:line="240" w:lineRule="auto"/>
              <w:ind w:firstLine="0" w:firstLineChars="0"/>
              <w:jc w:val="center"/>
              <w:rPr>
                <w:color w:val="000000"/>
                <w:sz w:val="12"/>
                <w:szCs w:val="12"/>
              </w:rPr>
            </w:pPr>
          </w:p>
        </w:tc>
      </w:tr>
      <w:tr w14:paraId="13A4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06C91638">
            <w:pPr>
              <w:spacing w:line="240" w:lineRule="auto"/>
              <w:ind w:firstLine="0" w:firstLineChars="0"/>
              <w:jc w:val="center"/>
              <w:textAlignment w:val="center"/>
              <w:rPr>
                <w:color w:val="000000"/>
                <w:sz w:val="12"/>
                <w:szCs w:val="12"/>
              </w:rPr>
            </w:pPr>
            <w:r>
              <w:rPr>
                <w:color w:val="000000"/>
                <w:sz w:val="12"/>
                <w:szCs w:val="12"/>
                <w:lang w:bidi="ar"/>
              </w:rPr>
              <w:t>漩口镇红福村</w:t>
            </w:r>
          </w:p>
        </w:tc>
        <w:tc>
          <w:tcPr>
            <w:tcW w:w="320" w:type="dxa"/>
            <w:vMerge w:val="restart"/>
            <w:shd w:val="clear" w:color="auto" w:fill="auto"/>
            <w:noWrap/>
            <w:vAlign w:val="center"/>
          </w:tcPr>
          <w:p w14:paraId="21493074">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510575C5">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599AADCB">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030E9C6C">
            <w:pPr>
              <w:spacing w:line="240" w:lineRule="auto"/>
              <w:ind w:firstLine="0" w:firstLineChars="0"/>
              <w:jc w:val="center"/>
              <w:textAlignment w:val="center"/>
              <w:rPr>
                <w:color w:val="000000"/>
                <w:sz w:val="12"/>
                <w:szCs w:val="12"/>
              </w:rPr>
            </w:pPr>
            <w:r>
              <w:rPr>
                <w:color w:val="000000"/>
                <w:sz w:val="12"/>
                <w:szCs w:val="12"/>
                <w:lang w:bidi="ar"/>
              </w:rPr>
              <w:t>红福山村</w:t>
            </w:r>
          </w:p>
        </w:tc>
        <w:tc>
          <w:tcPr>
            <w:tcW w:w="830" w:type="dxa"/>
            <w:shd w:val="clear" w:color="auto" w:fill="auto"/>
            <w:vAlign w:val="center"/>
          </w:tcPr>
          <w:p w14:paraId="02B35584">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6A1C58A2">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1183E624">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4360C623">
            <w:pPr>
              <w:spacing w:line="240" w:lineRule="auto"/>
              <w:ind w:firstLine="0" w:firstLineChars="0"/>
              <w:jc w:val="center"/>
              <w:textAlignment w:val="center"/>
              <w:rPr>
                <w:color w:val="000000"/>
                <w:sz w:val="12"/>
                <w:szCs w:val="12"/>
              </w:rPr>
            </w:pPr>
            <w:r>
              <w:rPr>
                <w:color w:val="000000"/>
                <w:sz w:val="12"/>
                <w:szCs w:val="12"/>
                <w:lang w:bidi="ar"/>
              </w:rPr>
              <w:t>10</w:t>
            </w:r>
          </w:p>
        </w:tc>
        <w:tc>
          <w:tcPr>
            <w:tcW w:w="400" w:type="dxa"/>
            <w:shd w:val="clear" w:color="auto" w:fill="auto"/>
            <w:noWrap/>
            <w:vAlign w:val="center"/>
          </w:tcPr>
          <w:p w14:paraId="4670C1BD">
            <w:pPr>
              <w:spacing w:line="240" w:lineRule="auto"/>
              <w:ind w:firstLine="0" w:firstLineChars="0"/>
              <w:jc w:val="center"/>
              <w:rPr>
                <w:color w:val="000000"/>
                <w:sz w:val="12"/>
                <w:szCs w:val="12"/>
              </w:rPr>
            </w:pPr>
          </w:p>
        </w:tc>
        <w:tc>
          <w:tcPr>
            <w:tcW w:w="650" w:type="dxa"/>
            <w:shd w:val="clear" w:color="auto" w:fill="auto"/>
            <w:noWrap/>
            <w:vAlign w:val="center"/>
          </w:tcPr>
          <w:p w14:paraId="14B13DCB">
            <w:pPr>
              <w:spacing w:line="240" w:lineRule="auto"/>
              <w:ind w:firstLine="0" w:firstLineChars="0"/>
              <w:jc w:val="center"/>
              <w:rPr>
                <w:color w:val="000000"/>
                <w:sz w:val="12"/>
                <w:szCs w:val="12"/>
              </w:rPr>
            </w:pPr>
          </w:p>
        </w:tc>
        <w:tc>
          <w:tcPr>
            <w:tcW w:w="680" w:type="dxa"/>
            <w:shd w:val="clear" w:color="auto" w:fill="auto"/>
            <w:noWrap/>
            <w:vAlign w:val="center"/>
          </w:tcPr>
          <w:p w14:paraId="0AC391BD">
            <w:pPr>
              <w:spacing w:line="240" w:lineRule="auto"/>
              <w:ind w:firstLine="0" w:firstLineChars="0"/>
              <w:jc w:val="center"/>
              <w:rPr>
                <w:color w:val="000000"/>
                <w:sz w:val="12"/>
                <w:szCs w:val="12"/>
              </w:rPr>
            </w:pPr>
          </w:p>
        </w:tc>
        <w:tc>
          <w:tcPr>
            <w:tcW w:w="470" w:type="dxa"/>
            <w:shd w:val="clear" w:color="auto" w:fill="auto"/>
            <w:noWrap/>
            <w:vAlign w:val="center"/>
          </w:tcPr>
          <w:p w14:paraId="0DD3DBD4">
            <w:pPr>
              <w:spacing w:line="240" w:lineRule="auto"/>
              <w:ind w:firstLine="0" w:firstLineChars="0"/>
              <w:jc w:val="center"/>
              <w:rPr>
                <w:color w:val="000000"/>
                <w:sz w:val="12"/>
                <w:szCs w:val="12"/>
              </w:rPr>
            </w:pPr>
          </w:p>
        </w:tc>
        <w:tc>
          <w:tcPr>
            <w:tcW w:w="370" w:type="dxa"/>
            <w:shd w:val="clear" w:color="auto" w:fill="auto"/>
            <w:noWrap/>
            <w:vAlign w:val="center"/>
          </w:tcPr>
          <w:p w14:paraId="18A78724">
            <w:pPr>
              <w:spacing w:line="240" w:lineRule="auto"/>
              <w:ind w:firstLine="0" w:firstLineChars="0"/>
              <w:jc w:val="center"/>
              <w:rPr>
                <w:color w:val="000000"/>
                <w:sz w:val="12"/>
                <w:szCs w:val="12"/>
              </w:rPr>
            </w:pPr>
          </w:p>
        </w:tc>
        <w:tc>
          <w:tcPr>
            <w:tcW w:w="610" w:type="dxa"/>
            <w:shd w:val="clear" w:color="auto" w:fill="auto"/>
            <w:noWrap/>
            <w:vAlign w:val="center"/>
          </w:tcPr>
          <w:p w14:paraId="3CCC332B">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677BE412">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641C5E06">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5A1C76FC">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1116DE7F">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auto"/>
            <w:vAlign w:val="center"/>
          </w:tcPr>
          <w:p w14:paraId="6057518A">
            <w:pPr>
              <w:spacing w:line="240" w:lineRule="auto"/>
              <w:ind w:firstLine="0" w:firstLineChars="0"/>
              <w:jc w:val="center"/>
              <w:textAlignment w:val="center"/>
              <w:rPr>
                <w:color w:val="000000"/>
                <w:sz w:val="12"/>
                <w:szCs w:val="12"/>
                <w:lang w:bidi="ar"/>
              </w:rPr>
            </w:pPr>
          </w:p>
        </w:tc>
        <w:tc>
          <w:tcPr>
            <w:tcW w:w="1800" w:type="dxa"/>
            <w:vMerge w:val="restart"/>
            <w:shd w:val="clear" w:color="auto" w:fill="auto"/>
            <w:vAlign w:val="center"/>
          </w:tcPr>
          <w:p w14:paraId="734E5E39">
            <w:pPr>
              <w:spacing w:line="240" w:lineRule="auto"/>
              <w:ind w:firstLine="0" w:firstLineChars="0"/>
              <w:jc w:val="center"/>
              <w:textAlignment w:val="center"/>
              <w:rPr>
                <w:color w:val="000000"/>
                <w:sz w:val="12"/>
                <w:szCs w:val="12"/>
                <w:lang w:bidi="ar"/>
              </w:rPr>
            </w:pPr>
            <w:r>
              <w:rPr>
                <w:rFonts w:hint="eastAsia"/>
                <w:color w:val="000000"/>
                <w:sz w:val="12"/>
                <w:szCs w:val="12"/>
                <w:lang w:bidi="ar"/>
              </w:rPr>
              <w:t>原1组、2组、4组、5组现搬迁至3组地界，在有条件的情况下可将生活污水通过管网收集后纳入水磨镇生活污水处理厂，若无条件则采取相对集中式处理模式；5户（村子沟附近）采取分散式处理</w:t>
            </w:r>
          </w:p>
        </w:tc>
        <w:tc>
          <w:tcPr>
            <w:tcW w:w="990" w:type="dxa"/>
            <w:vMerge w:val="restart"/>
            <w:shd w:val="clear" w:color="auto" w:fill="auto"/>
            <w:vAlign w:val="center"/>
          </w:tcPr>
          <w:p w14:paraId="04028E36">
            <w:pPr>
              <w:spacing w:line="240" w:lineRule="auto"/>
              <w:ind w:firstLine="0" w:firstLineChars="0"/>
              <w:jc w:val="center"/>
              <w:textAlignment w:val="center"/>
              <w:rPr>
                <w:color w:val="000000"/>
                <w:sz w:val="12"/>
                <w:szCs w:val="12"/>
              </w:rPr>
            </w:pPr>
            <w:r>
              <w:rPr>
                <w:color w:val="000000"/>
                <w:sz w:val="12"/>
                <w:szCs w:val="12"/>
                <w:lang w:bidi="ar"/>
              </w:rPr>
              <w:t>《汶川县2022-2023农村生活污水治理提升项目》</w:t>
            </w:r>
          </w:p>
        </w:tc>
      </w:tr>
      <w:tr w14:paraId="63D5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8E32E5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0E218E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D5D0C8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176A9F7">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2E714186">
            <w:pPr>
              <w:spacing w:line="240" w:lineRule="auto"/>
              <w:ind w:firstLine="0" w:firstLineChars="0"/>
              <w:jc w:val="center"/>
              <w:rPr>
                <w:color w:val="000000"/>
                <w:sz w:val="12"/>
                <w:szCs w:val="12"/>
              </w:rPr>
            </w:pPr>
          </w:p>
        </w:tc>
        <w:tc>
          <w:tcPr>
            <w:tcW w:w="830" w:type="dxa"/>
            <w:shd w:val="clear" w:color="auto" w:fill="auto"/>
            <w:vAlign w:val="center"/>
          </w:tcPr>
          <w:p w14:paraId="1710AB2E">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31193289">
            <w:pPr>
              <w:spacing w:line="240" w:lineRule="auto"/>
              <w:ind w:firstLine="0" w:firstLineChars="0"/>
              <w:jc w:val="center"/>
              <w:rPr>
                <w:b/>
                <w:bCs/>
                <w:color w:val="000000"/>
                <w:sz w:val="12"/>
                <w:szCs w:val="12"/>
              </w:rPr>
            </w:pPr>
          </w:p>
        </w:tc>
        <w:tc>
          <w:tcPr>
            <w:tcW w:w="600" w:type="dxa"/>
            <w:shd w:val="clear" w:color="auto" w:fill="auto"/>
            <w:vAlign w:val="center"/>
          </w:tcPr>
          <w:p w14:paraId="1515429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33FE793">
            <w:pPr>
              <w:spacing w:line="240" w:lineRule="auto"/>
              <w:ind w:firstLine="0" w:firstLineChars="0"/>
              <w:jc w:val="center"/>
              <w:textAlignment w:val="center"/>
              <w:rPr>
                <w:color w:val="000000"/>
                <w:sz w:val="12"/>
                <w:szCs w:val="12"/>
              </w:rPr>
            </w:pPr>
            <w:r>
              <w:rPr>
                <w:color w:val="000000"/>
                <w:sz w:val="12"/>
                <w:szCs w:val="12"/>
                <w:lang w:bidi="ar"/>
              </w:rPr>
              <w:t>10</w:t>
            </w:r>
          </w:p>
        </w:tc>
        <w:tc>
          <w:tcPr>
            <w:tcW w:w="400" w:type="dxa"/>
            <w:shd w:val="clear" w:color="auto" w:fill="auto"/>
            <w:noWrap/>
            <w:vAlign w:val="center"/>
          </w:tcPr>
          <w:p w14:paraId="74EC308F">
            <w:pPr>
              <w:spacing w:line="240" w:lineRule="auto"/>
              <w:ind w:firstLine="0" w:firstLineChars="0"/>
              <w:jc w:val="center"/>
              <w:rPr>
                <w:color w:val="000000"/>
                <w:sz w:val="12"/>
                <w:szCs w:val="12"/>
              </w:rPr>
            </w:pPr>
          </w:p>
        </w:tc>
        <w:tc>
          <w:tcPr>
            <w:tcW w:w="650" w:type="dxa"/>
            <w:shd w:val="clear" w:color="auto" w:fill="auto"/>
            <w:noWrap/>
            <w:vAlign w:val="center"/>
          </w:tcPr>
          <w:p w14:paraId="5E51A562">
            <w:pPr>
              <w:spacing w:line="240" w:lineRule="auto"/>
              <w:ind w:firstLine="0" w:firstLineChars="0"/>
              <w:jc w:val="center"/>
              <w:rPr>
                <w:color w:val="000000"/>
                <w:sz w:val="12"/>
                <w:szCs w:val="12"/>
              </w:rPr>
            </w:pPr>
          </w:p>
        </w:tc>
        <w:tc>
          <w:tcPr>
            <w:tcW w:w="680" w:type="dxa"/>
            <w:shd w:val="clear" w:color="auto" w:fill="auto"/>
            <w:noWrap/>
            <w:vAlign w:val="center"/>
          </w:tcPr>
          <w:p w14:paraId="54FC8104">
            <w:pPr>
              <w:spacing w:line="240" w:lineRule="auto"/>
              <w:ind w:firstLine="0" w:firstLineChars="0"/>
              <w:jc w:val="center"/>
              <w:rPr>
                <w:color w:val="000000"/>
                <w:sz w:val="12"/>
                <w:szCs w:val="12"/>
              </w:rPr>
            </w:pPr>
          </w:p>
        </w:tc>
        <w:tc>
          <w:tcPr>
            <w:tcW w:w="470" w:type="dxa"/>
            <w:shd w:val="clear" w:color="auto" w:fill="auto"/>
            <w:noWrap/>
            <w:vAlign w:val="center"/>
          </w:tcPr>
          <w:p w14:paraId="56186FF1">
            <w:pPr>
              <w:spacing w:line="240" w:lineRule="auto"/>
              <w:ind w:firstLine="0" w:firstLineChars="0"/>
              <w:jc w:val="center"/>
              <w:rPr>
                <w:color w:val="000000"/>
                <w:sz w:val="12"/>
                <w:szCs w:val="12"/>
              </w:rPr>
            </w:pPr>
          </w:p>
        </w:tc>
        <w:tc>
          <w:tcPr>
            <w:tcW w:w="370" w:type="dxa"/>
            <w:shd w:val="clear" w:color="auto" w:fill="auto"/>
            <w:noWrap/>
            <w:vAlign w:val="center"/>
          </w:tcPr>
          <w:p w14:paraId="417C35B2">
            <w:pPr>
              <w:spacing w:line="240" w:lineRule="auto"/>
              <w:ind w:firstLine="0" w:firstLineChars="0"/>
              <w:jc w:val="center"/>
              <w:rPr>
                <w:color w:val="000000"/>
                <w:sz w:val="12"/>
                <w:szCs w:val="12"/>
              </w:rPr>
            </w:pPr>
          </w:p>
        </w:tc>
        <w:tc>
          <w:tcPr>
            <w:tcW w:w="610" w:type="dxa"/>
            <w:shd w:val="clear" w:color="auto" w:fill="auto"/>
            <w:noWrap/>
            <w:vAlign w:val="center"/>
          </w:tcPr>
          <w:p w14:paraId="7EDB081F">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522CCD4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988924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DAE25BF">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0712FB0">
            <w:pPr>
              <w:spacing w:line="240" w:lineRule="auto"/>
              <w:ind w:firstLine="0" w:firstLineChars="0"/>
              <w:jc w:val="center"/>
              <w:rPr>
                <w:color w:val="000000"/>
                <w:sz w:val="12"/>
                <w:szCs w:val="12"/>
              </w:rPr>
            </w:pPr>
          </w:p>
        </w:tc>
        <w:tc>
          <w:tcPr>
            <w:tcW w:w="940" w:type="dxa"/>
            <w:shd w:val="clear" w:color="auto" w:fill="auto"/>
            <w:vAlign w:val="center"/>
          </w:tcPr>
          <w:p w14:paraId="05AC94F3">
            <w:pPr>
              <w:spacing w:line="240" w:lineRule="auto"/>
              <w:ind w:firstLine="0" w:firstLineChars="0"/>
              <w:jc w:val="center"/>
              <w:rPr>
                <w:color w:val="000000"/>
                <w:sz w:val="12"/>
                <w:szCs w:val="12"/>
              </w:rPr>
            </w:pPr>
          </w:p>
        </w:tc>
        <w:tc>
          <w:tcPr>
            <w:tcW w:w="1800" w:type="dxa"/>
            <w:vMerge w:val="continue"/>
            <w:shd w:val="clear" w:color="auto" w:fill="auto"/>
            <w:vAlign w:val="center"/>
          </w:tcPr>
          <w:p w14:paraId="4BDDBA4A">
            <w:pPr>
              <w:spacing w:line="240" w:lineRule="auto"/>
              <w:ind w:firstLine="0" w:firstLineChars="0"/>
              <w:jc w:val="center"/>
              <w:rPr>
                <w:color w:val="000000"/>
                <w:sz w:val="12"/>
                <w:szCs w:val="12"/>
              </w:rPr>
            </w:pPr>
          </w:p>
        </w:tc>
        <w:tc>
          <w:tcPr>
            <w:tcW w:w="990" w:type="dxa"/>
            <w:vMerge w:val="continue"/>
            <w:shd w:val="clear" w:color="auto" w:fill="auto"/>
            <w:vAlign w:val="center"/>
          </w:tcPr>
          <w:p w14:paraId="642C3DE7">
            <w:pPr>
              <w:spacing w:line="240" w:lineRule="auto"/>
              <w:ind w:firstLine="0" w:firstLineChars="0"/>
              <w:jc w:val="center"/>
              <w:rPr>
                <w:color w:val="000000"/>
                <w:sz w:val="12"/>
                <w:szCs w:val="12"/>
              </w:rPr>
            </w:pPr>
          </w:p>
        </w:tc>
      </w:tr>
      <w:tr w14:paraId="0F6A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4C7BD5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4E7D86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DF96A7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1F07347">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10EF7D97">
            <w:pPr>
              <w:spacing w:line="240" w:lineRule="auto"/>
              <w:ind w:firstLine="0" w:firstLineChars="0"/>
              <w:jc w:val="center"/>
              <w:rPr>
                <w:color w:val="000000"/>
                <w:sz w:val="12"/>
                <w:szCs w:val="12"/>
              </w:rPr>
            </w:pPr>
          </w:p>
        </w:tc>
        <w:tc>
          <w:tcPr>
            <w:tcW w:w="830" w:type="dxa"/>
            <w:shd w:val="clear" w:color="auto" w:fill="auto"/>
            <w:vAlign w:val="center"/>
          </w:tcPr>
          <w:p w14:paraId="08C51F06">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7DC0FCD1">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19622E11">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C8E081C">
            <w:pPr>
              <w:spacing w:line="240" w:lineRule="auto"/>
              <w:ind w:firstLine="0" w:firstLineChars="0"/>
              <w:jc w:val="center"/>
              <w:textAlignment w:val="center"/>
              <w:rPr>
                <w:color w:val="000000"/>
                <w:sz w:val="12"/>
                <w:szCs w:val="12"/>
              </w:rPr>
            </w:pPr>
            <w:r>
              <w:rPr>
                <w:color w:val="000000"/>
                <w:sz w:val="12"/>
                <w:szCs w:val="12"/>
                <w:lang w:bidi="ar"/>
              </w:rPr>
              <w:t>34</w:t>
            </w:r>
          </w:p>
        </w:tc>
        <w:tc>
          <w:tcPr>
            <w:tcW w:w="400" w:type="dxa"/>
            <w:shd w:val="clear" w:color="auto" w:fill="auto"/>
            <w:noWrap/>
            <w:vAlign w:val="center"/>
          </w:tcPr>
          <w:p w14:paraId="3DB15A74">
            <w:pPr>
              <w:spacing w:line="240" w:lineRule="auto"/>
              <w:ind w:firstLine="0" w:firstLineChars="0"/>
              <w:jc w:val="center"/>
              <w:rPr>
                <w:color w:val="000000"/>
                <w:sz w:val="12"/>
                <w:szCs w:val="12"/>
              </w:rPr>
            </w:pPr>
          </w:p>
        </w:tc>
        <w:tc>
          <w:tcPr>
            <w:tcW w:w="650" w:type="dxa"/>
            <w:shd w:val="clear" w:color="auto" w:fill="auto"/>
            <w:noWrap/>
            <w:vAlign w:val="center"/>
          </w:tcPr>
          <w:p w14:paraId="62A318AA">
            <w:pPr>
              <w:spacing w:line="240" w:lineRule="auto"/>
              <w:ind w:firstLine="0" w:firstLineChars="0"/>
              <w:jc w:val="center"/>
              <w:rPr>
                <w:color w:val="000000"/>
                <w:sz w:val="12"/>
                <w:szCs w:val="12"/>
              </w:rPr>
            </w:pPr>
          </w:p>
        </w:tc>
        <w:tc>
          <w:tcPr>
            <w:tcW w:w="680" w:type="dxa"/>
            <w:shd w:val="clear" w:color="auto" w:fill="auto"/>
            <w:noWrap/>
            <w:vAlign w:val="center"/>
          </w:tcPr>
          <w:p w14:paraId="2C4301C1">
            <w:pPr>
              <w:spacing w:line="240" w:lineRule="auto"/>
              <w:ind w:firstLine="0" w:firstLineChars="0"/>
              <w:jc w:val="center"/>
              <w:rPr>
                <w:color w:val="000000"/>
                <w:sz w:val="12"/>
                <w:szCs w:val="12"/>
              </w:rPr>
            </w:pPr>
          </w:p>
        </w:tc>
        <w:tc>
          <w:tcPr>
            <w:tcW w:w="470" w:type="dxa"/>
            <w:shd w:val="clear" w:color="auto" w:fill="auto"/>
            <w:noWrap/>
            <w:vAlign w:val="center"/>
          </w:tcPr>
          <w:p w14:paraId="16205D88">
            <w:pPr>
              <w:spacing w:line="240" w:lineRule="auto"/>
              <w:ind w:firstLine="0" w:firstLineChars="0"/>
              <w:jc w:val="center"/>
              <w:rPr>
                <w:color w:val="000000"/>
                <w:sz w:val="12"/>
                <w:szCs w:val="12"/>
              </w:rPr>
            </w:pPr>
          </w:p>
        </w:tc>
        <w:tc>
          <w:tcPr>
            <w:tcW w:w="370" w:type="dxa"/>
            <w:shd w:val="clear" w:color="auto" w:fill="auto"/>
            <w:noWrap/>
            <w:vAlign w:val="center"/>
          </w:tcPr>
          <w:p w14:paraId="2EC67B4E">
            <w:pPr>
              <w:spacing w:line="240" w:lineRule="auto"/>
              <w:ind w:firstLine="0" w:firstLineChars="0"/>
              <w:jc w:val="center"/>
              <w:rPr>
                <w:color w:val="000000"/>
                <w:sz w:val="12"/>
                <w:szCs w:val="12"/>
              </w:rPr>
            </w:pPr>
          </w:p>
        </w:tc>
        <w:tc>
          <w:tcPr>
            <w:tcW w:w="610" w:type="dxa"/>
            <w:shd w:val="clear" w:color="auto" w:fill="auto"/>
            <w:noWrap/>
            <w:vAlign w:val="center"/>
          </w:tcPr>
          <w:p w14:paraId="46B3FF79">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70A1860F">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5585598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29006D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A6268C1">
            <w:pPr>
              <w:spacing w:line="240" w:lineRule="auto"/>
              <w:ind w:firstLine="0" w:firstLineChars="0"/>
              <w:jc w:val="center"/>
              <w:rPr>
                <w:color w:val="000000"/>
                <w:sz w:val="12"/>
                <w:szCs w:val="12"/>
              </w:rPr>
            </w:pPr>
          </w:p>
        </w:tc>
        <w:tc>
          <w:tcPr>
            <w:tcW w:w="940" w:type="dxa"/>
            <w:shd w:val="clear" w:color="auto" w:fill="auto"/>
            <w:vAlign w:val="center"/>
          </w:tcPr>
          <w:p w14:paraId="19EBD5AB">
            <w:pPr>
              <w:spacing w:line="240" w:lineRule="auto"/>
              <w:ind w:firstLine="0" w:firstLineChars="0"/>
              <w:jc w:val="center"/>
              <w:rPr>
                <w:color w:val="000000"/>
                <w:sz w:val="12"/>
                <w:szCs w:val="12"/>
              </w:rPr>
            </w:pPr>
          </w:p>
        </w:tc>
        <w:tc>
          <w:tcPr>
            <w:tcW w:w="1800" w:type="dxa"/>
            <w:vMerge w:val="continue"/>
            <w:shd w:val="clear" w:color="auto" w:fill="auto"/>
            <w:vAlign w:val="center"/>
          </w:tcPr>
          <w:p w14:paraId="4F4B36B6">
            <w:pPr>
              <w:spacing w:line="240" w:lineRule="auto"/>
              <w:ind w:firstLine="0" w:firstLineChars="0"/>
              <w:jc w:val="center"/>
              <w:rPr>
                <w:color w:val="000000"/>
                <w:sz w:val="12"/>
                <w:szCs w:val="12"/>
              </w:rPr>
            </w:pPr>
          </w:p>
        </w:tc>
        <w:tc>
          <w:tcPr>
            <w:tcW w:w="990" w:type="dxa"/>
            <w:vMerge w:val="continue"/>
            <w:shd w:val="clear" w:color="auto" w:fill="auto"/>
            <w:vAlign w:val="center"/>
          </w:tcPr>
          <w:p w14:paraId="61BD1864">
            <w:pPr>
              <w:spacing w:line="240" w:lineRule="auto"/>
              <w:ind w:firstLine="0" w:firstLineChars="0"/>
              <w:jc w:val="center"/>
              <w:rPr>
                <w:color w:val="000000"/>
                <w:sz w:val="12"/>
                <w:szCs w:val="12"/>
              </w:rPr>
            </w:pPr>
          </w:p>
        </w:tc>
      </w:tr>
      <w:tr w14:paraId="6384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C68C8D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43E129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AD94A9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0F176BC">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3A11FDE">
            <w:pPr>
              <w:spacing w:line="240" w:lineRule="auto"/>
              <w:ind w:firstLine="0" w:firstLineChars="0"/>
              <w:jc w:val="center"/>
              <w:rPr>
                <w:color w:val="000000"/>
                <w:sz w:val="12"/>
                <w:szCs w:val="12"/>
              </w:rPr>
            </w:pPr>
          </w:p>
        </w:tc>
        <w:tc>
          <w:tcPr>
            <w:tcW w:w="830" w:type="dxa"/>
            <w:shd w:val="clear" w:color="auto" w:fill="auto"/>
            <w:vAlign w:val="center"/>
          </w:tcPr>
          <w:p w14:paraId="4E3F783C">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restart"/>
            <w:shd w:val="clear" w:color="auto" w:fill="auto"/>
            <w:vAlign w:val="center"/>
          </w:tcPr>
          <w:p w14:paraId="4AC61BA3">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279CAD71">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9F17964">
            <w:pPr>
              <w:spacing w:line="240" w:lineRule="auto"/>
              <w:ind w:firstLine="0" w:firstLineChars="0"/>
              <w:jc w:val="center"/>
              <w:textAlignment w:val="center"/>
              <w:rPr>
                <w:color w:val="000000"/>
                <w:sz w:val="12"/>
                <w:szCs w:val="12"/>
              </w:rPr>
            </w:pPr>
            <w:r>
              <w:rPr>
                <w:color w:val="000000"/>
                <w:sz w:val="12"/>
                <w:szCs w:val="12"/>
                <w:lang w:bidi="ar"/>
              </w:rPr>
              <w:t>15</w:t>
            </w:r>
          </w:p>
        </w:tc>
        <w:tc>
          <w:tcPr>
            <w:tcW w:w="400" w:type="dxa"/>
            <w:shd w:val="clear" w:color="auto" w:fill="auto"/>
            <w:noWrap/>
            <w:vAlign w:val="center"/>
          </w:tcPr>
          <w:p w14:paraId="34F98D61">
            <w:pPr>
              <w:spacing w:line="240" w:lineRule="auto"/>
              <w:ind w:firstLine="0" w:firstLineChars="0"/>
              <w:jc w:val="center"/>
              <w:rPr>
                <w:color w:val="000000"/>
                <w:sz w:val="12"/>
                <w:szCs w:val="12"/>
              </w:rPr>
            </w:pPr>
          </w:p>
        </w:tc>
        <w:tc>
          <w:tcPr>
            <w:tcW w:w="650" w:type="dxa"/>
            <w:shd w:val="clear" w:color="auto" w:fill="auto"/>
            <w:noWrap/>
            <w:vAlign w:val="center"/>
          </w:tcPr>
          <w:p w14:paraId="22DA1177">
            <w:pPr>
              <w:spacing w:line="240" w:lineRule="auto"/>
              <w:ind w:firstLine="0" w:firstLineChars="0"/>
              <w:jc w:val="center"/>
              <w:rPr>
                <w:color w:val="000000"/>
                <w:sz w:val="12"/>
                <w:szCs w:val="12"/>
              </w:rPr>
            </w:pPr>
          </w:p>
        </w:tc>
        <w:tc>
          <w:tcPr>
            <w:tcW w:w="680" w:type="dxa"/>
            <w:shd w:val="clear" w:color="auto" w:fill="auto"/>
            <w:noWrap/>
            <w:vAlign w:val="center"/>
          </w:tcPr>
          <w:p w14:paraId="1950C5F4">
            <w:pPr>
              <w:spacing w:line="240" w:lineRule="auto"/>
              <w:ind w:firstLine="0" w:firstLineChars="0"/>
              <w:jc w:val="center"/>
              <w:rPr>
                <w:color w:val="000000"/>
                <w:sz w:val="12"/>
                <w:szCs w:val="12"/>
              </w:rPr>
            </w:pPr>
          </w:p>
        </w:tc>
        <w:tc>
          <w:tcPr>
            <w:tcW w:w="470" w:type="dxa"/>
            <w:shd w:val="clear" w:color="auto" w:fill="auto"/>
            <w:noWrap/>
            <w:vAlign w:val="center"/>
          </w:tcPr>
          <w:p w14:paraId="64735B3D">
            <w:pPr>
              <w:spacing w:line="240" w:lineRule="auto"/>
              <w:ind w:firstLine="0" w:firstLineChars="0"/>
              <w:jc w:val="center"/>
              <w:rPr>
                <w:color w:val="000000"/>
                <w:sz w:val="12"/>
                <w:szCs w:val="12"/>
              </w:rPr>
            </w:pPr>
          </w:p>
        </w:tc>
        <w:tc>
          <w:tcPr>
            <w:tcW w:w="370" w:type="dxa"/>
            <w:shd w:val="clear" w:color="auto" w:fill="auto"/>
            <w:noWrap/>
            <w:vAlign w:val="center"/>
          </w:tcPr>
          <w:p w14:paraId="2E92DD7D">
            <w:pPr>
              <w:spacing w:line="240" w:lineRule="auto"/>
              <w:ind w:firstLine="0" w:firstLineChars="0"/>
              <w:jc w:val="center"/>
              <w:rPr>
                <w:color w:val="000000"/>
                <w:sz w:val="12"/>
                <w:szCs w:val="12"/>
              </w:rPr>
            </w:pPr>
          </w:p>
        </w:tc>
        <w:tc>
          <w:tcPr>
            <w:tcW w:w="610" w:type="dxa"/>
            <w:shd w:val="clear" w:color="auto" w:fill="auto"/>
            <w:noWrap/>
            <w:vAlign w:val="center"/>
          </w:tcPr>
          <w:p w14:paraId="7F5890E0">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6878CC80">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71066B0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31659B2">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CA89FCC">
            <w:pPr>
              <w:spacing w:line="240" w:lineRule="auto"/>
              <w:ind w:firstLine="0" w:firstLineChars="0"/>
              <w:jc w:val="center"/>
              <w:rPr>
                <w:color w:val="000000"/>
                <w:sz w:val="12"/>
                <w:szCs w:val="12"/>
              </w:rPr>
            </w:pPr>
          </w:p>
        </w:tc>
        <w:tc>
          <w:tcPr>
            <w:tcW w:w="940" w:type="dxa"/>
            <w:shd w:val="clear" w:color="auto" w:fill="auto"/>
            <w:vAlign w:val="center"/>
          </w:tcPr>
          <w:p w14:paraId="65BF1442">
            <w:pPr>
              <w:spacing w:line="240" w:lineRule="auto"/>
              <w:ind w:firstLine="0" w:firstLineChars="0"/>
              <w:jc w:val="center"/>
              <w:rPr>
                <w:color w:val="000000"/>
                <w:sz w:val="12"/>
                <w:szCs w:val="12"/>
              </w:rPr>
            </w:pPr>
          </w:p>
        </w:tc>
        <w:tc>
          <w:tcPr>
            <w:tcW w:w="1800" w:type="dxa"/>
            <w:vMerge w:val="continue"/>
            <w:shd w:val="clear" w:color="auto" w:fill="auto"/>
            <w:vAlign w:val="center"/>
          </w:tcPr>
          <w:p w14:paraId="14A1F728">
            <w:pPr>
              <w:spacing w:line="240" w:lineRule="auto"/>
              <w:ind w:firstLine="0" w:firstLineChars="0"/>
              <w:jc w:val="center"/>
              <w:rPr>
                <w:color w:val="000000"/>
                <w:sz w:val="12"/>
                <w:szCs w:val="12"/>
              </w:rPr>
            </w:pPr>
          </w:p>
        </w:tc>
        <w:tc>
          <w:tcPr>
            <w:tcW w:w="990" w:type="dxa"/>
            <w:vMerge w:val="continue"/>
            <w:shd w:val="clear" w:color="auto" w:fill="auto"/>
            <w:vAlign w:val="center"/>
          </w:tcPr>
          <w:p w14:paraId="10179EF9">
            <w:pPr>
              <w:spacing w:line="240" w:lineRule="auto"/>
              <w:ind w:firstLine="0" w:firstLineChars="0"/>
              <w:jc w:val="center"/>
              <w:rPr>
                <w:color w:val="000000"/>
                <w:sz w:val="12"/>
                <w:szCs w:val="12"/>
              </w:rPr>
            </w:pPr>
          </w:p>
        </w:tc>
      </w:tr>
      <w:tr w14:paraId="3105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D6B6AB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63E880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DC2FBE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2801E37">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35227048">
            <w:pPr>
              <w:spacing w:line="240" w:lineRule="auto"/>
              <w:ind w:firstLine="0" w:firstLineChars="0"/>
              <w:jc w:val="center"/>
              <w:rPr>
                <w:color w:val="000000"/>
                <w:sz w:val="12"/>
                <w:szCs w:val="12"/>
              </w:rPr>
            </w:pPr>
          </w:p>
        </w:tc>
        <w:tc>
          <w:tcPr>
            <w:tcW w:w="830" w:type="dxa"/>
            <w:shd w:val="clear" w:color="auto" w:fill="auto"/>
            <w:vAlign w:val="center"/>
          </w:tcPr>
          <w:p w14:paraId="2867E02C">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vMerge w:val="continue"/>
            <w:shd w:val="clear" w:color="auto" w:fill="auto"/>
            <w:vAlign w:val="center"/>
          </w:tcPr>
          <w:p w14:paraId="67C93AB9">
            <w:pPr>
              <w:spacing w:line="240" w:lineRule="auto"/>
              <w:ind w:firstLine="0" w:firstLineChars="0"/>
              <w:jc w:val="center"/>
              <w:rPr>
                <w:b/>
                <w:bCs/>
                <w:color w:val="000000"/>
                <w:sz w:val="12"/>
                <w:szCs w:val="12"/>
              </w:rPr>
            </w:pPr>
          </w:p>
        </w:tc>
        <w:tc>
          <w:tcPr>
            <w:tcW w:w="600" w:type="dxa"/>
            <w:shd w:val="clear" w:color="auto" w:fill="auto"/>
            <w:vAlign w:val="center"/>
          </w:tcPr>
          <w:p w14:paraId="434F27C7">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4405D83">
            <w:pPr>
              <w:spacing w:line="240" w:lineRule="auto"/>
              <w:ind w:firstLine="0" w:firstLineChars="0"/>
              <w:jc w:val="center"/>
              <w:textAlignment w:val="center"/>
              <w:rPr>
                <w:color w:val="000000"/>
                <w:sz w:val="12"/>
                <w:szCs w:val="12"/>
              </w:rPr>
            </w:pPr>
            <w:r>
              <w:rPr>
                <w:color w:val="000000"/>
                <w:sz w:val="12"/>
                <w:szCs w:val="12"/>
                <w:lang w:bidi="ar"/>
              </w:rPr>
              <w:t>15</w:t>
            </w:r>
          </w:p>
        </w:tc>
        <w:tc>
          <w:tcPr>
            <w:tcW w:w="400" w:type="dxa"/>
            <w:shd w:val="clear" w:color="auto" w:fill="auto"/>
            <w:noWrap/>
            <w:vAlign w:val="center"/>
          </w:tcPr>
          <w:p w14:paraId="02384A06">
            <w:pPr>
              <w:spacing w:line="240" w:lineRule="auto"/>
              <w:ind w:firstLine="0" w:firstLineChars="0"/>
              <w:jc w:val="center"/>
              <w:rPr>
                <w:color w:val="000000"/>
                <w:sz w:val="12"/>
                <w:szCs w:val="12"/>
              </w:rPr>
            </w:pPr>
          </w:p>
        </w:tc>
        <w:tc>
          <w:tcPr>
            <w:tcW w:w="650" w:type="dxa"/>
            <w:shd w:val="clear" w:color="auto" w:fill="auto"/>
            <w:noWrap/>
            <w:vAlign w:val="center"/>
          </w:tcPr>
          <w:p w14:paraId="7A3793CD">
            <w:pPr>
              <w:spacing w:line="240" w:lineRule="auto"/>
              <w:ind w:firstLine="0" w:firstLineChars="0"/>
              <w:jc w:val="center"/>
              <w:rPr>
                <w:color w:val="000000"/>
                <w:sz w:val="12"/>
                <w:szCs w:val="12"/>
              </w:rPr>
            </w:pPr>
          </w:p>
        </w:tc>
        <w:tc>
          <w:tcPr>
            <w:tcW w:w="680" w:type="dxa"/>
            <w:shd w:val="clear" w:color="auto" w:fill="auto"/>
            <w:noWrap/>
            <w:vAlign w:val="center"/>
          </w:tcPr>
          <w:p w14:paraId="1D0B51F7">
            <w:pPr>
              <w:spacing w:line="240" w:lineRule="auto"/>
              <w:ind w:firstLine="0" w:firstLineChars="0"/>
              <w:jc w:val="center"/>
              <w:rPr>
                <w:color w:val="000000"/>
                <w:sz w:val="12"/>
                <w:szCs w:val="12"/>
              </w:rPr>
            </w:pPr>
          </w:p>
        </w:tc>
        <w:tc>
          <w:tcPr>
            <w:tcW w:w="470" w:type="dxa"/>
            <w:shd w:val="clear" w:color="auto" w:fill="auto"/>
            <w:noWrap/>
            <w:vAlign w:val="center"/>
          </w:tcPr>
          <w:p w14:paraId="3C77C5D7">
            <w:pPr>
              <w:spacing w:line="240" w:lineRule="auto"/>
              <w:ind w:firstLine="0" w:firstLineChars="0"/>
              <w:jc w:val="center"/>
              <w:rPr>
                <w:color w:val="000000"/>
                <w:sz w:val="12"/>
                <w:szCs w:val="12"/>
              </w:rPr>
            </w:pPr>
          </w:p>
        </w:tc>
        <w:tc>
          <w:tcPr>
            <w:tcW w:w="370" w:type="dxa"/>
            <w:shd w:val="clear" w:color="auto" w:fill="auto"/>
            <w:noWrap/>
            <w:vAlign w:val="center"/>
          </w:tcPr>
          <w:p w14:paraId="68BE4022">
            <w:pPr>
              <w:spacing w:line="240" w:lineRule="auto"/>
              <w:ind w:firstLine="0" w:firstLineChars="0"/>
              <w:jc w:val="center"/>
              <w:rPr>
                <w:color w:val="000000"/>
                <w:sz w:val="12"/>
                <w:szCs w:val="12"/>
              </w:rPr>
            </w:pPr>
          </w:p>
        </w:tc>
        <w:tc>
          <w:tcPr>
            <w:tcW w:w="610" w:type="dxa"/>
            <w:shd w:val="clear" w:color="auto" w:fill="auto"/>
            <w:noWrap/>
            <w:vAlign w:val="center"/>
          </w:tcPr>
          <w:p w14:paraId="1FC57FC7">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7501A96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D8FD6C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B2DDDE9">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2F4FA1E">
            <w:pPr>
              <w:spacing w:line="240" w:lineRule="auto"/>
              <w:ind w:firstLine="0" w:firstLineChars="0"/>
              <w:jc w:val="center"/>
              <w:rPr>
                <w:color w:val="000000"/>
                <w:sz w:val="12"/>
                <w:szCs w:val="12"/>
              </w:rPr>
            </w:pPr>
          </w:p>
        </w:tc>
        <w:tc>
          <w:tcPr>
            <w:tcW w:w="940" w:type="dxa"/>
            <w:shd w:val="clear" w:color="auto" w:fill="auto"/>
            <w:vAlign w:val="center"/>
          </w:tcPr>
          <w:p w14:paraId="58E0D0CA">
            <w:pPr>
              <w:spacing w:line="240" w:lineRule="auto"/>
              <w:ind w:firstLine="0" w:firstLineChars="0"/>
              <w:jc w:val="center"/>
              <w:rPr>
                <w:color w:val="000000"/>
                <w:sz w:val="12"/>
                <w:szCs w:val="12"/>
              </w:rPr>
            </w:pPr>
          </w:p>
        </w:tc>
        <w:tc>
          <w:tcPr>
            <w:tcW w:w="1800" w:type="dxa"/>
            <w:vMerge w:val="continue"/>
            <w:shd w:val="clear" w:color="auto" w:fill="auto"/>
            <w:vAlign w:val="center"/>
          </w:tcPr>
          <w:p w14:paraId="63FC807F">
            <w:pPr>
              <w:spacing w:line="240" w:lineRule="auto"/>
              <w:ind w:firstLine="0" w:firstLineChars="0"/>
              <w:jc w:val="center"/>
              <w:rPr>
                <w:color w:val="000000"/>
                <w:sz w:val="12"/>
                <w:szCs w:val="12"/>
              </w:rPr>
            </w:pPr>
          </w:p>
        </w:tc>
        <w:tc>
          <w:tcPr>
            <w:tcW w:w="990" w:type="dxa"/>
            <w:vMerge w:val="continue"/>
            <w:shd w:val="clear" w:color="auto" w:fill="auto"/>
            <w:vAlign w:val="center"/>
          </w:tcPr>
          <w:p w14:paraId="0CD09EF7">
            <w:pPr>
              <w:spacing w:line="240" w:lineRule="auto"/>
              <w:ind w:firstLine="0" w:firstLineChars="0"/>
              <w:jc w:val="center"/>
              <w:rPr>
                <w:color w:val="000000"/>
                <w:sz w:val="12"/>
                <w:szCs w:val="12"/>
              </w:rPr>
            </w:pPr>
          </w:p>
        </w:tc>
      </w:tr>
      <w:tr w14:paraId="39BB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DB6A10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12F18E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91F30C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6454832">
            <w:pPr>
              <w:spacing w:line="240" w:lineRule="auto"/>
              <w:ind w:firstLine="0" w:firstLineChars="0"/>
              <w:jc w:val="center"/>
              <w:rPr>
                <w:color w:val="000000"/>
                <w:sz w:val="12"/>
                <w:szCs w:val="12"/>
              </w:rPr>
            </w:pPr>
          </w:p>
        </w:tc>
        <w:tc>
          <w:tcPr>
            <w:tcW w:w="480" w:type="dxa"/>
            <w:vMerge w:val="restart"/>
            <w:shd w:val="clear" w:color="auto" w:fill="auto"/>
            <w:vAlign w:val="center"/>
          </w:tcPr>
          <w:p w14:paraId="48858301">
            <w:pPr>
              <w:spacing w:line="240" w:lineRule="auto"/>
              <w:ind w:firstLine="0" w:firstLineChars="0"/>
              <w:jc w:val="center"/>
              <w:textAlignment w:val="center"/>
              <w:rPr>
                <w:color w:val="000000"/>
                <w:sz w:val="12"/>
                <w:szCs w:val="12"/>
              </w:rPr>
            </w:pPr>
            <w:r>
              <w:rPr>
                <w:color w:val="000000"/>
                <w:sz w:val="12"/>
                <w:szCs w:val="12"/>
                <w:lang w:bidi="ar"/>
              </w:rPr>
              <w:t>赵家坪村</w:t>
            </w:r>
          </w:p>
        </w:tc>
        <w:tc>
          <w:tcPr>
            <w:tcW w:w="830" w:type="dxa"/>
            <w:shd w:val="clear" w:color="auto" w:fill="auto"/>
            <w:vAlign w:val="center"/>
          </w:tcPr>
          <w:p w14:paraId="49CFF82B">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6672998C">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2E4F0951">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1AD06ABA">
            <w:pPr>
              <w:spacing w:line="240" w:lineRule="auto"/>
              <w:ind w:firstLine="0" w:firstLineChars="0"/>
              <w:jc w:val="center"/>
              <w:textAlignment w:val="center"/>
              <w:rPr>
                <w:color w:val="000000"/>
                <w:sz w:val="12"/>
                <w:szCs w:val="12"/>
              </w:rPr>
            </w:pPr>
            <w:r>
              <w:rPr>
                <w:color w:val="000000"/>
                <w:sz w:val="12"/>
                <w:szCs w:val="12"/>
                <w:lang w:bidi="ar"/>
              </w:rPr>
              <w:t>75</w:t>
            </w:r>
          </w:p>
        </w:tc>
        <w:tc>
          <w:tcPr>
            <w:tcW w:w="400" w:type="dxa"/>
            <w:shd w:val="clear" w:color="auto" w:fill="auto"/>
            <w:noWrap/>
            <w:vAlign w:val="center"/>
          </w:tcPr>
          <w:p w14:paraId="7F4FEB17">
            <w:pPr>
              <w:spacing w:line="240" w:lineRule="auto"/>
              <w:ind w:firstLine="0" w:firstLineChars="0"/>
              <w:jc w:val="center"/>
              <w:rPr>
                <w:color w:val="000000"/>
                <w:sz w:val="12"/>
                <w:szCs w:val="12"/>
              </w:rPr>
            </w:pPr>
          </w:p>
        </w:tc>
        <w:tc>
          <w:tcPr>
            <w:tcW w:w="650" w:type="dxa"/>
            <w:shd w:val="clear" w:color="auto" w:fill="auto"/>
            <w:noWrap/>
            <w:vAlign w:val="center"/>
          </w:tcPr>
          <w:p w14:paraId="0CBB3AE6">
            <w:pPr>
              <w:spacing w:line="240" w:lineRule="auto"/>
              <w:ind w:firstLine="0" w:firstLineChars="0"/>
              <w:jc w:val="center"/>
              <w:rPr>
                <w:color w:val="000000"/>
                <w:sz w:val="12"/>
                <w:szCs w:val="12"/>
              </w:rPr>
            </w:pPr>
          </w:p>
        </w:tc>
        <w:tc>
          <w:tcPr>
            <w:tcW w:w="680" w:type="dxa"/>
            <w:shd w:val="clear" w:color="auto" w:fill="auto"/>
            <w:noWrap/>
            <w:vAlign w:val="center"/>
          </w:tcPr>
          <w:p w14:paraId="50E8712D">
            <w:pPr>
              <w:spacing w:line="240" w:lineRule="auto"/>
              <w:ind w:firstLine="0" w:firstLineChars="0"/>
              <w:jc w:val="center"/>
              <w:rPr>
                <w:color w:val="000000"/>
                <w:sz w:val="12"/>
                <w:szCs w:val="12"/>
              </w:rPr>
            </w:pPr>
          </w:p>
        </w:tc>
        <w:tc>
          <w:tcPr>
            <w:tcW w:w="470" w:type="dxa"/>
            <w:shd w:val="clear" w:color="auto" w:fill="auto"/>
            <w:noWrap/>
            <w:vAlign w:val="center"/>
          </w:tcPr>
          <w:p w14:paraId="0514E0DB">
            <w:pPr>
              <w:spacing w:line="240" w:lineRule="auto"/>
              <w:ind w:firstLine="0" w:firstLineChars="0"/>
              <w:jc w:val="center"/>
              <w:rPr>
                <w:color w:val="000000"/>
                <w:sz w:val="12"/>
                <w:szCs w:val="12"/>
              </w:rPr>
            </w:pPr>
          </w:p>
        </w:tc>
        <w:tc>
          <w:tcPr>
            <w:tcW w:w="370" w:type="dxa"/>
            <w:shd w:val="clear" w:color="auto" w:fill="auto"/>
            <w:noWrap/>
            <w:vAlign w:val="center"/>
          </w:tcPr>
          <w:p w14:paraId="3C3EF6A7">
            <w:pPr>
              <w:spacing w:line="240" w:lineRule="auto"/>
              <w:ind w:firstLine="0" w:firstLineChars="0"/>
              <w:jc w:val="center"/>
              <w:rPr>
                <w:color w:val="000000"/>
                <w:sz w:val="12"/>
                <w:szCs w:val="12"/>
              </w:rPr>
            </w:pPr>
          </w:p>
        </w:tc>
        <w:tc>
          <w:tcPr>
            <w:tcW w:w="610" w:type="dxa"/>
            <w:shd w:val="clear" w:color="auto" w:fill="auto"/>
            <w:noWrap/>
            <w:vAlign w:val="center"/>
          </w:tcPr>
          <w:p w14:paraId="2A0A42B1">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3D85D53B">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4616371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22342D9">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E42E9DC">
            <w:pPr>
              <w:spacing w:line="240" w:lineRule="auto"/>
              <w:ind w:firstLine="0" w:firstLineChars="0"/>
              <w:jc w:val="center"/>
              <w:rPr>
                <w:color w:val="000000"/>
                <w:sz w:val="12"/>
                <w:szCs w:val="12"/>
              </w:rPr>
            </w:pPr>
          </w:p>
        </w:tc>
        <w:tc>
          <w:tcPr>
            <w:tcW w:w="940" w:type="dxa"/>
            <w:shd w:val="clear" w:color="auto" w:fill="auto"/>
            <w:vAlign w:val="center"/>
          </w:tcPr>
          <w:p w14:paraId="59655FBB">
            <w:pPr>
              <w:spacing w:line="240" w:lineRule="auto"/>
              <w:ind w:firstLine="0" w:firstLineChars="0"/>
              <w:jc w:val="center"/>
              <w:rPr>
                <w:color w:val="000000"/>
                <w:sz w:val="12"/>
                <w:szCs w:val="12"/>
              </w:rPr>
            </w:pPr>
          </w:p>
        </w:tc>
        <w:tc>
          <w:tcPr>
            <w:tcW w:w="1800" w:type="dxa"/>
            <w:shd w:val="clear" w:color="auto" w:fill="auto"/>
            <w:vAlign w:val="center"/>
          </w:tcPr>
          <w:p w14:paraId="79A33512">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采取相对集中式处理</w:t>
            </w:r>
          </w:p>
        </w:tc>
        <w:tc>
          <w:tcPr>
            <w:tcW w:w="990" w:type="dxa"/>
            <w:vMerge w:val="continue"/>
            <w:shd w:val="clear" w:color="auto" w:fill="auto"/>
            <w:vAlign w:val="center"/>
          </w:tcPr>
          <w:p w14:paraId="34F2C907">
            <w:pPr>
              <w:spacing w:line="240" w:lineRule="auto"/>
              <w:ind w:firstLine="0" w:firstLineChars="0"/>
              <w:jc w:val="center"/>
              <w:rPr>
                <w:color w:val="000000"/>
                <w:sz w:val="12"/>
                <w:szCs w:val="12"/>
              </w:rPr>
            </w:pPr>
          </w:p>
        </w:tc>
      </w:tr>
      <w:tr w14:paraId="5FB5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12DC74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328521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F08D15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E19FF8A">
            <w:pPr>
              <w:spacing w:line="240" w:lineRule="auto"/>
              <w:ind w:firstLine="0" w:firstLineChars="0"/>
              <w:jc w:val="center"/>
              <w:rPr>
                <w:color w:val="000000"/>
                <w:sz w:val="12"/>
                <w:szCs w:val="12"/>
              </w:rPr>
            </w:pPr>
          </w:p>
        </w:tc>
        <w:tc>
          <w:tcPr>
            <w:tcW w:w="480" w:type="dxa"/>
            <w:vMerge w:val="continue"/>
            <w:shd w:val="clear" w:color="auto" w:fill="auto"/>
            <w:vAlign w:val="center"/>
          </w:tcPr>
          <w:p w14:paraId="2FC5DD11">
            <w:pPr>
              <w:spacing w:line="240" w:lineRule="auto"/>
              <w:ind w:firstLine="0" w:firstLineChars="0"/>
              <w:jc w:val="center"/>
              <w:rPr>
                <w:color w:val="000000"/>
                <w:sz w:val="12"/>
                <w:szCs w:val="12"/>
              </w:rPr>
            </w:pPr>
          </w:p>
        </w:tc>
        <w:tc>
          <w:tcPr>
            <w:tcW w:w="830" w:type="dxa"/>
            <w:shd w:val="clear" w:color="auto" w:fill="auto"/>
            <w:vAlign w:val="center"/>
          </w:tcPr>
          <w:p w14:paraId="68FD31A9">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4A6BE592">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224B8795">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59629702">
            <w:pPr>
              <w:spacing w:line="240" w:lineRule="auto"/>
              <w:ind w:firstLine="0" w:firstLineChars="0"/>
              <w:jc w:val="center"/>
              <w:textAlignment w:val="center"/>
              <w:rPr>
                <w:color w:val="000000"/>
                <w:sz w:val="12"/>
                <w:szCs w:val="12"/>
              </w:rPr>
            </w:pPr>
            <w:r>
              <w:rPr>
                <w:color w:val="000000"/>
                <w:sz w:val="12"/>
                <w:szCs w:val="12"/>
                <w:lang w:bidi="ar"/>
              </w:rPr>
              <w:t>30</w:t>
            </w:r>
          </w:p>
        </w:tc>
        <w:tc>
          <w:tcPr>
            <w:tcW w:w="400" w:type="dxa"/>
            <w:shd w:val="clear" w:color="auto" w:fill="auto"/>
            <w:noWrap/>
            <w:vAlign w:val="center"/>
          </w:tcPr>
          <w:p w14:paraId="24E2EDA0">
            <w:pPr>
              <w:spacing w:line="240" w:lineRule="auto"/>
              <w:ind w:firstLine="0" w:firstLineChars="0"/>
              <w:jc w:val="center"/>
              <w:rPr>
                <w:color w:val="000000"/>
                <w:sz w:val="12"/>
                <w:szCs w:val="12"/>
              </w:rPr>
            </w:pPr>
          </w:p>
        </w:tc>
        <w:tc>
          <w:tcPr>
            <w:tcW w:w="650" w:type="dxa"/>
            <w:shd w:val="clear" w:color="auto" w:fill="auto"/>
            <w:noWrap/>
            <w:vAlign w:val="center"/>
          </w:tcPr>
          <w:p w14:paraId="53F8F9F9">
            <w:pPr>
              <w:spacing w:line="240" w:lineRule="auto"/>
              <w:ind w:firstLine="0" w:firstLineChars="0"/>
              <w:jc w:val="center"/>
              <w:rPr>
                <w:color w:val="000000"/>
                <w:sz w:val="12"/>
                <w:szCs w:val="12"/>
              </w:rPr>
            </w:pPr>
          </w:p>
        </w:tc>
        <w:tc>
          <w:tcPr>
            <w:tcW w:w="680" w:type="dxa"/>
            <w:shd w:val="clear" w:color="auto" w:fill="auto"/>
            <w:noWrap/>
            <w:vAlign w:val="center"/>
          </w:tcPr>
          <w:p w14:paraId="5F57C728">
            <w:pPr>
              <w:spacing w:line="240" w:lineRule="auto"/>
              <w:ind w:firstLine="0" w:firstLineChars="0"/>
              <w:jc w:val="center"/>
              <w:rPr>
                <w:color w:val="000000"/>
                <w:sz w:val="12"/>
                <w:szCs w:val="12"/>
              </w:rPr>
            </w:pPr>
          </w:p>
        </w:tc>
        <w:tc>
          <w:tcPr>
            <w:tcW w:w="470" w:type="dxa"/>
            <w:shd w:val="clear" w:color="auto" w:fill="auto"/>
            <w:noWrap/>
            <w:vAlign w:val="center"/>
          </w:tcPr>
          <w:p w14:paraId="5EDF8AE3">
            <w:pPr>
              <w:spacing w:line="240" w:lineRule="auto"/>
              <w:ind w:firstLine="0" w:firstLineChars="0"/>
              <w:jc w:val="center"/>
              <w:rPr>
                <w:color w:val="000000"/>
                <w:sz w:val="12"/>
                <w:szCs w:val="12"/>
              </w:rPr>
            </w:pPr>
          </w:p>
        </w:tc>
        <w:tc>
          <w:tcPr>
            <w:tcW w:w="370" w:type="dxa"/>
            <w:shd w:val="clear" w:color="auto" w:fill="auto"/>
            <w:noWrap/>
            <w:vAlign w:val="center"/>
          </w:tcPr>
          <w:p w14:paraId="3CF6D5AF">
            <w:pPr>
              <w:spacing w:line="240" w:lineRule="auto"/>
              <w:ind w:firstLine="0" w:firstLineChars="0"/>
              <w:jc w:val="center"/>
              <w:rPr>
                <w:color w:val="000000"/>
                <w:sz w:val="12"/>
                <w:szCs w:val="12"/>
              </w:rPr>
            </w:pPr>
          </w:p>
        </w:tc>
        <w:tc>
          <w:tcPr>
            <w:tcW w:w="610" w:type="dxa"/>
            <w:shd w:val="clear" w:color="auto" w:fill="auto"/>
            <w:noWrap/>
            <w:vAlign w:val="center"/>
          </w:tcPr>
          <w:p w14:paraId="7FCB2C8C">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3C686A2A">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2169401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84FAE83">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3F1B5C1">
            <w:pPr>
              <w:spacing w:line="240" w:lineRule="auto"/>
              <w:ind w:firstLine="0" w:firstLineChars="0"/>
              <w:jc w:val="center"/>
              <w:rPr>
                <w:color w:val="000000"/>
                <w:sz w:val="12"/>
                <w:szCs w:val="12"/>
              </w:rPr>
            </w:pPr>
          </w:p>
        </w:tc>
        <w:tc>
          <w:tcPr>
            <w:tcW w:w="940" w:type="dxa"/>
            <w:shd w:val="clear" w:color="auto" w:fill="auto"/>
            <w:vAlign w:val="center"/>
          </w:tcPr>
          <w:p w14:paraId="014FCDBF">
            <w:pPr>
              <w:spacing w:line="240" w:lineRule="auto"/>
              <w:ind w:firstLine="0" w:firstLineChars="0"/>
              <w:jc w:val="center"/>
              <w:rPr>
                <w:color w:val="000000"/>
                <w:sz w:val="12"/>
                <w:szCs w:val="12"/>
              </w:rPr>
            </w:pPr>
          </w:p>
        </w:tc>
        <w:tc>
          <w:tcPr>
            <w:tcW w:w="1800" w:type="dxa"/>
            <w:shd w:val="clear" w:color="auto" w:fill="auto"/>
            <w:vAlign w:val="center"/>
          </w:tcPr>
          <w:p w14:paraId="2FEB7265">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集中区域采取相对集中式处理；散居居民采取分散式处理</w:t>
            </w:r>
          </w:p>
        </w:tc>
        <w:tc>
          <w:tcPr>
            <w:tcW w:w="990" w:type="dxa"/>
            <w:vMerge w:val="continue"/>
            <w:shd w:val="clear" w:color="auto" w:fill="auto"/>
            <w:vAlign w:val="center"/>
          </w:tcPr>
          <w:p w14:paraId="31410A06">
            <w:pPr>
              <w:spacing w:line="240" w:lineRule="auto"/>
              <w:ind w:firstLine="0" w:firstLineChars="0"/>
              <w:jc w:val="center"/>
              <w:rPr>
                <w:color w:val="000000"/>
                <w:sz w:val="12"/>
                <w:szCs w:val="12"/>
              </w:rPr>
            </w:pPr>
          </w:p>
        </w:tc>
      </w:tr>
      <w:tr w14:paraId="1329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0D9B18EA">
            <w:pPr>
              <w:spacing w:line="240" w:lineRule="auto"/>
              <w:ind w:firstLine="0" w:firstLineChars="0"/>
              <w:jc w:val="center"/>
              <w:textAlignment w:val="center"/>
              <w:rPr>
                <w:color w:val="000000"/>
                <w:sz w:val="12"/>
                <w:szCs w:val="12"/>
              </w:rPr>
            </w:pPr>
            <w:r>
              <w:rPr>
                <w:color w:val="000000"/>
                <w:sz w:val="12"/>
                <w:szCs w:val="12"/>
                <w:lang w:bidi="ar"/>
              </w:rPr>
              <w:t>漩口镇集中村</w:t>
            </w:r>
          </w:p>
        </w:tc>
        <w:tc>
          <w:tcPr>
            <w:tcW w:w="320" w:type="dxa"/>
            <w:vMerge w:val="restart"/>
            <w:shd w:val="clear" w:color="auto" w:fill="auto"/>
            <w:noWrap/>
            <w:vAlign w:val="center"/>
          </w:tcPr>
          <w:p w14:paraId="2B4613BC">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4B8BE6DE">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24389CA5">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vAlign w:val="center"/>
          </w:tcPr>
          <w:p w14:paraId="4E975546">
            <w:pPr>
              <w:spacing w:line="240" w:lineRule="auto"/>
              <w:ind w:firstLine="0" w:firstLineChars="0"/>
              <w:jc w:val="center"/>
              <w:textAlignment w:val="center"/>
              <w:rPr>
                <w:color w:val="000000"/>
                <w:sz w:val="12"/>
                <w:szCs w:val="12"/>
              </w:rPr>
            </w:pPr>
            <w:r>
              <w:rPr>
                <w:color w:val="000000"/>
                <w:sz w:val="12"/>
                <w:szCs w:val="12"/>
                <w:lang w:bidi="ar"/>
              </w:rPr>
              <w:t>集中村</w:t>
            </w:r>
          </w:p>
        </w:tc>
        <w:tc>
          <w:tcPr>
            <w:tcW w:w="830" w:type="dxa"/>
            <w:shd w:val="clear" w:color="auto" w:fill="auto"/>
            <w:vAlign w:val="center"/>
          </w:tcPr>
          <w:p w14:paraId="4655477C">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44DD0B14">
            <w:pPr>
              <w:spacing w:line="240" w:lineRule="auto"/>
              <w:ind w:firstLine="0" w:firstLineChars="0"/>
              <w:jc w:val="center"/>
              <w:textAlignment w:val="center"/>
              <w:rPr>
                <w:b/>
                <w:bCs/>
                <w:color w:val="000000"/>
                <w:sz w:val="12"/>
                <w:szCs w:val="12"/>
              </w:rPr>
            </w:pPr>
            <w:r>
              <w:rPr>
                <w:b/>
                <w:bCs/>
                <w:color w:val="000000"/>
                <w:sz w:val="12"/>
                <w:szCs w:val="12"/>
                <w:lang w:bidi="ar"/>
              </w:rPr>
              <w:t>一组</w:t>
            </w:r>
          </w:p>
        </w:tc>
        <w:tc>
          <w:tcPr>
            <w:tcW w:w="600" w:type="dxa"/>
            <w:shd w:val="clear" w:color="auto" w:fill="auto"/>
            <w:vAlign w:val="center"/>
          </w:tcPr>
          <w:p w14:paraId="5E350564">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4567190C">
            <w:pPr>
              <w:spacing w:line="240" w:lineRule="auto"/>
              <w:ind w:firstLine="0" w:firstLineChars="0"/>
              <w:jc w:val="center"/>
              <w:textAlignment w:val="center"/>
              <w:rPr>
                <w:color w:val="000000"/>
                <w:sz w:val="12"/>
                <w:szCs w:val="12"/>
              </w:rPr>
            </w:pPr>
            <w:r>
              <w:rPr>
                <w:color w:val="000000"/>
                <w:sz w:val="12"/>
                <w:szCs w:val="12"/>
                <w:lang w:bidi="ar"/>
              </w:rPr>
              <w:t>33</w:t>
            </w:r>
          </w:p>
        </w:tc>
        <w:tc>
          <w:tcPr>
            <w:tcW w:w="400" w:type="dxa"/>
            <w:shd w:val="clear" w:color="auto" w:fill="auto"/>
            <w:noWrap/>
            <w:vAlign w:val="center"/>
          </w:tcPr>
          <w:p w14:paraId="1191E7DB">
            <w:pPr>
              <w:spacing w:line="240" w:lineRule="auto"/>
              <w:ind w:firstLine="0" w:firstLineChars="0"/>
              <w:jc w:val="center"/>
              <w:rPr>
                <w:color w:val="000000"/>
                <w:sz w:val="12"/>
                <w:szCs w:val="12"/>
              </w:rPr>
            </w:pPr>
          </w:p>
        </w:tc>
        <w:tc>
          <w:tcPr>
            <w:tcW w:w="650" w:type="dxa"/>
            <w:shd w:val="clear" w:color="auto" w:fill="auto"/>
            <w:noWrap/>
            <w:vAlign w:val="center"/>
          </w:tcPr>
          <w:p w14:paraId="23D9CA58">
            <w:pPr>
              <w:spacing w:line="240" w:lineRule="auto"/>
              <w:ind w:firstLine="0" w:firstLineChars="0"/>
              <w:jc w:val="center"/>
              <w:rPr>
                <w:color w:val="000000"/>
                <w:sz w:val="12"/>
                <w:szCs w:val="12"/>
              </w:rPr>
            </w:pPr>
          </w:p>
        </w:tc>
        <w:tc>
          <w:tcPr>
            <w:tcW w:w="680" w:type="dxa"/>
            <w:shd w:val="clear" w:color="auto" w:fill="auto"/>
            <w:noWrap/>
            <w:vAlign w:val="center"/>
          </w:tcPr>
          <w:p w14:paraId="71E8929D">
            <w:pPr>
              <w:spacing w:line="240" w:lineRule="auto"/>
              <w:ind w:firstLine="0" w:firstLineChars="0"/>
              <w:jc w:val="center"/>
              <w:rPr>
                <w:color w:val="000000"/>
                <w:sz w:val="12"/>
                <w:szCs w:val="12"/>
              </w:rPr>
            </w:pPr>
          </w:p>
        </w:tc>
        <w:tc>
          <w:tcPr>
            <w:tcW w:w="470" w:type="dxa"/>
            <w:shd w:val="clear" w:color="auto" w:fill="auto"/>
            <w:noWrap/>
            <w:vAlign w:val="center"/>
          </w:tcPr>
          <w:p w14:paraId="034C1700">
            <w:pPr>
              <w:spacing w:line="240" w:lineRule="auto"/>
              <w:ind w:firstLine="0" w:firstLineChars="0"/>
              <w:jc w:val="center"/>
              <w:rPr>
                <w:color w:val="000000"/>
                <w:sz w:val="12"/>
                <w:szCs w:val="12"/>
              </w:rPr>
            </w:pPr>
          </w:p>
        </w:tc>
        <w:tc>
          <w:tcPr>
            <w:tcW w:w="370" w:type="dxa"/>
            <w:shd w:val="clear" w:color="auto" w:fill="auto"/>
            <w:noWrap/>
            <w:vAlign w:val="center"/>
          </w:tcPr>
          <w:p w14:paraId="325E427F">
            <w:pPr>
              <w:spacing w:line="240" w:lineRule="auto"/>
              <w:ind w:firstLine="0" w:firstLineChars="0"/>
              <w:jc w:val="center"/>
              <w:rPr>
                <w:color w:val="000000"/>
                <w:sz w:val="12"/>
                <w:szCs w:val="12"/>
              </w:rPr>
            </w:pPr>
          </w:p>
        </w:tc>
        <w:tc>
          <w:tcPr>
            <w:tcW w:w="610" w:type="dxa"/>
            <w:shd w:val="clear" w:color="auto" w:fill="auto"/>
            <w:noWrap/>
            <w:vAlign w:val="center"/>
          </w:tcPr>
          <w:p w14:paraId="69C543D4">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65D38126">
            <w:pPr>
              <w:spacing w:line="240" w:lineRule="auto"/>
              <w:ind w:firstLine="0" w:firstLineChars="0"/>
              <w:jc w:val="center"/>
              <w:textAlignment w:val="center"/>
              <w:rPr>
                <w:color w:val="000000"/>
                <w:sz w:val="12"/>
                <w:szCs w:val="12"/>
              </w:rPr>
            </w:pPr>
            <w:r>
              <w:rPr>
                <w:color w:val="000000"/>
                <w:sz w:val="12"/>
                <w:szCs w:val="12"/>
                <w:lang w:bidi="ar"/>
              </w:rPr>
              <w:t>42.68</w:t>
            </w:r>
          </w:p>
        </w:tc>
        <w:tc>
          <w:tcPr>
            <w:tcW w:w="600" w:type="dxa"/>
            <w:vMerge w:val="restart"/>
            <w:shd w:val="clear" w:color="auto" w:fill="auto"/>
            <w:noWrap/>
            <w:vAlign w:val="center"/>
          </w:tcPr>
          <w:p w14:paraId="7EE89C3A">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1728EFB4">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31916F33">
            <w:pPr>
              <w:spacing w:line="240" w:lineRule="auto"/>
              <w:ind w:firstLine="0" w:firstLineChars="0"/>
              <w:jc w:val="center"/>
              <w:textAlignment w:val="center"/>
              <w:rPr>
                <w:color w:val="000000"/>
                <w:sz w:val="12"/>
                <w:szCs w:val="12"/>
              </w:rPr>
            </w:pPr>
            <w:r>
              <w:rPr>
                <w:color w:val="000000"/>
                <w:sz w:val="12"/>
                <w:szCs w:val="12"/>
                <w:lang w:bidi="ar"/>
              </w:rPr>
              <w:t>2023</w:t>
            </w:r>
          </w:p>
        </w:tc>
        <w:tc>
          <w:tcPr>
            <w:tcW w:w="940" w:type="dxa"/>
            <w:shd w:val="clear" w:color="auto" w:fill="auto"/>
            <w:noWrap/>
            <w:vAlign w:val="center"/>
          </w:tcPr>
          <w:p w14:paraId="68012481">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11A8556D">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采取分散式处理</w:t>
            </w:r>
          </w:p>
        </w:tc>
        <w:tc>
          <w:tcPr>
            <w:tcW w:w="990" w:type="dxa"/>
            <w:vMerge w:val="restart"/>
            <w:shd w:val="clear" w:color="auto" w:fill="auto"/>
            <w:noWrap/>
            <w:vAlign w:val="center"/>
          </w:tcPr>
          <w:p w14:paraId="5111F2EF">
            <w:pPr>
              <w:spacing w:line="240" w:lineRule="auto"/>
              <w:ind w:firstLine="0" w:firstLineChars="0"/>
              <w:jc w:val="center"/>
              <w:textAlignment w:val="center"/>
              <w:rPr>
                <w:color w:val="000000"/>
                <w:sz w:val="12"/>
                <w:szCs w:val="12"/>
              </w:rPr>
            </w:pPr>
            <w:r>
              <w:rPr>
                <w:color w:val="000000"/>
                <w:sz w:val="12"/>
                <w:szCs w:val="12"/>
                <w:lang w:bidi="ar"/>
              </w:rPr>
              <w:t>2023年千村示范</w:t>
            </w:r>
          </w:p>
        </w:tc>
      </w:tr>
      <w:tr w14:paraId="5969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0A2E43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DF1FF9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13ED5B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1A3FFAD">
            <w:pPr>
              <w:spacing w:line="240" w:lineRule="auto"/>
              <w:ind w:firstLine="0" w:firstLineChars="0"/>
              <w:jc w:val="center"/>
              <w:rPr>
                <w:color w:val="000000"/>
                <w:sz w:val="12"/>
                <w:szCs w:val="12"/>
              </w:rPr>
            </w:pPr>
          </w:p>
        </w:tc>
        <w:tc>
          <w:tcPr>
            <w:tcW w:w="480" w:type="dxa"/>
            <w:vMerge w:val="continue"/>
            <w:shd w:val="clear" w:color="auto" w:fill="auto"/>
            <w:vAlign w:val="center"/>
          </w:tcPr>
          <w:p w14:paraId="7DFFC5CB">
            <w:pPr>
              <w:spacing w:line="240" w:lineRule="auto"/>
              <w:ind w:firstLine="0" w:firstLineChars="0"/>
              <w:jc w:val="center"/>
              <w:rPr>
                <w:color w:val="000000"/>
                <w:sz w:val="12"/>
                <w:szCs w:val="12"/>
              </w:rPr>
            </w:pPr>
          </w:p>
        </w:tc>
        <w:tc>
          <w:tcPr>
            <w:tcW w:w="830" w:type="dxa"/>
            <w:shd w:val="clear" w:color="auto" w:fill="auto"/>
            <w:vAlign w:val="center"/>
          </w:tcPr>
          <w:p w14:paraId="6833ED30">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2FA8CB3F">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17353219">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31844A68">
            <w:pPr>
              <w:spacing w:line="240" w:lineRule="auto"/>
              <w:ind w:firstLine="0" w:firstLineChars="0"/>
              <w:jc w:val="center"/>
              <w:textAlignment w:val="center"/>
              <w:rPr>
                <w:color w:val="000000"/>
                <w:sz w:val="12"/>
                <w:szCs w:val="12"/>
              </w:rPr>
            </w:pPr>
            <w:r>
              <w:rPr>
                <w:color w:val="000000"/>
                <w:sz w:val="12"/>
                <w:szCs w:val="12"/>
                <w:lang w:bidi="ar"/>
              </w:rPr>
              <w:t>86</w:t>
            </w:r>
          </w:p>
        </w:tc>
        <w:tc>
          <w:tcPr>
            <w:tcW w:w="400" w:type="dxa"/>
            <w:shd w:val="clear" w:color="auto" w:fill="auto"/>
            <w:noWrap/>
            <w:vAlign w:val="center"/>
          </w:tcPr>
          <w:p w14:paraId="34AFA44E">
            <w:pPr>
              <w:spacing w:line="240" w:lineRule="auto"/>
              <w:ind w:firstLine="0" w:firstLineChars="0"/>
              <w:jc w:val="center"/>
              <w:rPr>
                <w:color w:val="000000"/>
                <w:sz w:val="12"/>
                <w:szCs w:val="12"/>
              </w:rPr>
            </w:pPr>
          </w:p>
        </w:tc>
        <w:tc>
          <w:tcPr>
            <w:tcW w:w="650" w:type="dxa"/>
            <w:shd w:val="clear" w:color="auto" w:fill="auto"/>
            <w:noWrap/>
            <w:vAlign w:val="center"/>
          </w:tcPr>
          <w:p w14:paraId="79E94E83">
            <w:pPr>
              <w:spacing w:line="240" w:lineRule="auto"/>
              <w:ind w:firstLine="0" w:firstLineChars="0"/>
              <w:jc w:val="center"/>
              <w:rPr>
                <w:color w:val="000000"/>
                <w:sz w:val="12"/>
                <w:szCs w:val="12"/>
              </w:rPr>
            </w:pPr>
          </w:p>
        </w:tc>
        <w:tc>
          <w:tcPr>
            <w:tcW w:w="680" w:type="dxa"/>
            <w:shd w:val="clear" w:color="auto" w:fill="auto"/>
            <w:noWrap/>
            <w:vAlign w:val="center"/>
          </w:tcPr>
          <w:p w14:paraId="7882F7D0">
            <w:pPr>
              <w:spacing w:line="240" w:lineRule="auto"/>
              <w:ind w:firstLine="0" w:firstLineChars="0"/>
              <w:jc w:val="center"/>
              <w:rPr>
                <w:color w:val="000000"/>
                <w:sz w:val="12"/>
                <w:szCs w:val="12"/>
              </w:rPr>
            </w:pPr>
          </w:p>
        </w:tc>
        <w:tc>
          <w:tcPr>
            <w:tcW w:w="470" w:type="dxa"/>
            <w:shd w:val="clear" w:color="auto" w:fill="auto"/>
            <w:noWrap/>
            <w:vAlign w:val="center"/>
          </w:tcPr>
          <w:p w14:paraId="3C373077">
            <w:pPr>
              <w:spacing w:line="240" w:lineRule="auto"/>
              <w:ind w:firstLine="0" w:firstLineChars="0"/>
              <w:jc w:val="center"/>
              <w:rPr>
                <w:color w:val="000000"/>
                <w:sz w:val="12"/>
                <w:szCs w:val="12"/>
              </w:rPr>
            </w:pPr>
          </w:p>
        </w:tc>
        <w:tc>
          <w:tcPr>
            <w:tcW w:w="370" w:type="dxa"/>
            <w:shd w:val="clear" w:color="auto" w:fill="auto"/>
            <w:noWrap/>
            <w:vAlign w:val="center"/>
          </w:tcPr>
          <w:p w14:paraId="75F48237">
            <w:pPr>
              <w:spacing w:line="240" w:lineRule="auto"/>
              <w:ind w:firstLine="0" w:firstLineChars="0"/>
              <w:jc w:val="center"/>
              <w:rPr>
                <w:color w:val="000000"/>
                <w:sz w:val="12"/>
                <w:szCs w:val="12"/>
              </w:rPr>
            </w:pPr>
          </w:p>
        </w:tc>
        <w:tc>
          <w:tcPr>
            <w:tcW w:w="610" w:type="dxa"/>
            <w:shd w:val="clear" w:color="auto" w:fill="auto"/>
            <w:noWrap/>
            <w:vAlign w:val="center"/>
          </w:tcPr>
          <w:p w14:paraId="501D8ABE">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6F1C078E">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5341BE8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141FCD0">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A521B52">
            <w:pPr>
              <w:spacing w:line="240" w:lineRule="auto"/>
              <w:ind w:firstLine="0" w:firstLineChars="0"/>
              <w:jc w:val="center"/>
              <w:rPr>
                <w:color w:val="000000"/>
                <w:sz w:val="12"/>
                <w:szCs w:val="12"/>
              </w:rPr>
            </w:pPr>
          </w:p>
        </w:tc>
        <w:tc>
          <w:tcPr>
            <w:tcW w:w="940" w:type="dxa"/>
            <w:shd w:val="clear" w:color="auto" w:fill="auto"/>
            <w:noWrap/>
            <w:vAlign w:val="center"/>
          </w:tcPr>
          <w:p w14:paraId="2EA0A4E0">
            <w:pPr>
              <w:spacing w:line="240" w:lineRule="auto"/>
              <w:ind w:firstLine="0" w:firstLineChars="0"/>
              <w:jc w:val="center"/>
              <w:rPr>
                <w:color w:val="000000"/>
                <w:sz w:val="12"/>
                <w:szCs w:val="12"/>
              </w:rPr>
            </w:pPr>
          </w:p>
        </w:tc>
        <w:tc>
          <w:tcPr>
            <w:tcW w:w="1800" w:type="dxa"/>
            <w:shd w:val="clear" w:color="auto" w:fill="auto"/>
            <w:noWrap/>
            <w:vAlign w:val="center"/>
          </w:tcPr>
          <w:p w14:paraId="5E2E3A10">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采取分散式处理</w:t>
            </w:r>
          </w:p>
        </w:tc>
        <w:tc>
          <w:tcPr>
            <w:tcW w:w="990" w:type="dxa"/>
            <w:vMerge w:val="continue"/>
            <w:shd w:val="clear" w:color="auto" w:fill="auto"/>
            <w:noWrap/>
            <w:vAlign w:val="center"/>
          </w:tcPr>
          <w:p w14:paraId="299449F3">
            <w:pPr>
              <w:spacing w:line="240" w:lineRule="auto"/>
              <w:ind w:firstLine="0" w:firstLineChars="0"/>
              <w:jc w:val="center"/>
              <w:rPr>
                <w:color w:val="000000"/>
                <w:sz w:val="12"/>
                <w:szCs w:val="12"/>
              </w:rPr>
            </w:pPr>
          </w:p>
        </w:tc>
      </w:tr>
      <w:tr w14:paraId="5CF6C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895C07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3EA799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AA4102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9B4FB70">
            <w:pPr>
              <w:spacing w:line="240" w:lineRule="auto"/>
              <w:ind w:firstLine="0" w:firstLineChars="0"/>
              <w:jc w:val="center"/>
              <w:rPr>
                <w:color w:val="000000"/>
                <w:sz w:val="12"/>
                <w:szCs w:val="12"/>
              </w:rPr>
            </w:pPr>
          </w:p>
        </w:tc>
        <w:tc>
          <w:tcPr>
            <w:tcW w:w="480" w:type="dxa"/>
            <w:vMerge w:val="continue"/>
            <w:shd w:val="clear" w:color="auto" w:fill="auto"/>
            <w:vAlign w:val="center"/>
          </w:tcPr>
          <w:p w14:paraId="30A54015">
            <w:pPr>
              <w:spacing w:line="240" w:lineRule="auto"/>
              <w:ind w:firstLine="0" w:firstLineChars="0"/>
              <w:jc w:val="center"/>
              <w:rPr>
                <w:color w:val="000000"/>
                <w:sz w:val="12"/>
                <w:szCs w:val="12"/>
              </w:rPr>
            </w:pPr>
          </w:p>
        </w:tc>
        <w:tc>
          <w:tcPr>
            <w:tcW w:w="830" w:type="dxa"/>
            <w:shd w:val="clear" w:color="auto" w:fill="auto"/>
            <w:vAlign w:val="center"/>
          </w:tcPr>
          <w:p w14:paraId="742CEDC6">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37D02C44">
            <w:pPr>
              <w:spacing w:line="240" w:lineRule="auto"/>
              <w:ind w:firstLine="0" w:firstLineChars="0"/>
              <w:jc w:val="center"/>
              <w:textAlignment w:val="center"/>
              <w:rPr>
                <w:b/>
                <w:bCs/>
                <w:color w:val="000000"/>
                <w:sz w:val="12"/>
                <w:szCs w:val="12"/>
              </w:rPr>
            </w:pPr>
            <w:r>
              <w:rPr>
                <w:b/>
                <w:bCs/>
                <w:color w:val="000000"/>
                <w:sz w:val="12"/>
                <w:szCs w:val="12"/>
                <w:lang w:bidi="ar"/>
              </w:rPr>
              <w:t>一组</w:t>
            </w:r>
          </w:p>
        </w:tc>
        <w:tc>
          <w:tcPr>
            <w:tcW w:w="600" w:type="dxa"/>
            <w:shd w:val="clear" w:color="auto" w:fill="auto"/>
            <w:vAlign w:val="center"/>
          </w:tcPr>
          <w:p w14:paraId="3FED79CD">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171DFAA5">
            <w:pPr>
              <w:spacing w:line="240" w:lineRule="auto"/>
              <w:ind w:firstLine="0" w:firstLineChars="0"/>
              <w:jc w:val="center"/>
              <w:textAlignment w:val="center"/>
              <w:rPr>
                <w:color w:val="000000"/>
                <w:sz w:val="12"/>
                <w:szCs w:val="12"/>
              </w:rPr>
            </w:pPr>
            <w:r>
              <w:rPr>
                <w:color w:val="000000"/>
                <w:sz w:val="12"/>
                <w:szCs w:val="12"/>
                <w:lang w:bidi="ar"/>
              </w:rPr>
              <w:t>49</w:t>
            </w:r>
          </w:p>
        </w:tc>
        <w:tc>
          <w:tcPr>
            <w:tcW w:w="400" w:type="dxa"/>
            <w:shd w:val="clear" w:color="auto" w:fill="auto"/>
            <w:noWrap/>
            <w:vAlign w:val="center"/>
          </w:tcPr>
          <w:p w14:paraId="574134C5">
            <w:pPr>
              <w:spacing w:line="240" w:lineRule="auto"/>
              <w:ind w:firstLine="0" w:firstLineChars="0"/>
              <w:jc w:val="center"/>
              <w:rPr>
                <w:color w:val="000000"/>
                <w:sz w:val="12"/>
                <w:szCs w:val="12"/>
              </w:rPr>
            </w:pPr>
          </w:p>
        </w:tc>
        <w:tc>
          <w:tcPr>
            <w:tcW w:w="650" w:type="dxa"/>
            <w:shd w:val="clear" w:color="auto" w:fill="auto"/>
            <w:noWrap/>
            <w:vAlign w:val="center"/>
          </w:tcPr>
          <w:p w14:paraId="4B364375">
            <w:pPr>
              <w:spacing w:line="240" w:lineRule="auto"/>
              <w:ind w:firstLine="0" w:firstLineChars="0"/>
              <w:jc w:val="center"/>
              <w:textAlignment w:val="center"/>
              <w:rPr>
                <w:color w:val="000000"/>
                <w:sz w:val="12"/>
                <w:szCs w:val="12"/>
              </w:rPr>
            </w:pPr>
            <w:r>
              <w:rPr>
                <w:color w:val="000000"/>
                <w:sz w:val="12"/>
                <w:szCs w:val="12"/>
                <w:lang w:bidi="ar"/>
              </w:rPr>
              <w:t>35</w:t>
            </w:r>
          </w:p>
        </w:tc>
        <w:tc>
          <w:tcPr>
            <w:tcW w:w="680" w:type="dxa"/>
            <w:shd w:val="clear" w:color="auto" w:fill="auto"/>
            <w:noWrap/>
            <w:vAlign w:val="center"/>
          </w:tcPr>
          <w:p w14:paraId="38F222DA">
            <w:pPr>
              <w:spacing w:line="240" w:lineRule="auto"/>
              <w:ind w:firstLine="0" w:firstLineChars="0"/>
              <w:jc w:val="center"/>
              <w:rPr>
                <w:color w:val="000000"/>
                <w:sz w:val="12"/>
                <w:szCs w:val="12"/>
              </w:rPr>
            </w:pPr>
          </w:p>
        </w:tc>
        <w:tc>
          <w:tcPr>
            <w:tcW w:w="470" w:type="dxa"/>
            <w:shd w:val="clear" w:color="auto" w:fill="auto"/>
            <w:noWrap/>
            <w:vAlign w:val="center"/>
          </w:tcPr>
          <w:p w14:paraId="525ACA9D">
            <w:pPr>
              <w:spacing w:line="240" w:lineRule="auto"/>
              <w:ind w:firstLine="0" w:firstLineChars="0"/>
              <w:jc w:val="center"/>
              <w:rPr>
                <w:color w:val="000000"/>
                <w:sz w:val="12"/>
                <w:szCs w:val="12"/>
              </w:rPr>
            </w:pPr>
          </w:p>
        </w:tc>
        <w:tc>
          <w:tcPr>
            <w:tcW w:w="370" w:type="dxa"/>
            <w:shd w:val="clear" w:color="auto" w:fill="auto"/>
            <w:noWrap/>
            <w:vAlign w:val="center"/>
          </w:tcPr>
          <w:p w14:paraId="22D19D81">
            <w:pPr>
              <w:spacing w:line="240" w:lineRule="auto"/>
              <w:ind w:firstLine="0" w:firstLineChars="0"/>
              <w:jc w:val="center"/>
              <w:rPr>
                <w:color w:val="000000"/>
                <w:sz w:val="12"/>
                <w:szCs w:val="12"/>
              </w:rPr>
            </w:pPr>
          </w:p>
        </w:tc>
        <w:tc>
          <w:tcPr>
            <w:tcW w:w="610" w:type="dxa"/>
            <w:shd w:val="clear" w:color="auto" w:fill="auto"/>
            <w:noWrap/>
            <w:vAlign w:val="center"/>
          </w:tcPr>
          <w:p w14:paraId="5B9ADBAF">
            <w:pPr>
              <w:spacing w:line="240" w:lineRule="auto"/>
              <w:ind w:firstLine="0" w:firstLineChars="0"/>
              <w:jc w:val="center"/>
              <w:textAlignment w:val="center"/>
              <w:rPr>
                <w:color w:val="000000"/>
                <w:sz w:val="12"/>
                <w:szCs w:val="12"/>
              </w:rPr>
            </w:pPr>
            <w:r>
              <w:rPr>
                <w:color w:val="000000"/>
                <w:sz w:val="12"/>
                <w:szCs w:val="12"/>
                <w:lang w:bidi="ar"/>
              </w:rPr>
              <w:t>71.43</w:t>
            </w:r>
          </w:p>
        </w:tc>
        <w:tc>
          <w:tcPr>
            <w:tcW w:w="590" w:type="dxa"/>
            <w:shd w:val="clear" w:color="auto" w:fill="auto"/>
            <w:noWrap/>
            <w:vAlign w:val="center"/>
          </w:tcPr>
          <w:p w14:paraId="7CB4BDDA">
            <w:pPr>
              <w:spacing w:line="240" w:lineRule="auto"/>
              <w:ind w:firstLine="0" w:firstLineChars="0"/>
              <w:jc w:val="center"/>
              <w:textAlignment w:val="center"/>
              <w:rPr>
                <w:color w:val="000000"/>
                <w:sz w:val="12"/>
                <w:szCs w:val="12"/>
              </w:rPr>
            </w:pPr>
            <w:r>
              <w:rPr>
                <w:color w:val="000000"/>
                <w:sz w:val="12"/>
                <w:szCs w:val="12"/>
                <w:lang w:bidi="ar"/>
              </w:rPr>
              <w:t>42.68</w:t>
            </w:r>
          </w:p>
        </w:tc>
        <w:tc>
          <w:tcPr>
            <w:tcW w:w="600" w:type="dxa"/>
            <w:vMerge w:val="continue"/>
            <w:shd w:val="clear" w:color="auto" w:fill="auto"/>
            <w:noWrap/>
            <w:vAlign w:val="center"/>
          </w:tcPr>
          <w:p w14:paraId="4AD6AA1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6AC7C49">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8EAB2DF">
            <w:pPr>
              <w:spacing w:line="240" w:lineRule="auto"/>
              <w:ind w:firstLine="0" w:firstLineChars="0"/>
              <w:jc w:val="center"/>
              <w:rPr>
                <w:color w:val="000000"/>
                <w:sz w:val="12"/>
                <w:szCs w:val="12"/>
              </w:rPr>
            </w:pPr>
          </w:p>
        </w:tc>
        <w:tc>
          <w:tcPr>
            <w:tcW w:w="940" w:type="dxa"/>
            <w:vMerge w:val="restart"/>
            <w:shd w:val="clear" w:color="auto" w:fill="auto"/>
            <w:noWrap/>
            <w:vAlign w:val="center"/>
          </w:tcPr>
          <w:p w14:paraId="0A4F4C76">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集中村三组人工湿地</w:t>
            </w:r>
          </w:p>
        </w:tc>
        <w:tc>
          <w:tcPr>
            <w:tcW w:w="1800" w:type="dxa"/>
            <w:shd w:val="clear" w:color="auto" w:fill="auto"/>
            <w:noWrap/>
            <w:vAlign w:val="center"/>
          </w:tcPr>
          <w:p w14:paraId="04EC1130">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采取分散式处理</w:t>
            </w:r>
          </w:p>
        </w:tc>
        <w:tc>
          <w:tcPr>
            <w:tcW w:w="990" w:type="dxa"/>
            <w:vMerge w:val="continue"/>
            <w:shd w:val="clear" w:color="auto" w:fill="auto"/>
            <w:noWrap/>
            <w:vAlign w:val="center"/>
          </w:tcPr>
          <w:p w14:paraId="30F7C068">
            <w:pPr>
              <w:spacing w:line="240" w:lineRule="auto"/>
              <w:ind w:firstLine="0" w:firstLineChars="0"/>
              <w:jc w:val="center"/>
              <w:rPr>
                <w:color w:val="000000"/>
                <w:sz w:val="12"/>
                <w:szCs w:val="12"/>
              </w:rPr>
            </w:pPr>
          </w:p>
        </w:tc>
      </w:tr>
      <w:tr w14:paraId="09B2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33CECC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377EB9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901C85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01986C2">
            <w:pPr>
              <w:spacing w:line="240" w:lineRule="auto"/>
              <w:ind w:firstLine="0" w:firstLineChars="0"/>
              <w:jc w:val="center"/>
              <w:rPr>
                <w:color w:val="000000"/>
                <w:sz w:val="12"/>
                <w:szCs w:val="12"/>
              </w:rPr>
            </w:pPr>
          </w:p>
        </w:tc>
        <w:tc>
          <w:tcPr>
            <w:tcW w:w="480" w:type="dxa"/>
            <w:vMerge w:val="continue"/>
            <w:shd w:val="clear" w:color="auto" w:fill="auto"/>
            <w:vAlign w:val="center"/>
          </w:tcPr>
          <w:p w14:paraId="18F90591">
            <w:pPr>
              <w:spacing w:line="240" w:lineRule="auto"/>
              <w:ind w:firstLine="0" w:firstLineChars="0"/>
              <w:jc w:val="center"/>
              <w:rPr>
                <w:color w:val="000000"/>
                <w:sz w:val="12"/>
                <w:szCs w:val="12"/>
              </w:rPr>
            </w:pPr>
          </w:p>
        </w:tc>
        <w:tc>
          <w:tcPr>
            <w:tcW w:w="830" w:type="dxa"/>
            <w:shd w:val="clear" w:color="auto" w:fill="auto"/>
            <w:vAlign w:val="center"/>
          </w:tcPr>
          <w:p w14:paraId="76EA038A">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restart"/>
            <w:shd w:val="clear" w:color="auto" w:fill="auto"/>
            <w:vAlign w:val="center"/>
          </w:tcPr>
          <w:p w14:paraId="4B61B261">
            <w:pPr>
              <w:spacing w:line="240" w:lineRule="auto"/>
              <w:ind w:firstLine="0" w:firstLineChars="0"/>
              <w:jc w:val="center"/>
              <w:textAlignment w:val="center"/>
              <w:rPr>
                <w:b/>
                <w:bCs/>
                <w:color w:val="000000"/>
                <w:sz w:val="12"/>
                <w:szCs w:val="12"/>
              </w:rPr>
            </w:pPr>
            <w:r>
              <w:rPr>
                <w:b/>
                <w:bCs/>
                <w:color w:val="000000"/>
                <w:sz w:val="12"/>
                <w:szCs w:val="12"/>
                <w:lang w:bidi="ar"/>
              </w:rPr>
              <w:t>三组（村委会所在地）</w:t>
            </w:r>
          </w:p>
        </w:tc>
        <w:tc>
          <w:tcPr>
            <w:tcW w:w="600" w:type="dxa"/>
            <w:shd w:val="clear" w:color="auto" w:fill="auto"/>
            <w:vAlign w:val="center"/>
          </w:tcPr>
          <w:p w14:paraId="709E75F0">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185296F7">
            <w:pPr>
              <w:spacing w:line="240" w:lineRule="auto"/>
              <w:ind w:firstLine="0" w:firstLineChars="0"/>
              <w:jc w:val="center"/>
              <w:textAlignment w:val="center"/>
              <w:rPr>
                <w:color w:val="000000"/>
                <w:sz w:val="12"/>
                <w:szCs w:val="12"/>
              </w:rPr>
            </w:pPr>
            <w:r>
              <w:rPr>
                <w:color w:val="000000"/>
                <w:sz w:val="12"/>
                <w:szCs w:val="12"/>
                <w:lang w:bidi="ar"/>
              </w:rPr>
              <w:t>42</w:t>
            </w:r>
          </w:p>
        </w:tc>
        <w:tc>
          <w:tcPr>
            <w:tcW w:w="400" w:type="dxa"/>
            <w:shd w:val="clear" w:color="auto" w:fill="auto"/>
            <w:noWrap/>
            <w:vAlign w:val="center"/>
          </w:tcPr>
          <w:p w14:paraId="6147D867">
            <w:pPr>
              <w:spacing w:line="240" w:lineRule="auto"/>
              <w:ind w:firstLine="0" w:firstLineChars="0"/>
              <w:jc w:val="center"/>
              <w:rPr>
                <w:color w:val="000000"/>
                <w:sz w:val="12"/>
                <w:szCs w:val="12"/>
              </w:rPr>
            </w:pPr>
          </w:p>
        </w:tc>
        <w:tc>
          <w:tcPr>
            <w:tcW w:w="650" w:type="dxa"/>
            <w:shd w:val="clear" w:color="auto" w:fill="auto"/>
            <w:noWrap/>
            <w:vAlign w:val="center"/>
          </w:tcPr>
          <w:p w14:paraId="1BB8FFF1">
            <w:pPr>
              <w:spacing w:line="240" w:lineRule="auto"/>
              <w:ind w:firstLine="0" w:firstLineChars="0"/>
              <w:jc w:val="center"/>
              <w:textAlignment w:val="center"/>
              <w:rPr>
                <w:color w:val="000000"/>
                <w:sz w:val="12"/>
                <w:szCs w:val="12"/>
              </w:rPr>
            </w:pPr>
            <w:r>
              <w:rPr>
                <w:color w:val="000000"/>
                <w:sz w:val="12"/>
                <w:szCs w:val="12"/>
                <w:lang w:bidi="ar"/>
              </w:rPr>
              <w:t>6</w:t>
            </w:r>
          </w:p>
        </w:tc>
        <w:tc>
          <w:tcPr>
            <w:tcW w:w="680" w:type="dxa"/>
            <w:shd w:val="clear" w:color="auto" w:fill="auto"/>
            <w:noWrap/>
            <w:vAlign w:val="center"/>
          </w:tcPr>
          <w:p w14:paraId="222C9524">
            <w:pPr>
              <w:spacing w:line="240" w:lineRule="auto"/>
              <w:ind w:firstLine="0" w:firstLineChars="0"/>
              <w:jc w:val="center"/>
              <w:rPr>
                <w:color w:val="000000"/>
                <w:sz w:val="12"/>
                <w:szCs w:val="12"/>
              </w:rPr>
            </w:pPr>
          </w:p>
        </w:tc>
        <w:tc>
          <w:tcPr>
            <w:tcW w:w="470" w:type="dxa"/>
            <w:shd w:val="clear" w:color="auto" w:fill="auto"/>
            <w:noWrap/>
            <w:vAlign w:val="center"/>
          </w:tcPr>
          <w:p w14:paraId="4D282876">
            <w:pPr>
              <w:spacing w:line="240" w:lineRule="auto"/>
              <w:ind w:firstLine="0" w:firstLineChars="0"/>
              <w:jc w:val="center"/>
              <w:rPr>
                <w:color w:val="000000"/>
                <w:sz w:val="12"/>
                <w:szCs w:val="12"/>
              </w:rPr>
            </w:pPr>
          </w:p>
        </w:tc>
        <w:tc>
          <w:tcPr>
            <w:tcW w:w="370" w:type="dxa"/>
            <w:shd w:val="clear" w:color="auto" w:fill="auto"/>
            <w:noWrap/>
            <w:vAlign w:val="center"/>
          </w:tcPr>
          <w:p w14:paraId="3621F885">
            <w:pPr>
              <w:spacing w:line="240" w:lineRule="auto"/>
              <w:ind w:firstLine="0" w:firstLineChars="0"/>
              <w:jc w:val="center"/>
              <w:rPr>
                <w:color w:val="000000"/>
                <w:sz w:val="12"/>
                <w:szCs w:val="12"/>
              </w:rPr>
            </w:pPr>
          </w:p>
        </w:tc>
        <w:tc>
          <w:tcPr>
            <w:tcW w:w="610" w:type="dxa"/>
            <w:shd w:val="clear" w:color="auto" w:fill="auto"/>
            <w:noWrap/>
            <w:vAlign w:val="center"/>
          </w:tcPr>
          <w:p w14:paraId="3CEB451C">
            <w:pPr>
              <w:spacing w:line="240" w:lineRule="auto"/>
              <w:ind w:firstLine="0" w:firstLineChars="0"/>
              <w:jc w:val="center"/>
              <w:textAlignment w:val="center"/>
              <w:rPr>
                <w:color w:val="000000"/>
                <w:sz w:val="12"/>
                <w:szCs w:val="12"/>
              </w:rPr>
            </w:pPr>
            <w:r>
              <w:rPr>
                <w:color w:val="000000"/>
                <w:sz w:val="12"/>
                <w:szCs w:val="12"/>
                <w:lang w:bidi="ar"/>
              </w:rPr>
              <w:t>14.29</w:t>
            </w:r>
          </w:p>
        </w:tc>
        <w:tc>
          <w:tcPr>
            <w:tcW w:w="590" w:type="dxa"/>
            <w:vMerge w:val="restart"/>
            <w:shd w:val="clear" w:color="auto" w:fill="auto"/>
            <w:noWrap/>
            <w:vAlign w:val="center"/>
          </w:tcPr>
          <w:p w14:paraId="1A031C0B">
            <w:pPr>
              <w:spacing w:line="240" w:lineRule="auto"/>
              <w:ind w:firstLine="0" w:firstLineChars="0"/>
              <w:jc w:val="center"/>
              <w:textAlignment w:val="center"/>
              <w:rPr>
                <w:color w:val="000000"/>
                <w:sz w:val="12"/>
                <w:szCs w:val="12"/>
              </w:rPr>
            </w:pPr>
            <w:r>
              <w:rPr>
                <w:color w:val="000000"/>
                <w:sz w:val="12"/>
                <w:szCs w:val="12"/>
                <w:lang w:bidi="ar"/>
              </w:rPr>
              <w:t>10.34</w:t>
            </w:r>
          </w:p>
        </w:tc>
        <w:tc>
          <w:tcPr>
            <w:tcW w:w="600" w:type="dxa"/>
            <w:vMerge w:val="continue"/>
            <w:shd w:val="clear" w:color="auto" w:fill="auto"/>
            <w:noWrap/>
            <w:vAlign w:val="center"/>
          </w:tcPr>
          <w:p w14:paraId="35E46AF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E79DC4C">
            <w:pPr>
              <w:spacing w:line="240" w:lineRule="auto"/>
              <w:ind w:firstLine="0" w:firstLineChars="0"/>
              <w:jc w:val="center"/>
              <w:rPr>
                <w:color w:val="000000"/>
                <w:sz w:val="12"/>
                <w:szCs w:val="12"/>
              </w:rPr>
            </w:pPr>
          </w:p>
        </w:tc>
        <w:tc>
          <w:tcPr>
            <w:tcW w:w="490" w:type="dxa"/>
            <w:shd w:val="clear" w:color="auto" w:fill="auto"/>
            <w:noWrap/>
            <w:vAlign w:val="center"/>
          </w:tcPr>
          <w:p w14:paraId="4D9F9F73">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2023</w:t>
            </w:r>
          </w:p>
        </w:tc>
        <w:tc>
          <w:tcPr>
            <w:tcW w:w="940" w:type="dxa"/>
            <w:vMerge w:val="continue"/>
            <w:shd w:val="clear" w:color="auto" w:fill="auto"/>
            <w:noWrap/>
            <w:vAlign w:val="center"/>
          </w:tcPr>
          <w:p w14:paraId="6296AEBA">
            <w:pPr>
              <w:spacing w:line="240" w:lineRule="auto"/>
              <w:ind w:firstLine="0" w:firstLineChars="0"/>
              <w:jc w:val="center"/>
              <w:rPr>
                <w:color w:val="000000"/>
                <w:sz w:val="12"/>
                <w:szCs w:val="12"/>
              </w:rPr>
            </w:pPr>
          </w:p>
        </w:tc>
        <w:tc>
          <w:tcPr>
            <w:tcW w:w="1800" w:type="dxa"/>
            <w:shd w:val="clear" w:color="auto" w:fill="auto"/>
            <w:noWrap/>
            <w:vAlign w:val="center"/>
          </w:tcPr>
          <w:p w14:paraId="57FCC033">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采取分散式处理</w:t>
            </w:r>
          </w:p>
        </w:tc>
        <w:tc>
          <w:tcPr>
            <w:tcW w:w="990" w:type="dxa"/>
            <w:vMerge w:val="continue"/>
            <w:shd w:val="clear" w:color="auto" w:fill="auto"/>
            <w:noWrap/>
            <w:vAlign w:val="center"/>
          </w:tcPr>
          <w:p w14:paraId="7A9DB3BB">
            <w:pPr>
              <w:spacing w:line="240" w:lineRule="auto"/>
              <w:ind w:firstLine="0" w:firstLineChars="0"/>
              <w:jc w:val="center"/>
              <w:rPr>
                <w:color w:val="000000"/>
                <w:sz w:val="12"/>
                <w:szCs w:val="12"/>
              </w:rPr>
            </w:pPr>
          </w:p>
        </w:tc>
      </w:tr>
      <w:tr w14:paraId="7213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DE2E5BF">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2FAB42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8F6F3B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766F23A">
            <w:pPr>
              <w:spacing w:line="240" w:lineRule="auto"/>
              <w:ind w:firstLine="0" w:firstLineChars="0"/>
              <w:jc w:val="center"/>
              <w:rPr>
                <w:color w:val="000000"/>
                <w:sz w:val="12"/>
                <w:szCs w:val="12"/>
              </w:rPr>
            </w:pPr>
          </w:p>
        </w:tc>
        <w:tc>
          <w:tcPr>
            <w:tcW w:w="480" w:type="dxa"/>
            <w:vMerge w:val="continue"/>
            <w:shd w:val="clear" w:color="auto" w:fill="auto"/>
            <w:vAlign w:val="center"/>
          </w:tcPr>
          <w:p w14:paraId="66E68A7B">
            <w:pPr>
              <w:spacing w:line="240" w:lineRule="auto"/>
              <w:ind w:firstLine="0" w:firstLineChars="0"/>
              <w:jc w:val="center"/>
              <w:rPr>
                <w:color w:val="000000"/>
                <w:sz w:val="12"/>
                <w:szCs w:val="12"/>
              </w:rPr>
            </w:pPr>
          </w:p>
        </w:tc>
        <w:tc>
          <w:tcPr>
            <w:tcW w:w="830" w:type="dxa"/>
            <w:shd w:val="clear" w:color="auto" w:fill="auto"/>
            <w:vAlign w:val="center"/>
          </w:tcPr>
          <w:p w14:paraId="1769B25B">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vMerge w:val="continue"/>
            <w:shd w:val="clear" w:color="auto" w:fill="auto"/>
            <w:vAlign w:val="center"/>
          </w:tcPr>
          <w:p w14:paraId="2CFA8C82">
            <w:pPr>
              <w:spacing w:line="240" w:lineRule="auto"/>
              <w:ind w:firstLine="0" w:firstLineChars="0"/>
              <w:jc w:val="center"/>
              <w:rPr>
                <w:b/>
                <w:bCs/>
                <w:color w:val="000000"/>
                <w:sz w:val="12"/>
                <w:szCs w:val="12"/>
              </w:rPr>
            </w:pPr>
          </w:p>
        </w:tc>
        <w:tc>
          <w:tcPr>
            <w:tcW w:w="600" w:type="dxa"/>
            <w:shd w:val="clear" w:color="auto" w:fill="auto"/>
            <w:vAlign w:val="center"/>
          </w:tcPr>
          <w:p w14:paraId="0B6FE5AD">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4C626F43">
            <w:pPr>
              <w:spacing w:line="240" w:lineRule="auto"/>
              <w:ind w:firstLine="0" w:firstLineChars="0"/>
              <w:jc w:val="center"/>
              <w:textAlignment w:val="center"/>
              <w:rPr>
                <w:color w:val="000000"/>
                <w:sz w:val="12"/>
                <w:szCs w:val="12"/>
              </w:rPr>
            </w:pPr>
            <w:r>
              <w:rPr>
                <w:color w:val="000000"/>
                <w:sz w:val="12"/>
                <w:szCs w:val="12"/>
                <w:lang w:bidi="ar"/>
              </w:rPr>
              <w:t>16</w:t>
            </w:r>
          </w:p>
        </w:tc>
        <w:tc>
          <w:tcPr>
            <w:tcW w:w="400" w:type="dxa"/>
            <w:shd w:val="clear" w:color="auto" w:fill="auto"/>
            <w:noWrap/>
            <w:vAlign w:val="center"/>
          </w:tcPr>
          <w:p w14:paraId="2C9A94AE">
            <w:pPr>
              <w:spacing w:line="240" w:lineRule="auto"/>
              <w:ind w:firstLine="0" w:firstLineChars="0"/>
              <w:jc w:val="center"/>
              <w:rPr>
                <w:color w:val="000000"/>
                <w:sz w:val="12"/>
                <w:szCs w:val="12"/>
              </w:rPr>
            </w:pPr>
          </w:p>
        </w:tc>
        <w:tc>
          <w:tcPr>
            <w:tcW w:w="650" w:type="dxa"/>
            <w:shd w:val="clear" w:color="auto" w:fill="auto"/>
            <w:noWrap/>
            <w:vAlign w:val="center"/>
          </w:tcPr>
          <w:p w14:paraId="1296DED0">
            <w:pPr>
              <w:spacing w:line="240" w:lineRule="auto"/>
              <w:ind w:firstLine="0" w:firstLineChars="0"/>
              <w:jc w:val="center"/>
              <w:rPr>
                <w:color w:val="000000"/>
                <w:sz w:val="12"/>
                <w:szCs w:val="12"/>
              </w:rPr>
            </w:pPr>
          </w:p>
        </w:tc>
        <w:tc>
          <w:tcPr>
            <w:tcW w:w="680" w:type="dxa"/>
            <w:shd w:val="clear" w:color="auto" w:fill="auto"/>
            <w:noWrap/>
            <w:vAlign w:val="center"/>
          </w:tcPr>
          <w:p w14:paraId="035253D5">
            <w:pPr>
              <w:spacing w:line="240" w:lineRule="auto"/>
              <w:ind w:firstLine="0" w:firstLineChars="0"/>
              <w:jc w:val="center"/>
              <w:rPr>
                <w:color w:val="000000"/>
                <w:sz w:val="12"/>
                <w:szCs w:val="12"/>
              </w:rPr>
            </w:pPr>
          </w:p>
        </w:tc>
        <w:tc>
          <w:tcPr>
            <w:tcW w:w="470" w:type="dxa"/>
            <w:shd w:val="clear" w:color="auto" w:fill="auto"/>
            <w:noWrap/>
            <w:vAlign w:val="center"/>
          </w:tcPr>
          <w:p w14:paraId="25E19661">
            <w:pPr>
              <w:spacing w:line="240" w:lineRule="auto"/>
              <w:ind w:firstLine="0" w:firstLineChars="0"/>
              <w:jc w:val="center"/>
              <w:textAlignment w:val="center"/>
              <w:rPr>
                <w:color w:val="000000"/>
                <w:sz w:val="12"/>
                <w:szCs w:val="12"/>
              </w:rPr>
            </w:pPr>
            <w:r>
              <w:rPr>
                <w:color w:val="000000"/>
                <w:sz w:val="12"/>
                <w:szCs w:val="12"/>
                <w:lang w:bidi="ar"/>
              </w:rPr>
              <w:t>0</w:t>
            </w:r>
          </w:p>
        </w:tc>
        <w:tc>
          <w:tcPr>
            <w:tcW w:w="370" w:type="dxa"/>
            <w:shd w:val="clear" w:color="auto" w:fill="auto"/>
            <w:noWrap/>
            <w:vAlign w:val="center"/>
          </w:tcPr>
          <w:p w14:paraId="3ACCF055">
            <w:pPr>
              <w:spacing w:line="240" w:lineRule="auto"/>
              <w:ind w:firstLine="0" w:firstLineChars="0"/>
              <w:jc w:val="center"/>
              <w:rPr>
                <w:color w:val="000000"/>
                <w:sz w:val="12"/>
                <w:szCs w:val="12"/>
              </w:rPr>
            </w:pPr>
          </w:p>
        </w:tc>
        <w:tc>
          <w:tcPr>
            <w:tcW w:w="610" w:type="dxa"/>
            <w:shd w:val="clear" w:color="auto" w:fill="auto"/>
            <w:noWrap/>
            <w:vAlign w:val="center"/>
          </w:tcPr>
          <w:p w14:paraId="75EF5416">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222A6FC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94B67A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24D9EF9">
            <w:pPr>
              <w:spacing w:line="240" w:lineRule="auto"/>
              <w:ind w:firstLine="0" w:firstLineChars="0"/>
              <w:jc w:val="center"/>
              <w:rPr>
                <w:color w:val="000000"/>
                <w:sz w:val="12"/>
                <w:szCs w:val="12"/>
              </w:rPr>
            </w:pPr>
          </w:p>
        </w:tc>
        <w:tc>
          <w:tcPr>
            <w:tcW w:w="490" w:type="dxa"/>
            <w:shd w:val="clear" w:color="auto" w:fill="auto"/>
            <w:noWrap/>
            <w:vAlign w:val="center"/>
          </w:tcPr>
          <w:p w14:paraId="2B073DAA">
            <w:pPr>
              <w:spacing w:line="240" w:lineRule="auto"/>
              <w:ind w:firstLine="0" w:firstLineChars="0"/>
              <w:jc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shd w:val="clear" w:color="auto" w:fill="auto"/>
            <w:noWrap/>
            <w:vAlign w:val="center"/>
          </w:tcPr>
          <w:p w14:paraId="117DF89F">
            <w:pPr>
              <w:spacing w:line="240" w:lineRule="auto"/>
              <w:ind w:firstLine="0" w:firstLineChars="0"/>
              <w:jc w:val="center"/>
              <w:rPr>
                <w:color w:val="000000"/>
                <w:sz w:val="12"/>
                <w:szCs w:val="12"/>
              </w:rPr>
            </w:pPr>
          </w:p>
        </w:tc>
        <w:tc>
          <w:tcPr>
            <w:tcW w:w="1800" w:type="dxa"/>
            <w:shd w:val="clear" w:color="auto" w:fill="auto"/>
            <w:noWrap/>
            <w:vAlign w:val="center"/>
          </w:tcPr>
          <w:p w14:paraId="6C6581A4">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采取分散式处理或纳入有效管控</w:t>
            </w:r>
          </w:p>
        </w:tc>
        <w:tc>
          <w:tcPr>
            <w:tcW w:w="990" w:type="dxa"/>
            <w:shd w:val="clear" w:color="auto" w:fill="auto"/>
            <w:noWrap/>
            <w:vAlign w:val="center"/>
          </w:tcPr>
          <w:p w14:paraId="53ED40F9">
            <w:pPr>
              <w:spacing w:line="240" w:lineRule="auto"/>
              <w:ind w:firstLine="0" w:firstLineChars="0"/>
              <w:jc w:val="center"/>
              <w:rPr>
                <w:color w:val="000000"/>
                <w:sz w:val="12"/>
                <w:szCs w:val="12"/>
              </w:rPr>
            </w:pPr>
          </w:p>
        </w:tc>
      </w:tr>
      <w:tr w14:paraId="789D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3EC97ADF">
            <w:pPr>
              <w:spacing w:line="240" w:lineRule="auto"/>
              <w:ind w:firstLine="0" w:firstLineChars="0"/>
              <w:jc w:val="center"/>
              <w:textAlignment w:val="center"/>
              <w:rPr>
                <w:color w:val="000000"/>
                <w:sz w:val="12"/>
                <w:szCs w:val="12"/>
              </w:rPr>
            </w:pPr>
            <w:r>
              <w:rPr>
                <w:color w:val="000000"/>
                <w:sz w:val="12"/>
                <w:szCs w:val="12"/>
                <w:lang w:bidi="ar"/>
              </w:rPr>
              <w:t>漩口镇古溪沟村</w:t>
            </w:r>
          </w:p>
        </w:tc>
        <w:tc>
          <w:tcPr>
            <w:tcW w:w="320" w:type="dxa"/>
            <w:vMerge w:val="restart"/>
            <w:shd w:val="clear" w:color="auto" w:fill="auto"/>
            <w:noWrap/>
            <w:vAlign w:val="center"/>
          </w:tcPr>
          <w:p w14:paraId="73ED81BE">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6EE6820B">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12A0332F">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vAlign w:val="center"/>
          </w:tcPr>
          <w:p w14:paraId="0B6DD9D8">
            <w:pPr>
              <w:spacing w:line="240" w:lineRule="auto"/>
              <w:ind w:firstLine="0" w:firstLineChars="0"/>
              <w:jc w:val="center"/>
              <w:textAlignment w:val="center"/>
              <w:rPr>
                <w:color w:val="000000"/>
                <w:sz w:val="12"/>
                <w:szCs w:val="12"/>
              </w:rPr>
            </w:pPr>
            <w:r>
              <w:rPr>
                <w:color w:val="000000"/>
                <w:sz w:val="12"/>
                <w:szCs w:val="12"/>
                <w:lang w:bidi="ar"/>
              </w:rPr>
              <w:t>古溪沟村</w:t>
            </w:r>
          </w:p>
        </w:tc>
        <w:tc>
          <w:tcPr>
            <w:tcW w:w="830" w:type="dxa"/>
            <w:shd w:val="clear" w:color="auto" w:fill="auto"/>
            <w:vAlign w:val="center"/>
          </w:tcPr>
          <w:p w14:paraId="6970E11B">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7F8DAFDE">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0B57B5C3">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1E8ED645">
            <w:pPr>
              <w:spacing w:line="240" w:lineRule="auto"/>
              <w:ind w:firstLine="0" w:firstLineChars="0"/>
              <w:jc w:val="center"/>
              <w:textAlignment w:val="center"/>
              <w:rPr>
                <w:color w:val="000000"/>
                <w:sz w:val="12"/>
                <w:szCs w:val="12"/>
              </w:rPr>
            </w:pPr>
            <w:r>
              <w:rPr>
                <w:color w:val="000000"/>
                <w:sz w:val="12"/>
                <w:szCs w:val="12"/>
                <w:lang w:bidi="ar"/>
              </w:rPr>
              <w:t>20</w:t>
            </w:r>
          </w:p>
        </w:tc>
        <w:tc>
          <w:tcPr>
            <w:tcW w:w="400" w:type="dxa"/>
            <w:shd w:val="clear" w:color="auto" w:fill="auto"/>
            <w:noWrap/>
            <w:vAlign w:val="center"/>
          </w:tcPr>
          <w:p w14:paraId="16C26A9C">
            <w:pPr>
              <w:spacing w:line="240" w:lineRule="auto"/>
              <w:ind w:firstLine="0" w:firstLineChars="0"/>
              <w:jc w:val="center"/>
              <w:textAlignment w:val="center"/>
              <w:rPr>
                <w:color w:val="000000"/>
                <w:sz w:val="12"/>
                <w:szCs w:val="12"/>
              </w:rPr>
            </w:pPr>
            <w:r>
              <w:rPr>
                <w:color w:val="000000"/>
                <w:sz w:val="12"/>
                <w:szCs w:val="12"/>
                <w:lang w:bidi="ar"/>
              </w:rPr>
              <w:t>20</w:t>
            </w:r>
          </w:p>
        </w:tc>
        <w:tc>
          <w:tcPr>
            <w:tcW w:w="650" w:type="dxa"/>
            <w:shd w:val="clear" w:color="auto" w:fill="auto"/>
            <w:noWrap/>
            <w:vAlign w:val="center"/>
          </w:tcPr>
          <w:p w14:paraId="0B7446AB">
            <w:pPr>
              <w:spacing w:line="240" w:lineRule="auto"/>
              <w:ind w:firstLine="0" w:firstLineChars="0"/>
              <w:jc w:val="center"/>
              <w:rPr>
                <w:color w:val="000000"/>
                <w:sz w:val="12"/>
                <w:szCs w:val="12"/>
              </w:rPr>
            </w:pPr>
          </w:p>
        </w:tc>
        <w:tc>
          <w:tcPr>
            <w:tcW w:w="680" w:type="dxa"/>
            <w:shd w:val="clear" w:color="auto" w:fill="auto"/>
            <w:noWrap/>
            <w:vAlign w:val="center"/>
          </w:tcPr>
          <w:p w14:paraId="08DEC781">
            <w:pPr>
              <w:spacing w:line="240" w:lineRule="auto"/>
              <w:ind w:firstLine="0" w:firstLineChars="0"/>
              <w:jc w:val="center"/>
              <w:rPr>
                <w:color w:val="000000"/>
                <w:sz w:val="12"/>
                <w:szCs w:val="12"/>
              </w:rPr>
            </w:pPr>
          </w:p>
        </w:tc>
        <w:tc>
          <w:tcPr>
            <w:tcW w:w="470" w:type="dxa"/>
            <w:shd w:val="clear" w:color="auto" w:fill="auto"/>
            <w:noWrap/>
            <w:vAlign w:val="center"/>
          </w:tcPr>
          <w:p w14:paraId="410B84DD">
            <w:pPr>
              <w:spacing w:line="240" w:lineRule="auto"/>
              <w:ind w:firstLine="0" w:firstLineChars="0"/>
              <w:jc w:val="center"/>
              <w:rPr>
                <w:color w:val="000000"/>
                <w:sz w:val="12"/>
                <w:szCs w:val="12"/>
              </w:rPr>
            </w:pPr>
          </w:p>
        </w:tc>
        <w:tc>
          <w:tcPr>
            <w:tcW w:w="370" w:type="dxa"/>
            <w:shd w:val="clear" w:color="auto" w:fill="auto"/>
            <w:noWrap/>
            <w:vAlign w:val="center"/>
          </w:tcPr>
          <w:p w14:paraId="2E421E5D">
            <w:pPr>
              <w:spacing w:line="240" w:lineRule="auto"/>
              <w:ind w:firstLine="0" w:firstLineChars="0"/>
              <w:jc w:val="center"/>
              <w:rPr>
                <w:color w:val="000000"/>
                <w:sz w:val="12"/>
                <w:szCs w:val="12"/>
              </w:rPr>
            </w:pPr>
          </w:p>
        </w:tc>
        <w:tc>
          <w:tcPr>
            <w:tcW w:w="610" w:type="dxa"/>
            <w:shd w:val="clear" w:color="auto" w:fill="auto"/>
            <w:noWrap/>
            <w:vAlign w:val="center"/>
          </w:tcPr>
          <w:p w14:paraId="382E8F28">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2677B5A2">
            <w:pPr>
              <w:spacing w:line="240" w:lineRule="auto"/>
              <w:ind w:firstLine="0" w:firstLineChars="0"/>
              <w:jc w:val="center"/>
              <w:textAlignment w:val="center"/>
              <w:rPr>
                <w:color w:val="000000"/>
                <w:sz w:val="12"/>
                <w:szCs w:val="12"/>
              </w:rPr>
            </w:pPr>
            <w:r>
              <w:rPr>
                <w:color w:val="000000"/>
                <w:sz w:val="12"/>
                <w:szCs w:val="12"/>
                <w:lang w:bidi="ar"/>
              </w:rPr>
              <w:t>20.41</w:t>
            </w:r>
          </w:p>
        </w:tc>
        <w:tc>
          <w:tcPr>
            <w:tcW w:w="600" w:type="dxa"/>
            <w:vMerge w:val="restart"/>
            <w:shd w:val="clear" w:color="auto" w:fill="auto"/>
            <w:noWrap/>
            <w:vAlign w:val="center"/>
          </w:tcPr>
          <w:p w14:paraId="518BE5E4">
            <w:pPr>
              <w:spacing w:line="240" w:lineRule="auto"/>
              <w:ind w:firstLine="0" w:firstLineChars="0"/>
              <w:jc w:val="center"/>
              <w:textAlignment w:val="center"/>
              <w:rPr>
                <w:color w:val="000000"/>
                <w:sz w:val="12"/>
                <w:szCs w:val="12"/>
              </w:rPr>
            </w:pPr>
            <w:r>
              <w:rPr>
                <w:color w:val="000000"/>
                <w:sz w:val="12"/>
                <w:szCs w:val="12"/>
                <w:lang w:bidi="ar"/>
              </w:rPr>
              <w:t>66.67</w:t>
            </w:r>
          </w:p>
        </w:tc>
        <w:tc>
          <w:tcPr>
            <w:tcW w:w="600" w:type="dxa"/>
            <w:vMerge w:val="restart"/>
            <w:shd w:val="clear" w:color="auto" w:fill="auto"/>
            <w:noWrap/>
            <w:vAlign w:val="center"/>
          </w:tcPr>
          <w:p w14:paraId="4401635B">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vAlign w:val="center"/>
          </w:tcPr>
          <w:p w14:paraId="56CFF0C0">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536AD4B7">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0443D355">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74B3542A">
            <w:pPr>
              <w:spacing w:line="240" w:lineRule="auto"/>
              <w:ind w:firstLine="0" w:firstLineChars="0"/>
              <w:rPr>
                <w:color w:val="000000"/>
                <w:sz w:val="12"/>
                <w:szCs w:val="12"/>
              </w:rPr>
            </w:pPr>
          </w:p>
        </w:tc>
      </w:tr>
      <w:tr w14:paraId="2CBA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E89456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D3C7D6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054D88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34EB847">
            <w:pPr>
              <w:spacing w:line="240" w:lineRule="auto"/>
              <w:ind w:firstLine="0" w:firstLineChars="0"/>
              <w:jc w:val="center"/>
              <w:rPr>
                <w:sz w:val="12"/>
                <w:szCs w:val="12"/>
              </w:rPr>
            </w:pPr>
          </w:p>
        </w:tc>
        <w:tc>
          <w:tcPr>
            <w:tcW w:w="480" w:type="dxa"/>
            <w:vMerge w:val="continue"/>
            <w:shd w:val="clear" w:color="auto" w:fill="auto"/>
            <w:vAlign w:val="center"/>
          </w:tcPr>
          <w:p w14:paraId="110255EB">
            <w:pPr>
              <w:spacing w:line="240" w:lineRule="auto"/>
              <w:ind w:firstLine="0" w:firstLineChars="0"/>
              <w:jc w:val="center"/>
              <w:rPr>
                <w:color w:val="000000"/>
                <w:sz w:val="12"/>
                <w:szCs w:val="12"/>
              </w:rPr>
            </w:pPr>
          </w:p>
        </w:tc>
        <w:tc>
          <w:tcPr>
            <w:tcW w:w="830" w:type="dxa"/>
            <w:shd w:val="clear" w:color="auto" w:fill="auto"/>
            <w:vAlign w:val="center"/>
          </w:tcPr>
          <w:p w14:paraId="5F365F1C">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308B0CC7">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15184D38">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4FB1322">
            <w:pPr>
              <w:spacing w:line="240" w:lineRule="auto"/>
              <w:ind w:firstLine="0" w:firstLineChars="0"/>
              <w:jc w:val="center"/>
              <w:textAlignment w:val="center"/>
              <w:rPr>
                <w:color w:val="000000"/>
                <w:sz w:val="12"/>
                <w:szCs w:val="12"/>
              </w:rPr>
            </w:pPr>
            <w:r>
              <w:rPr>
                <w:color w:val="000000"/>
                <w:sz w:val="12"/>
                <w:szCs w:val="12"/>
                <w:lang w:bidi="ar"/>
              </w:rPr>
              <w:t>66</w:t>
            </w:r>
          </w:p>
        </w:tc>
        <w:tc>
          <w:tcPr>
            <w:tcW w:w="400" w:type="dxa"/>
            <w:shd w:val="clear" w:color="auto" w:fill="auto"/>
            <w:noWrap/>
            <w:vAlign w:val="center"/>
          </w:tcPr>
          <w:p w14:paraId="4409158B">
            <w:pPr>
              <w:spacing w:line="240" w:lineRule="auto"/>
              <w:ind w:firstLine="0" w:firstLineChars="0"/>
              <w:jc w:val="center"/>
              <w:textAlignment w:val="center"/>
              <w:rPr>
                <w:color w:val="000000"/>
                <w:sz w:val="12"/>
                <w:szCs w:val="12"/>
              </w:rPr>
            </w:pPr>
            <w:r>
              <w:rPr>
                <w:color w:val="000000"/>
                <w:sz w:val="12"/>
                <w:szCs w:val="12"/>
                <w:lang w:bidi="ar"/>
              </w:rPr>
              <w:t>66</w:t>
            </w:r>
          </w:p>
        </w:tc>
        <w:tc>
          <w:tcPr>
            <w:tcW w:w="650" w:type="dxa"/>
            <w:shd w:val="clear" w:color="auto" w:fill="auto"/>
            <w:noWrap/>
            <w:vAlign w:val="center"/>
          </w:tcPr>
          <w:p w14:paraId="302743A9">
            <w:pPr>
              <w:spacing w:line="240" w:lineRule="auto"/>
              <w:ind w:firstLine="0" w:firstLineChars="0"/>
              <w:jc w:val="center"/>
              <w:rPr>
                <w:color w:val="000000"/>
                <w:sz w:val="12"/>
                <w:szCs w:val="12"/>
              </w:rPr>
            </w:pPr>
          </w:p>
        </w:tc>
        <w:tc>
          <w:tcPr>
            <w:tcW w:w="680" w:type="dxa"/>
            <w:shd w:val="clear" w:color="auto" w:fill="auto"/>
            <w:noWrap/>
            <w:vAlign w:val="center"/>
          </w:tcPr>
          <w:p w14:paraId="5DDB70B5">
            <w:pPr>
              <w:spacing w:line="240" w:lineRule="auto"/>
              <w:ind w:firstLine="0" w:firstLineChars="0"/>
              <w:jc w:val="center"/>
              <w:rPr>
                <w:color w:val="000000"/>
                <w:sz w:val="12"/>
                <w:szCs w:val="12"/>
              </w:rPr>
            </w:pPr>
          </w:p>
        </w:tc>
        <w:tc>
          <w:tcPr>
            <w:tcW w:w="470" w:type="dxa"/>
            <w:shd w:val="clear" w:color="auto" w:fill="auto"/>
            <w:noWrap/>
            <w:vAlign w:val="center"/>
          </w:tcPr>
          <w:p w14:paraId="0B1328A0">
            <w:pPr>
              <w:spacing w:line="240" w:lineRule="auto"/>
              <w:ind w:firstLine="0" w:firstLineChars="0"/>
              <w:jc w:val="center"/>
              <w:rPr>
                <w:color w:val="000000"/>
                <w:sz w:val="12"/>
                <w:szCs w:val="12"/>
              </w:rPr>
            </w:pPr>
          </w:p>
        </w:tc>
        <w:tc>
          <w:tcPr>
            <w:tcW w:w="370" w:type="dxa"/>
            <w:shd w:val="clear" w:color="auto" w:fill="auto"/>
            <w:noWrap/>
            <w:vAlign w:val="center"/>
          </w:tcPr>
          <w:p w14:paraId="256B6A93">
            <w:pPr>
              <w:spacing w:line="240" w:lineRule="auto"/>
              <w:ind w:firstLine="0" w:firstLineChars="0"/>
              <w:jc w:val="center"/>
              <w:rPr>
                <w:color w:val="000000"/>
                <w:sz w:val="12"/>
                <w:szCs w:val="12"/>
              </w:rPr>
            </w:pPr>
          </w:p>
        </w:tc>
        <w:tc>
          <w:tcPr>
            <w:tcW w:w="610" w:type="dxa"/>
            <w:shd w:val="clear" w:color="auto" w:fill="auto"/>
            <w:noWrap/>
            <w:vAlign w:val="center"/>
          </w:tcPr>
          <w:p w14:paraId="5ECA50A8">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6A5CC4A6">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2ED382B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5D1FD5F">
            <w:pPr>
              <w:spacing w:line="240" w:lineRule="auto"/>
              <w:ind w:firstLine="0" w:firstLineChars="0"/>
              <w:jc w:val="center"/>
              <w:rPr>
                <w:color w:val="000000"/>
                <w:sz w:val="12"/>
                <w:szCs w:val="12"/>
              </w:rPr>
            </w:pPr>
          </w:p>
        </w:tc>
        <w:tc>
          <w:tcPr>
            <w:tcW w:w="490" w:type="dxa"/>
            <w:shd w:val="clear" w:color="auto" w:fill="auto"/>
            <w:vAlign w:val="center"/>
          </w:tcPr>
          <w:p w14:paraId="6B2ACBA2">
            <w:pPr>
              <w:spacing w:line="240" w:lineRule="auto"/>
              <w:ind w:firstLine="0" w:firstLineChars="0"/>
              <w:jc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4978FA80">
            <w:pPr>
              <w:spacing w:line="240" w:lineRule="auto"/>
              <w:ind w:firstLine="0" w:firstLineChars="0"/>
              <w:jc w:val="center"/>
              <w:rPr>
                <w:color w:val="000000"/>
                <w:sz w:val="12"/>
                <w:szCs w:val="12"/>
              </w:rPr>
            </w:pPr>
          </w:p>
        </w:tc>
        <w:tc>
          <w:tcPr>
            <w:tcW w:w="1800" w:type="dxa"/>
            <w:shd w:val="clear" w:color="auto" w:fill="auto"/>
            <w:noWrap/>
            <w:vAlign w:val="center"/>
          </w:tcPr>
          <w:p w14:paraId="3F551F21">
            <w:pPr>
              <w:spacing w:line="240" w:lineRule="auto"/>
              <w:ind w:firstLine="0" w:firstLineChars="0"/>
              <w:jc w:val="center"/>
              <w:rPr>
                <w:color w:val="000000"/>
                <w:sz w:val="12"/>
                <w:szCs w:val="12"/>
              </w:rPr>
            </w:pPr>
            <w:r>
              <w:rPr>
                <w:rFonts w:hint="eastAsia"/>
                <w:color w:val="000000"/>
                <w:sz w:val="12"/>
                <w:szCs w:val="12"/>
                <w:lang w:val="en-US" w:eastAsia="zh-CN" w:bidi="ar"/>
              </w:rPr>
              <w:t>提升改造</w:t>
            </w:r>
          </w:p>
        </w:tc>
        <w:tc>
          <w:tcPr>
            <w:tcW w:w="990" w:type="dxa"/>
            <w:shd w:val="clear" w:color="auto" w:fill="auto"/>
            <w:noWrap/>
            <w:vAlign w:val="center"/>
          </w:tcPr>
          <w:p w14:paraId="1B459920">
            <w:pPr>
              <w:spacing w:line="240" w:lineRule="auto"/>
              <w:ind w:firstLine="0" w:firstLineChars="0"/>
              <w:rPr>
                <w:color w:val="000000"/>
                <w:sz w:val="12"/>
                <w:szCs w:val="12"/>
              </w:rPr>
            </w:pPr>
          </w:p>
        </w:tc>
      </w:tr>
      <w:tr w14:paraId="3557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264602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315F03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4AB968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08CE70C">
            <w:pPr>
              <w:spacing w:line="240" w:lineRule="auto"/>
              <w:ind w:firstLine="0" w:firstLineChars="0"/>
              <w:jc w:val="center"/>
              <w:rPr>
                <w:sz w:val="12"/>
                <w:szCs w:val="12"/>
              </w:rPr>
            </w:pPr>
          </w:p>
        </w:tc>
        <w:tc>
          <w:tcPr>
            <w:tcW w:w="480" w:type="dxa"/>
            <w:vMerge w:val="continue"/>
            <w:shd w:val="clear" w:color="auto" w:fill="auto"/>
            <w:vAlign w:val="center"/>
          </w:tcPr>
          <w:p w14:paraId="41D2EFBA">
            <w:pPr>
              <w:spacing w:line="240" w:lineRule="auto"/>
              <w:ind w:firstLine="0" w:firstLineChars="0"/>
              <w:jc w:val="center"/>
              <w:rPr>
                <w:color w:val="000000"/>
                <w:sz w:val="12"/>
                <w:szCs w:val="12"/>
              </w:rPr>
            </w:pPr>
          </w:p>
        </w:tc>
        <w:tc>
          <w:tcPr>
            <w:tcW w:w="830" w:type="dxa"/>
            <w:shd w:val="clear" w:color="auto" w:fill="auto"/>
            <w:vAlign w:val="center"/>
          </w:tcPr>
          <w:p w14:paraId="4A811D94">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17DD313B">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393F0FFF">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47618A98">
            <w:pPr>
              <w:spacing w:line="240" w:lineRule="auto"/>
              <w:ind w:firstLine="0" w:firstLineChars="0"/>
              <w:jc w:val="center"/>
              <w:textAlignment w:val="center"/>
              <w:rPr>
                <w:color w:val="000000"/>
                <w:sz w:val="12"/>
                <w:szCs w:val="12"/>
              </w:rPr>
            </w:pPr>
            <w:r>
              <w:rPr>
                <w:color w:val="000000"/>
                <w:sz w:val="12"/>
                <w:szCs w:val="12"/>
                <w:lang w:bidi="ar"/>
              </w:rPr>
              <w:t>69</w:t>
            </w:r>
          </w:p>
        </w:tc>
        <w:tc>
          <w:tcPr>
            <w:tcW w:w="400" w:type="dxa"/>
            <w:shd w:val="clear" w:color="auto" w:fill="auto"/>
            <w:noWrap/>
            <w:vAlign w:val="center"/>
          </w:tcPr>
          <w:p w14:paraId="384891ED">
            <w:pPr>
              <w:spacing w:line="240" w:lineRule="auto"/>
              <w:ind w:firstLine="0" w:firstLineChars="0"/>
              <w:jc w:val="center"/>
              <w:textAlignment w:val="center"/>
              <w:rPr>
                <w:color w:val="000000"/>
                <w:sz w:val="12"/>
                <w:szCs w:val="12"/>
              </w:rPr>
            </w:pPr>
            <w:r>
              <w:rPr>
                <w:color w:val="000000"/>
                <w:sz w:val="12"/>
                <w:szCs w:val="12"/>
                <w:lang w:bidi="ar"/>
              </w:rPr>
              <w:t>63</w:t>
            </w:r>
          </w:p>
        </w:tc>
        <w:tc>
          <w:tcPr>
            <w:tcW w:w="650" w:type="dxa"/>
            <w:shd w:val="clear" w:color="auto" w:fill="auto"/>
            <w:noWrap/>
            <w:vAlign w:val="center"/>
          </w:tcPr>
          <w:p w14:paraId="7D5920D9">
            <w:pPr>
              <w:spacing w:line="240" w:lineRule="auto"/>
              <w:ind w:firstLine="0" w:firstLineChars="0"/>
              <w:jc w:val="center"/>
              <w:rPr>
                <w:color w:val="000000"/>
                <w:sz w:val="12"/>
                <w:szCs w:val="12"/>
              </w:rPr>
            </w:pPr>
          </w:p>
        </w:tc>
        <w:tc>
          <w:tcPr>
            <w:tcW w:w="680" w:type="dxa"/>
            <w:shd w:val="clear" w:color="auto" w:fill="auto"/>
            <w:noWrap/>
            <w:vAlign w:val="center"/>
          </w:tcPr>
          <w:p w14:paraId="14C530D5">
            <w:pPr>
              <w:spacing w:line="240" w:lineRule="auto"/>
              <w:ind w:firstLine="0" w:firstLineChars="0"/>
              <w:jc w:val="center"/>
              <w:rPr>
                <w:color w:val="000000"/>
                <w:sz w:val="12"/>
                <w:szCs w:val="12"/>
              </w:rPr>
            </w:pPr>
          </w:p>
        </w:tc>
        <w:tc>
          <w:tcPr>
            <w:tcW w:w="470" w:type="dxa"/>
            <w:shd w:val="clear" w:color="auto" w:fill="auto"/>
            <w:noWrap/>
            <w:vAlign w:val="center"/>
          </w:tcPr>
          <w:p w14:paraId="1A436EEB">
            <w:pPr>
              <w:spacing w:line="240" w:lineRule="auto"/>
              <w:ind w:firstLine="0" w:firstLineChars="0"/>
              <w:jc w:val="center"/>
              <w:rPr>
                <w:color w:val="000000"/>
                <w:sz w:val="12"/>
                <w:szCs w:val="12"/>
              </w:rPr>
            </w:pPr>
          </w:p>
        </w:tc>
        <w:tc>
          <w:tcPr>
            <w:tcW w:w="370" w:type="dxa"/>
            <w:shd w:val="clear" w:color="auto" w:fill="auto"/>
            <w:noWrap/>
            <w:vAlign w:val="center"/>
          </w:tcPr>
          <w:p w14:paraId="675683DE">
            <w:pPr>
              <w:spacing w:line="240" w:lineRule="auto"/>
              <w:ind w:firstLine="0" w:firstLineChars="0"/>
              <w:jc w:val="center"/>
              <w:rPr>
                <w:color w:val="000000"/>
                <w:sz w:val="12"/>
                <w:szCs w:val="12"/>
              </w:rPr>
            </w:pPr>
          </w:p>
        </w:tc>
        <w:tc>
          <w:tcPr>
            <w:tcW w:w="610" w:type="dxa"/>
            <w:shd w:val="clear" w:color="auto" w:fill="auto"/>
            <w:noWrap/>
            <w:vAlign w:val="center"/>
          </w:tcPr>
          <w:p w14:paraId="5DDB0400">
            <w:pPr>
              <w:spacing w:line="240" w:lineRule="auto"/>
              <w:ind w:firstLine="0" w:firstLineChars="0"/>
              <w:jc w:val="center"/>
              <w:textAlignment w:val="center"/>
              <w:rPr>
                <w:color w:val="000000"/>
                <w:sz w:val="12"/>
                <w:szCs w:val="12"/>
              </w:rPr>
            </w:pPr>
            <w:r>
              <w:rPr>
                <w:color w:val="000000"/>
                <w:sz w:val="12"/>
                <w:szCs w:val="12"/>
                <w:lang w:bidi="ar"/>
              </w:rPr>
              <w:t>91.30</w:t>
            </w:r>
          </w:p>
        </w:tc>
        <w:tc>
          <w:tcPr>
            <w:tcW w:w="590" w:type="dxa"/>
            <w:shd w:val="clear" w:color="auto" w:fill="auto"/>
            <w:noWrap/>
            <w:vAlign w:val="center"/>
          </w:tcPr>
          <w:p w14:paraId="08A9818F">
            <w:pPr>
              <w:spacing w:line="240" w:lineRule="auto"/>
              <w:ind w:firstLine="0" w:firstLineChars="0"/>
              <w:jc w:val="center"/>
              <w:textAlignment w:val="center"/>
              <w:rPr>
                <w:color w:val="000000"/>
                <w:sz w:val="12"/>
                <w:szCs w:val="12"/>
              </w:rPr>
            </w:pPr>
            <w:r>
              <w:rPr>
                <w:color w:val="000000"/>
                <w:sz w:val="12"/>
                <w:szCs w:val="12"/>
                <w:lang w:bidi="ar"/>
              </w:rPr>
              <w:t>91.30</w:t>
            </w:r>
          </w:p>
        </w:tc>
        <w:tc>
          <w:tcPr>
            <w:tcW w:w="600" w:type="dxa"/>
            <w:vMerge w:val="continue"/>
            <w:shd w:val="clear" w:color="auto" w:fill="auto"/>
            <w:noWrap/>
            <w:vAlign w:val="center"/>
          </w:tcPr>
          <w:p w14:paraId="48D54C2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07FFEC8">
            <w:pPr>
              <w:spacing w:line="240" w:lineRule="auto"/>
              <w:ind w:firstLine="0" w:firstLineChars="0"/>
              <w:jc w:val="center"/>
              <w:rPr>
                <w:color w:val="000000"/>
                <w:sz w:val="12"/>
                <w:szCs w:val="12"/>
              </w:rPr>
            </w:pPr>
          </w:p>
        </w:tc>
        <w:tc>
          <w:tcPr>
            <w:tcW w:w="490" w:type="dxa"/>
            <w:vMerge w:val="restart"/>
            <w:shd w:val="clear" w:color="auto" w:fill="auto"/>
            <w:vAlign w:val="center"/>
          </w:tcPr>
          <w:p w14:paraId="5F8B44B0">
            <w:pPr>
              <w:spacing w:line="240" w:lineRule="auto"/>
              <w:ind w:firstLine="0" w:firstLineChars="0"/>
              <w:jc w:val="center"/>
              <w:textAlignment w:val="center"/>
              <w:rPr>
                <w:rFonts w:hint="eastAsia" w:eastAsia="宋体"/>
                <w:color w:val="000000"/>
                <w:sz w:val="12"/>
                <w:szCs w:val="12"/>
                <w:lang w:eastAsia="zh-CN"/>
              </w:rPr>
            </w:pPr>
            <w:r>
              <w:rPr>
                <w:rFonts w:hint="eastAsia"/>
                <w:color w:val="000000"/>
                <w:sz w:val="12"/>
                <w:szCs w:val="12"/>
                <w:lang w:val="en-US" w:eastAsia="zh-CN" w:bidi="ar"/>
              </w:rPr>
              <w:t>中期</w:t>
            </w:r>
          </w:p>
        </w:tc>
        <w:tc>
          <w:tcPr>
            <w:tcW w:w="940" w:type="dxa"/>
            <w:shd w:val="clear" w:color="auto" w:fill="auto"/>
            <w:noWrap/>
            <w:vAlign w:val="center"/>
          </w:tcPr>
          <w:p w14:paraId="59120136">
            <w:pPr>
              <w:spacing w:line="240" w:lineRule="auto"/>
              <w:ind w:firstLine="0" w:firstLineChars="0"/>
              <w:jc w:val="center"/>
              <w:rPr>
                <w:color w:val="000000"/>
                <w:sz w:val="12"/>
                <w:szCs w:val="12"/>
              </w:rPr>
            </w:pPr>
          </w:p>
        </w:tc>
        <w:tc>
          <w:tcPr>
            <w:tcW w:w="1800" w:type="dxa"/>
            <w:vMerge w:val="restart"/>
            <w:shd w:val="clear" w:color="auto" w:fill="auto"/>
            <w:noWrap/>
            <w:vAlign w:val="center"/>
          </w:tcPr>
          <w:p w14:paraId="57A952FB">
            <w:pPr>
              <w:spacing w:line="240" w:lineRule="auto"/>
              <w:ind w:firstLine="0" w:firstLineChars="0"/>
              <w:jc w:val="center"/>
              <w:rPr>
                <w:rFonts w:hint="default"/>
                <w:color w:val="000000"/>
                <w:sz w:val="12"/>
                <w:szCs w:val="12"/>
                <w:lang w:val="en-US" w:eastAsia="zh-CN" w:bidi="ar"/>
              </w:rPr>
            </w:pPr>
            <w:r>
              <w:rPr>
                <w:rFonts w:hint="eastAsia"/>
                <w:color w:val="000000"/>
                <w:sz w:val="12"/>
                <w:szCs w:val="12"/>
                <w:lang w:val="en-US" w:eastAsia="zh-CN" w:bidi="ar"/>
              </w:rPr>
              <w:t>搬迁至瓦窑岗地界，在城镇开发边界内，由住建局纳入管理</w:t>
            </w:r>
          </w:p>
          <w:p w14:paraId="3D528609">
            <w:pPr>
              <w:spacing w:line="240" w:lineRule="auto"/>
              <w:ind w:firstLine="0" w:firstLineChars="0"/>
              <w:jc w:val="center"/>
              <w:rPr>
                <w:color w:val="000000"/>
                <w:sz w:val="12"/>
                <w:szCs w:val="12"/>
              </w:rPr>
            </w:pPr>
            <w:r>
              <w:rPr>
                <w:rFonts w:hint="eastAsia"/>
                <w:color w:val="000000"/>
                <w:sz w:val="12"/>
                <w:szCs w:val="12"/>
                <w:lang w:val="en-US" w:eastAsia="zh-CN" w:bidi="ar"/>
              </w:rPr>
              <w:t>采取分散式处理，出水资源化利用</w:t>
            </w:r>
          </w:p>
        </w:tc>
        <w:tc>
          <w:tcPr>
            <w:tcW w:w="990" w:type="dxa"/>
            <w:shd w:val="clear" w:color="auto" w:fill="auto"/>
            <w:noWrap/>
            <w:vAlign w:val="center"/>
          </w:tcPr>
          <w:p w14:paraId="4C7E8FD2">
            <w:pPr>
              <w:spacing w:line="240" w:lineRule="auto"/>
              <w:ind w:firstLine="0" w:firstLineChars="0"/>
              <w:rPr>
                <w:color w:val="000000"/>
                <w:sz w:val="12"/>
                <w:szCs w:val="12"/>
              </w:rPr>
            </w:pPr>
          </w:p>
        </w:tc>
      </w:tr>
      <w:tr w14:paraId="70AA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87A404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BB666E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43EFB1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7C4A1E3">
            <w:pPr>
              <w:spacing w:line="240" w:lineRule="auto"/>
              <w:ind w:firstLine="0" w:firstLineChars="0"/>
              <w:jc w:val="center"/>
              <w:rPr>
                <w:sz w:val="12"/>
                <w:szCs w:val="12"/>
              </w:rPr>
            </w:pPr>
          </w:p>
        </w:tc>
        <w:tc>
          <w:tcPr>
            <w:tcW w:w="480" w:type="dxa"/>
            <w:vMerge w:val="continue"/>
            <w:shd w:val="clear" w:color="auto" w:fill="auto"/>
            <w:vAlign w:val="center"/>
          </w:tcPr>
          <w:p w14:paraId="1677669C">
            <w:pPr>
              <w:spacing w:line="240" w:lineRule="auto"/>
              <w:ind w:firstLine="0" w:firstLineChars="0"/>
              <w:jc w:val="center"/>
              <w:rPr>
                <w:color w:val="000000"/>
                <w:sz w:val="12"/>
                <w:szCs w:val="12"/>
              </w:rPr>
            </w:pPr>
          </w:p>
        </w:tc>
        <w:tc>
          <w:tcPr>
            <w:tcW w:w="830" w:type="dxa"/>
            <w:shd w:val="clear" w:color="auto" w:fill="auto"/>
            <w:vAlign w:val="center"/>
          </w:tcPr>
          <w:p w14:paraId="6933D9D4">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restart"/>
            <w:shd w:val="clear" w:color="auto" w:fill="auto"/>
            <w:vAlign w:val="center"/>
          </w:tcPr>
          <w:p w14:paraId="768DC832">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59873B56">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4C8803A0">
            <w:pPr>
              <w:spacing w:line="240" w:lineRule="auto"/>
              <w:ind w:firstLine="0" w:firstLineChars="0"/>
              <w:jc w:val="center"/>
              <w:textAlignment w:val="center"/>
              <w:rPr>
                <w:color w:val="000000"/>
                <w:sz w:val="12"/>
                <w:szCs w:val="12"/>
              </w:rPr>
            </w:pPr>
            <w:r>
              <w:rPr>
                <w:color w:val="000000"/>
                <w:sz w:val="12"/>
                <w:szCs w:val="12"/>
                <w:lang w:bidi="ar"/>
              </w:rPr>
              <w:t>48</w:t>
            </w:r>
          </w:p>
        </w:tc>
        <w:tc>
          <w:tcPr>
            <w:tcW w:w="400" w:type="dxa"/>
            <w:shd w:val="clear" w:color="auto" w:fill="auto"/>
            <w:noWrap/>
            <w:vAlign w:val="center"/>
          </w:tcPr>
          <w:p w14:paraId="2CCCE4C6">
            <w:pPr>
              <w:spacing w:line="240" w:lineRule="auto"/>
              <w:ind w:firstLine="0" w:firstLineChars="0"/>
              <w:jc w:val="center"/>
              <w:rPr>
                <w:color w:val="000000"/>
                <w:sz w:val="12"/>
                <w:szCs w:val="12"/>
              </w:rPr>
            </w:pPr>
          </w:p>
        </w:tc>
        <w:tc>
          <w:tcPr>
            <w:tcW w:w="650" w:type="dxa"/>
            <w:shd w:val="clear" w:color="auto" w:fill="auto"/>
            <w:noWrap/>
            <w:vAlign w:val="center"/>
          </w:tcPr>
          <w:p w14:paraId="0B9E5414">
            <w:pPr>
              <w:spacing w:line="240" w:lineRule="auto"/>
              <w:ind w:firstLine="0" w:firstLineChars="0"/>
              <w:jc w:val="center"/>
              <w:rPr>
                <w:color w:val="000000"/>
                <w:sz w:val="12"/>
                <w:szCs w:val="12"/>
              </w:rPr>
            </w:pPr>
          </w:p>
        </w:tc>
        <w:tc>
          <w:tcPr>
            <w:tcW w:w="680" w:type="dxa"/>
            <w:shd w:val="clear" w:color="auto" w:fill="auto"/>
            <w:noWrap/>
            <w:vAlign w:val="center"/>
          </w:tcPr>
          <w:p w14:paraId="6EA38B7B">
            <w:pPr>
              <w:spacing w:line="240" w:lineRule="auto"/>
              <w:ind w:firstLine="0" w:firstLineChars="0"/>
              <w:jc w:val="center"/>
              <w:rPr>
                <w:color w:val="000000"/>
                <w:sz w:val="12"/>
                <w:szCs w:val="12"/>
              </w:rPr>
            </w:pPr>
          </w:p>
        </w:tc>
        <w:tc>
          <w:tcPr>
            <w:tcW w:w="470" w:type="dxa"/>
            <w:shd w:val="clear" w:color="auto" w:fill="auto"/>
            <w:noWrap/>
            <w:vAlign w:val="center"/>
          </w:tcPr>
          <w:p w14:paraId="249E594D">
            <w:pPr>
              <w:spacing w:line="240" w:lineRule="auto"/>
              <w:ind w:firstLine="0" w:firstLineChars="0"/>
              <w:jc w:val="center"/>
              <w:rPr>
                <w:color w:val="000000"/>
                <w:sz w:val="12"/>
                <w:szCs w:val="12"/>
              </w:rPr>
            </w:pPr>
          </w:p>
        </w:tc>
        <w:tc>
          <w:tcPr>
            <w:tcW w:w="370" w:type="dxa"/>
            <w:shd w:val="clear" w:color="auto" w:fill="auto"/>
            <w:noWrap/>
            <w:vAlign w:val="center"/>
          </w:tcPr>
          <w:p w14:paraId="614F092D">
            <w:pPr>
              <w:spacing w:line="240" w:lineRule="auto"/>
              <w:ind w:firstLine="0" w:firstLineChars="0"/>
              <w:jc w:val="center"/>
              <w:rPr>
                <w:color w:val="000000"/>
                <w:sz w:val="12"/>
                <w:szCs w:val="12"/>
              </w:rPr>
            </w:pPr>
          </w:p>
        </w:tc>
        <w:tc>
          <w:tcPr>
            <w:tcW w:w="610" w:type="dxa"/>
            <w:shd w:val="clear" w:color="auto" w:fill="auto"/>
            <w:noWrap/>
            <w:vAlign w:val="center"/>
          </w:tcPr>
          <w:p w14:paraId="52D1851D">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67545297">
            <w:pPr>
              <w:spacing w:line="240" w:lineRule="auto"/>
              <w:ind w:firstLine="0" w:firstLineChars="0"/>
              <w:jc w:val="center"/>
              <w:textAlignment w:val="center"/>
              <w:rPr>
                <w:color w:val="000000"/>
                <w:sz w:val="12"/>
                <w:szCs w:val="12"/>
              </w:rPr>
            </w:pPr>
            <w:r>
              <w:rPr>
                <w:color w:val="000000"/>
                <w:sz w:val="12"/>
                <w:szCs w:val="12"/>
                <w:lang w:bidi="ar"/>
              </w:rPr>
              <w:t>20.41</w:t>
            </w:r>
          </w:p>
        </w:tc>
        <w:tc>
          <w:tcPr>
            <w:tcW w:w="600" w:type="dxa"/>
            <w:vMerge w:val="continue"/>
            <w:shd w:val="clear" w:color="auto" w:fill="auto"/>
            <w:noWrap/>
            <w:vAlign w:val="center"/>
          </w:tcPr>
          <w:p w14:paraId="5C083DC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13F73B3">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5BFC22C">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6B6986FC">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56518FCE">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6C0A39EB">
            <w:pPr>
              <w:spacing w:line="240" w:lineRule="auto"/>
              <w:ind w:firstLine="0" w:firstLineChars="0"/>
              <w:rPr>
                <w:color w:val="000000"/>
                <w:sz w:val="12"/>
                <w:szCs w:val="12"/>
              </w:rPr>
            </w:pPr>
          </w:p>
        </w:tc>
      </w:tr>
      <w:tr w14:paraId="30C5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195AAA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21D4AA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C9CC62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7B21699">
            <w:pPr>
              <w:spacing w:line="240" w:lineRule="auto"/>
              <w:ind w:firstLine="0" w:firstLineChars="0"/>
              <w:jc w:val="center"/>
              <w:rPr>
                <w:sz w:val="12"/>
                <w:szCs w:val="12"/>
              </w:rPr>
            </w:pPr>
          </w:p>
        </w:tc>
        <w:tc>
          <w:tcPr>
            <w:tcW w:w="480" w:type="dxa"/>
            <w:vMerge w:val="continue"/>
            <w:shd w:val="clear" w:color="auto" w:fill="auto"/>
            <w:vAlign w:val="center"/>
          </w:tcPr>
          <w:p w14:paraId="29723981">
            <w:pPr>
              <w:spacing w:line="240" w:lineRule="auto"/>
              <w:ind w:firstLine="0" w:firstLineChars="0"/>
              <w:jc w:val="center"/>
              <w:rPr>
                <w:color w:val="000000"/>
                <w:sz w:val="12"/>
                <w:szCs w:val="12"/>
              </w:rPr>
            </w:pPr>
          </w:p>
        </w:tc>
        <w:tc>
          <w:tcPr>
            <w:tcW w:w="830" w:type="dxa"/>
            <w:shd w:val="clear" w:color="auto" w:fill="auto"/>
            <w:vAlign w:val="center"/>
          </w:tcPr>
          <w:p w14:paraId="75EBC5A8">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vMerge w:val="continue"/>
            <w:shd w:val="clear" w:color="auto" w:fill="auto"/>
            <w:vAlign w:val="center"/>
          </w:tcPr>
          <w:p w14:paraId="4A9F7BB9">
            <w:pPr>
              <w:spacing w:line="240" w:lineRule="auto"/>
              <w:ind w:firstLine="0" w:firstLineChars="0"/>
              <w:jc w:val="center"/>
              <w:rPr>
                <w:b/>
                <w:bCs/>
                <w:color w:val="000000"/>
                <w:sz w:val="12"/>
                <w:szCs w:val="12"/>
              </w:rPr>
            </w:pPr>
          </w:p>
        </w:tc>
        <w:tc>
          <w:tcPr>
            <w:tcW w:w="600" w:type="dxa"/>
            <w:shd w:val="clear" w:color="auto" w:fill="auto"/>
            <w:vAlign w:val="center"/>
          </w:tcPr>
          <w:p w14:paraId="5DDE0F17">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184D5795">
            <w:pPr>
              <w:spacing w:line="240" w:lineRule="auto"/>
              <w:ind w:firstLine="0" w:firstLineChars="0"/>
              <w:jc w:val="center"/>
              <w:textAlignment w:val="center"/>
              <w:rPr>
                <w:color w:val="000000"/>
                <w:sz w:val="12"/>
                <w:szCs w:val="12"/>
              </w:rPr>
            </w:pPr>
            <w:r>
              <w:rPr>
                <w:color w:val="000000"/>
                <w:sz w:val="12"/>
                <w:szCs w:val="12"/>
                <w:lang w:bidi="ar"/>
              </w:rPr>
              <w:t>30</w:t>
            </w:r>
          </w:p>
        </w:tc>
        <w:tc>
          <w:tcPr>
            <w:tcW w:w="400" w:type="dxa"/>
            <w:shd w:val="clear" w:color="auto" w:fill="auto"/>
            <w:noWrap/>
            <w:vAlign w:val="center"/>
          </w:tcPr>
          <w:p w14:paraId="0C8AA598">
            <w:pPr>
              <w:spacing w:line="240" w:lineRule="auto"/>
              <w:ind w:firstLine="0" w:firstLineChars="0"/>
              <w:jc w:val="center"/>
              <w:rPr>
                <w:color w:val="000000"/>
                <w:sz w:val="12"/>
                <w:szCs w:val="12"/>
              </w:rPr>
            </w:pPr>
          </w:p>
        </w:tc>
        <w:tc>
          <w:tcPr>
            <w:tcW w:w="650" w:type="dxa"/>
            <w:shd w:val="clear" w:color="auto" w:fill="auto"/>
            <w:noWrap/>
            <w:vAlign w:val="center"/>
          </w:tcPr>
          <w:p w14:paraId="0408D3D3">
            <w:pPr>
              <w:spacing w:line="240" w:lineRule="auto"/>
              <w:ind w:firstLine="0" w:firstLineChars="0"/>
              <w:jc w:val="center"/>
              <w:rPr>
                <w:color w:val="000000"/>
                <w:sz w:val="12"/>
                <w:szCs w:val="12"/>
              </w:rPr>
            </w:pPr>
          </w:p>
        </w:tc>
        <w:tc>
          <w:tcPr>
            <w:tcW w:w="680" w:type="dxa"/>
            <w:shd w:val="clear" w:color="auto" w:fill="auto"/>
            <w:noWrap/>
            <w:vAlign w:val="center"/>
          </w:tcPr>
          <w:p w14:paraId="24E83269">
            <w:pPr>
              <w:spacing w:line="240" w:lineRule="auto"/>
              <w:ind w:firstLine="0" w:firstLineChars="0"/>
              <w:jc w:val="center"/>
              <w:rPr>
                <w:color w:val="000000"/>
                <w:sz w:val="12"/>
                <w:szCs w:val="12"/>
              </w:rPr>
            </w:pPr>
          </w:p>
        </w:tc>
        <w:tc>
          <w:tcPr>
            <w:tcW w:w="470" w:type="dxa"/>
            <w:shd w:val="clear" w:color="auto" w:fill="auto"/>
            <w:noWrap/>
            <w:vAlign w:val="center"/>
          </w:tcPr>
          <w:p w14:paraId="7213D507">
            <w:pPr>
              <w:spacing w:line="240" w:lineRule="auto"/>
              <w:ind w:firstLine="0" w:firstLineChars="0"/>
              <w:jc w:val="center"/>
              <w:rPr>
                <w:color w:val="000000"/>
                <w:sz w:val="12"/>
                <w:szCs w:val="12"/>
              </w:rPr>
            </w:pPr>
          </w:p>
        </w:tc>
        <w:tc>
          <w:tcPr>
            <w:tcW w:w="370" w:type="dxa"/>
            <w:shd w:val="clear" w:color="auto" w:fill="auto"/>
            <w:noWrap/>
            <w:vAlign w:val="center"/>
          </w:tcPr>
          <w:p w14:paraId="74DE0609">
            <w:pPr>
              <w:spacing w:line="240" w:lineRule="auto"/>
              <w:ind w:firstLine="0" w:firstLineChars="0"/>
              <w:jc w:val="center"/>
              <w:rPr>
                <w:color w:val="000000"/>
                <w:sz w:val="12"/>
                <w:szCs w:val="12"/>
              </w:rPr>
            </w:pPr>
          </w:p>
        </w:tc>
        <w:tc>
          <w:tcPr>
            <w:tcW w:w="610" w:type="dxa"/>
            <w:shd w:val="clear" w:color="auto" w:fill="auto"/>
            <w:noWrap/>
            <w:vAlign w:val="center"/>
          </w:tcPr>
          <w:p w14:paraId="2B6DE04A">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720D794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50533B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4AF9451">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71FE296">
            <w:pPr>
              <w:spacing w:line="240" w:lineRule="auto"/>
              <w:ind w:firstLine="0" w:firstLineChars="0"/>
              <w:jc w:val="center"/>
              <w:rPr>
                <w:color w:val="000000"/>
                <w:sz w:val="12"/>
                <w:szCs w:val="12"/>
              </w:rPr>
            </w:pPr>
          </w:p>
        </w:tc>
        <w:tc>
          <w:tcPr>
            <w:tcW w:w="940" w:type="dxa"/>
            <w:shd w:val="clear" w:color="auto" w:fill="auto"/>
            <w:noWrap/>
            <w:vAlign w:val="center"/>
          </w:tcPr>
          <w:p w14:paraId="06E4406F">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5D0B9526">
            <w:pPr>
              <w:widowControl w:val="0"/>
              <w:spacing w:line="240" w:lineRule="auto"/>
              <w:ind w:firstLine="0" w:firstLineChars="0"/>
              <w:jc w:val="center"/>
              <w:rPr>
                <w:rFonts w:ascii="Times New Roman" w:hAnsi="Times New Roman" w:eastAsia="宋体" w:cs="Times New Roman"/>
                <w:color w:val="000000"/>
                <w:sz w:val="24"/>
                <w:szCs w:val="24"/>
                <w:lang w:val="en-US" w:eastAsia="zh-CN" w:bidi="ar-SA"/>
              </w:rPr>
            </w:pPr>
          </w:p>
        </w:tc>
        <w:tc>
          <w:tcPr>
            <w:tcW w:w="990" w:type="dxa"/>
            <w:shd w:val="clear" w:color="auto" w:fill="auto"/>
            <w:noWrap/>
            <w:vAlign w:val="center"/>
          </w:tcPr>
          <w:p w14:paraId="0ECBBD46">
            <w:pPr>
              <w:spacing w:line="240" w:lineRule="auto"/>
              <w:ind w:firstLine="0" w:firstLineChars="0"/>
              <w:rPr>
                <w:color w:val="000000"/>
                <w:sz w:val="12"/>
                <w:szCs w:val="12"/>
              </w:rPr>
            </w:pPr>
          </w:p>
        </w:tc>
      </w:tr>
      <w:tr w14:paraId="4005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03341CF6">
            <w:pPr>
              <w:spacing w:line="240" w:lineRule="auto"/>
              <w:ind w:firstLine="0" w:firstLineChars="0"/>
              <w:jc w:val="center"/>
              <w:textAlignment w:val="center"/>
              <w:rPr>
                <w:color w:val="000000"/>
                <w:sz w:val="12"/>
                <w:szCs w:val="12"/>
              </w:rPr>
            </w:pPr>
            <w:r>
              <w:rPr>
                <w:color w:val="000000"/>
                <w:sz w:val="12"/>
                <w:szCs w:val="12"/>
                <w:lang w:bidi="ar"/>
              </w:rPr>
              <w:t>漩口镇双庙村</w:t>
            </w:r>
          </w:p>
        </w:tc>
        <w:tc>
          <w:tcPr>
            <w:tcW w:w="320" w:type="dxa"/>
            <w:vMerge w:val="restart"/>
            <w:shd w:val="clear" w:color="auto" w:fill="auto"/>
            <w:noWrap/>
            <w:vAlign w:val="center"/>
          </w:tcPr>
          <w:p w14:paraId="07A5B380">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348B3541">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4AAB7FEE">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64F5EA82">
            <w:pPr>
              <w:spacing w:line="240" w:lineRule="auto"/>
              <w:ind w:firstLine="0" w:firstLineChars="0"/>
              <w:jc w:val="center"/>
              <w:textAlignment w:val="center"/>
              <w:rPr>
                <w:color w:val="000000"/>
                <w:sz w:val="12"/>
                <w:szCs w:val="12"/>
              </w:rPr>
            </w:pPr>
            <w:r>
              <w:rPr>
                <w:color w:val="000000"/>
                <w:sz w:val="12"/>
                <w:szCs w:val="12"/>
                <w:lang w:bidi="ar"/>
              </w:rPr>
              <w:t>宇宫庙村</w:t>
            </w:r>
          </w:p>
        </w:tc>
        <w:tc>
          <w:tcPr>
            <w:tcW w:w="830" w:type="dxa"/>
            <w:shd w:val="clear" w:color="auto" w:fill="auto"/>
            <w:vAlign w:val="center"/>
          </w:tcPr>
          <w:p w14:paraId="747BE5EC">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71EB7B66">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2DFBE807">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72214B4">
            <w:pPr>
              <w:spacing w:line="240" w:lineRule="auto"/>
              <w:ind w:firstLine="0" w:firstLineChars="0"/>
              <w:jc w:val="center"/>
              <w:textAlignment w:val="center"/>
              <w:rPr>
                <w:color w:val="000000"/>
                <w:sz w:val="12"/>
                <w:szCs w:val="12"/>
              </w:rPr>
            </w:pPr>
            <w:r>
              <w:rPr>
                <w:color w:val="000000"/>
                <w:sz w:val="12"/>
                <w:szCs w:val="12"/>
                <w:lang w:bidi="ar"/>
              </w:rPr>
              <w:t>66</w:t>
            </w:r>
          </w:p>
        </w:tc>
        <w:tc>
          <w:tcPr>
            <w:tcW w:w="400" w:type="dxa"/>
            <w:shd w:val="clear" w:color="auto" w:fill="auto"/>
            <w:noWrap/>
            <w:vAlign w:val="center"/>
          </w:tcPr>
          <w:p w14:paraId="5F475678">
            <w:pPr>
              <w:spacing w:line="240" w:lineRule="auto"/>
              <w:ind w:firstLine="0" w:firstLineChars="0"/>
              <w:jc w:val="center"/>
              <w:textAlignment w:val="center"/>
              <w:rPr>
                <w:color w:val="000000"/>
                <w:sz w:val="12"/>
                <w:szCs w:val="12"/>
              </w:rPr>
            </w:pPr>
            <w:r>
              <w:rPr>
                <w:color w:val="000000"/>
                <w:sz w:val="12"/>
                <w:szCs w:val="12"/>
                <w:lang w:bidi="ar"/>
              </w:rPr>
              <w:t>50</w:t>
            </w:r>
          </w:p>
        </w:tc>
        <w:tc>
          <w:tcPr>
            <w:tcW w:w="650" w:type="dxa"/>
            <w:shd w:val="clear" w:color="auto" w:fill="auto"/>
            <w:noWrap/>
            <w:vAlign w:val="center"/>
          </w:tcPr>
          <w:p w14:paraId="0A466782">
            <w:pPr>
              <w:spacing w:line="240" w:lineRule="auto"/>
              <w:ind w:firstLine="0" w:firstLineChars="0"/>
              <w:jc w:val="center"/>
              <w:rPr>
                <w:color w:val="000000"/>
                <w:sz w:val="12"/>
                <w:szCs w:val="12"/>
              </w:rPr>
            </w:pPr>
          </w:p>
        </w:tc>
        <w:tc>
          <w:tcPr>
            <w:tcW w:w="680" w:type="dxa"/>
            <w:shd w:val="clear" w:color="auto" w:fill="auto"/>
            <w:noWrap/>
            <w:vAlign w:val="center"/>
          </w:tcPr>
          <w:p w14:paraId="6F8E4945">
            <w:pPr>
              <w:spacing w:line="240" w:lineRule="auto"/>
              <w:ind w:firstLine="0" w:firstLineChars="0"/>
              <w:jc w:val="center"/>
              <w:rPr>
                <w:color w:val="000000"/>
                <w:sz w:val="12"/>
                <w:szCs w:val="12"/>
              </w:rPr>
            </w:pPr>
          </w:p>
        </w:tc>
        <w:tc>
          <w:tcPr>
            <w:tcW w:w="470" w:type="dxa"/>
            <w:shd w:val="clear" w:color="auto" w:fill="auto"/>
            <w:noWrap/>
            <w:vAlign w:val="center"/>
          </w:tcPr>
          <w:p w14:paraId="2FB43C7B">
            <w:pPr>
              <w:spacing w:line="240" w:lineRule="auto"/>
              <w:ind w:firstLine="0" w:firstLineChars="0"/>
              <w:jc w:val="center"/>
              <w:rPr>
                <w:color w:val="000000"/>
                <w:sz w:val="12"/>
                <w:szCs w:val="12"/>
              </w:rPr>
            </w:pPr>
          </w:p>
        </w:tc>
        <w:tc>
          <w:tcPr>
            <w:tcW w:w="370" w:type="dxa"/>
            <w:shd w:val="clear" w:color="auto" w:fill="auto"/>
            <w:noWrap/>
            <w:vAlign w:val="center"/>
          </w:tcPr>
          <w:p w14:paraId="661EC7F9">
            <w:pPr>
              <w:spacing w:line="240" w:lineRule="auto"/>
              <w:ind w:firstLine="0" w:firstLineChars="0"/>
              <w:jc w:val="center"/>
              <w:rPr>
                <w:color w:val="000000"/>
                <w:sz w:val="12"/>
                <w:szCs w:val="12"/>
              </w:rPr>
            </w:pPr>
          </w:p>
        </w:tc>
        <w:tc>
          <w:tcPr>
            <w:tcW w:w="610" w:type="dxa"/>
            <w:shd w:val="clear" w:color="auto" w:fill="auto"/>
            <w:noWrap/>
            <w:vAlign w:val="center"/>
          </w:tcPr>
          <w:p w14:paraId="3D279F77">
            <w:pPr>
              <w:spacing w:line="240" w:lineRule="auto"/>
              <w:ind w:firstLine="0" w:firstLineChars="0"/>
              <w:jc w:val="center"/>
              <w:textAlignment w:val="center"/>
              <w:rPr>
                <w:color w:val="000000"/>
                <w:sz w:val="12"/>
                <w:szCs w:val="12"/>
              </w:rPr>
            </w:pPr>
            <w:r>
              <w:rPr>
                <w:color w:val="000000"/>
                <w:sz w:val="12"/>
                <w:szCs w:val="12"/>
                <w:lang w:bidi="ar"/>
              </w:rPr>
              <w:t>75.76</w:t>
            </w:r>
          </w:p>
        </w:tc>
        <w:tc>
          <w:tcPr>
            <w:tcW w:w="590" w:type="dxa"/>
            <w:shd w:val="clear" w:color="auto" w:fill="auto"/>
            <w:noWrap/>
            <w:vAlign w:val="center"/>
          </w:tcPr>
          <w:p w14:paraId="2AB221BF">
            <w:pPr>
              <w:spacing w:line="240" w:lineRule="auto"/>
              <w:ind w:firstLine="0" w:firstLineChars="0"/>
              <w:jc w:val="center"/>
              <w:textAlignment w:val="center"/>
              <w:rPr>
                <w:color w:val="000000"/>
                <w:sz w:val="12"/>
                <w:szCs w:val="12"/>
              </w:rPr>
            </w:pPr>
            <w:r>
              <w:rPr>
                <w:color w:val="000000"/>
                <w:sz w:val="12"/>
                <w:szCs w:val="12"/>
                <w:lang w:bidi="ar"/>
              </w:rPr>
              <w:t>76.61</w:t>
            </w:r>
          </w:p>
        </w:tc>
        <w:tc>
          <w:tcPr>
            <w:tcW w:w="600" w:type="dxa"/>
            <w:vMerge w:val="restart"/>
            <w:shd w:val="clear" w:color="auto" w:fill="auto"/>
            <w:vAlign w:val="center"/>
          </w:tcPr>
          <w:p w14:paraId="5C2B842B">
            <w:pPr>
              <w:spacing w:line="240" w:lineRule="auto"/>
              <w:ind w:firstLine="0" w:firstLineChars="0"/>
              <w:jc w:val="center"/>
              <w:textAlignment w:val="center"/>
              <w:rPr>
                <w:color w:val="000000"/>
                <w:sz w:val="12"/>
                <w:szCs w:val="12"/>
              </w:rPr>
            </w:pPr>
            <w:r>
              <w:rPr>
                <w:color w:val="000000"/>
                <w:sz w:val="12"/>
                <w:szCs w:val="12"/>
                <w:lang w:bidi="ar"/>
              </w:rPr>
              <w:t>33.33</w:t>
            </w:r>
          </w:p>
        </w:tc>
        <w:tc>
          <w:tcPr>
            <w:tcW w:w="600" w:type="dxa"/>
            <w:vMerge w:val="restart"/>
            <w:shd w:val="clear" w:color="auto" w:fill="auto"/>
            <w:vAlign w:val="center"/>
          </w:tcPr>
          <w:p w14:paraId="4EB116F6">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shd w:val="clear" w:color="auto" w:fill="auto"/>
            <w:vAlign w:val="center"/>
          </w:tcPr>
          <w:p w14:paraId="451727C2">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shd w:val="clear" w:color="auto" w:fill="auto"/>
            <w:noWrap/>
            <w:vAlign w:val="center"/>
          </w:tcPr>
          <w:p w14:paraId="5B096CC9">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2BC1191C">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搬迁至瓦窑岗地界，在城镇开发边界内，由住建局纳入管理</w:t>
            </w:r>
          </w:p>
        </w:tc>
        <w:tc>
          <w:tcPr>
            <w:tcW w:w="990" w:type="dxa"/>
            <w:shd w:val="clear" w:color="auto" w:fill="auto"/>
            <w:noWrap/>
            <w:vAlign w:val="center"/>
          </w:tcPr>
          <w:p w14:paraId="37802BEB">
            <w:pPr>
              <w:spacing w:line="240" w:lineRule="auto"/>
              <w:ind w:firstLine="0" w:firstLineChars="0"/>
              <w:rPr>
                <w:color w:val="000000"/>
                <w:sz w:val="12"/>
                <w:szCs w:val="12"/>
              </w:rPr>
            </w:pPr>
          </w:p>
        </w:tc>
      </w:tr>
      <w:tr w14:paraId="6E35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F04175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27DABD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F1E7A5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369A2E7">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79BFCBAE">
            <w:pPr>
              <w:spacing w:line="240" w:lineRule="auto"/>
              <w:ind w:firstLine="0" w:firstLineChars="0"/>
              <w:jc w:val="center"/>
              <w:rPr>
                <w:color w:val="000000"/>
                <w:sz w:val="12"/>
                <w:szCs w:val="12"/>
              </w:rPr>
            </w:pPr>
          </w:p>
        </w:tc>
        <w:tc>
          <w:tcPr>
            <w:tcW w:w="830" w:type="dxa"/>
            <w:shd w:val="clear" w:color="auto" w:fill="auto"/>
            <w:vAlign w:val="center"/>
          </w:tcPr>
          <w:p w14:paraId="58752A2C">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2286A921">
            <w:pPr>
              <w:spacing w:line="240" w:lineRule="auto"/>
              <w:ind w:firstLine="0" w:firstLineChars="0"/>
              <w:jc w:val="center"/>
              <w:textAlignment w:val="center"/>
              <w:rPr>
                <w:b/>
                <w:bCs/>
                <w:color w:val="000000"/>
                <w:sz w:val="12"/>
                <w:szCs w:val="12"/>
              </w:rPr>
            </w:pPr>
            <w:r>
              <w:rPr>
                <w:b/>
                <w:bCs/>
                <w:color w:val="000000"/>
                <w:sz w:val="12"/>
                <w:szCs w:val="12"/>
                <w:lang w:bidi="ar"/>
              </w:rPr>
              <w:t>二组</w:t>
            </w:r>
          </w:p>
        </w:tc>
        <w:tc>
          <w:tcPr>
            <w:tcW w:w="600" w:type="dxa"/>
            <w:shd w:val="clear" w:color="auto" w:fill="auto"/>
            <w:vAlign w:val="center"/>
          </w:tcPr>
          <w:p w14:paraId="240C38DD">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106421E9">
            <w:pPr>
              <w:spacing w:line="240" w:lineRule="auto"/>
              <w:ind w:firstLine="0" w:firstLineChars="0"/>
              <w:jc w:val="center"/>
              <w:textAlignment w:val="center"/>
              <w:rPr>
                <w:color w:val="000000"/>
                <w:sz w:val="12"/>
                <w:szCs w:val="12"/>
              </w:rPr>
            </w:pPr>
            <w:r>
              <w:rPr>
                <w:color w:val="000000"/>
                <w:sz w:val="12"/>
                <w:szCs w:val="12"/>
                <w:lang w:bidi="ar"/>
              </w:rPr>
              <w:t>27</w:t>
            </w:r>
          </w:p>
        </w:tc>
        <w:tc>
          <w:tcPr>
            <w:tcW w:w="400" w:type="dxa"/>
            <w:shd w:val="clear" w:color="auto" w:fill="auto"/>
            <w:noWrap/>
            <w:vAlign w:val="center"/>
          </w:tcPr>
          <w:p w14:paraId="60BCECDC">
            <w:pPr>
              <w:spacing w:line="240" w:lineRule="auto"/>
              <w:ind w:firstLine="0" w:firstLineChars="0"/>
              <w:jc w:val="center"/>
              <w:rPr>
                <w:color w:val="000000"/>
                <w:sz w:val="12"/>
                <w:szCs w:val="12"/>
              </w:rPr>
            </w:pPr>
          </w:p>
        </w:tc>
        <w:tc>
          <w:tcPr>
            <w:tcW w:w="650" w:type="dxa"/>
            <w:shd w:val="clear" w:color="auto" w:fill="auto"/>
            <w:noWrap/>
            <w:vAlign w:val="center"/>
          </w:tcPr>
          <w:p w14:paraId="2758438B">
            <w:pPr>
              <w:spacing w:line="240" w:lineRule="auto"/>
              <w:ind w:firstLine="0" w:firstLineChars="0"/>
              <w:jc w:val="center"/>
              <w:rPr>
                <w:color w:val="000000"/>
                <w:sz w:val="12"/>
                <w:szCs w:val="12"/>
              </w:rPr>
            </w:pPr>
          </w:p>
        </w:tc>
        <w:tc>
          <w:tcPr>
            <w:tcW w:w="680" w:type="dxa"/>
            <w:shd w:val="clear" w:color="auto" w:fill="auto"/>
            <w:noWrap/>
            <w:vAlign w:val="center"/>
          </w:tcPr>
          <w:p w14:paraId="705155E8">
            <w:pPr>
              <w:spacing w:line="240" w:lineRule="auto"/>
              <w:ind w:firstLine="0" w:firstLineChars="0"/>
              <w:jc w:val="center"/>
              <w:rPr>
                <w:color w:val="000000"/>
                <w:sz w:val="12"/>
                <w:szCs w:val="12"/>
              </w:rPr>
            </w:pPr>
          </w:p>
        </w:tc>
        <w:tc>
          <w:tcPr>
            <w:tcW w:w="470" w:type="dxa"/>
            <w:shd w:val="clear" w:color="auto" w:fill="auto"/>
            <w:noWrap/>
            <w:vAlign w:val="center"/>
          </w:tcPr>
          <w:p w14:paraId="0BF9FDE3">
            <w:pPr>
              <w:spacing w:line="240" w:lineRule="auto"/>
              <w:ind w:firstLine="0" w:firstLineChars="0"/>
              <w:jc w:val="center"/>
              <w:rPr>
                <w:color w:val="000000"/>
                <w:sz w:val="12"/>
                <w:szCs w:val="12"/>
              </w:rPr>
            </w:pPr>
          </w:p>
        </w:tc>
        <w:tc>
          <w:tcPr>
            <w:tcW w:w="370" w:type="dxa"/>
            <w:shd w:val="clear" w:color="auto" w:fill="auto"/>
            <w:noWrap/>
            <w:vAlign w:val="center"/>
          </w:tcPr>
          <w:p w14:paraId="14DA2D5B">
            <w:pPr>
              <w:spacing w:line="240" w:lineRule="auto"/>
              <w:ind w:firstLine="0" w:firstLineChars="0"/>
              <w:jc w:val="center"/>
              <w:rPr>
                <w:color w:val="000000"/>
                <w:sz w:val="12"/>
                <w:szCs w:val="12"/>
              </w:rPr>
            </w:pPr>
          </w:p>
        </w:tc>
        <w:tc>
          <w:tcPr>
            <w:tcW w:w="610" w:type="dxa"/>
            <w:shd w:val="clear" w:color="auto" w:fill="auto"/>
            <w:noWrap/>
            <w:vAlign w:val="center"/>
          </w:tcPr>
          <w:p w14:paraId="5864C7F3">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77A654E0">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vAlign w:val="center"/>
          </w:tcPr>
          <w:p w14:paraId="06B41F0E">
            <w:pPr>
              <w:spacing w:line="240" w:lineRule="auto"/>
              <w:ind w:firstLine="0" w:firstLineChars="0"/>
              <w:jc w:val="center"/>
              <w:rPr>
                <w:color w:val="000000"/>
                <w:sz w:val="12"/>
                <w:szCs w:val="12"/>
              </w:rPr>
            </w:pPr>
          </w:p>
        </w:tc>
        <w:tc>
          <w:tcPr>
            <w:tcW w:w="600" w:type="dxa"/>
            <w:vMerge w:val="continue"/>
            <w:shd w:val="clear" w:color="auto" w:fill="auto"/>
            <w:vAlign w:val="center"/>
          </w:tcPr>
          <w:p w14:paraId="643154C4">
            <w:pPr>
              <w:spacing w:line="240" w:lineRule="auto"/>
              <w:ind w:firstLine="0" w:firstLineChars="0"/>
              <w:jc w:val="center"/>
              <w:rPr>
                <w:color w:val="000000"/>
                <w:sz w:val="12"/>
                <w:szCs w:val="12"/>
              </w:rPr>
            </w:pPr>
          </w:p>
        </w:tc>
        <w:tc>
          <w:tcPr>
            <w:tcW w:w="490" w:type="dxa"/>
            <w:shd w:val="clear" w:color="auto" w:fill="auto"/>
            <w:noWrap/>
            <w:vAlign w:val="center"/>
          </w:tcPr>
          <w:p w14:paraId="3F5CEE3B">
            <w:pPr>
              <w:spacing w:line="240" w:lineRule="auto"/>
              <w:ind w:firstLine="0" w:firstLineChars="0"/>
              <w:jc w:val="center"/>
              <w:textAlignment w:val="center"/>
              <w:rPr>
                <w:color w:val="000000"/>
                <w:sz w:val="12"/>
                <w:szCs w:val="12"/>
              </w:rPr>
            </w:pPr>
            <w:r>
              <w:rPr>
                <w:color w:val="000000"/>
                <w:sz w:val="12"/>
                <w:szCs w:val="12"/>
                <w:lang w:bidi="ar"/>
              </w:rPr>
              <w:t>2023</w:t>
            </w:r>
          </w:p>
        </w:tc>
        <w:tc>
          <w:tcPr>
            <w:tcW w:w="940" w:type="dxa"/>
            <w:shd w:val="clear" w:color="auto" w:fill="auto"/>
            <w:noWrap/>
            <w:vAlign w:val="center"/>
          </w:tcPr>
          <w:p w14:paraId="4B693385">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6FF6F01F">
            <w:pPr>
              <w:spacing w:line="240" w:lineRule="auto"/>
              <w:ind w:firstLine="0" w:firstLineChars="0"/>
              <w:jc w:val="center"/>
              <w:textAlignment w:val="center"/>
              <w:rPr>
                <w:rFonts w:hint="eastAsia" w:eastAsia="宋体"/>
                <w:color w:val="000000"/>
                <w:sz w:val="12"/>
                <w:szCs w:val="12"/>
                <w:lang w:val="en-US" w:eastAsia="zh-CN" w:bidi="ar"/>
              </w:rPr>
            </w:pPr>
            <w:r>
              <w:rPr>
                <w:rFonts w:hint="eastAsia"/>
                <w:color w:val="000000"/>
                <w:sz w:val="12"/>
                <w:szCs w:val="12"/>
                <w:lang w:bidi="ar"/>
              </w:rPr>
              <w:t>采取</w:t>
            </w:r>
            <w:r>
              <w:rPr>
                <w:rFonts w:hint="eastAsia"/>
                <w:color w:val="000000"/>
                <w:sz w:val="12"/>
                <w:szCs w:val="12"/>
                <w:lang w:val="en-US" w:eastAsia="zh-CN" w:bidi="ar"/>
              </w:rPr>
              <w:t>资源化</w:t>
            </w:r>
            <w:r>
              <w:rPr>
                <w:rFonts w:hint="eastAsia"/>
                <w:color w:val="000000"/>
                <w:sz w:val="12"/>
                <w:szCs w:val="12"/>
                <w:lang w:bidi="ar"/>
              </w:rPr>
              <w:t>处理</w:t>
            </w:r>
            <w:r>
              <w:rPr>
                <w:rFonts w:hint="eastAsia"/>
                <w:color w:val="000000"/>
                <w:sz w:val="12"/>
                <w:szCs w:val="12"/>
                <w:lang w:val="en-US" w:eastAsia="zh-CN" w:bidi="ar"/>
              </w:rPr>
              <w:t>模式</w:t>
            </w:r>
          </w:p>
        </w:tc>
        <w:tc>
          <w:tcPr>
            <w:tcW w:w="990" w:type="dxa"/>
            <w:shd w:val="clear" w:color="auto" w:fill="auto"/>
            <w:noWrap/>
            <w:vAlign w:val="center"/>
          </w:tcPr>
          <w:p w14:paraId="6B34A278">
            <w:pPr>
              <w:spacing w:line="240" w:lineRule="auto"/>
              <w:ind w:firstLine="0" w:firstLineChars="0"/>
              <w:jc w:val="center"/>
              <w:textAlignment w:val="center"/>
              <w:rPr>
                <w:color w:val="000000"/>
                <w:sz w:val="12"/>
                <w:szCs w:val="12"/>
              </w:rPr>
            </w:pPr>
            <w:r>
              <w:rPr>
                <w:color w:val="000000"/>
                <w:sz w:val="12"/>
                <w:szCs w:val="12"/>
                <w:lang w:bidi="ar"/>
              </w:rPr>
              <w:t>2023年千村示范</w:t>
            </w:r>
          </w:p>
        </w:tc>
      </w:tr>
      <w:tr w14:paraId="2E0F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3BAD5D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06D48A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C3D892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D7C5BD0">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1C1CE657">
            <w:pPr>
              <w:spacing w:line="240" w:lineRule="auto"/>
              <w:ind w:firstLine="0" w:firstLineChars="0"/>
              <w:jc w:val="center"/>
              <w:rPr>
                <w:color w:val="000000"/>
                <w:sz w:val="12"/>
                <w:szCs w:val="12"/>
              </w:rPr>
            </w:pPr>
          </w:p>
        </w:tc>
        <w:tc>
          <w:tcPr>
            <w:tcW w:w="830" w:type="dxa"/>
            <w:shd w:val="clear" w:color="auto" w:fill="auto"/>
            <w:vAlign w:val="center"/>
          </w:tcPr>
          <w:p w14:paraId="13E97F7F">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1B4F3C9A">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4103A7CB">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33A9247">
            <w:pPr>
              <w:spacing w:line="240" w:lineRule="auto"/>
              <w:ind w:firstLine="0" w:firstLineChars="0"/>
              <w:jc w:val="center"/>
              <w:textAlignment w:val="center"/>
              <w:rPr>
                <w:color w:val="000000"/>
                <w:sz w:val="12"/>
                <w:szCs w:val="12"/>
              </w:rPr>
            </w:pPr>
            <w:r>
              <w:rPr>
                <w:color w:val="000000"/>
                <w:sz w:val="12"/>
                <w:szCs w:val="12"/>
                <w:lang w:bidi="ar"/>
              </w:rPr>
              <w:t>58</w:t>
            </w:r>
          </w:p>
        </w:tc>
        <w:tc>
          <w:tcPr>
            <w:tcW w:w="400" w:type="dxa"/>
            <w:shd w:val="clear" w:color="auto" w:fill="auto"/>
            <w:noWrap/>
            <w:vAlign w:val="center"/>
          </w:tcPr>
          <w:p w14:paraId="39A941C7">
            <w:pPr>
              <w:spacing w:line="240" w:lineRule="auto"/>
              <w:ind w:firstLine="0" w:firstLineChars="0"/>
              <w:jc w:val="center"/>
              <w:textAlignment w:val="center"/>
              <w:rPr>
                <w:color w:val="000000"/>
                <w:sz w:val="12"/>
                <w:szCs w:val="12"/>
              </w:rPr>
            </w:pPr>
            <w:r>
              <w:rPr>
                <w:color w:val="000000"/>
                <w:sz w:val="12"/>
                <w:szCs w:val="12"/>
                <w:lang w:bidi="ar"/>
              </w:rPr>
              <w:t>45</w:t>
            </w:r>
          </w:p>
        </w:tc>
        <w:tc>
          <w:tcPr>
            <w:tcW w:w="650" w:type="dxa"/>
            <w:shd w:val="clear" w:color="auto" w:fill="auto"/>
            <w:noWrap/>
            <w:vAlign w:val="center"/>
          </w:tcPr>
          <w:p w14:paraId="6CBC45E7">
            <w:pPr>
              <w:spacing w:line="240" w:lineRule="auto"/>
              <w:ind w:firstLine="0" w:firstLineChars="0"/>
              <w:jc w:val="center"/>
              <w:rPr>
                <w:color w:val="000000"/>
                <w:sz w:val="12"/>
                <w:szCs w:val="12"/>
              </w:rPr>
            </w:pPr>
          </w:p>
        </w:tc>
        <w:tc>
          <w:tcPr>
            <w:tcW w:w="680" w:type="dxa"/>
            <w:shd w:val="clear" w:color="auto" w:fill="auto"/>
            <w:noWrap/>
            <w:vAlign w:val="center"/>
          </w:tcPr>
          <w:p w14:paraId="09B6557D">
            <w:pPr>
              <w:spacing w:line="240" w:lineRule="auto"/>
              <w:ind w:firstLine="0" w:firstLineChars="0"/>
              <w:jc w:val="center"/>
              <w:rPr>
                <w:color w:val="000000"/>
                <w:sz w:val="12"/>
                <w:szCs w:val="12"/>
              </w:rPr>
            </w:pPr>
          </w:p>
        </w:tc>
        <w:tc>
          <w:tcPr>
            <w:tcW w:w="470" w:type="dxa"/>
            <w:shd w:val="clear" w:color="auto" w:fill="auto"/>
            <w:noWrap/>
            <w:vAlign w:val="center"/>
          </w:tcPr>
          <w:p w14:paraId="46218D0B">
            <w:pPr>
              <w:spacing w:line="240" w:lineRule="auto"/>
              <w:ind w:firstLine="0" w:firstLineChars="0"/>
              <w:jc w:val="center"/>
              <w:rPr>
                <w:color w:val="000000"/>
                <w:sz w:val="12"/>
                <w:szCs w:val="12"/>
              </w:rPr>
            </w:pPr>
          </w:p>
        </w:tc>
        <w:tc>
          <w:tcPr>
            <w:tcW w:w="370" w:type="dxa"/>
            <w:shd w:val="clear" w:color="auto" w:fill="auto"/>
            <w:noWrap/>
            <w:vAlign w:val="center"/>
          </w:tcPr>
          <w:p w14:paraId="30DA8CAC">
            <w:pPr>
              <w:spacing w:line="240" w:lineRule="auto"/>
              <w:ind w:firstLine="0" w:firstLineChars="0"/>
              <w:jc w:val="center"/>
              <w:rPr>
                <w:color w:val="000000"/>
                <w:sz w:val="12"/>
                <w:szCs w:val="12"/>
              </w:rPr>
            </w:pPr>
          </w:p>
        </w:tc>
        <w:tc>
          <w:tcPr>
            <w:tcW w:w="610" w:type="dxa"/>
            <w:shd w:val="clear" w:color="auto" w:fill="auto"/>
            <w:noWrap/>
            <w:vAlign w:val="center"/>
          </w:tcPr>
          <w:p w14:paraId="29D8E685">
            <w:pPr>
              <w:spacing w:line="240" w:lineRule="auto"/>
              <w:ind w:firstLine="0" w:firstLineChars="0"/>
              <w:jc w:val="center"/>
              <w:textAlignment w:val="center"/>
              <w:rPr>
                <w:color w:val="000000"/>
                <w:sz w:val="12"/>
                <w:szCs w:val="12"/>
              </w:rPr>
            </w:pPr>
            <w:r>
              <w:rPr>
                <w:color w:val="000000"/>
                <w:sz w:val="12"/>
                <w:szCs w:val="12"/>
                <w:lang w:bidi="ar"/>
              </w:rPr>
              <w:t>77.59</w:t>
            </w:r>
          </w:p>
        </w:tc>
        <w:tc>
          <w:tcPr>
            <w:tcW w:w="590" w:type="dxa"/>
            <w:shd w:val="clear" w:color="auto" w:fill="auto"/>
            <w:noWrap/>
            <w:vAlign w:val="center"/>
          </w:tcPr>
          <w:p w14:paraId="2D44E9DC">
            <w:pPr>
              <w:spacing w:line="240" w:lineRule="auto"/>
              <w:ind w:firstLine="0" w:firstLineChars="0"/>
              <w:jc w:val="center"/>
              <w:textAlignment w:val="center"/>
              <w:rPr>
                <w:color w:val="000000"/>
                <w:sz w:val="12"/>
                <w:szCs w:val="12"/>
              </w:rPr>
            </w:pPr>
            <w:r>
              <w:rPr>
                <w:color w:val="000000"/>
                <w:sz w:val="12"/>
                <w:szCs w:val="12"/>
                <w:lang w:bidi="ar"/>
              </w:rPr>
              <w:t>76.61</w:t>
            </w:r>
          </w:p>
        </w:tc>
        <w:tc>
          <w:tcPr>
            <w:tcW w:w="600" w:type="dxa"/>
            <w:vMerge w:val="continue"/>
            <w:shd w:val="clear" w:color="auto" w:fill="auto"/>
            <w:vAlign w:val="center"/>
          </w:tcPr>
          <w:p w14:paraId="4A540997">
            <w:pPr>
              <w:spacing w:line="240" w:lineRule="auto"/>
              <w:ind w:firstLine="0" w:firstLineChars="0"/>
              <w:jc w:val="center"/>
              <w:rPr>
                <w:color w:val="000000"/>
                <w:sz w:val="12"/>
                <w:szCs w:val="12"/>
              </w:rPr>
            </w:pPr>
          </w:p>
        </w:tc>
        <w:tc>
          <w:tcPr>
            <w:tcW w:w="600" w:type="dxa"/>
            <w:vMerge w:val="continue"/>
            <w:shd w:val="clear" w:color="auto" w:fill="auto"/>
            <w:vAlign w:val="center"/>
          </w:tcPr>
          <w:p w14:paraId="178EB2A5">
            <w:pPr>
              <w:spacing w:line="240" w:lineRule="auto"/>
              <w:ind w:firstLine="0" w:firstLineChars="0"/>
              <w:jc w:val="center"/>
              <w:rPr>
                <w:color w:val="000000"/>
                <w:sz w:val="12"/>
                <w:szCs w:val="12"/>
              </w:rPr>
            </w:pPr>
          </w:p>
        </w:tc>
        <w:tc>
          <w:tcPr>
            <w:tcW w:w="490" w:type="dxa"/>
            <w:shd w:val="clear" w:color="auto" w:fill="auto"/>
            <w:vAlign w:val="center"/>
          </w:tcPr>
          <w:p w14:paraId="7D24069D">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shd w:val="clear" w:color="auto" w:fill="auto"/>
            <w:noWrap/>
            <w:vAlign w:val="center"/>
          </w:tcPr>
          <w:p w14:paraId="09F1C986">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02C1BB17">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搬迁至瓦窑岗地界，在城镇开发边界内，由住建局纳入管理</w:t>
            </w:r>
          </w:p>
        </w:tc>
        <w:tc>
          <w:tcPr>
            <w:tcW w:w="990" w:type="dxa"/>
            <w:shd w:val="clear" w:color="auto" w:fill="auto"/>
            <w:noWrap/>
            <w:vAlign w:val="center"/>
          </w:tcPr>
          <w:p w14:paraId="0D7D0EA5">
            <w:pPr>
              <w:spacing w:line="240" w:lineRule="auto"/>
              <w:ind w:firstLine="0" w:firstLineChars="0"/>
              <w:jc w:val="center"/>
              <w:rPr>
                <w:color w:val="000000"/>
                <w:sz w:val="12"/>
                <w:szCs w:val="12"/>
              </w:rPr>
            </w:pPr>
          </w:p>
        </w:tc>
      </w:tr>
      <w:tr w14:paraId="619E7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E64D4EF">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CECC68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515303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2EF96F4">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4E6D2954">
            <w:pPr>
              <w:spacing w:line="240" w:lineRule="auto"/>
              <w:ind w:firstLine="0" w:firstLineChars="0"/>
              <w:jc w:val="center"/>
              <w:rPr>
                <w:color w:val="000000"/>
                <w:sz w:val="12"/>
                <w:szCs w:val="12"/>
              </w:rPr>
            </w:pPr>
          </w:p>
        </w:tc>
        <w:tc>
          <w:tcPr>
            <w:tcW w:w="830" w:type="dxa"/>
            <w:shd w:val="clear" w:color="auto" w:fill="auto"/>
            <w:vAlign w:val="center"/>
          </w:tcPr>
          <w:p w14:paraId="7B022034">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68D3AF03">
            <w:pPr>
              <w:spacing w:line="240" w:lineRule="auto"/>
              <w:ind w:firstLine="0" w:firstLineChars="0"/>
              <w:jc w:val="center"/>
              <w:textAlignment w:val="center"/>
              <w:rPr>
                <w:b/>
                <w:bCs/>
                <w:color w:val="000000"/>
                <w:sz w:val="12"/>
                <w:szCs w:val="12"/>
              </w:rPr>
            </w:pPr>
            <w:r>
              <w:rPr>
                <w:b/>
                <w:bCs/>
                <w:color w:val="000000"/>
                <w:sz w:val="12"/>
                <w:szCs w:val="12"/>
                <w:lang w:bidi="ar"/>
              </w:rPr>
              <w:t>二组</w:t>
            </w:r>
          </w:p>
        </w:tc>
        <w:tc>
          <w:tcPr>
            <w:tcW w:w="600" w:type="dxa"/>
            <w:shd w:val="clear" w:color="auto" w:fill="auto"/>
            <w:vAlign w:val="center"/>
          </w:tcPr>
          <w:p w14:paraId="77DFEE6A">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12D2E6FF">
            <w:pPr>
              <w:spacing w:line="240" w:lineRule="auto"/>
              <w:ind w:firstLine="0" w:firstLineChars="0"/>
              <w:jc w:val="center"/>
              <w:textAlignment w:val="center"/>
              <w:rPr>
                <w:color w:val="000000"/>
                <w:sz w:val="12"/>
                <w:szCs w:val="12"/>
              </w:rPr>
            </w:pPr>
            <w:r>
              <w:rPr>
                <w:color w:val="000000"/>
                <w:sz w:val="12"/>
                <w:szCs w:val="12"/>
                <w:lang w:bidi="ar"/>
              </w:rPr>
              <w:t>29</w:t>
            </w:r>
          </w:p>
        </w:tc>
        <w:tc>
          <w:tcPr>
            <w:tcW w:w="400" w:type="dxa"/>
            <w:shd w:val="clear" w:color="auto" w:fill="auto"/>
            <w:noWrap/>
            <w:vAlign w:val="center"/>
          </w:tcPr>
          <w:p w14:paraId="5E57FAF2">
            <w:pPr>
              <w:spacing w:line="240" w:lineRule="auto"/>
              <w:ind w:firstLine="0" w:firstLineChars="0"/>
              <w:jc w:val="center"/>
              <w:rPr>
                <w:color w:val="000000"/>
                <w:sz w:val="12"/>
                <w:szCs w:val="12"/>
              </w:rPr>
            </w:pPr>
          </w:p>
        </w:tc>
        <w:tc>
          <w:tcPr>
            <w:tcW w:w="650" w:type="dxa"/>
            <w:shd w:val="clear" w:color="auto" w:fill="auto"/>
            <w:noWrap/>
            <w:vAlign w:val="center"/>
          </w:tcPr>
          <w:p w14:paraId="2DE0C46F">
            <w:pPr>
              <w:spacing w:line="240" w:lineRule="auto"/>
              <w:ind w:firstLine="0" w:firstLineChars="0"/>
              <w:jc w:val="center"/>
              <w:rPr>
                <w:color w:val="000000"/>
                <w:sz w:val="12"/>
                <w:szCs w:val="12"/>
              </w:rPr>
            </w:pPr>
          </w:p>
        </w:tc>
        <w:tc>
          <w:tcPr>
            <w:tcW w:w="680" w:type="dxa"/>
            <w:shd w:val="clear" w:color="auto" w:fill="auto"/>
            <w:noWrap/>
            <w:vAlign w:val="center"/>
          </w:tcPr>
          <w:p w14:paraId="6797DE9C">
            <w:pPr>
              <w:spacing w:line="240" w:lineRule="auto"/>
              <w:ind w:firstLine="0" w:firstLineChars="0"/>
              <w:jc w:val="center"/>
              <w:rPr>
                <w:color w:val="000000"/>
                <w:sz w:val="12"/>
                <w:szCs w:val="12"/>
              </w:rPr>
            </w:pPr>
          </w:p>
        </w:tc>
        <w:tc>
          <w:tcPr>
            <w:tcW w:w="470" w:type="dxa"/>
            <w:shd w:val="clear" w:color="auto" w:fill="auto"/>
            <w:noWrap/>
            <w:vAlign w:val="center"/>
          </w:tcPr>
          <w:p w14:paraId="3515F5E9">
            <w:pPr>
              <w:spacing w:line="240" w:lineRule="auto"/>
              <w:ind w:firstLine="0" w:firstLineChars="0"/>
              <w:jc w:val="center"/>
              <w:rPr>
                <w:color w:val="000000"/>
                <w:sz w:val="12"/>
                <w:szCs w:val="12"/>
              </w:rPr>
            </w:pPr>
          </w:p>
        </w:tc>
        <w:tc>
          <w:tcPr>
            <w:tcW w:w="370" w:type="dxa"/>
            <w:shd w:val="clear" w:color="auto" w:fill="auto"/>
            <w:noWrap/>
            <w:vAlign w:val="center"/>
          </w:tcPr>
          <w:p w14:paraId="62A6D917">
            <w:pPr>
              <w:spacing w:line="240" w:lineRule="auto"/>
              <w:ind w:firstLine="0" w:firstLineChars="0"/>
              <w:jc w:val="center"/>
              <w:rPr>
                <w:color w:val="000000"/>
                <w:sz w:val="12"/>
                <w:szCs w:val="12"/>
              </w:rPr>
            </w:pPr>
          </w:p>
        </w:tc>
        <w:tc>
          <w:tcPr>
            <w:tcW w:w="610" w:type="dxa"/>
            <w:shd w:val="clear" w:color="auto" w:fill="auto"/>
            <w:noWrap/>
            <w:vAlign w:val="center"/>
          </w:tcPr>
          <w:p w14:paraId="4863ABFB">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75ADF802">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vAlign w:val="center"/>
          </w:tcPr>
          <w:p w14:paraId="14C807D9">
            <w:pPr>
              <w:spacing w:line="240" w:lineRule="auto"/>
              <w:ind w:firstLine="0" w:firstLineChars="0"/>
              <w:jc w:val="center"/>
              <w:rPr>
                <w:color w:val="000000"/>
                <w:sz w:val="12"/>
                <w:szCs w:val="12"/>
              </w:rPr>
            </w:pPr>
          </w:p>
        </w:tc>
        <w:tc>
          <w:tcPr>
            <w:tcW w:w="600" w:type="dxa"/>
            <w:vMerge w:val="continue"/>
            <w:shd w:val="clear" w:color="auto" w:fill="auto"/>
            <w:vAlign w:val="center"/>
          </w:tcPr>
          <w:p w14:paraId="2DAE92B2">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6B36D677">
            <w:pPr>
              <w:spacing w:line="240" w:lineRule="auto"/>
              <w:ind w:firstLine="0" w:firstLineChars="0"/>
              <w:jc w:val="center"/>
              <w:textAlignment w:val="center"/>
              <w:rPr>
                <w:color w:val="000000"/>
                <w:sz w:val="12"/>
                <w:szCs w:val="12"/>
              </w:rPr>
            </w:pPr>
            <w:r>
              <w:rPr>
                <w:color w:val="000000"/>
                <w:sz w:val="12"/>
                <w:szCs w:val="12"/>
                <w:lang w:bidi="ar"/>
              </w:rPr>
              <w:t>2023</w:t>
            </w:r>
          </w:p>
        </w:tc>
        <w:tc>
          <w:tcPr>
            <w:tcW w:w="940" w:type="dxa"/>
            <w:shd w:val="clear" w:color="auto" w:fill="auto"/>
            <w:noWrap/>
            <w:vAlign w:val="center"/>
          </w:tcPr>
          <w:p w14:paraId="4A4FDE54">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5BD99ADF">
            <w:pPr>
              <w:spacing w:line="240" w:lineRule="auto"/>
              <w:ind w:firstLine="0" w:firstLineChars="0"/>
              <w:jc w:val="center"/>
              <w:textAlignment w:val="center"/>
              <w:rPr>
                <w:color w:val="000000"/>
                <w:sz w:val="12"/>
                <w:szCs w:val="12"/>
                <w:lang w:bidi="ar"/>
              </w:rPr>
            </w:pPr>
            <w:r>
              <w:rPr>
                <w:rFonts w:hint="eastAsia"/>
                <w:color w:val="000000"/>
                <w:sz w:val="12"/>
                <w:szCs w:val="12"/>
                <w:lang w:bidi="ar"/>
              </w:rPr>
              <w:t>采取</w:t>
            </w:r>
            <w:r>
              <w:rPr>
                <w:rFonts w:hint="eastAsia"/>
                <w:color w:val="000000"/>
                <w:sz w:val="12"/>
                <w:szCs w:val="12"/>
                <w:lang w:val="en-US" w:eastAsia="zh-CN" w:bidi="ar"/>
              </w:rPr>
              <w:t>资源化</w:t>
            </w:r>
            <w:r>
              <w:rPr>
                <w:rFonts w:hint="eastAsia"/>
                <w:color w:val="000000"/>
                <w:sz w:val="12"/>
                <w:szCs w:val="12"/>
                <w:lang w:bidi="ar"/>
              </w:rPr>
              <w:t>处理</w:t>
            </w:r>
            <w:r>
              <w:rPr>
                <w:rFonts w:hint="eastAsia"/>
                <w:color w:val="000000"/>
                <w:sz w:val="12"/>
                <w:szCs w:val="12"/>
                <w:lang w:val="en-US" w:eastAsia="zh-CN" w:bidi="ar"/>
              </w:rPr>
              <w:t>模式</w:t>
            </w:r>
          </w:p>
        </w:tc>
        <w:tc>
          <w:tcPr>
            <w:tcW w:w="990" w:type="dxa"/>
            <w:vMerge w:val="restart"/>
            <w:shd w:val="clear" w:color="auto" w:fill="auto"/>
            <w:noWrap/>
            <w:vAlign w:val="center"/>
          </w:tcPr>
          <w:p w14:paraId="14DC8C07">
            <w:pPr>
              <w:spacing w:line="240" w:lineRule="auto"/>
              <w:ind w:firstLine="0" w:firstLineChars="0"/>
              <w:jc w:val="center"/>
              <w:textAlignment w:val="center"/>
              <w:rPr>
                <w:color w:val="000000"/>
                <w:sz w:val="12"/>
                <w:szCs w:val="12"/>
              </w:rPr>
            </w:pPr>
            <w:r>
              <w:rPr>
                <w:color w:val="000000"/>
                <w:sz w:val="12"/>
                <w:szCs w:val="12"/>
                <w:lang w:bidi="ar"/>
              </w:rPr>
              <w:t>2023年千村示范</w:t>
            </w:r>
          </w:p>
        </w:tc>
      </w:tr>
      <w:tr w14:paraId="1057C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324757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098883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29E284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ECC8ECA">
            <w:pPr>
              <w:spacing w:line="240" w:lineRule="auto"/>
              <w:ind w:firstLine="0" w:firstLineChars="0"/>
              <w:jc w:val="center"/>
              <w:rPr>
                <w:color w:val="FF0000"/>
                <w:sz w:val="12"/>
                <w:szCs w:val="12"/>
              </w:rPr>
            </w:pPr>
          </w:p>
        </w:tc>
        <w:tc>
          <w:tcPr>
            <w:tcW w:w="480" w:type="dxa"/>
            <w:vMerge w:val="restart"/>
            <w:shd w:val="clear" w:color="auto" w:fill="auto"/>
            <w:noWrap/>
            <w:vAlign w:val="center"/>
          </w:tcPr>
          <w:p w14:paraId="4054A0C1">
            <w:pPr>
              <w:spacing w:line="240" w:lineRule="auto"/>
              <w:ind w:firstLine="0" w:firstLineChars="0"/>
              <w:jc w:val="center"/>
              <w:textAlignment w:val="center"/>
              <w:rPr>
                <w:color w:val="000000"/>
                <w:sz w:val="12"/>
                <w:szCs w:val="12"/>
              </w:rPr>
            </w:pPr>
            <w:r>
              <w:rPr>
                <w:color w:val="000000"/>
                <w:sz w:val="12"/>
                <w:szCs w:val="12"/>
                <w:lang w:bidi="ar"/>
              </w:rPr>
              <w:t>八角庙村</w:t>
            </w:r>
          </w:p>
        </w:tc>
        <w:tc>
          <w:tcPr>
            <w:tcW w:w="830" w:type="dxa"/>
            <w:shd w:val="clear" w:color="auto" w:fill="auto"/>
            <w:vAlign w:val="center"/>
          </w:tcPr>
          <w:p w14:paraId="50619AD0">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0655428A">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3C74C863">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35F6D21B">
            <w:pPr>
              <w:spacing w:line="240" w:lineRule="auto"/>
              <w:ind w:firstLine="0" w:firstLineChars="0"/>
              <w:jc w:val="center"/>
              <w:textAlignment w:val="center"/>
              <w:rPr>
                <w:color w:val="000000"/>
                <w:sz w:val="12"/>
                <w:szCs w:val="12"/>
              </w:rPr>
            </w:pPr>
            <w:r>
              <w:rPr>
                <w:color w:val="000000"/>
                <w:sz w:val="12"/>
                <w:szCs w:val="12"/>
                <w:lang w:bidi="ar"/>
              </w:rPr>
              <w:t>29</w:t>
            </w:r>
          </w:p>
        </w:tc>
        <w:tc>
          <w:tcPr>
            <w:tcW w:w="400" w:type="dxa"/>
            <w:shd w:val="clear" w:color="auto" w:fill="auto"/>
            <w:noWrap/>
            <w:vAlign w:val="center"/>
          </w:tcPr>
          <w:p w14:paraId="101C82F6">
            <w:pPr>
              <w:spacing w:line="240" w:lineRule="auto"/>
              <w:ind w:firstLine="0" w:firstLineChars="0"/>
              <w:jc w:val="center"/>
              <w:rPr>
                <w:color w:val="000000"/>
                <w:sz w:val="12"/>
                <w:szCs w:val="12"/>
              </w:rPr>
            </w:pPr>
          </w:p>
        </w:tc>
        <w:tc>
          <w:tcPr>
            <w:tcW w:w="650" w:type="dxa"/>
            <w:shd w:val="clear" w:color="auto" w:fill="auto"/>
            <w:noWrap/>
            <w:vAlign w:val="center"/>
          </w:tcPr>
          <w:p w14:paraId="435431EB">
            <w:pPr>
              <w:spacing w:line="240" w:lineRule="auto"/>
              <w:ind w:firstLine="0" w:firstLineChars="0"/>
              <w:jc w:val="center"/>
              <w:rPr>
                <w:color w:val="000000"/>
                <w:sz w:val="12"/>
                <w:szCs w:val="12"/>
              </w:rPr>
            </w:pPr>
          </w:p>
        </w:tc>
        <w:tc>
          <w:tcPr>
            <w:tcW w:w="680" w:type="dxa"/>
            <w:shd w:val="clear" w:color="auto" w:fill="auto"/>
            <w:noWrap/>
            <w:vAlign w:val="center"/>
          </w:tcPr>
          <w:p w14:paraId="36ABE413">
            <w:pPr>
              <w:spacing w:line="240" w:lineRule="auto"/>
              <w:ind w:firstLine="0" w:firstLineChars="0"/>
              <w:jc w:val="center"/>
              <w:rPr>
                <w:color w:val="000000"/>
                <w:sz w:val="12"/>
                <w:szCs w:val="12"/>
              </w:rPr>
            </w:pPr>
          </w:p>
        </w:tc>
        <w:tc>
          <w:tcPr>
            <w:tcW w:w="470" w:type="dxa"/>
            <w:shd w:val="clear" w:color="auto" w:fill="auto"/>
            <w:noWrap/>
            <w:vAlign w:val="center"/>
          </w:tcPr>
          <w:p w14:paraId="693995FE">
            <w:pPr>
              <w:spacing w:line="240" w:lineRule="auto"/>
              <w:ind w:firstLine="0" w:firstLineChars="0"/>
              <w:jc w:val="center"/>
              <w:rPr>
                <w:color w:val="000000"/>
                <w:sz w:val="12"/>
                <w:szCs w:val="12"/>
              </w:rPr>
            </w:pPr>
          </w:p>
        </w:tc>
        <w:tc>
          <w:tcPr>
            <w:tcW w:w="370" w:type="dxa"/>
            <w:shd w:val="clear" w:color="auto" w:fill="auto"/>
            <w:noWrap/>
            <w:vAlign w:val="center"/>
          </w:tcPr>
          <w:p w14:paraId="62560ACB">
            <w:pPr>
              <w:spacing w:line="240" w:lineRule="auto"/>
              <w:ind w:firstLine="0" w:firstLineChars="0"/>
              <w:jc w:val="center"/>
              <w:rPr>
                <w:color w:val="000000"/>
                <w:sz w:val="12"/>
                <w:szCs w:val="12"/>
              </w:rPr>
            </w:pPr>
          </w:p>
        </w:tc>
        <w:tc>
          <w:tcPr>
            <w:tcW w:w="610" w:type="dxa"/>
            <w:shd w:val="clear" w:color="auto" w:fill="auto"/>
            <w:noWrap/>
            <w:vAlign w:val="center"/>
          </w:tcPr>
          <w:p w14:paraId="764630E7">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360DFF21">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vAlign w:val="center"/>
          </w:tcPr>
          <w:p w14:paraId="7A2CB767">
            <w:pPr>
              <w:spacing w:line="240" w:lineRule="auto"/>
              <w:ind w:firstLine="0" w:firstLineChars="0"/>
              <w:jc w:val="center"/>
              <w:rPr>
                <w:color w:val="000000"/>
                <w:sz w:val="12"/>
                <w:szCs w:val="12"/>
              </w:rPr>
            </w:pPr>
          </w:p>
        </w:tc>
        <w:tc>
          <w:tcPr>
            <w:tcW w:w="600" w:type="dxa"/>
            <w:vMerge w:val="continue"/>
            <w:shd w:val="clear" w:color="auto" w:fill="auto"/>
            <w:vAlign w:val="center"/>
          </w:tcPr>
          <w:p w14:paraId="4C9786D5">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A9428FC">
            <w:pPr>
              <w:spacing w:line="240" w:lineRule="auto"/>
              <w:ind w:firstLine="0" w:firstLineChars="0"/>
              <w:jc w:val="center"/>
              <w:rPr>
                <w:color w:val="000000"/>
                <w:sz w:val="12"/>
                <w:szCs w:val="12"/>
              </w:rPr>
            </w:pPr>
          </w:p>
        </w:tc>
        <w:tc>
          <w:tcPr>
            <w:tcW w:w="940" w:type="dxa"/>
            <w:shd w:val="clear" w:color="auto" w:fill="auto"/>
            <w:noWrap/>
            <w:vAlign w:val="center"/>
          </w:tcPr>
          <w:p w14:paraId="028FA753">
            <w:pPr>
              <w:spacing w:line="240" w:lineRule="auto"/>
              <w:ind w:firstLine="0" w:firstLineChars="0"/>
              <w:jc w:val="center"/>
              <w:rPr>
                <w:color w:val="000000"/>
                <w:sz w:val="12"/>
                <w:szCs w:val="12"/>
              </w:rPr>
            </w:pPr>
          </w:p>
        </w:tc>
        <w:tc>
          <w:tcPr>
            <w:tcW w:w="1800" w:type="dxa"/>
            <w:shd w:val="clear" w:color="auto" w:fill="auto"/>
            <w:noWrap/>
            <w:vAlign w:val="center"/>
          </w:tcPr>
          <w:p w14:paraId="3F031122">
            <w:pPr>
              <w:spacing w:line="240" w:lineRule="auto"/>
              <w:ind w:firstLine="0" w:firstLineChars="0"/>
              <w:jc w:val="center"/>
              <w:rPr>
                <w:color w:val="000000"/>
                <w:sz w:val="12"/>
                <w:szCs w:val="12"/>
              </w:rPr>
            </w:pPr>
            <w:r>
              <w:rPr>
                <w:rFonts w:hint="eastAsia"/>
                <w:color w:val="000000"/>
                <w:sz w:val="12"/>
                <w:szCs w:val="12"/>
                <w:lang w:bidi="ar"/>
              </w:rPr>
              <w:t>采取</w:t>
            </w:r>
            <w:r>
              <w:rPr>
                <w:rFonts w:hint="eastAsia"/>
                <w:color w:val="000000"/>
                <w:sz w:val="12"/>
                <w:szCs w:val="12"/>
                <w:lang w:val="en-US" w:eastAsia="zh-CN" w:bidi="ar"/>
              </w:rPr>
              <w:t>资源化</w:t>
            </w:r>
            <w:r>
              <w:rPr>
                <w:rFonts w:hint="eastAsia"/>
                <w:color w:val="000000"/>
                <w:sz w:val="12"/>
                <w:szCs w:val="12"/>
                <w:lang w:bidi="ar"/>
              </w:rPr>
              <w:t>处理</w:t>
            </w:r>
            <w:r>
              <w:rPr>
                <w:rFonts w:hint="eastAsia"/>
                <w:color w:val="000000"/>
                <w:sz w:val="12"/>
                <w:szCs w:val="12"/>
                <w:lang w:val="en-US" w:eastAsia="zh-CN" w:bidi="ar"/>
              </w:rPr>
              <w:t>模式</w:t>
            </w:r>
          </w:p>
        </w:tc>
        <w:tc>
          <w:tcPr>
            <w:tcW w:w="990" w:type="dxa"/>
            <w:vMerge w:val="continue"/>
            <w:shd w:val="clear" w:color="auto" w:fill="auto"/>
            <w:noWrap/>
            <w:vAlign w:val="center"/>
          </w:tcPr>
          <w:p w14:paraId="73D2E91E">
            <w:pPr>
              <w:spacing w:line="240" w:lineRule="auto"/>
              <w:ind w:firstLine="0" w:firstLineChars="0"/>
              <w:jc w:val="center"/>
              <w:rPr>
                <w:color w:val="000000"/>
                <w:sz w:val="12"/>
                <w:szCs w:val="12"/>
              </w:rPr>
            </w:pPr>
          </w:p>
        </w:tc>
      </w:tr>
      <w:tr w14:paraId="7E17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34A0D8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F8C1BE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44FECF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A4E3AA9">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329FA177">
            <w:pPr>
              <w:spacing w:line="240" w:lineRule="auto"/>
              <w:ind w:firstLine="0" w:firstLineChars="0"/>
              <w:jc w:val="center"/>
              <w:rPr>
                <w:color w:val="000000"/>
                <w:sz w:val="12"/>
                <w:szCs w:val="12"/>
              </w:rPr>
            </w:pPr>
          </w:p>
        </w:tc>
        <w:tc>
          <w:tcPr>
            <w:tcW w:w="830" w:type="dxa"/>
            <w:shd w:val="clear" w:color="auto" w:fill="auto"/>
            <w:vAlign w:val="center"/>
          </w:tcPr>
          <w:p w14:paraId="140B720D">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63AD059E">
            <w:pPr>
              <w:spacing w:line="240" w:lineRule="auto"/>
              <w:ind w:firstLine="0" w:firstLineChars="0"/>
              <w:jc w:val="center"/>
              <w:rPr>
                <w:color w:val="000000"/>
                <w:sz w:val="12"/>
                <w:szCs w:val="12"/>
              </w:rPr>
            </w:pPr>
          </w:p>
        </w:tc>
        <w:tc>
          <w:tcPr>
            <w:tcW w:w="600" w:type="dxa"/>
            <w:shd w:val="clear" w:color="auto" w:fill="auto"/>
            <w:vAlign w:val="center"/>
          </w:tcPr>
          <w:p w14:paraId="4539B95D">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C03EE7D">
            <w:pPr>
              <w:spacing w:line="240" w:lineRule="auto"/>
              <w:ind w:firstLine="0" w:firstLineChars="0"/>
              <w:jc w:val="center"/>
              <w:textAlignment w:val="center"/>
              <w:rPr>
                <w:color w:val="000000"/>
                <w:sz w:val="12"/>
                <w:szCs w:val="12"/>
              </w:rPr>
            </w:pPr>
            <w:r>
              <w:rPr>
                <w:color w:val="000000"/>
                <w:sz w:val="12"/>
                <w:szCs w:val="12"/>
                <w:lang w:bidi="ar"/>
              </w:rPr>
              <w:t>34</w:t>
            </w:r>
          </w:p>
        </w:tc>
        <w:tc>
          <w:tcPr>
            <w:tcW w:w="400" w:type="dxa"/>
            <w:shd w:val="clear" w:color="auto" w:fill="auto"/>
            <w:noWrap/>
            <w:vAlign w:val="center"/>
          </w:tcPr>
          <w:p w14:paraId="55098820">
            <w:pPr>
              <w:spacing w:line="240" w:lineRule="auto"/>
              <w:ind w:firstLine="0" w:firstLineChars="0"/>
              <w:jc w:val="center"/>
              <w:rPr>
                <w:color w:val="000000"/>
                <w:sz w:val="12"/>
                <w:szCs w:val="12"/>
              </w:rPr>
            </w:pPr>
          </w:p>
        </w:tc>
        <w:tc>
          <w:tcPr>
            <w:tcW w:w="650" w:type="dxa"/>
            <w:shd w:val="clear" w:color="auto" w:fill="auto"/>
            <w:noWrap/>
            <w:vAlign w:val="center"/>
          </w:tcPr>
          <w:p w14:paraId="3C838FCA">
            <w:pPr>
              <w:spacing w:line="240" w:lineRule="auto"/>
              <w:ind w:firstLine="0" w:firstLineChars="0"/>
              <w:jc w:val="center"/>
              <w:rPr>
                <w:color w:val="000000"/>
                <w:sz w:val="12"/>
                <w:szCs w:val="12"/>
              </w:rPr>
            </w:pPr>
          </w:p>
        </w:tc>
        <w:tc>
          <w:tcPr>
            <w:tcW w:w="680" w:type="dxa"/>
            <w:shd w:val="clear" w:color="auto" w:fill="auto"/>
            <w:noWrap/>
            <w:vAlign w:val="center"/>
          </w:tcPr>
          <w:p w14:paraId="0B12F1FC">
            <w:pPr>
              <w:spacing w:line="240" w:lineRule="auto"/>
              <w:ind w:firstLine="0" w:firstLineChars="0"/>
              <w:jc w:val="center"/>
              <w:rPr>
                <w:color w:val="000000"/>
                <w:sz w:val="12"/>
                <w:szCs w:val="12"/>
              </w:rPr>
            </w:pPr>
          </w:p>
        </w:tc>
        <w:tc>
          <w:tcPr>
            <w:tcW w:w="470" w:type="dxa"/>
            <w:shd w:val="clear" w:color="auto" w:fill="auto"/>
            <w:noWrap/>
            <w:vAlign w:val="center"/>
          </w:tcPr>
          <w:p w14:paraId="74F0DC0D">
            <w:pPr>
              <w:spacing w:line="240" w:lineRule="auto"/>
              <w:ind w:firstLine="0" w:firstLineChars="0"/>
              <w:jc w:val="center"/>
              <w:rPr>
                <w:color w:val="000000"/>
                <w:sz w:val="12"/>
                <w:szCs w:val="12"/>
              </w:rPr>
            </w:pPr>
          </w:p>
        </w:tc>
        <w:tc>
          <w:tcPr>
            <w:tcW w:w="370" w:type="dxa"/>
            <w:shd w:val="clear" w:color="auto" w:fill="auto"/>
            <w:noWrap/>
            <w:vAlign w:val="center"/>
          </w:tcPr>
          <w:p w14:paraId="063C8745">
            <w:pPr>
              <w:spacing w:line="240" w:lineRule="auto"/>
              <w:ind w:firstLine="0" w:firstLineChars="0"/>
              <w:jc w:val="center"/>
              <w:rPr>
                <w:color w:val="000000"/>
                <w:sz w:val="12"/>
                <w:szCs w:val="12"/>
              </w:rPr>
            </w:pPr>
          </w:p>
        </w:tc>
        <w:tc>
          <w:tcPr>
            <w:tcW w:w="610" w:type="dxa"/>
            <w:shd w:val="clear" w:color="auto" w:fill="auto"/>
            <w:noWrap/>
            <w:vAlign w:val="center"/>
          </w:tcPr>
          <w:p w14:paraId="60B71B42">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71D066ED">
            <w:pPr>
              <w:spacing w:line="240" w:lineRule="auto"/>
              <w:ind w:firstLine="0" w:firstLineChars="0"/>
              <w:jc w:val="center"/>
              <w:rPr>
                <w:color w:val="000000"/>
                <w:sz w:val="12"/>
                <w:szCs w:val="12"/>
              </w:rPr>
            </w:pPr>
          </w:p>
        </w:tc>
        <w:tc>
          <w:tcPr>
            <w:tcW w:w="600" w:type="dxa"/>
            <w:vMerge w:val="continue"/>
            <w:shd w:val="clear" w:color="auto" w:fill="auto"/>
            <w:vAlign w:val="center"/>
          </w:tcPr>
          <w:p w14:paraId="23274E64">
            <w:pPr>
              <w:spacing w:line="240" w:lineRule="auto"/>
              <w:ind w:firstLine="0" w:firstLineChars="0"/>
              <w:jc w:val="center"/>
              <w:rPr>
                <w:color w:val="000000"/>
                <w:sz w:val="12"/>
                <w:szCs w:val="12"/>
              </w:rPr>
            </w:pPr>
          </w:p>
        </w:tc>
        <w:tc>
          <w:tcPr>
            <w:tcW w:w="600" w:type="dxa"/>
            <w:vMerge w:val="continue"/>
            <w:shd w:val="clear" w:color="auto" w:fill="auto"/>
            <w:vAlign w:val="center"/>
          </w:tcPr>
          <w:p w14:paraId="49FC2829">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FAA208E">
            <w:pPr>
              <w:spacing w:line="240" w:lineRule="auto"/>
              <w:ind w:firstLine="0" w:firstLineChars="0"/>
              <w:jc w:val="center"/>
              <w:rPr>
                <w:color w:val="000000"/>
                <w:sz w:val="12"/>
                <w:szCs w:val="12"/>
              </w:rPr>
            </w:pPr>
          </w:p>
        </w:tc>
        <w:tc>
          <w:tcPr>
            <w:tcW w:w="940" w:type="dxa"/>
            <w:shd w:val="clear" w:color="auto" w:fill="auto"/>
            <w:noWrap/>
            <w:vAlign w:val="center"/>
          </w:tcPr>
          <w:p w14:paraId="41349F6A">
            <w:pPr>
              <w:spacing w:line="240" w:lineRule="auto"/>
              <w:ind w:firstLine="0" w:firstLineChars="0"/>
              <w:jc w:val="center"/>
              <w:rPr>
                <w:color w:val="000000"/>
                <w:sz w:val="12"/>
                <w:szCs w:val="12"/>
              </w:rPr>
            </w:pPr>
          </w:p>
        </w:tc>
        <w:tc>
          <w:tcPr>
            <w:tcW w:w="1800" w:type="dxa"/>
            <w:shd w:val="clear" w:color="auto" w:fill="auto"/>
            <w:noWrap/>
            <w:vAlign w:val="center"/>
          </w:tcPr>
          <w:p w14:paraId="4803A177">
            <w:pPr>
              <w:spacing w:line="240" w:lineRule="auto"/>
              <w:ind w:firstLine="0" w:firstLineChars="0"/>
              <w:jc w:val="center"/>
              <w:rPr>
                <w:color w:val="000000"/>
                <w:sz w:val="12"/>
                <w:szCs w:val="12"/>
              </w:rPr>
            </w:pPr>
            <w:r>
              <w:rPr>
                <w:rFonts w:hint="eastAsia"/>
                <w:color w:val="000000"/>
                <w:sz w:val="12"/>
                <w:szCs w:val="12"/>
                <w:lang w:bidi="ar"/>
              </w:rPr>
              <w:t>采取</w:t>
            </w:r>
            <w:r>
              <w:rPr>
                <w:rFonts w:hint="eastAsia"/>
                <w:color w:val="000000"/>
                <w:sz w:val="12"/>
                <w:szCs w:val="12"/>
                <w:lang w:val="en-US" w:eastAsia="zh-CN" w:bidi="ar"/>
              </w:rPr>
              <w:t>资源化</w:t>
            </w:r>
            <w:r>
              <w:rPr>
                <w:rFonts w:hint="eastAsia"/>
                <w:color w:val="000000"/>
                <w:sz w:val="12"/>
                <w:szCs w:val="12"/>
                <w:lang w:bidi="ar"/>
              </w:rPr>
              <w:t>处理</w:t>
            </w:r>
            <w:r>
              <w:rPr>
                <w:rFonts w:hint="eastAsia"/>
                <w:color w:val="000000"/>
                <w:sz w:val="12"/>
                <w:szCs w:val="12"/>
                <w:lang w:val="en-US" w:eastAsia="zh-CN" w:bidi="ar"/>
              </w:rPr>
              <w:t>模式</w:t>
            </w:r>
          </w:p>
        </w:tc>
        <w:tc>
          <w:tcPr>
            <w:tcW w:w="990" w:type="dxa"/>
            <w:vMerge w:val="continue"/>
            <w:shd w:val="clear" w:color="auto" w:fill="auto"/>
            <w:noWrap/>
            <w:vAlign w:val="center"/>
          </w:tcPr>
          <w:p w14:paraId="740B2C44">
            <w:pPr>
              <w:spacing w:line="240" w:lineRule="auto"/>
              <w:ind w:firstLine="0" w:firstLineChars="0"/>
              <w:jc w:val="center"/>
              <w:rPr>
                <w:color w:val="000000"/>
                <w:sz w:val="12"/>
                <w:szCs w:val="12"/>
              </w:rPr>
            </w:pPr>
          </w:p>
        </w:tc>
      </w:tr>
      <w:tr w14:paraId="04FF4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5BE6D3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D0A8ED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9B2816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746C26E">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77455475">
            <w:pPr>
              <w:spacing w:line="240" w:lineRule="auto"/>
              <w:ind w:firstLine="0" w:firstLineChars="0"/>
              <w:jc w:val="center"/>
              <w:rPr>
                <w:color w:val="000000"/>
                <w:sz w:val="12"/>
                <w:szCs w:val="12"/>
              </w:rPr>
            </w:pPr>
          </w:p>
        </w:tc>
        <w:tc>
          <w:tcPr>
            <w:tcW w:w="830" w:type="dxa"/>
            <w:shd w:val="clear" w:color="auto" w:fill="auto"/>
            <w:vAlign w:val="center"/>
          </w:tcPr>
          <w:p w14:paraId="286C99FC">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continue"/>
            <w:shd w:val="clear" w:color="auto" w:fill="auto"/>
            <w:vAlign w:val="center"/>
          </w:tcPr>
          <w:p w14:paraId="1C709D25">
            <w:pPr>
              <w:spacing w:line="240" w:lineRule="auto"/>
              <w:ind w:firstLine="0" w:firstLineChars="0"/>
              <w:jc w:val="center"/>
              <w:rPr>
                <w:color w:val="000000"/>
                <w:sz w:val="12"/>
                <w:szCs w:val="12"/>
              </w:rPr>
            </w:pPr>
          </w:p>
        </w:tc>
        <w:tc>
          <w:tcPr>
            <w:tcW w:w="600" w:type="dxa"/>
            <w:shd w:val="clear" w:color="auto" w:fill="auto"/>
            <w:vAlign w:val="center"/>
          </w:tcPr>
          <w:p w14:paraId="675B377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45E0C3A">
            <w:pPr>
              <w:spacing w:line="240" w:lineRule="auto"/>
              <w:ind w:firstLine="0" w:firstLineChars="0"/>
              <w:jc w:val="center"/>
              <w:textAlignment w:val="center"/>
              <w:rPr>
                <w:color w:val="000000"/>
                <w:sz w:val="12"/>
                <w:szCs w:val="12"/>
              </w:rPr>
            </w:pPr>
            <w:r>
              <w:rPr>
                <w:color w:val="000000"/>
                <w:sz w:val="12"/>
                <w:szCs w:val="12"/>
                <w:lang w:bidi="ar"/>
              </w:rPr>
              <w:t>21</w:t>
            </w:r>
          </w:p>
        </w:tc>
        <w:tc>
          <w:tcPr>
            <w:tcW w:w="400" w:type="dxa"/>
            <w:shd w:val="clear" w:color="auto" w:fill="auto"/>
            <w:noWrap/>
            <w:vAlign w:val="center"/>
          </w:tcPr>
          <w:p w14:paraId="58A867FF">
            <w:pPr>
              <w:spacing w:line="240" w:lineRule="auto"/>
              <w:ind w:firstLine="0" w:firstLineChars="0"/>
              <w:jc w:val="center"/>
              <w:rPr>
                <w:color w:val="000000"/>
                <w:sz w:val="12"/>
                <w:szCs w:val="12"/>
              </w:rPr>
            </w:pPr>
          </w:p>
        </w:tc>
        <w:tc>
          <w:tcPr>
            <w:tcW w:w="650" w:type="dxa"/>
            <w:shd w:val="clear" w:color="auto" w:fill="auto"/>
            <w:noWrap/>
            <w:vAlign w:val="center"/>
          </w:tcPr>
          <w:p w14:paraId="32EA9BA7">
            <w:pPr>
              <w:spacing w:line="240" w:lineRule="auto"/>
              <w:ind w:firstLine="0" w:firstLineChars="0"/>
              <w:jc w:val="center"/>
              <w:rPr>
                <w:color w:val="000000"/>
                <w:sz w:val="12"/>
                <w:szCs w:val="12"/>
              </w:rPr>
            </w:pPr>
          </w:p>
        </w:tc>
        <w:tc>
          <w:tcPr>
            <w:tcW w:w="680" w:type="dxa"/>
            <w:shd w:val="clear" w:color="auto" w:fill="auto"/>
            <w:noWrap/>
            <w:vAlign w:val="center"/>
          </w:tcPr>
          <w:p w14:paraId="3265B6FA">
            <w:pPr>
              <w:spacing w:line="240" w:lineRule="auto"/>
              <w:ind w:firstLine="0" w:firstLineChars="0"/>
              <w:jc w:val="center"/>
              <w:rPr>
                <w:color w:val="000000"/>
                <w:sz w:val="12"/>
                <w:szCs w:val="12"/>
              </w:rPr>
            </w:pPr>
          </w:p>
        </w:tc>
        <w:tc>
          <w:tcPr>
            <w:tcW w:w="470" w:type="dxa"/>
            <w:shd w:val="clear" w:color="auto" w:fill="auto"/>
            <w:noWrap/>
            <w:vAlign w:val="center"/>
          </w:tcPr>
          <w:p w14:paraId="55B0880C">
            <w:pPr>
              <w:spacing w:line="240" w:lineRule="auto"/>
              <w:ind w:firstLine="0" w:firstLineChars="0"/>
              <w:jc w:val="center"/>
              <w:rPr>
                <w:color w:val="000000"/>
                <w:sz w:val="12"/>
                <w:szCs w:val="12"/>
              </w:rPr>
            </w:pPr>
          </w:p>
        </w:tc>
        <w:tc>
          <w:tcPr>
            <w:tcW w:w="370" w:type="dxa"/>
            <w:shd w:val="clear" w:color="auto" w:fill="auto"/>
            <w:noWrap/>
            <w:vAlign w:val="center"/>
          </w:tcPr>
          <w:p w14:paraId="2B0EBB3F">
            <w:pPr>
              <w:spacing w:line="240" w:lineRule="auto"/>
              <w:ind w:firstLine="0" w:firstLineChars="0"/>
              <w:jc w:val="center"/>
              <w:rPr>
                <w:color w:val="000000"/>
                <w:sz w:val="12"/>
                <w:szCs w:val="12"/>
              </w:rPr>
            </w:pPr>
          </w:p>
        </w:tc>
        <w:tc>
          <w:tcPr>
            <w:tcW w:w="610" w:type="dxa"/>
            <w:shd w:val="clear" w:color="auto" w:fill="auto"/>
            <w:noWrap/>
            <w:vAlign w:val="center"/>
          </w:tcPr>
          <w:p w14:paraId="0B441981">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31A7C6EA">
            <w:pPr>
              <w:spacing w:line="240" w:lineRule="auto"/>
              <w:ind w:firstLine="0" w:firstLineChars="0"/>
              <w:jc w:val="center"/>
              <w:rPr>
                <w:color w:val="000000"/>
                <w:sz w:val="12"/>
                <w:szCs w:val="12"/>
              </w:rPr>
            </w:pPr>
          </w:p>
        </w:tc>
        <w:tc>
          <w:tcPr>
            <w:tcW w:w="600" w:type="dxa"/>
            <w:vMerge w:val="continue"/>
            <w:shd w:val="clear" w:color="auto" w:fill="auto"/>
            <w:vAlign w:val="center"/>
          </w:tcPr>
          <w:p w14:paraId="11DA9569">
            <w:pPr>
              <w:spacing w:line="240" w:lineRule="auto"/>
              <w:ind w:firstLine="0" w:firstLineChars="0"/>
              <w:jc w:val="center"/>
              <w:rPr>
                <w:color w:val="000000"/>
                <w:sz w:val="12"/>
                <w:szCs w:val="12"/>
              </w:rPr>
            </w:pPr>
          </w:p>
        </w:tc>
        <w:tc>
          <w:tcPr>
            <w:tcW w:w="600" w:type="dxa"/>
            <w:vMerge w:val="continue"/>
            <w:shd w:val="clear" w:color="auto" w:fill="auto"/>
            <w:vAlign w:val="center"/>
          </w:tcPr>
          <w:p w14:paraId="5F129298">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68AEDA0">
            <w:pPr>
              <w:spacing w:line="240" w:lineRule="auto"/>
              <w:ind w:firstLine="0" w:firstLineChars="0"/>
              <w:jc w:val="center"/>
              <w:rPr>
                <w:color w:val="000000"/>
                <w:sz w:val="12"/>
                <w:szCs w:val="12"/>
              </w:rPr>
            </w:pPr>
          </w:p>
        </w:tc>
        <w:tc>
          <w:tcPr>
            <w:tcW w:w="940" w:type="dxa"/>
            <w:shd w:val="clear" w:color="auto" w:fill="auto"/>
            <w:noWrap/>
            <w:vAlign w:val="center"/>
          </w:tcPr>
          <w:p w14:paraId="584F417B">
            <w:pPr>
              <w:spacing w:line="240" w:lineRule="auto"/>
              <w:ind w:firstLine="0" w:firstLineChars="0"/>
              <w:jc w:val="center"/>
              <w:rPr>
                <w:color w:val="000000"/>
                <w:sz w:val="12"/>
                <w:szCs w:val="12"/>
              </w:rPr>
            </w:pPr>
          </w:p>
        </w:tc>
        <w:tc>
          <w:tcPr>
            <w:tcW w:w="1800" w:type="dxa"/>
            <w:shd w:val="clear" w:color="auto" w:fill="auto"/>
            <w:noWrap/>
            <w:vAlign w:val="center"/>
          </w:tcPr>
          <w:p w14:paraId="26AF2F20">
            <w:pPr>
              <w:spacing w:line="240" w:lineRule="auto"/>
              <w:ind w:firstLine="0" w:firstLineChars="0"/>
              <w:jc w:val="center"/>
              <w:rPr>
                <w:color w:val="000000"/>
                <w:sz w:val="12"/>
                <w:szCs w:val="12"/>
              </w:rPr>
            </w:pPr>
            <w:r>
              <w:rPr>
                <w:rFonts w:hint="eastAsia"/>
                <w:color w:val="000000"/>
                <w:sz w:val="12"/>
                <w:szCs w:val="12"/>
                <w:lang w:bidi="ar"/>
              </w:rPr>
              <w:t>采取</w:t>
            </w:r>
            <w:r>
              <w:rPr>
                <w:rFonts w:hint="eastAsia"/>
                <w:color w:val="000000"/>
                <w:sz w:val="12"/>
                <w:szCs w:val="12"/>
                <w:lang w:val="en-US" w:eastAsia="zh-CN" w:bidi="ar"/>
              </w:rPr>
              <w:t>资源化</w:t>
            </w:r>
            <w:r>
              <w:rPr>
                <w:rFonts w:hint="eastAsia"/>
                <w:color w:val="000000"/>
                <w:sz w:val="12"/>
                <w:szCs w:val="12"/>
                <w:lang w:bidi="ar"/>
              </w:rPr>
              <w:t>处理</w:t>
            </w:r>
            <w:r>
              <w:rPr>
                <w:rFonts w:hint="eastAsia"/>
                <w:color w:val="000000"/>
                <w:sz w:val="12"/>
                <w:szCs w:val="12"/>
                <w:lang w:val="en-US" w:eastAsia="zh-CN" w:bidi="ar"/>
              </w:rPr>
              <w:t>模式</w:t>
            </w:r>
          </w:p>
        </w:tc>
        <w:tc>
          <w:tcPr>
            <w:tcW w:w="990" w:type="dxa"/>
            <w:vMerge w:val="continue"/>
            <w:shd w:val="clear" w:color="auto" w:fill="auto"/>
            <w:noWrap/>
            <w:vAlign w:val="center"/>
          </w:tcPr>
          <w:p w14:paraId="218EC4E3">
            <w:pPr>
              <w:spacing w:line="240" w:lineRule="auto"/>
              <w:ind w:firstLine="0" w:firstLineChars="0"/>
              <w:jc w:val="center"/>
              <w:rPr>
                <w:color w:val="000000"/>
                <w:sz w:val="12"/>
                <w:szCs w:val="12"/>
              </w:rPr>
            </w:pPr>
          </w:p>
        </w:tc>
      </w:tr>
      <w:tr w14:paraId="4B43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4A5A33C8">
            <w:pPr>
              <w:spacing w:line="240" w:lineRule="auto"/>
              <w:ind w:firstLine="0" w:firstLineChars="0"/>
              <w:jc w:val="center"/>
              <w:textAlignment w:val="center"/>
              <w:rPr>
                <w:color w:val="000000"/>
                <w:sz w:val="12"/>
                <w:szCs w:val="12"/>
              </w:rPr>
            </w:pPr>
            <w:r>
              <w:rPr>
                <w:color w:val="000000"/>
                <w:sz w:val="12"/>
                <w:szCs w:val="12"/>
                <w:lang w:bidi="ar"/>
              </w:rPr>
              <w:t>漩口镇瓦窑岗村</w:t>
            </w:r>
          </w:p>
        </w:tc>
        <w:tc>
          <w:tcPr>
            <w:tcW w:w="320" w:type="dxa"/>
            <w:vMerge w:val="restart"/>
            <w:shd w:val="clear" w:color="auto" w:fill="auto"/>
            <w:noWrap/>
            <w:vAlign w:val="center"/>
          </w:tcPr>
          <w:p w14:paraId="4E3DDF19">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00F08FBA">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71BAC118">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77CF3429">
            <w:pPr>
              <w:spacing w:line="240" w:lineRule="auto"/>
              <w:ind w:firstLine="0" w:firstLineChars="0"/>
              <w:jc w:val="center"/>
              <w:textAlignment w:val="center"/>
              <w:rPr>
                <w:color w:val="000000"/>
                <w:sz w:val="12"/>
                <w:szCs w:val="12"/>
              </w:rPr>
            </w:pPr>
            <w:r>
              <w:rPr>
                <w:color w:val="000000"/>
                <w:sz w:val="12"/>
                <w:szCs w:val="12"/>
                <w:lang w:bidi="ar"/>
              </w:rPr>
              <w:t>瓦窑岗村</w:t>
            </w:r>
          </w:p>
        </w:tc>
        <w:tc>
          <w:tcPr>
            <w:tcW w:w="830" w:type="dxa"/>
            <w:shd w:val="clear" w:color="auto" w:fill="auto"/>
            <w:vAlign w:val="center"/>
          </w:tcPr>
          <w:p w14:paraId="2AE43982">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0D78796D">
            <w:pPr>
              <w:spacing w:line="240" w:lineRule="auto"/>
              <w:ind w:firstLine="0" w:firstLineChars="0"/>
              <w:jc w:val="center"/>
              <w:textAlignment w:val="center"/>
              <w:rPr>
                <w:color w:val="000000"/>
                <w:sz w:val="12"/>
                <w:szCs w:val="12"/>
              </w:rPr>
            </w:pPr>
            <w:r>
              <w:rPr>
                <w:color w:val="000000"/>
                <w:sz w:val="12"/>
                <w:szCs w:val="12"/>
                <w:lang w:bidi="ar"/>
              </w:rPr>
              <w:t>一组</w:t>
            </w:r>
            <w:r>
              <w:rPr>
                <w:rStyle w:val="57"/>
                <w:rFonts w:hint="default" w:ascii="Times New Roman" w:hAnsi="Times New Roman" w:cs="Times New Roman"/>
                <w:sz w:val="12"/>
                <w:szCs w:val="12"/>
                <w:lang w:bidi="ar"/>
              </w:rPr>
              <w:t>（镇政府所在属地）</w:t>
            </w:r>
          </w:p>
        </w:tc>
        <w:tc>
          <w:tcPr>
            <w:tcW w:w="600" w:type="dxa"/>
            <w:shd w:val="clear" w:color="auto" w:fill="auto"/>
            <w:vAlign w:val="center"/>
          </w:tcPr>
          <w:p w14:paraId="3C713084">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95A3BCE">
            <w:pPr>
              <w:spacing w:line="240" w:lineRule="auto"/>
              <w:ind w:firstLine="0" w:firstLineChars="0"/>
              <w:jc w:val="center"/>
              <w:textAlignment w:val="center"/>
              <w:rPr>
                <w:color w:val="000000"/>
                <w:sz w:val="12"/>
                <w:szCs w:val="12"/>
              </w:rPr>
            </w:pPr>
            <w:r>
              <w:rPr>
                <w:color w:val="000000"/>
                <w:sz w:val="12"/>
                <w:szCs w:val="12"/>
                <w:lang w:bidi="ar"/>
              </w:rPr>
              <w:t>54</w:t>
            </w:r>
          </w:p>
        </w:tc>
        <w:tc>
          <w:tcPr>
            <w:tcW w:w="400" w:type="dxa"/>
            <w:shd w:val="clear" w:color="auto" w:fill="auto"/>
            <w:noWrap/>
            <w:vAlign w:val="center"/>
          </w:tcPr>
          <w:p w14:paraId="5C6694D4">
            <w:pPr>
              <w:spacing w:line="240" w:lineRule="auto"/>
              <w:ind w:firstLine="0" w:firstLineChars="0"/>
              <w:jc w:val="center"/>
              <w:textAlignment w:val="center"/>
              <w:rPr>
                <w:color w:val="000000"/>
                <w:sz w:val="12"/>
                <w:szCs w:val="12"/>
              </w:rPr>
            </w:pPr>
            <w:r>
              <w:rPr>
                <w:color w:val="000000"/>
                <w:sz w:val="12"/>
                <w:szCs w:val="12"/>
                <w:lang w:bidi="ar"/>
              </w:rPr>
              <w:t>37</w:t>
            </w:r>
          </w:p>
        </w:tc>
        <w:tc>
          <w:tcPr>
            <w:tcW w:w="650" w:type="dxa"/>
            <w:shd w:val="clear" w:color="auto" w:fill="auto"/>
            <w:noWrap/>
            <w:vAlign w:val="center"/>
          </w:tcPr>
          <w:p w14:paraId="39FB1C68">
            <w:pPr>
              <w:spacing w:line="240" w:lineRule="auto"/>
              <w:ind w:firstLine="0" w:firstLineChars="0"/>
              <w:jc w:val="center"/>
              <w:rPr>
                <w:color w:val="000000"/>
                <w:sz w:val="12"/>
                <w:szCs w:val="12"/>
              </w:rPr>
            </w:pPr>
          </w:p>
        </w:tc>
        <w:tc>
          <w:tcPr>
            <w:tcW w:w="680" w:type="dxa"/>
            <w:shd w:val="clear" w:color="auto" w:fill="auto"/>
            <w:noWrap/>
            <w:vAlign w:val="center"/>
          </w:tcPr>
          <w:p w14:paraId="0A015519">
            <w:pPr>
              <w:spacing w:line="240" w:lineRule="auto"/>
              <w:ind w:firstLine="0" w:firstLineChars="0"/>
              <w:jc w:val="center"/>
              <w:rPr>
                <w:color w:val="000000"/>
                <w:sz w:val="12"/>
                <w:szCs w:val="12"/>
              </w:rPr>
            </w:pPr>
          </w:p>
        </w:tc>
        <w:tc>
          <w:tcPr>
            <w:tcW w:w="470" w:type="dxa"/>
            <w:shd w:val="clear" w:color="auto" w:fill="auto"/>
            <w:noWrap/>
            <w:vAlign w:val="center"/>
          </w:tcPr>
          <w:p w14:paraId="475662CE">
            <w:pPr>
              <w:spacing w:line="240" w:lineRule="auto"/>
              <w:ind w:firstLine="0" w:firstLineChars="0"/>
              <w:jc w:val="center"/>
              <w:rPr>
                <w:color w:val="000000"/>
                <w:sz w:val="12"/>
                <w:szCs w:val="12"/>
              </w:rPr>
            </w:pPr>
          </w:p>
        </w:tc>
        <w:tc>
          <w:tcPr>
            <w:tcW w:w="370" w:type="dxa"/>
            <w:shd w:val="clear" w:color="auto" w:fill="auto"/>
            <w:noWrap/>
            <w:vAlign w:val="center"/>
          </w:tcPr>
          <w:p w14:paraId="06BC36DA">
            <w:pPr>
              <w:spacing w:line="240" w:lineRule="auto"/>
              <w:ind w:firstLine="0" w:firstLineChars="0"/>
              <w:jc w:val="center"/>
              <w:rPr>
                <w:color w:val="000000"/>
                <w:sz w:val="12"/>
                <w:szCs w:val="12"/>
              </w:rPr>
            </w:pPr>
          </w:p>
        </w:tc>
        <w:tc>
          <w:tcPr>
            <w:tcW w:w="610" w:type="dxa"/>
            <w:shd w:val="clear" w:color="auto" w:fill="auto"/>
            <w:noWrap/>
            <w:vAlign w:val="center"/>
          </w:tcPr>
          <w:p w14:paraId="6F517817">
            <w:pPr>
              <w:spacing w:line="240" w:lineRule="auto"/>
              <w:ind w:firstLine="0" w:firstLineChars="0"/>
              <w:jc w:val="center"/>
              <w:textAlignment w:val="center"/>
              <w:rPr>
                <w:color w:val="000000"/>
                <w:sz w:val="12"/>
                <w:szCs w:val="12"/>
              </w:rPr>
            </w:pPr>
            <w:r>
              <w:rPr>
                <w:color w:val="000000"/>
                <w:sz w:val="12"/>
                <w:szCs w:val="12"/>
                <w:lang w:bidi="ar"/>
              </w:rPr>
              <w:t>68.52</w:t>
            </w:r>
          </w:p>
        </w:tc>
        <w:tc>
          <w:tcPr>
            <w:tcW w:w="590" w:type="dxa"/>
            <w:shd w:val="clear" w:color="auto" w:fill="auto"/>
            <w:noWrap/>
            <w:vAlign w:val="center"/>
          </w:tcPr>
          <w:p w14:paraId="3F72A2CC">
            <w:pPr>
              <w:spacing w:line="240" w:lineRule="auto"/>
              <w:ind w:firstLine="0" w:firstLineChars="0"/>
              <w:jc w:val="center"/>
              <w:textAlignment w:val="center"/>
              <w:rPr>
                <w:color w:val="000000"/>
                <w:sz w:val="12"/>
                <w:szCs w:val="12"/>
              </w:rPr>
            </w:pPr>
            <w:r>
              <w:rPr>
                <w:color w:val="000000"/>
                <w:sz w:val="12"/>
                <w:szCs w:val="12"/>
                <w:lang w:bidi="ar"/>
              </w:rPr>
              <w:t>68.52</w:t>
            </w:r>
          </w:p>
        </w:tc>
        <w:tc>
          <w:tcPr>
            <w:tcW w:w="600" w:type="dxa"/>
            <w:vMerge w:val="restart"/>
            <w:shd w:val="clear" w:color="auto" w:fill="auto"/>
            <w:vAlign w:val="center"/>
          </w:tcPr>
          <w:p w14:paraId="2A8708FA">
            <w:pPr>
              <w:spacing w:line="240" w:lineRule="auto"/>
              <w:ind w:firstLine="0" w:firstLineChars="0"/>
              <w:jc w:val="center"/>
              <w:textAlignment w:val="center"/>
              <w:rPr>
                <w:color w:val="000000"/>
                <w:sz w:val="12"/>
                <w:szCs w:val="12"/>
              </w:rPr>
            </w:pPr>
            <w:r>
              <w:rPr>
                <w:color w:val="000000"/>
                <w:sz w:val="12"/>
                <w:szCs w:val="12"/>
                <w:lang w:bidi="ar"/>
              </w:rPr>
              <w:t>33.33</w:t>
            </w:r>
          </w:p>
        </w:tc>
        <w:tc>
          <w:tcPr>
            <w:tcW w:w="600" w:type="dxa"/>
            <w:vMerge w:val="restart"/>
            <w:shd w:val="clear" w:color="auto" w:fill="auto"/>
            <w:vAlign w:val="center"/>
          </w:tcPr>
          <w:p w14:paraId="6CB7D555">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vAlign w:val="center"/>
          </w:tcPr>
          <w:p w14:paraId="4B2632F0">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shd w:val="clear" w:color="auto" w:fill="auto"/>
            <w:noWrap/>
            <w:vAlign w:val="center"/>
          </w:tcPr>
          <w:p w14:paraId="60795C7B">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40AA5004">
            <w:pPr>
              <w:spacing w:line="240" w:lineRule="auto"/>
              <w:ind w:firstLine="0" w:firstLineChars="0"/>
              <w:jc w:val="center"/>
              <w:textAlignment w:val="center"/>
              <w:rPr>
                <w:color w:val="000000"/>
                <w:sz w:val="12"/>
                <w:szCs w:val="12"/>
                <w:lang w:bidi="ar"/>
              </w:rPr>
            </w:pPr>
            <w:r>
              <w:rPr>
                <w:rFonts w:hint="eastAsia"/>
                <w:color w:val="000000"/>
                <w:sz w:val="12"/>
                <w:szCs w:val="12"/>
                <w:lang w:bidi="ar"/>
              </w:rPr>
              <w:t>在城镇开发边界内，由住建局纳入管理</w:t>
            </w:r>
          </w:p>
        </w:tc>
        <w:tc>
          <w:tcPr>
            <w:tcW w:w="990" w:type="dxa"/>
            <w:shd w:val="clear" w:color="auto" w:fill="auto"/>
            <w:noWrap/>
            <w:vAlign w:val="center"/>
          </w:tcPr>
          <w:p w14:paraId="42415A91">
            <w:pPr>
              <w:spacing w:line="240" w:lineRule="auto"/>
              <w:ind w:firstLine="0" w:firstLineChars="0"/>
              <w:rPr>
                <w:color w:val="000000"/>
                <w:sz w:val="12"/>
                <w:szCs w:val="12"/>
              </w:rPr>
            </w:pPr>
          </w:p>
        </w:tc>
      </w:tr>
      <w:tr w14:paraId="706B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205682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01C84C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A7E5B1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AFAF981">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30C61D91">
            <w:pPr>
              <w:spacing w:line="240" w:lineRule="auto"/>
              <w:ind w:firstLine="0" w:firstLineChars="0"/>
              <w:jc w:val="center"/>
              <w:rPr>
                <w:color w:val="000000"/>
                <w:sz w:val="12"/>
                <w:szCs w:val="12"/>
              </w:rPr>
            </w:pPr>
          </w:p>
        </w:tc>
        <w:tc>
          <w:tcPr>
            <w:tcW w:w="830" w:type="dxa"/>
            <w:shd w:val="clear" w:color="auto" w:fill="auto"/>
            <w:vAlign w:val="center"/>
          </w:tcPr>
          <w:p w14:paraId="64114F38">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236A0961">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01302546">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61C872C">
            <w:pPr>
              <w:spacing w:line="240" w:lineRule="auto"/>
              <w:ind w:firstLine="0" w:firstLineChars="0"/>
              <w:jc w:val="center"/>
              <w:textAlignment w:val="center"/>
              <w:rPr>
                <w:color w:val="000000"/>
                <w:sz w:val="12"/>
                <w:szCs w:val="12"/>
              </w:rPr>
            </w:pPr>
            <w:r>
              <w:rPr>
                <w:color w:val="000000"/>
                <w:sz w:val="12"/>
                <w:szCs w:val="12"/>
                <w:lang w:bidi="ar"/>
              </w:rPr>
              <w:t>64</w:t>
            </w:r>
          </w:p>
        </w:tc>
        <w:tc>
          <w:tcPr>
            <w:tcW w:w="400" w:type="dxa"/>
            <w:shd w:val="clear" w:color="auto" w:fill="auto"/>
            <w:noWrap/>
            <w:vAlign w:val="center"/>
          </w:tcPr>
          <w:p w14:paraId="33497C07">
            <w:pPr>
              <w:spacing w:line="240" w:lineRule="auto"/>
              <w:ind w:firstLine="0" w:firstLineChars="0"/>
              <w:jc w:val="center"/>
              <w:textAlignment w:val="center"/>
              <w:rPr>
                <w:color w:val="000000"/>
                <w:sz w:val="12"/>
                <w:szCs w:val="12"/>
              </w:rPr>
            </w:pPr>
            <w:r>
              <w:rPr>
                <w:color w:val="000000"/>
                <w:sz w:val="12"/>
                <w:szCs w:val="12"/>
                <w:lang w:bidi="ar"/>
              </w:rPr>
              <w:t>17</w:t>
            </w:r>
          </w:p>
        </w:tc>
        <w:tc>
          <w:tcPr>
            <w:tcW w:w="650" w:type="dxa"/>
            <w:shd w:val="clear" w:color="auto" w:fill="auto"/>
            <w:noWrap/>
            <w:vAlign w:val="center"/>
          </w:tcPr>
          <w:p w14:paraId="3AE16332">
            <w:pPr>
              <w:spacing w:line="240" w:lineRule="auto"/>
              <w:ind w:firstLine="0" w:firstLineChars="0"/>
              <w:jc w:val="center"/>
              <w:rPr>
                <w:color w:val="000000"/>
                <w:sz w:val="12"/>
                <w:szCs w:val="12"/>
              </w:rPr>
            </w:pPr>
          </w:p>
        </w:tc>
        <w:tc>
          <w:tcPr>
            <w:tcW w:w="680" w:type="dxa"/>
            <w:shd w:val="clear" w:color="auto" w:fill="auto"/>
            <w:noWrap/>
            <w:vAlign w:val="center"/>
          </w:tcPr>
          <w:p w14:paraId="1D7E6A9E">
            <w:pPr>
              <w:spacing w:line="240" w:lineRule="auto"/>
              <w:ind w:firstLine="0" w:firstLineChars="0"/>
              <w:jc w:val="center"/>
              <w:rPr>
                <w:color w:val="000000"/>
                <w:sz w:val="12"/>
                <w:szCs w:val="12"/>
              </w:rPr>
            </w:pPr>
          </w:p>
        </w:tc>
        <w:tc>
          <w:tcPr>
            <w:tcW w:w="470" w:type="dxa"/>
            <w:shd w:val="clear" w:color="auto" w:fill="auto"/>
            <w:noWrap/>
            <w:vAlign w:val="center"/>
          </w:tcPr>
          <w:p w14:paraId="3E13EE37">
            <w:pPr>
              <w:spacing w:line="240" w:lineRule="auto"/>
              <w:ind w:firstLine="0" w:firstLineChars="0"/>
              <w:jc w:val="center"/>
              <w:rPr>
                <w:color w:val="000000"/>
                <w:sz w:val="12"/>
                <w:szCs w:val="12"/>
              </w:rPr>
            </w:pPr>
          </w:p>
        </w:tc>
        <w:tc>
          <w:tcPr>
            <w:tcW w:w="370" w:type="dxa"/>
            <w:shd w:val="clear" w:color="auto" w:fill="auto"/>
            <w:noWrap/>
            <w:vAlign w:val="center"/>
          </w:tcPr>
          <w:p w14:paraId="26EACC6E">
            <w:pPr>
              <w:spacing w:line="240" w:lineRule="auto"/>
              <w:ind w:firstLine="0" w:firstLineChars="0"/>
              <w:jc w:val="center"/>
              <w:rPr>
                <w:color w:val="000000"/>
                <w:sz w:val="12"/>
                <w:szCs w:val="12"/>
              </w:rPr>
            </w:pPr>
          </w:p>
        </w:tc>
        <w:tc>
          <w:tcPr>
            <w:tcW w:w="610" w:type="dxa"/>
            <w:shd w:val="clear" w:color="auto" w:fill="auto"/>
            <w:noWrap/>
            <w:vAlign w:val="center"/>
          </w:tcPr>
          <w:p w14:paraId="35ACAFC4">
            <w:pPr>
              <w:spacing w:line="240" w:lineRule="auto"/>
              <w:ind w:firstLine="0" w:firstLineChars="0"/>
              <w:jc w:val="center"/>
              <w:textAlignment w:val="center"/>
              <w:rPr>
                <w:color w:val="000000"/>
                <w:sz w:val="12"/>
                <w:szCs w:val="12"/>
              </w:rPr>
            </w:pPr>
            <w:r>
              <w:rPr>
                <w:color w:val="000000"/>
                <w:sz w:val="12"/>
                <w:szCs w:val="12"/>
                <w:lang w:bidi="ar"/>
              </w:rPr>
              <w:t>26.56</w:t>
            </w:r>
          </w:p>
        </w:tc>
        <w:tc>
          <w:tcPr>
            <w:tcW w:w="590" w:type="dxa"/>
            <w:shd w:val="clear" w:color="auto" w:fill="auto"/>
            <w:noWrap/>
            <w:vAlign w:val="center"/>
          </w:tcPr>
          <w:p w14:paraId="3CA06E72">
            <w:pPr>
              <w:spacing w:line="240" w:lineRule="auto"/>
              <w:ind w:firstLine="0" w:firstLineChars="0"/>
              <w:jc w:val="center"/>
              <w:textAlignment w:val="center"/>
              <w:rPr>
                <w:color w:val="000000"/>
                <w:sz w:val="12"/>
                <w:szCs w:val="12"/>
              </w:rPr>
            </w:pPr>
            <w:r>
              <w:rPr>
                <w:color w:val="000000"/>
                <w:sz w:val="12"/>
                <w:szCs w:val="12"/>
                <w:lang w:bidi="ar"/>
              </w:rPr>
              <w:t>20.99</w:t>
            </w:r>
          </w:p>
        </w:tc>
        <w:tc>
          <w:tcPr>
            <w:tcW w:w="600" w:type="dxa"/>
            <w:vMerge w:val="continue"/>
            <w:shd w:val="clear" w:color="auto" w:fill="auto"/>
            <w:vAlign w:val="center"/>
          </w:tcPr>
          <w:p w14:paraId="42095BA0">
            <w:pPr>
              <w:spacing w:line="240" w:lineRule="auto"/>
              <w:ind w:firstLine="0" w:firstLineChars="0"/>
              <w:jc w:val="center"/>
              <w:rPr>
                <w:color w:val="000000"/>
                <w:sz w:val="12"/>
                <w:szCs w:val="12"/>
              </w:rPr>
            </w:pPr>
          </w:p>
        </w:tc>
        <w:tc>
          <w:tcPr>
            <w:tcW w:w="600" w:type="dxa"/>
            <w:vMerge w:val="continue"/>
            <w:shd w:val="clear" w:color="auto" w:fill="auto"/>
            <w:vAlign w:val="center"/>
          </w:tcPr>
          <w:p w14:paraId="3F1E0C51">
            <w:pPr>
              <w:spacing w:line="240" w:lineRule="auto"/>
              <w:ind w:firstLine="0" w:firstLineChars="0"/>
              <w:jc w:val="center"/>
              <w:rPr>
                <w:color w:val="000000"/>
                <w:sz w:val="12"/>
                <w:szCs w:val="12"/>
              </w:rPr>
            </w:pPr>
          </w:p>
        </w:tc>
        <w:tc>
          <w:tcPr>
            <w:tcW w:w="490" w:type="dxa"/>
            <w:vMerge w:val="continue"/>
            <w:shd w:val="clear" w:color="auto" w:fill="auto"/>
            <w:vAlign w:val="center"/>
          </w:tcPr>
          <w:p w14:paraId="605E4210">
            <w:pPr>
              <w:spacing w:line="240" w:lineRule="auto"/>
              <w:ind w:firstLine="0" w:firstLineChars="0"/>
              <w:jc w:val="center"/>
              <w:rPr>
                <w:color w:val="000000"/>
                <w:sz w:val="12"/>
                <w:szCs w:val="12"/>
              </w:rPr>
            </w:pPr>
          </w:p>
        </w:tc>
        <w:tc>
          <w:tcPr>
            <w:tcW w:w="940" w:type="dxa"/>
            <w:shd w:val="clear" w:color="auto" w:fill="auto"/>
            <w:noWrap/>
            <w:vAlign w:val="center"/>
          </w:tcPr>
          <w:p w14:paraId="3D1DC00A">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4736A218">
            <w:pPr>
              <w:spacing w:line="240" w:lineRule="auto"/>
              <w:ind w:firstLine="0" w:firstLineChars="0"/>
              <w:jc w:val="center"/>
              <w:rPr>
                <w:color w:val="000000"/>
                <w:sz w:val="12"/>
                <w:szCs w:val="12"/>
              </w:rPr>
            </w:pPr>
          </w:p>
        </w:tc>
        <w:tc>
          <w:tcPr>
            <w:tcW w:w="990" w:type="dxa"/>
            <w:shd w:val="clear" w:color="auto" w:fill="auto"/>
            <w:noWrap/>
            <w:vAlign w:val="center"/>
          </w:tcPr>
          <w:p w14:paraId="76F8B60A">
            <w:pPr>
              <w:spacing w:line="240" w:lineRule="auto"/>
              <w:ind w:firstLine="0" w:firstLineChars="0"/>
              <w:rPr>
                <w:color w:val="000000"/>
                <w:sz w:val="12"/>
                <w:szCs w:val="12"/>
              </w:rPr>
            </w:pPr>
          </w:p>
        </w:tc>
      </w:tr>
      <w:tr w14:paraId="6CB8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039293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E4B708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3B359C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00B8D15">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4A7A5E27">
            <w:pPr>
              <w:spacing w:line="240" w:lineRule="auto"/>
              <w:ind w:firstLine="0" w:firstLineChars="0"/>
              <w:jc w:val="center"/>
              <w:rPr>
                <w:color w:val="000000"/>
                <w:sz w:val="12"/>
                <w:szCs w:val="12"/>
              </w:rPr>
            </w:pPr>
          </w:p>
        </w:tc>
        <w:tc>
          <w:tcPr>
            <w:tcW w:w="830" w:type="dxa"/>
            <w:shd w:val="clear" w:color="auto" w:fill="auto"/>
            <w:vAlign w:val="center"/>
          </w:tcPr>
          <w:p w14:paraId="3114807B">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4D0FB5E5">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0DD2CF6C">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4563B1FA">
            <w:pPr>
              <w:spacing w:line="240" w:lineRule="auto"/>
              <w:ind w:firstLine="0" w:firstLineChars="0"/>
              <w:jc w:val="center"/>
              <w:textAlignment w:val="center"/>
              <w:rPr>
                <w:color w:val="000000"/>
                <w:sz w:val="12"/>
                <w:szCs w:val="12"/>
              </w:rPr>
            </w:pPr>
            <w:r>
              <w:rPr>
                <w:color w:val="000000"/>
                <w:sz w:val="12"/>
                <w:szCs w:val="12"/>
                <w:lang w:bidi="ar"/>
              </w:rPr>
              <w:t>68</w:t>
            </w:r>
          </w:p>
        </w:tc>
        <w:tc>
          <w:tcPr>
            <w:tcW w:w="400" w:type="dxa"/>
            <w:shd w:val="clear" w:color="auto" w:fill="auto"/>
            <w:noWrap/>
            <w:vAlign w:val="center"/>
          </w:tcPr>
          <w:p w14:paraId="5AE2C4D8">
            <w:pPr>
              <w:spacing w:line="240" w:lineRule="auto"/>
              <w:ind w:firstLine="0" w:firstLineChars="0"/>
              <w:jc w:val="center"/>
              <w:rPr>
                <w:color w:val="000000"/>
                <w:sz w:val="12"/>
                <w:szCs w:val="12"/>
              </w:rPr>
            </w:pPr>
          </w:p>
        </w:tc>
        <w:tc>
          <w:tcPr>
            <w:tcW w:w="650" w:type="dxa"/>
            <w:shd w:val="clear" w:color="auto" w:fill="auto"/>
            <w:noWrap/>
            <w:vAlign w:val="center"/>
          </w:tcPr>
          <w:p w14:paraId="180DAE01">
            <w:pPr>
              <w:spacing w:line="240" w:lineRule="auto"/>
              <w:ind w:firstLine="0" w:firstLineChars="0"/>
              <w:jc w:val="center"/>
              <w:rPr>
                <w:color w:val="000000"/>
                <w:sz w:val="12"/>
                <w:szCs w:val="12"/>
              </w:rPr>
            </w:pPr>
          </w:p>
        </w:tc>
        <w:tc>
          <w:tcPr>
            <w:tcW w:w="680" w:type="dxa"/>
            <w:shd w:val="clear" w:color="auto" w:fill="auto"/>
            <w:noWrap/>
            <w:vAlign w:val="center"/>
          </w:tcPr>
          <w:p w14:paraId="25231C61">
            <w:pPr>
              <w:spacing w:line="240" w:lineRule="auto"/>
              <w:ind w:firstLine="0" w:firstLineChars="0"/>
              <w:jc w:val="center"/>
              <w:rPr>
                <w:color w:val="000000"/>
                <w:sz w:val="12"/>
                <w:szCs w:val="12"/>
              </w:rPr>
            </w:pPr>
          </w:p>
        </w:tc>
        <w:tc>
          <w:tcPr>
            <w:tcW w:w="470" w:type="dxa"/>
            <w:shd w:val="clear" w:color="auto" w:fill="auto"/>
            <w:noWrap/>
            <w:vAlign w:val="center"/>
          </w:tcPr>
          <w:p w14:paraId="1B4325A2">
            <w:pPr>
              <w:spacing w:line="240" w:lineRule="auto"/>
              <w:ind w:firstLine="0" w:firstLineChars="0"/>
              <w:jc w:val="center"/>
              <w:rPr>
                <w:color w:val="000000"/>
                <w:sz w:val="12"/>
                <w:szCs w:val="12"/>
              </w:rPr>
            </w:pPr>
          </w:p>
        </w:tc>
        <w:tc>
          <w:tcPr>
            <w:tcW w:w="370" w:type="dxa"/>
            <w:shd w:val="clear" w:color="auto" w:fill="auto"/>
            <w:noWrap/>
            <w:vAlign w:val="center"/>
          </w:tcPr>
          <w:p w14:paraId="3DC9F97C">
            <w:pPr>
              <w:spacing w:line="240" w:lineRule="auto"/>
              <w:ind w:firstLine="0" w:firstLineChars="0"/>
              <w:jc w:val="center"/>
              <w:rPr>
                <w:color w:val="000000"/>
                <w:sz w:val="12"/>
                <w:szCs w:val="12"/>
              </w:rPr>
            </w:pPr>
          </w:p>
        </w:tc>
        <w:tc>
          <w:tcPr>
            <w:tcW w:w="610" w:type="dxa"/>
            <w:shd w:val="clear" w:color="auto" w:fill="auto"/>
            <w:noWrap/>
            <w:vAlign w:val="center"/>
          </w:tcPr>
          <w:p w14:paraId="4B57DED3">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74683B10">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vAlign w:val="center"/>
          </w:tcPr>
          <w:p w14:paraId="2AD10F64">
            <w:pPr>
              <w:spacing w:line="240" w:lineRule="auto"/>
              <w:ind w:firstLine="0" w:firstLineChars="0"/>
              <w:jc w:val="center"/>
              <w:rPr>
                <w:color w:val="000000"/>
                <w:sz w:val="12"/>
                <w:szCs w:val="12"/>
              </w:rPr>
            </w:pPr>
          </w:p>
        </w:tc>
        <w:tc>
          <w:tcPr>
            <w:tcW w:w="600" w:type="dxa"/>
            <w:vMerge w:val="continue"/>
            <w:shd w:val="clear" w:color="auto" w:fill="auto"/>
            <w:vAlign w:val="center"/>
          </w:tcPr>
          <w:p w14:paraId="2423B887">
            <w:pPr>
              <w:spacing w:line="240" w:lineRule="auto"/>
              <w:ind w:firstLine="0" w:firstLineChars="0"/>
              <w:jc w:val="center"/>
              <w:rPr>
                <w:color w:val="000000"/>
                <w:sz w:val="12"/>
                <w:szCs w:val="12"/>
              </w:rPr>
            </w:pPr>
          </w:p>
        </w:tc>
        <w:tc>
          <w:tcPr>
            <w:tcW w:w="490" w:type="dxa"/>
            <w:vMerge w:val="continue"/>
            <w:shd w:val="clear" w:color="auto" w:fill="auto"/>
            <w:vAlign w:val="center"/>
          </w:tcPr>
          <w:p w14:paraId="63043544">
            <w:pPr>
              <w:spacing w:line="240" w:lineRule="auto"/>
              <w:ind w:firstLine="0" w:firstLineChars="0"/>
              <w:jc w:val="center"/>
              <w:rPr>
                <w:color w:val="000000"/>
                <w:sz w:val="12"/>
                <w:szCs w:val="12"/>
              </w:rPr>
            </w:pPr>
          </w:p>
        </w:tc>
        <w:tc>
          <w:tcPr>
            <w:tcW w:w="940" w:type="dxa"/>
            <w:shd w:val="clear" w:color="auto" w:fill="auto"/>
            <w:noWrap/>
            <w:vAlign w:val="center"/>
          </w:tcPr>
          <w:p w14:paraId="09F43652">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1262B884">
            <w:pPr>
              <w:spacing w:line="240" w:lineRule="auto"/>
              <w:ind w:firstLine="0" w:firstLineChars="0"/>
              <w:jc w:val="center"/>
              <w:rPr>
                <w:color w:val="000000"/>
                <w:sz w:val="12"/>
                <w:szCs w:val="12"/>
              </w:rPr>
            </w:pPr>
          </w:p>
        </w:tc>
        <w:tc>
          <w:tcPr>
            <w:tcW w:w="990" w:type="dxa"/>
            <w:shd w:val="clear" w:color="auto" w:fill="auto"/>
            <w:noWrap/>
            <w:vAlign w:val="center"/>
          </w:tcPr>
          <w:p w14:paraId="26D79994">
            <w:pPr>
              <w:spacing w:line="240" w:lineRule="auto"/>
              <w:ind w:firstLine="0" w:firstLineChars="0"/>
              <w:rPr>
                <w:color w:val="000000"/>
                <w:sz w:val="12"/>
                <w:szCs w:val="12"/>
              </w:rPr>
            </w:pPr>
          </w:p>
        </w:tc>
      </w:tr>
      <w:tr w14:paraId="0246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B35008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566D84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A39727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439BAD6">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17A477F0">
            <w:pPr>
              <w:spacing w:line="240" w:lineRule="auto"/>
              <w:ind w:firstLine="0" w:firstLineChars="0"/>
              <w:jc w:val="center"/>
              <w:rPr>
                <w:color w:val="000000"/>
                <w:sz w:val="12"/>
                <w:szCs w:val="12"/>
              </w:rPr>
            </w:pPr>
          </w:p>
        </w:tc>
        <w:tc>
          <w:tcPr>
            <w:tcW w:w="830" w:type="dxa"/>
            <w:shd w:val="clear" w:color="auto" w:fill="auto"/>
            <w:vAlign w:val="center"/>
          </w:tcPr>
          <w:p w14:paraId="57BB32EE">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3C380A98">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2B60AD9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098B9E74">
            <w:pPr>
              <w:spacing w:line="240" w:lineRule="auto"/>
              <w:ind w:firstLine="0" w:firstLineChars="0"/>
              <w:jc w:val="center"/>
              <w:textAlignment w:val="center"/>
              <w:rPr>
                <w:color w:val="000000"/>
                <w:sz w:val="12"/>
                <w:szCs w:val="12"/>
              </w:rPr>
            </w:pPr>
            <w:r>
              <w:rPr>
                <w:color w:val="000000"/>
                <w:sz w:val="12"/>
                <w:szCs w:val="12"/>
                <w:lang w:bidi="ar"/>
              </w:rPr>
              <w:t>17</w:t>
            </w:r>
          </w:p>
        </w:tc>
        <w:tc>
          <w:tcPr>
            <w:tcW w:w="400" w:type="dxa"/>
            <w:shd w:val="clear" w:color="auto" w:fill="auto"/>
            <w:noWrap/>
            <w:vAlign w:val="center"/>
          </w:tcPr>
          <w:p w14:paraId="3C747FFF">
            <w:pPr>
              <w:spacing w:line="240" w:lineRule="auto"/>
              <w:ind w:firstLine="0" w:firstLineChars="0"/>
              <w:jc w:val="center"/>
              <w:rPr>
                <w:color w:val="000000"/>
                <w:sz w:val="12"/>
                <w:szCs w:val="12"/>
              </w:rPr>
            </w:pPr>
          </w:p>
        </w:tc>
        <w:tc>
          <w:tcPr>
            <w:tcW w:w="650" w:type="dxa"/>
            <w:shd w:val="clear" w:color="auto" w:fill="auto"/>
            <w:noWrap/>
            <w:vAlign w:val="center"/>
          </w:tcPr>
          <w:p w14:paraId="2967A370">
            <w:pPr>
              <w:spacing w:line="240" w:lineRule="auto"/>
              <w:ind w:firstLine="0" w:firstLineChars="0"/>
              <w:jc w:val="center"/>
              <w:rPr>
                <w:color w:val="000000"/>
                <w:sz w:val="12"/>
                <w:szCs w:val="12"/>
              </w:rPr>
            </w:pPr>
          </w:p>
        </w:tc>
        <w:tc>
          <w:tcPr>
            <w:tcW w:w="680" w:type="dxa"/>
            <w:shd w:val="clear" w:color="auto" w:fill="auto"/>
            <w:noWrap/>
            <w:vAlign w:val="center"/>
          </w:tcPr>
          <w:p w14:paraId="274D6CEC">
            <w:pPr>
              <w:spacing w:line="240" w:lineRule="auto"/>
              <w:ind w:firstLine="0" w:firstLineChars="0"/>
              <w:jc w:val="center"/>
              <w:rPr>
                <w:color w:val="000000"/>
                <w:sz w:val="12"/>
                <w:szCs w:val="12"/>
              </w:rPr>
            </w:pPr>
          </w:p>
        </w:tc>
        <w:tc>
          <w:tcPr>
            <w:tcW w:w="470" w:type="dxa"/>
            <w:shd w:val="clear" w:color="auto" w:fill="auto"/>
            <w:noWrap/>
            <w:vAlign w:val="center"/>
          </w:tcPr>
          <w:p w14:paraId="506624F7">
            <w:pPr>
              <w:spacing w:line="240" w:lineRule="auto"/>
              <w:ind w:firstLine="0" w:firstLineChars="0"/>
              <w:jc w:val="center"/>
              <w:rPr>
                <w:color w:val="000000"/>
                <w:sz w:val="12"/>
                <w:szCs w:val="12"/>
              </w:rPr>
            </w:pPr>
          </w:p>
        </w:tc>
        <w:tc>
          <w:tcPr>
            <w:tcW w:w="370" w:type="dxa"/>
            <w:shd w:val="clear" w:color="auto" w:fill="auto"/>
            <w:noWrap/>
            <w:vAlign w:val="center"/>
          </w:tcPr>
          <w:p w14:paraId="2B729D1B">
            <w:pPr>
              <w:spacing w:line="240" w:lineRule="auto"/>
              <w:ind w:firstLine="0" w:firstLineChars="0"/>
              <w:jc w:val="center"/>
              <w:rPr>
                <w:color w:val="000000"/>
                <w:sz w:val="12"/>
                <w:szCs w:val="12"/>
              </w:rPr>
            </w:pPr>
          </w:p>
        </w:tc>
        <w:tc>
          <w:tcPr>
            <w:tcW w:w="610" w:type="dxa"/>
            <w:shd w:val="clear" w:color="auto" w:fill="auto"/>
            <w:noWrap/>
            <w:vAlign w:val="center"/>
          </w:tcPr>
          <w:p w14:paraId="3AF56EF4">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47AD24AF">
            <w:pPr>
              <w:spacing w:line="240" w:lineRule="auto"/>
              <w:ind w:firstLine="0" w:firstLineChars="0"/>
              <w:jc w:val="center"/>
              <w:textAlignment w:val="center"/>
              <w:rPr>
                <w:color w:val="000000"/>
                <w:sz w:val="12"/>
                <w:szCs w:val="12"/>
              </w:rPr>
            </w:pPr>
            <w:r>
              <w:rPr>
                <w:color w:val="000000"/>
                <w:sz w:val="12"/>
                <w:szCs w:val="12"/>
                <w:lang w:bidi="ar"/>
              </w:rPr>
              <w:t>20.99</w:t>
            </w:r>
          </w:p>
        </w:tc>
        <w:tc>
          <w:tcPr>
            <w:tcW w:w="600" w:type="dxa"/>
            <w:vMerge w:val="continue"/>
            <w:shd w:val="clear" w:color="auto" w:fill="auto"/>
            <w:vAlign w:val="center"/>
          </w:tcPr>
          <w:p w14:paraId="3559C1B3">
            <w:pPr>
              <w:spacing w:line="240" w:lineRule="auto"/>
              <w:ind w:firstLine="0" w:firstLineChars="0"/>
              <w:jc w:val="center"/>
              <w:rPr>
                <w:color w:val="000000"/>
                <w:sz w:val="12"/>
                <w:szCs w:val="12"/>
              </w:rPr>
            </w:pPr>
          </w:p>
        </w:tc>
        <w:tc>
          <w:tcPr>
            <w:tcW w:w="600" w:type="dxa"/>
            <w:vMerge w:val="continue"/>
            <w:shd w:val="clear" w:color="auto" w:fill="auto"/>
            <w:vAlign w:val="center"/>
          </w:tcPr>
          <w:p w14:paraId="4F0EA053">
            <w:pPr>
              <w:spacing w:line="240" w:lineRule="auto"/>
              <w:ind w:firstLine="0" w:firstLineChars="0"/>
              <w:jc w:val="center"/>
              <w:rPr>
                <w:color w:val="000000"/>
                <w:sz w:val="12"/>
                <w:szCs w:val="12"/>
              </w:rPr>
            </w:pPr>
          </w:p>
        </w:tc>
        <w:tc>
          <w:tcPr>
            <w:tcW w:w="490" w:type="dxa"/>
            <w:vMerge w:val="continue"/>
            <w:shd w:val="clear" w:color="auto" w:fill="auto"/>
            <w:vAlign w:val="center"/>
          </w:tcPr>
          <w:p w14:paraId="568B0E11">
            <w:pPr>
              <w:spacing w:line="240" w:lineRule="auto"/>
              <w:ind w:firstLine="0" w:firstLineChars="0"/>
              <w:jc w:val="center"/>
              <w:rPr>
                <w:color w:val="000000"/>
                <w:sz w:val="12"/>
                <w:szCs w:val="12"/>
              </w:rPr>
            </w:pPr>
          </w:p>
        </w:tc>
        <w:tc>
          <w:tcPr>
            <w:tcW w:w="940" w:type="dxa"/>
            <w:shd w:val="clear" w:color="auto" w:fill="auto"/>
            <w:noWrap/>
            <w:vAlign w:val="center"/>
          </w:tcPr>
          <w:p w14:paraId="6118D250">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7E566E80">
            <w:pPr>
              <w:spacing w:line="240" w:lineRule="auto"/>
              <w:ind w:firstLine="0" w:firstLineChars="0"/>
              <w:jc w:val="center"/>
              <w:rPr>
                <w:color w:val="000000"/>
                <w:sz w:val="12"/>
                <w:szCs w:val="12"/>
              </w:rPr>
            </w:pPr>
          </w:p>
        </w:tc>
        <w:tc>
          <w:tcPr>
            <w:tcW w:w="990" w:type="dxa"/>
            <w:shd w:val="clear" w:color="auto" w:fill="auto"/>
            <w:noWrap/>
            <w:vAlign w:val="center"/>
          </w:tcPr>
          <w:p w14:paraId="5C357FD2">
            <w:pPr>
              <w:spacing w:line="240" w:lineRule="auto"/>
              <w:ind w:firstLine="0" w:firstLineChars="0"/>
              <w:rPr>
                <w:color w:val="000000"/>
                <w:sz w:val="12"/>
                <w:szCs w:val="12"/>
              </w:rPr>
            </w:pPr>
          </w:p>
        </w:tc>
      </w:tr>
      <w:tr w14:paraId="79B5B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17EF8EB7">
            <w:pPr>
              <w:spacing w:line="240" w:lineRule="auto"/>
              <w:ind w:firstLine="0" w:firstLineChars="0"/>
              <w:jc w:val="center"/>
              <w:textAlignment w:val="center"/>
              <w:rPr>
                <w:color w:val="000000"/>
                <w:sz w:val="12"/>
                <w:szCs w:val="12"/>
              </w:rPr>
            </w:pPr>
            <w:r>
              <w:rPr>
                <w:color w:val="000000"/>
                <w:sz w:val="12"/>
                <w:szCs w:val="12"/>
                <w:lang w:bidi="ar"/>
              </w:rPr>
              <w:t>漩口镇小麻溪村</w:t>
            </w:r>
          </w:p>
        </w:tc>
        <w:tc>
          <w:tcPr>
            <w:tcW w:w="320" w:type="dxa"/>
            <w:vMerge w:val="restart"/>
            <w:shd w:val="clear" w:color="auto" w:fill="auto"/>
            <w:noWrap/>
            <w:vAlign w:val="center"/>
          </w:tcPr>
          <w:p w14:paraId="3C114071">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2265279A">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0103BAB3">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62F7E1BE">
            <w:pPr>
              <w:spacing w:line="240" w:lineRule="auto"/>
              <w:ind w:firstLine="0" w:firstLineChars="0"/>
              <w:jc w:val="center"/>
              <w:textAlignment w:val="center"/>
              <w:rPr>
                <w:color w:val="000000"/>
                <w:sz w:val="12"/>
                <w:szCs w:val="12"/>
              </w:rPr>
            </w:pPr>
            <w:r>
              <w:rPr>
                <w:color w:val="000000"/>
                <w:sz w:val="12"/>
                <w:szCs w:val="12"/>
                <w:lang w:bidi="ar"/>
              </w:rPr>
              <w:t>小麻溪村</w:t>
            </w:r>
          </w:p>
        </w:tc>
        <w:tc>
          <w:tcPr>
            <w:tcW w:w="830" w:type="dxa"/>
            <w:shd w:val="clear" w:color="auto" w:fill="auto"/>
            <w:vAlign w:val="center"/>
          </w:tcPr>
          <w:p w14:paraId="1035BF7E">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060954D5">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5179AE00">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28965A8">
            <w:pPr>
              <w:spacing w:line="240" w:lineRule="auto"/>
              <w:ind w:firstLine="0" w:firstLineChars="0"/>
              <w:jc w:val="center"/>
              <w:textAlignment w:val="center"/>
              <w:rPr>
                <w:color w:val="000000"/>
                <w:sz w:val="12"/>
                <w:szCs w:val="12"/>
              </w:rPr>
            </w:pPr>
            <w:r>
              <w:rPr>
                <w:color w:val="000000"/>
                <w:sz w:val="12"/>
                <w:szCs w:val="12"/>
                <w:lang w:bidi="ar"/>
              </w:rPr>
              <w:t>74</w:t>
            </w:r>
          </w:p>
        </w:tc>
        <w:tc>
          <w:tcPr>
            <w:tcW w:w="400" w:type="dxa"/>
            <w:shd w:val="clear" w:color="auto" w:fill="auto"/>
            <w:noWrap/>
            <w:vAlign w:val="center"/>
          </w:tcPr>
          <w:p w14:paraId="23020143">
            <w:pPr>
              <w:spacing w:line="240" w:lineRule="auto"/>
              <w:ind w:firstLine="0" w:firstLineChars="0"/>
              <w:jc w:val="center"/>
              <w:textAlignment w:val="center"/>
              <w:rPr>
                <w:color w:val="000000"/>
                <w:sz w:val="12"/>
                <w:szCs w:val="12"/>
              </w:rPr>
            </w:pPr>
            <w:r>
              <w:rPr>
                <w:color w:val="000000"/>
                <w:sz w:val="12"/>
                <w:szCs w:val="12"/>
                <w:lang w:bidi="ar"/>
              </w:rPr>
              <w:t>74</w:t>
            </w:r>
          </w:p>
        </w:tc>
        <w:tc>
          <w:tcPr>
            <w:tcW w:w="650" w:type="dxa"/>
            <w:shd w:val="clear" w:color="auto" w:fill="auto"/>
            <w:noWrap/>
            <w:vAlign w:val="center"/>
          </w:tcPr>
          <w:p w14:paraId="372E6037">
            <w:pPr>
              <w:spacing w:line="240" w:lineRule="auto"/>
              <w:ind w:firstLine="0" w:firstLineChars="0"/>
              <w:jc w:val="center"/>
              <w:rPr>
                <w:color w:val="000000"/>
                <w:sz w:val="12"/>
                <w:szCs w:val="12"/>
              </w:rPr>
            </w:pPr>
          </w:p>
        </w:tc>
        <w:tc>
          <w:tcPr>
            <w:tcW w:w="680" w:type="dxa"/>
            <w:shd w:val="clear" w:color="auto" w:fill="auto"/>
            <w:noWrap/>
            <w:vAlign w:val="center"/>
          </w:tcPr>
          <w:p w14:paraId="599230C6">
            <w:pPr>
              <w:spacing w:line="240" w:lineRule="auto"/>
              <w:ind w:firstLine="0" w:firstLineChars="0"/>
              <w:jc w:val="center"/>
              <w:rPr>
                <w:color w:val="000000"/>
                <w:sz w:val="12"/>
                <w:szCs w:val="12"/>
              </w:rPr>
            </w:pPr>
          </w:p>
        </w:tc>
        <w:tc>
          <w:tcPr>
            <w:tcW w:w="470" w:type="dxa"/>
            <w:shd w:val="clear" w:color="auto" w:fill="auto"/>
            <w:noWrap/>
            <w:vAlign w:val="center"/>
          </w:tcPr>
          <w:p w14:paraId="273CCD74">
            <w:pPr>
              <w:spacing w:line="240" w:lineRule="auto"/>
              <w:ind w:firstLine="0" w:firstLineChars="0"/>
              <w:jc w:val="center"/>
              <w:rPr>
                <w:color w:val="000000"/>
                <w:sz w:val="12"/>
                <w:szCs w:val="12"/>
              </w:rPr>
            </w:pPr>
          </w:p>
        </w:tc>
        <w:tc>
          <w:tcPr>
            <w:tcW w:w="370" w:type="dxa"/>
            <w:shd w:val="clear" w:color="auto" w:fill="auto"/>
            <w:noWrap/>
            <w:vAlign w:val="center"/>
          </w:tcPr>
          <w:p w14:paraId="16D1F050">
            <w:pPr>
              <w:spacing w:line="240" w:lineRule="auto"/>
              <w:ind w:firstLine="0" w:firstLineChars="0"/>
              <w:jc w:val="center"/>
              <w:rPr>
                <w:color w:val="000000"/>
                <w:sz w:val="12"/>
                <w:szCs w:val="12"/>
              </w:rPr>
            </w:pPr>
          </w:p>
        </w:tc>
        <w:tc>
          <w:tcPr>
            <w:tcW w:w="610" w:type="dxa"/>
            <w:shd w:val="clear" w:color="auto" w:fill="auto"/>
            <w:noWrap/>
            <w:vAlign w:val="center"/>
          </w:tcPr>
          <w:p w14:paraId="2D8CDF17">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31D1C8B6">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63A528EB">
            <w:pPr>
              <w:spacing w:line="240" w:lineRule="auto"/>
              <w:ind w:firstLine="0" w:firstLineChars="0"/>
              <w:jc w:val="center"/>
              <w:textAlignment w:val="center"/>
              <w:rPr>
                <w:color w:val="000000"/>
                <w:sz w:val="12"/>
                <w:szCs w:val="12"/>
              </w:rPr>
            </w:pPr>
            <w:r>
              <w:rPr>
                <w:color w:val="000000"/>
                <w:sz w:val="12"/>
                <w:szCs w:val="12"/>
                <w:lang w:bidi="ar"/>
              </w:rPr>
              <w:t>50.00</w:t>
            </w:r>
          </w:p>
        </w:tc>
        <w:tc>
          <w:tcPr>
            <w:tcW w:w="600" w:type="dxa"/>
            <w:vMerge w:val="restart"/>
            <w:shd w:val="clear" w:color="auto" w:fill="auto"/>
            <w:noWrap/>
            <w:vAlign w:val="center"/>
          </w:tcPr>
          <w:p w14:paraId="77F0F469">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shd w:val="clear" w:color="auto" w:fill="auto"/>
            <w:noWrap/>
            <w:vAlign w:val="center"/>
          </w:tcPr>
          <w:p w14:paraId="0EFD49CE">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75331E23">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43757B45">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5B8215CC">
            <w:pPr>
              <w:spacing w:line="240" w:lineRule="auto"/>
              <w:ind w:firstLine="0" w:firstLineChars="0"/>
              <w:rPr>
                <w:color w:val="000000"/>
                <w:sz w:val="12"/>
                <w:szCs w:val="12"/>
              </w:rPr>
            </w:pPr>
          </w:p>
        </w:tc>
      </w:tr>
      <w:tr w14:paraId="0C76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1102B0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4D9759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D93BE3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5156F5A">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040C8331">
            <w:pPr>
              <w:spacing w:line="240" w:lineRule="auto"/>
              <w:ind w:firstLine="0" w:firstLineChars="0"/>
              <w:jc w:val="center"/>
              <w:rPr>
                <w:color w:val="000000"/>
                <w:sz w:val="12"/>
                <w:szCs w:val="12"/>
              </w:rPr>
            </w:pPr>
          </w:p>
        </w:tc>
        <w:tc>
          <w:tcPr>
            <w:tcW w:w="830" w:type="dxa"/>
            <w:shd w:val="clear" w:color="auto" w:fill="auto"/>
            <w:vAlign w:val="center"/>
          </w:tcPr>
          <w:p w14:paraId="6E9BEEFA">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0527C5AD">
            <w:pPr>
              <w:spacing w:line="240" w:lineRule="auto"/>
              <w:ind w:firstLine="0" w:firstLineChars="0"/>
              <w:jc w:val="center"/>
              <w:rPr>
                <w:color w:val="000000"/>
                <w:sz w:val="12"/>
                <w:szCs w:val="12"/>
              </w:rPr>
            </w:pPr>
          </w:p>
        </w:tc>
        <w:tc>
          <w:tcPr>
            <w:tcW w:w="600" w:type="dxa"/>
            <w:shd w:val="clear" w:color="auto" w:fill="auto"/>
            <w:vAlign w:val="center"/>
          </w:tcPr>
          <w:p w14:paraId="124D8CB1">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7818630">
            <w:pPr>
              <w:spacing w:line="240" w:lineRule="auto"/>
              <w:ind w:firstLine="0" w:firstLineChars="0"/>
              <w:jc w:val="center"/>
              <w:textAlignment w:val="center"/>
              <w:rPr>
                <w:color w:val="000000"/>
                <w:sz w:val="12"/>
                <w:szCs w:val="12"/>
              </w:rPr>
            </w:pPr>
            <w:r>
              <w:rPr>
                <w:color w:val="000000"/>
                <w:sz w:val="12"/>
                <w:szCs w:val="12"/>
                <w:lang w:bidi="ar"/>
              </w:rPr>
              <w:t>45</w:t>
            </w:r>
          </w:p>
        </w:tc>
        <w:tc>
          <w:tcPr>
            <w:tcW w:w="400" w:type="dxa"/>
            <w:shd w:val="clear" w:color="auto" w:fill="auto"/>
            <w:noWrap/>
            <w:vAlign w:val="center"/>
          </w:tcPr>
          <w:p w14:paraId="07B28DA0">
            <w:pPr>
              <w:spacing w:line="240" w:lineRule="auto"/>
              <w:ind w:firstLine="0" w:firstLineChars="0"/>
              <w:jc w:val="center"/>
              <w:textAlignment w:val="center"/>
              <w:rPr>
                <w:color w:val="000000"/>
                <w:sz w:val="12"/>
                <w:szCs w:val="12"/>
              </w:rPr>
            </w:pPr>
            <w:r>
              <w:rPr>
                <w:color w:val="000000"/>
                <w:sz w:val="12"/>
                <w:szCs w:val="12"/>
                <w:lang w:bidi="ar"/>
              </w:rPr>
              <w:t>45</w:t>
            </w:r>
          </w:p>
        </w:tc>
        <w:tc>
          <w:tcPr>
            <w:tcW w:w="650" w:type="dxa"/>
            <w:shd w:val="clear" w:color="auto" w:fill="auto"/>
            <w:noWrap/>
            <w:vAlign w:val="center"/>
          </w:tcPr>
          <w:p w14:paraId="037A0A2F">
            <w:pPr>
              <w:spacing w:line="240" w:lineRule="auto"/>
              <w:ind w:firstLine="0" w:firstLineChars="0"/>
              <w:jc w:val="center"/>
              <w:rPr>
                <w:color w:val="000000"/>
                <w:sz w:val="12"/>
                <w:szCs w:val="12"/>
              </w:rPr>
            </w:pPr>
          </w:p>
        </w:tc>
        <w:tc>
          <w:tcPr>
            <w:tcW w:w="680" w:type="dxa"/>
            <w:shd w:val="clear" w:color="auto" w:fill="auto"/>
            <w:noWrap/>
            <w:vAlign w:val="center"/>
          </w:tcPr>
          <w:p w14:paraId="7429A321">
            <w:pPr>
              <w:spacing w:line="240" w:lineRule="auto"/>
              <w:ind w:firstLine="0" w:firstLineChars="0"/>
              <w:jc w:val="center"/>
              <w:rPr>
                <w:color w:val="000000"/>
                <w:sz w:val="12"/>
                <w:szCs w:val="12"/>
              </w:rPr>
            </w:pPr>
          </w:p>
        </w:tc>
        <w:tc>
          <w:tcPr>
            <w:tcW w:w="470" w:type="dxa"/>
            <w:shd w:val="clear" w:color="auto" w:fill="auto"/>
            <w:noWrap/>
            <w:vAlign w:val="center"/>
          </w:tcPr>
          <w:p w14:paraId="46D034BA">
            <w:pPr>
              <w:spacing w:line="240" w:lineRule="auto"/>
              <w:ind w:firstLine="0" w:firstLineChars="0"/>
              <w:jc w:val="center"/>
              <w:rPr>
                <w:color w:val="000000"/>
                <w:sz w:val="12"/>
                <w:szCs w:val="12"/>
              </w:rPr>
            </w:pPr>
          </w:p>
        </w:tc>
        <w:tc>
          <w:tcPr>
            <w:tcW w:w="370" w:type="dxa"/>
            <w:shd w:val="clear" w:color="auto" w:fill="auto"/>
            <w:noWrap/>
            <w:vAlign w:val="center"/>
          </w:tcPr>
          <w:p w14:paraId="302A2A91">
            <w:pPr>
              <w:spacing w:line="240" w:lineRule="auto"/>
              <w:ind w:firstLine="0" w:firstLineChars="0"/>
              <w:jc w:val="center"/>
              <w:rPr>
                <w:color w:val="000000"/>
                <w:sz w:val="12"/>
                <w:szCs w:val="12"/>
              </w:rPr>
            </w:pPr>
          </w:p>
        </w:tc>
        <w:tc>
          <w:tcPr>
            <w:tcW w:w="610" w:type="dxa"/>
            <w:shd w:val="clear" w:color="auto" w:fill="auto"/>
            <w:noWrap/>
            <w:vAlign w:val="center"/>
          </w:tcPr>
          <w:p w14:paraId="7E3D3ED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0F63EC0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6CBE27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BA5150D">
            <w:pPr>
              <w:spacing w:line="240" w:lineRule="auto"/>
              <w:ind w:firstLine="0" w:firstLineChars="0"/>
              <w:jc w:val="center"/>
              <w:rPr>
                <w:color w:val="000000"/>
                <w:sz w:val="12"/>
                <w:szCs w:val="12"/>
              </w:rPr>
            </w:pPr>
          </w:p>
        </w:tc>
        <w:tc>
          <w:tcPr>
            <w:tcW w:w="490" w:type="dxa"/>
            <w:shd w:val="clear" w:color="auto" w:fill="auto"/>
            <w:noWrap/>
            <w:vAlign w:val="center"/>
          </w:tcPr>
          <w:p w14:paraId="254ABDA2">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232E4F09">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1E80D989">
            <w:pPr>
              <w:spacing w:line="240" w:lineRule="auto"/>
              <w:ind w:firstLine="0" w:firstLineChars="0"/>
              <w:jc w:val="center"/>
              <w:textAlignment w:val="center"/>
              <w:rPr>
                <w:rFonts w:hint="eastAsia"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163727EA">
            <w:pPr>
              <w:spacing w:line="240" w:lineRule="auto"/>
              <w:ind w:firstLine="0" w:firstLineChars="0"/>
              <w:rPr>
                <w:color w:val="000000"/>
                <w:sz w:val="12"/>
                <w:szCs w:val="12"/>
              </w:rPr>
            </w:pPr>
          </w:p>
        </w:tc>
      </w:tr>
      <w:tr w14:paraId="02AC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5B163C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DAD22E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0AC77C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1BED1CF">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0BAD5BE">
            <w:pPr>
              <w:spacing w:line="240" w:lineRule="auto"/>
              <w:ind w:firstLine="0" w:firstLineChars="0"/>
              <w:jc w:val="center"/>
              <w:rPr>
                <w:color w:val="000000"/>
                <w:sz w:val="12"/>
                <w:szCs w:val="12"/>
              </w:rPr>
            </w:pPr>
          </w:p>
        </w:tc>
        <w:tc>
          <w:tcPr>
            <w:tcW w:w="830" w:type="dxa"/>
            <w:shd w:val="clear" w:color="auto" w:fill="auto"/>
            <w:vAlign w:val="center"/>
          </w:tcPr>
          <w:p w14:paraId="3F8DDFEF">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restart"/>
            <w:shd w:val="clear" w:color="auto" w:fill="auto"/>
            <w:vAlign w:val="center"/>
          </w:tcPr>
          <w:p w14:paraId="6CE8E3AB">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631663AD">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B1CF7C5">
            <w:pPr>
              <w:spacing w:line="240" w:lineRule="auto"/>
              <w:ind w:firstLine="0" w:firstLineChars="0"/>
              <w:jc w:val="center"/>
              <w:textAlignment w:val="center"/>
              <w:rPr>
                <w:color w:val="000000"/>
                <w:sz w:val="12"/>
                <w:szCs w:val="12"/>
              </w:rPr>
            </w:pPr>
            <w:r>
              <w:rPr>
                <w:color w:val="000000"/>
                <w:sz w:val="12"/>
                <w:szCs w:val="12"/>
                <w:lang w:bidi="ar"/>
              </w:rPr>
              <w:t>49</w:t>
            </w:r>
          </w:p>
        </w:tc>
        <w:tc>
          <w:tcPr>
            <w:tcW w:w="400" w:type="dxa"/>
            <w:shd w:val="clear" w:color="auto" w:fill="auto"/>
            <w:noWrap/>
            <w:vAlign w:val="center"/>
          </w:tcPr>
          <w:p w14:paraId="3B1B9C3A">
            <w:pPr>
              <w:spacing w:line="240" w:lineRule="auto"/>
              <w:ind w:firstLine="0" w:firstLineChars="0"/>
              <w:jc w:val="center"/>
              <w:rPr>
                <w:color w:val="000000"/>
                <w:sz w:val="12"/>
                <w:szCs w:val="12"/>
              </w:rPr>
            </w:pPr>
          </w:p>
        </w:tc>
        <w:tc>
          <w:tcPr>
            <w:tcW w:w="650" w:type="dxa"/>
            <w:shd w:val="clear" w:color="auto" w:fill="auto"/>
            <w:noWrap/>
            <w:vAlign w:val="center"/>
          </w:tcPr>
          <w:p w14:paraId="7F890423">
            <w:pPr>
              <w:spacing w:line="240" w:lineRule="auto"/>
              <w:ind w:firstLine="0" w:firstLineChars="0"/>
              <w:jc w:val="center"/>
              <w:rPr>
                <w:color w:val="000000"/>
                <w:sz w:val="12"/>
                <w:szCs w:val="12"/>
              </w:rPr>
            </w:pPr>
          </w:p>
        </w:tc>
        <w:tc>
          <w:tcPr>
            <w:tcW w:w="680" w:type="dxa"/>
            <w:shd w:val="clear" w:color="auto" w:fill="auto"/>
            <w:noWrap/>
            <w:vAlign w:val="center"/>
          </w:tcPr>
          <w:p w14:paraId="712719D3">
            <w:pPr>
              <w:spacing w:line="240" w:lineRule="auto"/>
              <w:ind w:firstLine="0" w:firstLineChars="0"/>
              <w:jc w:val="center"/>
              <w:rPr>
                <w:color w:val="000000"/>
                <w:sz w:val="12"/>
                <w:szCs w:val="12"/>
              </w:rPr>
            </w:pPr>
          </w:p>
        </w:tc>
        <w:tc>
          <w:tcPr>
            <w:tcW w:w="470" w:type="dxa"/>
            <w:shd w:val="clear" w:color="auto" w:fill="auto"/>
            <w:noWrap/>
            <w:vAlign w:val="center"/>
          </w:tcPr>
          <w:p w14:paraId="1560BC69">
            <w:pPr>
              <w:spacing w:line="240" w:lineRule="auto"/>
              <w:ind w:firstLine="0" w:firstLineChars="0"/>
              <w:jc w:val="center"/>
              <w:rPr>
                <w:color w:val="000000"/>
                <w:sz w:val="12"/>
                <w:szCs w:val="12"/>
              </w:rPr>
            </w:pPr>
          </w:p>
        </w:tc>
        <w:tc>
          <w:tcPr>
            <w:tcW w:w="370" w:type="dxa"/>
            <w:shd w:val="clear" w:color="auto" w:fill="auto"/>
            <w:noWrap/>
            <w:vAlign w:val="center"/>
          </w:tcPr>
          <w:p w14:paraId="0C7C9420">
            <w:pPr>
              <w:spacing w:line="240" w:lineRule="auto"/>
              <w:ind w:firstLine="0" w:firstLineChars="0"/>
              <w:jc w:val="center"/>
              <w:rPr>
                <w:color w:val="000000"/>
                <w:sz w:val="12"/>
                <w:szCs w:val="12"/>
              </w:rPr>
            </w:pPr>
          </w:p>
        </w:tc>
        <w:tc>
          <w:tcPr>
            <w:tcW w:w="610" w:type="dxa"/>
            <w:shd w:val="clear" w:color="auto" w:fill="auto"/>
            <w:noWrap/>
            <w:vAlign w:val="center"/>
          </w:tcPr>
          <w:p w14:paraId="3B401309">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223BD26A">
            <w:pPr>
              <w:spacing w:line="240" w:lineRule="auto"/>
              <w:ind w:firstLine="0" w:firstLineChars="0"/>
              <w:jc w:val="center"/>
              <w:textAlignment w:val="center"/>
              <w:rPr>
                <w:color w:val="000000"/>
                <w:sz w:val="12"/>
                <w:szCs w:val="12"/>
              </w:rPr>
            </w:pPr>
            <w:r>
              <w:rPr>
                <w:color w:val="000000"/>
                <w:sz w:val="12"/>
                <w:szCs w:val="12"/>
                <w:lang w:bidi="ar"/>
              </w:rPr>
              <w:t>9.20</w:t>
            </w:r>
          </w:p>
        </w:tc>
        <w:tc>
          <w:tcPr>
            <w:tcW w:w="600" w:type="dxa"/>
            <w:vMerge w:val="continue"/>
            <w:shd w:val="clear" w:color="auto" w:fill="auto"/>
            <w:noWrap/>
            <w:vAlign w:val="center"/>
          </w:tcPr>
          <w:p w14:paraId="080F495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637A76F">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6B5C2D7D">
            <w:pPr>
              <w:spacing w:line="240" w:lineRule="auto"/>
              <w:ind w:firstLine="0" w:firstLineChars="0"/>
              <w:jc w:val="center"/>
              <w:textAlignment w:val="center"/>
              <w:rPr>
                <w:color w:val="000000"/>
                <w:sz w:val="12"/>
                <w:szCs w:val="12"/>
              </w:rPr>
            </w:pPr>
            <w:r>
              <w:rPr>
                <w:color w:val="000000"/>
                <w:sz w:val="12"/>
                <w:szCs w:val="12"/>
                <w:lang w:bidi="ar"/>
              </w:rPr>
              <w:t>2025</w:t>
            </w:r>
          </w:p>
        </w:tc>
        <w:tc>
          <w:tcPr>
            <w:tcW w:w="940" w:type="dxa"/>
            <w:shd w:val="clear" w:color="auto" w:fill="auto"/>
            <w:noWrap/>
            <w:vAlign w:val="center"/>
          </w:tcPr>
          <w:p w14:paraId="31824B0A">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68197634">
            <w:pPr>
              <w:spacing w:line="240" w:lineRule="auto"/>
              <w:ind w:firstLine="0" w:firstLineChars="0"/>
              <w:jc w:val="center"/>
              <w:textAlignment w:val="center"/>
              <w:rPr>
                <w:color w:val="000000"/>
                <w:sz w:val="12"/>
                <w:szCs w:val="12"/>
                <w:lang w:bidi="ar"/>
              </w:rPr>
            </w:pPr>
            <w:r>
              <w:rPr>
                <w:rFonts w:hint="eastAsia"/>
                <w:color w:val="000000"/>
                <w:sz w:val="12"/>
                <w:szCs w:val="12"/>
                <w:lang w:bidi="ar"/>
              </w:rPr>
              <w:t>有条件的居民采取纳管式处理；个别分散的居民采取资源化处理模式</w:t>
            </w:r>
          </w:p>
        </w:tc>
        <w:tc>
          <w:tcPr>
            <w:tcW w:w="990" w:type="dxa"/>
            <w:shd w:val="clear" w:color="auto" w:fill="auto"/>
            <w:noWrap/>
            <w:vAlign w:val="center"/>
          </w:tcPr>
          <w:p w14:paraId="041EA566">
            <w:pPr>
              <w:spacing w:line="240" w:lineRule="auto"/>
              <w:ind w:firstLine="0" w:firstLineChars="0"/>
              <w:rPr>
                <w:color w:val="000000"/>
                <w:sz w:val="12"/>
                <w:szCs w:val="12"/>
              </w:rPr>
            </w:pPr>
          </w:p>
        </w:tc>
      </w:tr>
      <w:tr w14:paraId="4174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178212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CA3097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87E144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847CCF0">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686B139B">
            <w:pPr>
              <w:spacing w:line="240" w:lineRule="auto"/>
              <w:ind w:firstLine="0" w:firstLineChars="0"/>
              <w:jc w:val="center"/>
              <w:rPr>
                <w:color w:val="000000"/>
                <w:sz w:val="12"/>
                <w:szCs w:val="12"/>
              </w:rPr>
            </w:pPr>
          </w:p>
        </w:tc>
        <w:tc>
          <w:tcPr>
            <w:tcW w:w="830" w:type="dxa"/>
            <w:shd w:val="clear" w:color="auto" w:fill="auto"/>
            <w:vAlign w:val="center"/>
          </w:tcPr>
          <w:p w14:paraId="07AA69B3">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continue"/>
            <w:shd w:val="clear" w:color="auto" w:fill="auto"/>
            <w:vAlign w:val="center"/>
          </w:tcPr>
          <w:p w14:paraId="74F4AD6C">
            <w:pPr>
              <w:spacing w:line="240" w:lineRule="auto"/>
              <w:ind w:firstLine="0" w:firstLineChars="0"/>
              <w:jc w:val="center"/>
              <w:rPr>
                <w:b/>
                <w:bCs/>
                <w:color w:val="000000"/>
                <w:sz w:val="12"/>
                <w:szCs w:val="12"/>
              </w:rPr>
            </w:pPr>
          </w:p>
        </w:tc>
        <w:tc>
          <w:tcPr>
            <w:tcW w:w="600" w:type="dxa"/>
            <w:shd w:val="clear" w:color="auto" w:fill="auto"/>
            <w:vAlign w:val="center"/>
          </w:tcPr>
          <w:p w14:paraId="48734610">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B099D61">
            <w:pPr>
              <w:spacing w:line="240" w:lineRule="auto"/>
              <w:ind w:firstLine="0" w:firstLineChars="0"/>
              <w:jc w:val="center"/>
              <w:textAlignment w:val="center"/>
              <w:rPr>
                <w:color w:val="000000"/>
                <w:sz w:val="12"/>
                <w:szCs w:val="12"/>
              </w:rPr>
            </w:pPr>
            <w:r>
              <w:rPr>
                <w:color w:val="000000"/>
                <w:sz w:val="12"/>
                <w:szCs w:val="12"/>
                <w:lang w:bidi="ar"/>
              </w:rPr>
              <w:t>38</w:t>
            </w:r>
          </w:p>
        </w:tc>
        <w:tc>
          <w:tcPr>
            <w:tcW w:w="400" w:type="dxa"/>
            <w:shd w:val="clear" w:color="auto" w:fill="auto"/>
            <w:noWrap/>
            <w:vAlign w:val="center"/>
          </w:tcPr>
          <w:p w14:paraId="448776A0">
            <w:pPr>
              <w:spacing w:line="240" w:lineRule="auto"/>
              <w:ind w:firstLine="0" w:firstLineChars="0"/>
              <w:jc w:val="center"/>
              <w:textAlignment w:val="center"/>
              <w:rPr>
                <w:color w:val="000000"/>
                <w:sz w:val="12"/>
                <w:szCs w:val="12"/>
              </w:rPr>
            </w:pPr>
            <w:r>
              <w:rPr>
                <w:color w:val="000000"/>
                <w:sz w:val="12"/>
                <w:szCs w:val="12"/>
                <w:lang w:bidi="ar"/>
              </w:rPr>
              <w:t>8</w:t>
            </w:r>
          </w:p>
        </w:tc>
        <w:tc>
          <w:tcPr>
            <w:tcW w:w="650" w:type="dxa"/>
            <w:shd w:val="clear" w:color="auto" w:fill="auto"/>
            <w:noWrap/>
            <w:vAlign w:val="center"/>
          </w:tcPr>
          <w:p w14:paraId="2AB75687">
            <w:pPr>
              <w:spacing w:line="240" w:lineRule="auto"/>
              <w:ind w:firstLine="0" w:firstLineChars="0"/>
              <w:jc w:val="center"/>
              <w:rPr>
                <w:color w:val="000000"/>
                <w:sz w:val="12"/>
                <w:szCs w:val="12"/>
              </w:rPr>
            </w:pPr>
          </w:p>
        </w:tc>
        <w:tc>
          <w:tcPr>
            <w:tcW w:w="680" w:type="dxa"/>
            <w:shd w:val="clear" w:color="auto" w:fill="auto"/>
            <w:noWrap/>
            <w:vAlign w:val="center"/>
          </w:tcPr>
          <w:p w14:paraId="1C2F4FD2">
            <w:pPr>
              <w:spacing w:line="240" w:lineRule="auto"/>
              <w:ind w:firstLine="0" w:firstLineChars="0"/>
              <w:jc w:val="center"/>
              <w:rPr>
                <w:color w:val="000000"/>
                <w:sz w:val="12"/>
                <w:szCs w:val="12"/>
              </w:rPr>
            </w:pPr>
          </w:p>
        </w:tc>
        <w:tc>
          <w:tcPr>
            <w:tcW w:w="470" w:type="dxa"/>
            <w:shd w:val="clear" w:color="auto" w:fill="auto"/>
            <w:noWrap/>
            <w:vAlign w:val="center"/>
          </w:tcPr>
          <w:p w14:paraId="47D84948">
            <w:pPr>
              <w:spacing w:line="240" w:lineRule="auto"/>
              <w:ind w:firstLine="0" w:firstLineChars="0"/>
              <w:jc w:val="center"/>
              <w:rPr>
                <w:color w:val="000000"/>
                <w:sz w:val="12"/>
                <w:szCs w:val="12"/>
              </w:rPr>
            </w:pPr>
          </w:p>
        </w:tc>
        <w:tc>
          <w:tcPr>
            <w:tcW w:w="370" w:type="dxa"/>
            <w:shd w:val="clear" w:color="auto" w:fill="auto"/>
            <w:noWrap/>
            <w:vAlign w:val="center"/>
          </w:tcPr>
          <w:p w14:paraId="169AAB68">
            <w:pPr>
              <w:spacing w:line="240" w:lineRule="auto"/>
              <w:ind w:firstLine="0" w:firstLineChars="0"/>
              <w:jc w:val="center"/>
              <w:rPr>
                <w:color w:val="000000"/>
                <w:sz w:val="12"/>
                <w:szCs w:val="12"/>
              </w:rPr>
            </w:pPr>
          </w:p>
        </w:tc>
        <w:tc>
          <w:tcPr>
            <w:tcW w:w="610" w:type="dxa"/>
            <w:shd w:val="clear" w:color="auto" w:fill="auto"/>
            <w:noWrap/>
            <w:vAlign w:val="center"/>
          </w:tcPr>
          <w:p w14:paraId="682DCA9B">
            <w:pPr>
              <w:spacing w:line="240" w:lineRule="auto"/>
              <w:ind w:firstLine="0" w:firstLineChars="0"/>
              <w:jc w:val="center"/>
              <w:textAlignment w:val="center"/>
              <w:rPr>
                <w:color w:val="000000"/>
                <w:sz w:val="12"/>
                <w:szCs w:val="12"/>
              </w:rPr>
            </w:pPr>
            <w:r>
              <w:rPr>
                <w:color w:val="000000"/>
                <w:sz w:val="12"/>
                <w:szCs w:val="12"/>
                <w:lang w:bidi="ar"/>
              </w:rPr>
              <w:t>21.05</w:t>
            </w:r>
          </w:p>
        </w:tc>
        <w:tc>
          <w:tcPr>
            <w:tcW w:w="590" w:type="dxa"/>
            <w:vMerge w:val="continue"/>
            <w:shd w:val="clear" w:color="auto" w:fill="auto"/>
            <w:noWrap/>
            <w:vAlign w:val="center"/>
          </w:tcPr>
          <w:p w14:paraId="4BED14A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E6A86F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86300D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71B2B02">
            <w:pPr>
              <w:spacing w:line="240" w:lineRule="auto"/>
              <w:ind w:firstLine="0" w:firstLineChars="0"/>
              <w:jc w:val="center"/>
              <w:rPr>
                <w:color w:val="000000"/>
                <w:sz w:val="12"/>
                <w:szCs w:val="12"/>
              </w:rPr>
            </w:pPr>
          </w:p>
        </w:tc>
        <w:tc>
          <w:tcPr>
            <w:tcW w:w="940" w:type="dxa"/>
            <w:shd w:val="clear" w:color="auto" w:fill="auto"/>
            <w:noWrap/>
            <w:vAlign w:val="center"/>
          </w:tcPr>
          <w:p w14:paraId="57650BC2">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6926B6DF">
            <w:pPr>
              <w:spacing w:line="240" w:lineRule="auto"/>
              <w:ind w:firstLine="0" w:firstLineChars="0"/>
              <w:jc w:val="center"/>
              <w:rPr>
                <w:color w:val="000000"/>
                <w:sz w:val="12"/>
                <w:szCs w:val="12"/>
              </w:rPr>
            </w:pPr>
          </w:p>
        </w:tc>
        <w:tc>
          <w:tcPr>
            <w:tcW w:w="990" w:type="dxa"/>
            <w:shd w:val="clear" w:color="auto" w:fill="auto"/>
            <w:noWrap/>
            <w:vAlign w:val="center"/>
          </w:tcPr>
          <w:p w14:paraId="2D449AC7">
            <w:pPr>
              <w:spacing w:line="240" w:lineRule="auto"/>
              <w:ind w:firstLine="0" w:firstLineChars="0"/>
              <w:rPr>
                <w:color w:val="000000"/>
                <w:sz w:val="12"/>
                <w:szCs w:val="12"/>
              </w:rPr>
            </w:pPr>
          </w:p>
        </w:tc>
      </w:tr>
      <w:tr w14:paraId="6772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0E187C68">
            <w:pPr>
              <w:spacing w:line="240" w:lineRule="auto"/>
              <w:ind w:firstLine="0" w:firstLineChars="0"/>
              <w:jc w:val="center"/>
              <w:textAlignment w:val="center"/>
              <w:rPr>
                <w:color w:val="000000"/>
                <w:sz w:val="12"/>
                <w:szCs w:val="12"/>
              </w:rPr>
            </w:pPr>
            <w:r>
              <w:rPr>
                <w:color w:val="000000"/>
                <w:sz w:val="12"/>
                <w:szCs w:val="12"/>
                <w:lang w:bidi="ar"/>
              </w:rPr>
              <w:t>漩口镇百花村</w:t>
            </w:r>
          </w:p>
        </w:tc>
        <w:tc>
          <w:tcPr>
            <w:tcW w:w="320" w:type="dxa"/>
            <w:vMerge w:val="restart"/>
            <w:shd w:val="clear" w:color="auto" w:fill="auto"/>
            <w:noWrap/>
            <w:vAlign w:val="center"/>
          </w:tcPr>
          <w:p w14:paraId="73BA6C74">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01741FE2">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6E969358">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49E9D67B">
            <w:pPr>
              <w:spacing w:line="240" w:lineRule="auto"/>
              <w:ind w:firstLine="0" w:firstLineChars="0"/>
              <w:jc w:val="center"/>
              <w:textAlignment w:val="center"/>
              <w:rPr>
                <w:color w:val="000000"/>
                <w:sz w:val="12"/>
                <w:szCs w:val="12"/>
              </w:rPr>
            </w:pPr>
            <w:r>
              <w:rPr>
                <w:color w:val="000000"/>
                <w:sz w:val="12"/>
                <w:szCs w:val="12"/>
                <w:lang w:bidi="ar"/>
              </w:rPr>
              <w:t>油碾村</w:t>
            </w:r>
          </w:p>
        </w:tc>
        <w:tc>
          <w:tcPr>
            <w:tcW w:w="830" w:type="dxa"/>
            <w:shd w:val="clear" w:color="auto" w:fill="auto"/>
            <w:vAlign w:val="center"/>
          </w:tcPr>
          <w:p w14:paraId="51ACD482">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25BAACCE">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50CF53E8">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4CE4D981">
            <w:pPr>
              <w:spacing w:line="240" w:lineRule="auto"/>
              <w:ind w:firstLine="0" w:firstLineChars="0"/>
              <w:jc w:val="center"/>
              <w:textAlignment w:val="center"/>
              <w:rPr>
                <w:color w:val="000000"/>
                <w:sz w:val="12"/>
                <w:szCs w:val="12"/>
              </w:rPr>
            </w:pPr>
            <w:r>
              <w:rPr>
                <w:color w:val="000000"/>
                <w:sz w:val="12"/>
                <w:szCs w:val="12"/>
                <w:lang w:bidi="ar"/>
              </w:rPr>
              <w:t>45</w:t>
            </w:r>
          </w:p>
        </w:tc>
        <w:tc>
          <w:tcPr>
            <w:tcW w:w="400" w:type="dxa"/>
            <w:shd w:val="clear" w:color="auto" w:fill="auto"/>
            <w:noWrap/>
            <w:vAlign w:val="center"/>
          </w:tcPr>
          <w:p w14:paraId="410B51E8">
            <w:pPr>
              <w:spacing w:line="240" w:lineRule="auto"/>
              <w:ind w:firstLine="0" w:firstLineChars="0"/>
              <w:jc w:val="center"/>
              <w:textAlignment w:val="center"/>
              <w:rPr>
                <w:color w:val="000000"/>
                <w:sz w:val="12"/>
                <w:szCs w:val="12"/>
              </w:rPr>
            </w:pPr>
            <w:r>
              <w:rPr>
                <w:color w:val="000000"/>
                <w:sz w:val="12"/>
                <w:szCs w:val="12"/>
                <w:lang w:bidi="ar"/>
              </w:rPr>
              <w:t>45</w:t>
            </w:r>
          </w:p>
        </w:tc>
        <w:tc>
          <w:tcPr>
            <w:tcW w:w="650" w:type="dxa"/>
            <w:shd w:val="clear" w:color="auto" w:fill="auto"/>
            <w:noWrap/>
            <w:vAlign w:val="center"/>
          </w:tcPr>
          <w:p w14:paraId="0C8F0ECC">
            <w:pPr>
              <w:spacing w:line="240" w:lineRule="auto"/>
              <w:ind w:firstLine="0" w:firstLineChars="0"/>
              <w:jc w:val="center"/>
              <w:rPr>
                <w:color w:val="000000"/>
                <w:sz w:val="12"/>
                <w:szCs w:val="12"/>
              </w:rPr>
            </w:pPr>
          </w:p>
        </w:tc>
        <w:tc>
          <w:tcPr>
            <w:tcW w:w="680" w:type="dxa"/>
            <w:shd w:val="clear" w:color="auto" w:fill="auto"/>
            <w:noWrap/>
            <w:vAlign w:val="center"/>
          </w:tcPr>
          <w:p w14:paraId="79C09DAF">
            <w:pPr>
              <w:spacing w:line="240" w:lineRule="auto"/>
              <w:ind w:firstLine="0" w:firstLineChars="0"/>
              <w:jc w:val="center"/>
              <w:rPr>
                <w:color w:val="000000"/>
                <w:sz w:val="12"/>
                <w:szCs w:val="12"/>
              </w:rPr>
            </w:pPr>
          </w:p>
        </w:tc>
        <w:tc>
          <w:tcPr>
            <w:tcW w:w="470" w:type="dxa"/>
            <w:shd w:val="clear" w:color="auto" w:fill="auto"/>
            <w:noWrap/>
            <w:vAlign w:val="center"/>
          </w:tcPr>
          <w:p w14:paraId="002E3B9B">
            <w:pPr>
              <w:spacing w:line="240" w:lineRule="auto"/>
              <w:ind w:firstLine="0" w:firstLineChars="0"/>
              <w:jc w:val="center"/>
              <w:rPr>
                <w:color w:val="000000"/>
                <w:sz w:val="12"/>
                <w:szCs w:val="12"/>
              </w:rPr>
            </w:pPr>
          </w:p>
        </w:tc>
        <w:tc>
          <w:tcPr>
            <w:tcW w:w="370" w:type="dxa"/>
            <w:shd w:val="clear" w:color="auto" w:fill="auto"/>
            <w:noWrap/>
            <w:vAlign w:val="center"/>
          </w:tcPr>
          <w:p w14:paraId="30F85E71">
            <w:pPr>
              <w:spacing w:line="240" w:lineRule="auto"/>
              <w:ind w:firstLine="0" w:firstLineChars="0"/>
              <w:jc w:val="center"/>
              <w:rPr>
                <w:color w:val="000000"/>
                <w:sz w:val="12"/>
                <w:szCs w:val="12"/>
              </w:rPr>
            </w:pPr>
          </w:p>
        </w:tc>
        <w:tc>
          <w:tcPr>
            <w:tcW w:w="610" w:type="dxa"/>
            <w:shd w:val="clear" w:color="auto" w:fill="auto"/>
            <w:noWrap/>
            <w:vAlign w:val="center"/>
          </w:tcPr>
          <w:p w14:paraId="12B59656">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17D88E99">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3AC69311">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699C5CF4">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noWrap/>
            <w:vAlign w:val="center"/>
          </w:tcPr>
          <w:p w14:paraId="6B808046">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7D3E7987">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115AE99E">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1D105D85">
            <w:pPr>
              <w:spacing w:line="240" w:lineRule="auto"/>
              <w:ind w:firstLine="0" w:firstLineChars="0"/>
              <w:rPr>
                <w:color w:val="000000"/>
                <w:sz w:val="12"/>
                <w:szCs w:val="12"/>
              </w:rPr>
            </w:pPr>
          </w:p>
        </w:tc>
      </w:tr>
      <w:tr w14:paraId="1CC0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22F089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7ED72E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E10B2D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E69C8CE">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1110BE56">
            <w:pPr>
              <w:spacing w:line="240" w:lineRule="auto"/>
              <w:ind w:firstLine="0" w:firstLineChars="0"/>
              <w:jc w:val="center"/>
              <w:rPr>
                <w:color w:val="000000"/>
                <w:sz w:val="12"/>
                <w:szCs w:val="12"/>
              </w:rPr>
            </w:pPr>
          </w:p>
        </w:tc>
        <w:tc>
          <w:tcPr>
            <w:tcW w:w="830" w:type="dxa"/>
            <w:shd w:val="clear" w:color="auto" w:fill="auto"/>
            <w:vAlign w:val="center"/>
          </w:tcPr>
          <w:p w14:paraId="388D9FDE">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6517C756">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4860C498">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D2B20CB">
            <w:pPr>
              <w:spacing w:line="240" w:lineRule="auto"/>
              <w:ind w:firstLine="0" w:firstLineChars="0"/>
              <w:jc w:val="center"/>
              <w:textAlignment w:val="center"/>
              <w:rPr>
                <w:color w:val="000000"/>
                <w:sz w:val="12"/>
                <w:szCs w:val="12"/>
              </w:rPr>
            </w:pPr>
            <w:r>
              <w:rPr>
                <w:color w:val="000000"/>
                <w:sz w:val="12"/>
                <w:szCs w:val="12"/>
                <w:lang w:bidi="ar"/>
              </w:rPr>
              <w:t>47</w:t>
            </w:r>
          </w:p>
        </w:tc>
        <w:tc>
          <w:tcPr>
            <w:tcW w:w="400" w:type="dxa"/>
            <w:shd w:val="clear" w:color="auto" w:fill="auto"/>
            <w:noWrap/>
            <w:vAlign w:val="center"/>
          </w:tcPr>
          <w:p w14:paraId="005FFE8D">
            <w:pPr>
              <w:spacing w:line="240" w:lineRule="auto"/>
              <w:ind w:firstLine="0" w:firstLineChars="0"/>
              <w:jc w:val="center"/>
              <w:textAlignment w:val="center"/>
              <w:rPr>
                <w:color w:val="000000"/>
                <w:sz w:val="12"/>
                <w:szCs w:val="12"/>
              </w:rPr>
            </w:pPr>
            <w:r>
              <w:rPr>
                <w:color w:val="000000"/>
                <w:sz w:val="12"/>
                <w:szCs w:val="12"/>
                <w:lang w:bidi="ar"/>
              </w:rPr>
              <w:t>47</w:t>
            </w:r>
          </w:p>
        </w:tc>
        <w:tc>
          <w:tcPr>
            <w:tcW w:w="650" w:type="dxa"/>
            <w:shd w:val="clear" w:color="auto" w:fill="auto"/>
            <w:noWrap/>
            <w:vAlign w:val="center"/>
          </w:tcPr>
          <w:p w14:paraId="6A5F7ECB">
            <w:pPr>
              <w:spacing w:line="240" w:lineRule="auto"/>
              <w:ind w:firstLine="0" w:firstLineChars="0"/>
              <w:jc w:val="center"/>
              <w:rPr>
                <w:color w:val="000000"/>
                <w:sz w:val="12"/>
                <w:szCs w:val="12"/>
              </w:rPr>
            </w:pPr>
          </w:p>
        </w:tc>
        <w:tc>
          <w:tcPr>
            <w:tcW w:w="680" w:type="dxa"/>
            <w:shd w:val="clear" w:color="auto" w:fill="auto"/>
            <w:noWrap/>
            <w:vAlign w:val="center"/>
          </w:tcPr>
          <w:p w14:paraId="3F6B6C38">
            <w:pPr>
              <w:spacing w:line="240" w:lineRule="auto"/>
              <w:ind w:firstLine="0" w:firstLineChars="0"/>
              <w:jc w:val="center"/>
              <w:rPr>
                <w:color w:val="000000"/>
                <w:sz w:val="12"/>
                <w:szCs w:val="12"/>
              </w:rPr>
            </w:pPr>
          </w:p>
        </w:tc>
        <w:tc>
          <w:tcPr>
            <w:tcW w:w="470" w:type="dxa"/>
            <w:shd w:val="clear" w:color="auto" w:fill="auto"/>
            <w:noWrap/>
            <w:vAlign w:val="center"/>
          </w:tcPr>
          <w:p w14:paraId="3C8C534C">
            <w:pPr>
              <w:spacing w:line="240" w:lineRule="auto"/>
              <w:ind w:firstLine="0" w:firstLineChars="0"/>
              <w:jc w:val="center"/>
              <w:rPr>
                <w:color w:val="000000"/>
                <w:sz w:val="12"/>
                <w:szCs w:val="12"/>
              </w:rPr>
            </w:pPr>
          </w:p>
        </w:tc>
        <w:tc>
          <w:tcPr>
            <w:tcW w:w="370" w:type="dxa"/>
            <w:shd w:val="clear" w:color="auto" w:fill="auto"/>
            <w:noWrap/>
            <w:vAlign w:val="center"/>
          </w:tcPr>
          <w:p w14:paraId="07EC8BB1">
            <w:pPr>
              <w:spacing w:line="240" w:lineRule="auto"/>
              <w:ind w:firstLine="0" w:firstLineChars="0"/>
              <w:jc w:val="center"/>
              <w:rPr>
                <w:color w:val="000000"/>
                <w:sz w:val="12"/>
                <w:szCs w:val="12"/>
              </w:rPr>
            </w:pPr>
          </w:p>
        </w:tc>
        <w:tc>
          <w:tcPr>
            <w:tcW w:w="610" w:type="dxa"/>
            <w:shd w:val="clear" w:color="auto" w:fill="auto"/>
            <w:noWrap/>
            <w:vAlign w:val="center"/>
          </w:tcPr>
          <w:p w14:paraId="45E3E305">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4BCFD68B">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17F269A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31216CB">
            <w:pPr>
              <w:spacing w:line="240" w:lineRule="auto"/>
              <w:ind w:firstLine="0" w:firstLineChars="0"/>
              <w:jc w:val="center"/>
              <w:rPr>
                <w:color w:val="000000"/>
                <w:sz w:val="12"/>
                <w:szCs w:val="12"/>
              </w:rPr>
            </w:pPr>
          </w:p>
        </w:tc>
        <w:tc>
          <w:tcPr>
            <w:tcW w:w="490" w:type="dxa"/>
            <w:shd w:val="clear" w:color="auto" w:fill="auto"/>
            <w:noWrap/>
            <w:vAlign w:val="center"/>
          </w:tcPr>
          <w:p w14:paraId="42A52E1F">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5D6A4289">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160DBC93">
            <w:pPr>
              <w:spacing w:line="240" w:lineRule="auto"/>
              <w:ind w:firstLine="0" w:firstLineChars="0"/>
              <w:jc w:val="center"/>
              <w:textAlignment w:val="center"/>
              <w:rPr>
                <w:rFonts w:hint="default" w:ascii="Times New Roman" w:hAnsi="Times New Roman" w:eastAsia="宋体" w:cs="Times New Roman"/>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0EB91317">
            <w:pPr>
              <w:spacing w:line="240" w:lineRule="auto"/>
              <w:ind w:firstLine="0" w:firstLineChars="0"/>
              <w:rPr>
                <w:color w:val="000000"/>
                <w:sz w:val="12"/>
                <w:szCs w:val="12"/>
              </w:rPr>
            </w:pPr>
          </w:p>
        </w:tc>
      </w:tr>
      <w:tr w14:paraId="2128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95A689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757D59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FC38FA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AF33201">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4657A6BC">
            <w:pPr>
              <w:spacing w:line="240" w:lineRule="auto"/>
              <w:ind w:firstLine="0" w:firstLineChars="0"/>
              <w:jc w:val="center"/>
              <w:rPr>
                <w:color w:val="000000"/>
                <w:sz w:val="12"/>
                <w:szCs w:val="12"/>
              </w:rPr>
            </w:pPr>
          </w:p>
        </w:tc>
        <w:tc>
          <w:tcPr>
            <w:tcW w:w="830" w:type="dxa"/>
            <w:shd w:val="clear" w:color="auto" w:fill="auto"/>
            <w:vAlign w:val="center"/>
          </w:tcPr>
          <w:p w14:paraId="6A5BBCA9">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4E666524">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53845B48">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231E330">
            <w:pPr>
              <w:spacing w:line="240" w:lineRule="auto"/>
              <w:ind w:firstLine="0" w:firstLineChars="0"/>
              <w:jc w:val="center"/>
              <w:textAlignment w:val="center"/>
              <w:rPr>
                <w:color w:val="000000"/>
                <w:sz w:val="12"/>
                <w:szCs w:val="12"/>
              </w:rPr>
            </w:pPr>
            <w:r>
              <w:rPr>
                <w:color w:val="000000"/>
                <w:sz w:val="12"/>
                <w:szCs w:val="12"/>
                <w:lang w:bidi="ar"/>
              </w:rPr>
              <w:t>34</w:t>
            </w:r>
          </w:p>
        </w:tc>
        <w:tc>
          <w:tcPr>
            <w:tcW w:w="400" w:type="dxa"/>
            <w:shd w:val="clear" w:color="auto" w:fill="auto"/>
            <w:noWrap/>
            <w:vAlign w:val="center"/>
          </w:tcPr>
          <w:p w14:paraId="7DFF3935">
            <w:pPr>
              <w:spacing w:line="240" w:lineRule="auto"/>
              <w:ind w:firstLine="0" w:firstLineChars="0"/>
              <w:jc w:val="center"/>
              <w:textAlignment w:val="center"/>
              <w:rPr>
                <w:color w:val="000000"/>
                <w:sz w:val="12"/>
                <w:szCs w:val="12"/>
              </w:rPr>
            </w:pPr>
            <w:r>
              <w:rPr>
                <w:color w:val="000000"/>
                <w:sz w:val="12"/>
                <w:szCs w:val="12"/>
                <w:lang w:bidi="ar"/>
              </w:rPr>
              <w:t>34</w:t>
            </w:r>
          </w:p>
        </w:tc>
        <w:tc>
          <w:tcPr>
            <w:tcW w:w="650" w:type="dxa"/>
            <w:shd w:val="clear" w:color="auto" w:fill="auto"/>
            <w:noWrap/>
            <w:vAlign w:val="center"/>
          </w:tcPr>
          <w:p w14:paraId="4C7F589D">
            <w:pPr>
              <w:spacing w:line="240" w:lineRule="auto"/>
              <w:ind w:firstLine="0" w:firstLineChars="0"/>
              <w:jc w:val="center"/>
              <w:rPr>
                <w:color w:val="000000"/>
                <w:sz w:val="12"/>
                <w:szCs w:val="12"/>
              </w:rPr>
            </w:pPr>
          </w:p>
        </w:tc>
        <w:tc>
          <w:tcPr>
            <w:tcW w:w="680" w:type="dxa"/>
            <w:shd w:val="clear" w:color="auto" w:fill="auto"/>
            <w:noWrap/>
            <w:vAlign w:val="center"/>
          </w:tcPr>
          <w:p w14:paraId="05215C94">
            <w:pPr>
              <w:spacing w:line="240" w:lineRule="auto"/>
              <w:ind w:firstLine="0" w:firstLineChars="0"/>
              <w:jc w:val="center"/>
              <w:rPr>
                <w:color w:val="000000"/>
                <w:sz w:val="12"/>
                <w:szCs w:val="12"/>
              </w:rPr>
            </w:pPr>
          </w:p>
        </w:tc>
        <w:tc>
          <w:tcPr>
            <w:tcW w:w="470" w:type="dxa"/>
            <w:shd w:val="clear" w:color="auto" w:fill="auto"/>
            <w:noWrap/>
            <w:vAlign w:val="center"/>
          </w:tcPr>
          <w:p w14:paraId="5FFA066F">
            <w:pPr>
              <w:spacing w:line="240" w:lineRule="auto"/>
              <w:ind w:firstLine="0" w:firstLineChars="0"/>
              <w:jc w:val="center"/>
              <w:rPr>
                <w:color w:val="000000"/>
                <w:sz w:val="12"/>
                <w:szCs w:val="12"/>
              </w:rPr>
            </w:pPr>
          </w:p>
        </w:tc>
        <w:tc>
          <w:tcPr>
            <w:tcW w:w="370" w:type="dxa"/>
            <w:shd w:val="clear" w:color="auto" w:fill="auto"/>
            <w:noWrap/>
            <w:vAlign w:val="center"/>
          </w:tcPr>
          <w:p w14:paraId="54E25E51">
            <w:pPr>
              <w:spacing w:line="240" w:lineRule="auto"/>
              <w:ind w:firstLine="0" w:firstLineChars="0"/>
              <w:jc w:val="center"/>
              <w:rPr>
                <w:color w:val="000000"/>
                <w:sz w:val="12"/>
                <w:szCs w:val="12"/>
              </w:rPr>
            </w:pPr>
          </w:p>
        </w:tc>
        <w:tc>
          <w:tcPr>
            <w:tcW w:w="610" w:type="dxa"/>
            <w:shd w:val="clear" w:color="auto" w:fill="auto"/>
            <w:noWrap/>
            <w:vAlign w:val="center"/>
          </w:tcPr>
          <w:p w14:paraId="3E643D2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662F8F81">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6F157FB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7F291FA">
            <w:pPr>
              <w:spacing w:line="240" w:lineRule="auto"/>
              <w:ind w:firstLine="0" w:firstLineChars="0"/>
              <w:jc w:val="center"/>
              <w:rPr>
                <w:color w:val="000000"/>
                <w:sz w:val="12"/>
                <w:szCs w:val="12"/>
              </w:rPr>
            </w:pPr>
          </w:p>
        </w:tc>
        <w:tc>
          <w:tcPr>
            <w:tcW w:w="490" w:type="dxa"/>
            <w:shd w:val="clear" w:color="auto" w:fill="auto"/>
            <w:noWrap/>
            <w:vAlign w:val="center"/>
          </w:tcPr>
          <w:p w14:paraId="44BE3238">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6DCF3818">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1CB26772">
            <w:pPr>
              <w:spacing w:line="240" w:lineRule="auto"/>
              <w:ind w:firstLine="0" w:firstLineChars="0"/>
              <w:jc w:val="center"/>
              <w:textAlignment w:val="center"/>
              <w:rPr>
                <w:rFonts w:hint="default" w:ascii="Times New Roman" w:hAnsi="Times New Roman" w:eastAsia="宋体" w:cs="Times New Roman"/>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3A28DF1A">
            <w:pPr>
              <w:spacing w:line="240" w:lineRule="auto"/>
              <w:ind w:firstLine="0" w:firstLineChars="0"/>
              <w:rPr>
                <w:color w:val="000000"/>
                <w:sz w:val="12"/>
                <w:szCs w:val="12"/>
              </w:rPr>
            </w:pPr>
          </w:p>
        </w:tc>
      </w:tr>
      <w:tr w14:paraId="21B7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143819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C4532A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8D637D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2942C89">
            <w:pPr>
              <w:spacing w:line="240" w:lineRule="auto"/>
              <w:ind w:firstLine="0" w:firstLineChars="0"/>
              <w:jc w:val="center"/>
              <w:rPr>
                <w:color w:val="000000"/>
                <w:sz w:val="12"/>
                <w:szCs w:val="12"/>
              </w:rPr>
            </w:pPr>
          </w:p>
        </w:tc>
        <w:tc>
          <w:tcPr>
            <w:tcW w:w="480" w:type="dxa"/>
            <w:vMerge w:val="restart"/>
            <w:shd w:val="clear" w:color="auto" w:fill="auto"/>
            <w:noWrap/>
            <w:vAlign w:val="center"/>
          </w:tcPr>
          <w:p w14:paraId="293EEE62">
            <w:pPr>
              <w:spacing w:line="240" w:lineRule="auto"/>
              <w:ind w:firstLine="0" w:firstLineChars="0"/>
              <w:jc w:val="center"/>
              <w:textAlignment w:val="center"/>
              <w:rPr>
                <w:color w:val="000000"/>
                <w:sz w:val="12"/>
                <w:szCs w:val="12"/>
              </w:rPr>
            </w:pPr>
            <w:r>
              <w:rPr>
                <w:color w:val="000000"/>
                <w:sz w:val="12"/>
                <w:szCs w:val="12"/>
                <w:lang w:bidi="ar"/>
              </w:rPr>
              <w:t>圣音寺</w:t>
            </w:r>
          </w:p>
        </w:tc>
        <w:tc>
          <w:tcPr>
            <w:tcW w:w="830" w:type="dxa"/>
            <w:shd w:val="clear" w:color="auto" w:fill="auto"/>
            <w:vAlign w:val="center"/>
          </w:tcPr>
          <w:p w14:paraId="335C66B9">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7789F49F">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263D274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45A4BC3B">
            <w:pPr>
              <w:spacing w:line="240" w:lineRule="auto"/>
              <w:ind w:firstLine="0" w:firstLineChars="0"/>
              <w:jc w:val="center"/>
              <w:textAlignment w:val="center"/>
              <w:rPr>
                <w:color w:val="000000"/>
                <w:sz w:val="12"/>
                <w:szCs w:val="12"/>
              </w:rPr>
            </w:pPr>
            <w:r>
              <w:rPr>
                <w:color w:val="000000"/>
                <w:sz w:val="12"/>
                <w:szCs w:val="12"/>
                <w:lang w:bidi="ar"/>
              </w:rPr>
              <w:t>66</w:t>
            </w:r>
          </w:p>
        </w:tc>
        <w:tc>
          <w:tcPr>
            <w:tcW w:w="400" w:type="dxa"/>
            <w:shd w:val="clear" w:color="auto" w:fill="auto"/>
            <w:noWrap/>
            <w:vAlign w:val="center"/>
          </w:tcPr>
          <w:p w14:paraId="65ABCC1E">
            <w:pPr>
              <w:spacing w:line="240" w:lineRule="auto"/>
              <w:ind w:firstLine="0" w:firstLineChars="0"/>
              <w:jc w:val="center"/>
              <w:textAlignment w:val="center"/>
              <w:rPr>
                <w:color w:val="000000"/>
                <w:sz w:val="12"/>
                <w:szCs w:val="12"/>
              </w:rPr>
            </w:pPr>
            <w:r>
              <w:rPr>
                <w:color w:val="000000"/>
                <w:sz w:val="12"/>
                <w:szCs w:val="12"/>
                <w:lang w:bidi="ar"/>
              </w:rPr>
              <w:t>14</w:t>
            </w:r>
          </w:p>
        </w:tc>
        <w:tc>
          <w:tcPr>
            <w:tcW w:w="650" w:type="dxa"/>
            <w:shd w:val="clear" w:color="auto" w:fill="auto"/>
            <w:noWrap/>
            <w:vAlign w:val="center"/>
          </w:tcPr>
          <w:p w14:paraId="09C4FD02">
            <w:pPr>
              <w:spacing w:line="240" w:lineRule="auto"/>
              <w:ind w:firstLine="0" w:firstLineChars="0"/>
              <w:jc w:val="center"/>
              <w:rPr>
                <w:color w:val="000000"/>
                <w:sz w:val="12"/>
                <w:szCs w:val="12"/>
              </w:rPr>
            </w:pPr>
          </w:p>
        </w:tc>
        <w:tc>
          <w:tcPr>
            <w:tcW w:w="680" w:type="dxa"/>
            <w:shd w:val="clear" w:color="auto" w:fill="auto"/>
            <w:noWrap/>
            <w:vAlign w:val="center"/>
          </w:tcPr>
          <w:p w14:paraId="663314C8">
            <w:pPr>
              <w:spacing w:line="240" w:lineRule="auto"/>
              <w:ind w:firstLine="0" w:firstLineChars="0"/>
              <w:jc w:val="center"/>
              <w:textAlignment w:val="center"/>
              <w:rPr>
                <w:color w:val="000000"/>
                <w:sz w:val="12"/>
                <w:szCs w:val="12"/>
              </w:rPr>
            </w:pPr>
            <w:r>
              <w:rPr>
                <w:color w:val="000000"/>
                <w:sz w:val="12"/>
                <w:szCs w:val="12"/>
                <w:lang w:bidi="ar"/>
              </w:rPr>
              <w:t>52</w:t>
            </w:r>
          </w:p>
        </w:tc>
        <w:tc>
          <w:tcPr>
            <w:tcW w:w="470" w:type="dxa"/>
            <w:shd w:val="clear" w:color="auto" w:fill="auto"/>
            <w:noWrap/>
            <w:vAlign w:val="center"/>
          </w:tcPr>
          <w:p w14:paraId="2E15DC14">
            <w:pPr>
              <w:spacing w:line="240" w:lineRule="auto"/>
              <w:ind w:firstLine="0" w:firstLineChars="0"/>
              <w:jc w:val="center"/>
              <w:rPr>
                <w:color w:val="000000"/>
                <w:sz w:val="12"/>
                <w:szCs w:val="12"/>
              </w:rPr>
            </w:pPr>
          </w:p>
        </w:tc>
        <w:tc>
          <w:tcPr>
            <w:tcW w:w="370" w:type="dxa"/>
            <w:shd w:val="clear" w:color="auto" w:fill="auto"/>
            <w:noWrap/>
            <w:vAlign w:val="center"/>
          </w:tcPr>
          <w:p w14:paraId="7A61641A">
            <w:pPr>
              <w:spacing w:line="240" w:lineRule="auto"/>
              <w:ind w:firstLine="0" w:firstLineChars="0"/>
              <w:jc w:val="center"/>
              <w:rPr>
                <w:color w:val="000000"/>
                <w:sz w:val="12"/>
                <w:szCs w:val="12"/>
              </w:rPr>
            </w:pPr>
          </w:p>
        </w:tc>
        <w:tc>
          <w:tcPr>
            <w:tcW w:w="610" w:type="dxa"/>
            <w:shd w:val="clear" w:color="auto" w:fill="auto"/>
            <w:noWrap/>
            <w:vAlign w:val="center"/>
          </w:tcPr>
          <w:p w14:paraId="106CE673">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4DA2D520">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6BAEA2D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75F0A9B">
            <w:pPr>
              <w:spacing w:line="240" w:lineRule="auto"/>
              <w:ind w:firstLine="0" w:firstLineChars="0"/>
              <w:jc w:val="center"/>
              <w:rPr>
                <w:color w:val="000000"/>
                <w:sz w:val="12"/>
                <w:szCs w:val="12"/>
              </w:rPr>
            </w:pPr>
          </w:p>
        </w:tc>
        <w:tc>
          <w:tcPr>
            <w:tcW w:w="490" w:type="dxa"/>
            <w:shd w:val="clear" w:color="auto" w:fill="auto"/>
            <w:noWrap/>
            <w:vAlign w:val="center"/>
          </w:tcPr>
          <w:p w14:paraId="03A2BD8A">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19D3C007">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圣音寺村一组人工湿地</w:t>
            </w:r>
          </w:p>
        </w:tc>
        <w:tc>
          <w:tcPr>
            <w:tcW w:w="1800" w:type="dxa"/>
            <w:shd w:val="clear" w:color="auto" w:fill="auto"/>
            <w:noWrap/>
            <w:vAlign w:val="center"/>
          </w:tcPr>
          <w:p w14:paraId="5E4D021D">
            <w:pPr>
              <w:spacing w:line="240" w:lineRule="auto"/>
              <w:ind w:firstLine="0" w:firstLineChars="0"/>
              <w:jc w:val="center"/>
              <w:textAlignment w:val="center"/>
              <w:rPr>
                <w:rFonts w:hint="default" w:ascii="Times New Roman" w:hAnsi="Times New Roman" w:eastAsia="宋体" w:cs="Times New Roman"/>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3B2B5672">
            <w:pPr>
              <w:spacing w:line="240" w:lineRule="auto"/>
              <w:ind w:firstLine="0" w:firstLineChars="0"/>
              <w:rPr>
                <w:color w:val="000000"/>
                <w:sz w:val="12"/>
                <w:szCs w:val="12"/>
              </w:rPr>
            </w:pPr>
          </w:p>
        </w:tc>
      </w:tr>
      <w:tr w14:paraId="0105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2901DF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1ED841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DB6121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3A1A7C5">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01C942E5">
            <w:pPr>
              <w:spacing w:line="240" w:lineRule="auto"/>
              <w:ind w:firstLine="0" w:firstLineChars="0"/>
              <w:jc w:val="center"/>
              <w:rPr>
                <w:color w:val="000000"/>
                <w:sz w:val="12"/>
                <w:szCs w:val="12"/>
              </w:rPr>
            </w:pPr>
          </w:p>
        </w:tc>
        <w:tc>
          <w:tcPr>
            <w:tcW w:w="830" w:type="dxa"/>
            <w:shd w:val="clear" w:color="auto" w:fill="auto"/>
            <w:vAlign w:val="center"/>
          </w:tcPr>
          <w:p w14:paraId="122A91DA">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22FE0C07">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7C9F575E">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4BD1F0C9">
            <w:pPr>
              <w:spacing w:line="240" w:lineRule="auto"/>
              <w:ind w:firstLine="0" w:firstLineChars="0"/>
              <w:jc w:val="center"/>
              <w:textAlignment w:val="center"/>
              <w:rPr>
                <w:color w:val="000000"/>
                <w:sz w:val="12"/>
                <w:szCs w:val="12"/>
              </w:rPr>
            </w:pPr>
            <w:r>
              <w:rPr>
                <w:color w:val="000000"/>
                <w:sz w:val="12"/>
                <w:szCs w:val="12"/>
                <w:lang w:bidi="ar"/>
              </w:rPr>
              <w:t>36</w:t>
            </w:r>
          </w:p>
        </w:tc>
        <w:tc>
          <w:tcPr>
            <w:tcW w:w="400" w:type="dxa"/>
            <w:shd w:val="clear" w:color="auto" w:fill="auto"/>
            <w:noWrap/>
            <w:vAlign w:val="center"/>
          </w:tcPr>
          <w:p w14:paraId="463871EB">
            <w:pPr>
              <w:spacing w:line="240" w:lineRule="auto"/>
              <w:ind w:firstLine="0" w:firstLineChars="0"/>
              <w:jc w:val="center"/>
              <w:rPr>
                <w:color w:val="000000"/>
                <w:sz w:val="12"/>
                <w:szCs w:val="12"/>
              </w:rPr>
            </w:pPr>
          </w:p>
        </w:tc>
        <w:tc>
          <w:tcPr>
            <w:tcW w:w="650" w:type="dxa"/>
            <w:shd w:val="clear" w:color="auto" w:fill="auto"/>
            <w:noWrap/>
            <w:vAlign w:val="center"/>
          </w:tcPr>
          <w:p w14:paraId="28C44281">
            <w:pPr>
              <w:spacing w:line="240" w:lineRule="auto"/>
              <w:ind w:firstLine="0" w:firstLineChars="0"/>
              <w:jc w:val="center"/>
              <w:rPr>
                <w:color w:val="000000"/>
                <w:sz w:val="12"/>
                <w:szCs w:val="12"/>
              </w:rPr>
            </w:pPr>
          </w:p>
        </w:tc>
        <w:tc>
          <w:tcPr>
            <w:tcW w:w="680" w:type="dxa"/>
            <w:shd w:val="clear" w:color="auto" w:fill="auto"/>
            <w:noWrap/>
            <w:vAlign w:val="center"/>
          </w:tcPr>
          <w:p w14:paraId="083EC6E6">
            <w:pPr>
              <w:spacing w:line="240" w:lineRule="auto"/>
              <w:ind w:firstLine="0" w:firstLineChars="0"/>
              <w:jc w:val="center"/>
              <w:textAlignment w:val="center"/>
              <w:rPr>
                <w:color w:val="000000"/>
                <w:sz w:val="12"/>
                <w:szCs w:val="12"/>
              </w:rPr>
            </w:pPr>
            <w:r>
              <w:rPr>
                <w:color w:val="000000"/>
                <w:sz w:val="12"/>
                <w:szCs w:val="12"/>
                <w:lang w:bidi="ar"/>
              </w:rPr>
              <w:t>33</w:t>
            </w:r>
          </w:p>
        </w:tc>
        <w:tc>
          <w:tcPr>
            <w:tcW w:w="470" w:type="dxa"/>
            <w:shd w:val="clear" w:color="auto" w:fill="auto"/>
            <w:noWrap/>
            <w:vAlign w:val="center"/>
          </w:tcPr>
          <w:p w14:paraId="579B3ADD">
            <w:pPr>
              <w:spacing w:line="240" w:lineRule="auto"/>
              <w:ind w:firstLine="0" w:firstLineChars="0"/>
              <w:jc w:val="center"/>
              <w:rPr>
                <w:color w:val="000000"/>
                <w:sz w:val="12"/>
                <w:szCs w:val="12"/>
              </w:rPr>
            </w:pPr>
          </w:p>
        </w:tc>
        <w:tc>
          <w:tcPr>
            <w:tcW w:w="370" w:type="dxa"/>
            <w:shd w:val="clear" w:color="auto" w:fill="auto"/>
            <w:noWrap/>
            <w:vAlign w:val="center"/>
          </w:tcPr>
          <w:p w14:paraId="47B3163E">
            <w:pPr>
              <w:spacing w:line="240" w:lineRule="auto"/>
              <w:ind w:firstLine="0" w:firstLineChars="0"/>
              <w:jc w:val="center"/>
              <w:rPr>
                <w:color w:val="000000"/>
                <w:sz w:val="12"/>
                <w:szCs w:val="12"/>
              </w:rPr>
            </w:pPr>
          </w:p>
        </w:tc>
        <w:tc>
          <w:tcPr>
            <w:tcW w:w="610" w:type="dxa"/>
            <w:shd w:val="clear" w:color="auto" w:fill="auto"/>
            <w:noWrap/>
            <w:vAlign w:val="center"/>
          </w:tcPr>
          <w:p w14:paraId="218B5DE4">
            <w:pPr>
              <w:spacing w:line="240" w:lineRule="auto"/>
              <w:ind w:firstLine="0" w:firstLineChars="0"/>
              <w:jc w:val="center"/>
              <w:textAlignment w:val="center"/>
              <w:rPr>
                <w:color w:val="000000"/>
                <w:sz w:val="12"/>
                <w:szCs w:val="12"/>
              </w:rPr>
            </w:pPr>
            <w:r>
              <w:rPr>
                <w:color w:val="000000"/>
                <w:sz w:val="12"/>
                <w:szCs w:val="12"/>
                <w:lang w:bidi="ar"/>
              </w:rPr>
              <w:t>91.67</w:t>
            </w:r>
          </w:p>
        </w:tc>
        <w:tc>
          <w:tcPr>
            <w:tcW w:w="590" w:type="dxa"/>
            <w:shd w:val="clear" w:color="auto" w:fill="auto"/>
            <w:noWrap/>
            <w:vAlign w:val="center"/>
          </w:tcPr>
          <w:p w14:paraId="17854BFC">
            <w:pPr>
              <w:spacing w:line="240" w:lineRule="auto"/>
              <w:ind w:firstLine="0" w:firstLineChars="0"/>
              <w:jc w:val="center"/>
              <w:textAlignment w:val="center"/>
              <w:rPr>
                <w:color w:val="000000"/>
                <w:sz w:val="12"/>
                <w:szCs w:val="12"/>
              </w:rPr>
            </w:pPr>
            <w:r>
              <w:rPr>
                <w:color w:val="000000"/>
                <w:sz w:val="12"/>
                <w:szCs w:val="12"/>
                <w:lang w:bidi="ar"/>
              </w:rPr>
              <w:t>91.67</w:t>
            </w:r>
          </w:p>
        </w:tc>
        <w:tc>
          <w:tcPr>
            <w:tcW w:w="600" w:type="dxa"/>
            <w:vMerge w:val="continue"/>
            <w:shd w:val="clear" w:color="auto" w:fill="auto"/>
            <w:noWrap/>
            <w:vAlign w:val="center"/>
          </w:tcPr>
          <w:p w14:paraId="04EC3AE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D1B07C7">
            <w:pPr>
              <w:spacing w:line="240" w:lineRule="auto"/>
              <w:ind w:firstLine="0" w:firstLineChars="0"/>
              <w:jc w:val="center"/>
              <w:rPr>
                <w:color w:val="000000"/>
                <w:sz w:val="12"/>
                <w:szCs w:val="12"/>
              </w:rPr>
            </w:pPr>
          </w:p>
        </w:tc>
        <w:tc>
          <w:tcPr>
            <w:tcW w:w="490" w:type="dxa"/>
            <w:shd w:val="clear" w:color="auto" w:fill="auto"/>
            <w:noWrap/>
            <w:vAlign w:val="center"/>
          </w:tcPr>
          <w:p w14:paraId="6B676281">
            <w:pPr>
              <w:spacing w:line="240" w:lineRule="auto"/>
              <w:ind w:firstLine="0" w:firstLineChars="0"/>
              <w:jc w:val="center"/>
              <w:textAlignment w:val="center"/>
              <w:rPr>
                <w:rFonts w:hint="eastAsia" w:eastAsia="宋体"/>
                <w:color w:val="000000"/>
                <w:sz w:val="12"/>
                <w:szCs w:val="12"/>
                <w:lang w:eastAsia="zh-CN"/>
              </w:rPr>
            </w:pPr>
            <w:r>
              <w:rPr>
                <w:rFonts w:hint="eastAsia"/>
                <w:color w:val="000000"/>
                <w:sz w:val="12"/>
                <w:szCs w:val="12"/>
                <w:lang w:val="en-US" w:eastAsia="zh-CN" w:bidi="ar"/>
              </w:rPr>
              <w:t>远期</w:t>
            </w:r>
          </w:p>
        </w:tc>
        <w:tc>
          <w:tcPr>
            <w:tcW w:w="940" w:type="dxa"/>
            <w:shd w:val="clear" w:color="auto" w:fill="auto"/>
            <w:noWrap/>
            <w:vAlign w:val="center"/>
          </w:tcPr>
          <w:p w14:paraId="42019B7C">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圣音寺村二组人工湿地</w:t>
            </w:r>
          </w:p>
        </w:tc>
        <w:tc>
          <w:tcPr>
            <w:tcW w:w="1800" w:type="dxa"/>
            <w:shd w:val="clear" w:color="auto" w:fill="auto"/>
            <w:noWrap/>
            <w:vAlign w:val="center"/>
          </w:tcPr>
          <w:p w14:paraId="27F00EBC">
            <w:pPr>
              <w:spacing w:line="240" w:lineRule="auto"/>
              <w:ind w:firstLine="0" w:firstLineChars="0"/>
              <w:jc w:val="center"/>
              <w:textAlignment w:val="center"/>
              <w:rPr>
                <w:color w:val="000000"/>
                <w:sz w:val="12"/>
                <w:szCs w:val="12"/>
                <w:lang w:bidi="ar"/>
              </w:rPr>
            </w:pPr>
            <w:r>
              <w:rPr>
                <w:rFonts w:hint="eastAsia"/>
                <w:color w:val="000000"/>
                <w:sz w:val="12"/>
                <w:szCs w:val="12"/>
                <w:lang w:bidi="ar"/>
              </w:rPr>
              <w:t>可纳入有效管控</w:t>
            </w:r>
          </w:p>
        </w:tc>
        <w:tc>
          <w:tcPr>
            <w:tcW w:w="990" w:type="dxa"/>
            <w:shd w:val="clear" w:color="auto" w:fill="auto"/>
            <w:noWrap/>
            <w:vAlign w:val="center"/>
          </w:tcPr>
          <w:p w14:paraId="565D64BF">
            <w:pPr>
              <w:spacing w:line="240" w:lineRule="auto"/>
              <w:ind w:firstLine="0" w:firstLineChars="0"/>
              <w:rPr>
                <w:color w:val="000000"/>
                <w:sz w:val="12"/>
                <w:szCs w:val="12"/>
              </w:rPr>
            </w:pPr>
          </w:p>
        </w:tc>
      </w:tr>
      <w:tr w14:paraId="5A08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61C1F783">
            <w:pPr>
              <w:spacing w:line="240" w:lineRule="auto"/>
              <w:ind w:firstLine="0" w:firstLineChars="0"/>
              <w:jc w:val="center"/>
              <w:textAlignment w:val="center"/>
              <w:rPr>
                <w:color w:val="000000"/>
                <w:sz w:val="12"/>
                <w:szCs w:val="12"/>
              </w:rPr>
            </w:pPr>
            <w:r>
              <w:rPr>
                <w:color w:val="000000"/>
                <w:sz w:val="12"/>
                <w:szCs w:val="12"/>
                <w:lang w:bidi="ar"/>
              </w:rPr>
              <w:t>漩口镇震源村</w:t>
            </w:r>
          </w:p>
        </w:tc>
        <w:tc>
          <w:tcPr>
            <w:tcW w:w="320" w:type="dxa"/>
            <w:vMerge w:val="restart"/>
            <w:shd w:val="clear" w:color="auto" w:fill="auto"/>
            <w:noWrap/>
            <w:vAlign w:val="center"/>
          </w:tcPr>
          <w:p w14:paraId="32FE8F25">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7DE15679">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34008BF6">
            <w:pPr>
              <w:spacing w:line="240" w:lineRule="auto"/>
              <w:ind w:firstLine="0" w:firstLineChars="0"/>
              <w:jc w:val="center"/>
              <w:textAlignment w:val="center"/>
              <w:rPr>
                <w:color w:val="FF0000"/>
                <w:sz w:val="12"/>
                <w:szCs w:val="12"/>
              </w:rPr>
            </w:pPr>
            <w:r>
              <w:rPr>
                <w:sz w:val="12"/>
                <w:szCs w:val="12"/>
                <w:lang w:bidi="ar"/>
              </w:rPr>
              <w:t>治理类</w:t>
            </w:r>
          </w:p>
        </w:tc>
        <w:tc>
          <w:tcPr>
            <w:tcW w:w="480" w:type="dxa"/>
            <w:vMerge w:val="restart"/>
            <w:shd w:val="clear" w:color="auto" w:fill="auto"/>
            <w:noWrap/>
            <w:vAlign w:val="center"/>
          </w:tcPr>
          <w:p w14:paraId="1A09EBDE">
            <w:pPr>
              <w:spacing w:line="240" w:lineRule="auto"/>
              <w:ind w:firstLine="0" w:firstLineChars="0"/>
              <w:jc w:val="center"/>
              <w:textAlignment w:val="center"/>
              <w:rPr>
                <w:color w:val="000000"/>
                <w:sz w:val="12"/>
                <w:szCs w:val="12"/>
              </w:rPr>
            </w:pPr>
            <w:r>
              <w:rPr>
                <w:color w:val="000000"/>
                <w:sz w:val="12"/>
                <w:szCs w:val="12"/>
                <w:lang w:bidi="ar"/>
              </w:rPr>
              <w:t>响黄沟</w:t>
            </w:r>
          </w:p>
        </w:tc>
        <w:tc>
          <w:tcPr>
            <w:tcW w:w="830" w:type="dxa"/>
            <w:shd w:val="clear" w:color="auto" w:fill="auto"/>
            <w:vAlign w:val="center"/>
          </w:tcPr>
          <w:p w14:paraId="6487B4B9">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4AAD63A8">
            <w:pPr>
              <w:spacing w:line="240" w:lineRule="auto"/>
              <w:ind w:firstLine="0" w:firstLineChars="0"/>
              <w:jc w:val="center"/>
              <w:textAlignment w:val="center"/>
              <w:rPr>
                <w:b/>
                <w:bCs/>
                <w:color w:val="000000"/>
                <w:sz w:val="12"/>
                <w:szCs w:val="12"/>
              </w:rPr>
            </w:pPr>
            <w:r>
              <w:rPr>
                <w:b/>
                <w:bCs/>
                <w:color w:val="000000"/>
                <w:sz w:val="12"/>
                <w:szCs w:val="12"/>
                <w:lang w:bidi="ar"/>
              </w:rPr>
              <w:t>三组（村委会所在地）</w:t>
            </w:r>
          </w:p>
        </w:tc>
        <w:tc>
          <w:tcPr>
            <w:tcW w:w="600" w:type="dxa"/>
            <w:shd w:val="clear" w:color="auto" w:fill="auto"/>
            <w:vAlign w:val="center"/>
          </w:tcPr>
          <w:p w14:paraId="4E21C8F2">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7CA16BB0">
            <w:pPr>
              <w:spacing w:line="240" w:lineRule="auto"/>
              <w:ind w:firstLine="0" w:firstLineChars="0"/>
              <w:jc w:val="center"/>
              <w:textAlignment w:val="center"/>
              <w:rPr>
                <w:color w:val="000000"/>
                <w:sz w:val="12"/>
                <w:szCs w:val="12"/>
              </w:rPr>
            </w:pPr>
            <w:r>
              <w:rPr>
                <w:color w:val="000000"/>
                <w:sz w:val="12"/>
                <w:szCs w:val="12"/>
                <w:lang w:bidi="ar"/>
              </w:rPr>
              <w:t>35</w:t>
            </w:r>
          </w:p>
        </w:tc>
        <w:tc>
          <w:tcPr>
            <w:tcW w:w="400" w:type="dxa"/>
            <w:shd w:val="clear" w:color="auto" w:fill="auto"/>
            <w:noWrap/>
            <w:vAlign w:val="center"/>
          </w:tcPr>
          <w:p w14:paraId="0C9D346C">
            <w:pPr>
              <w:spacing w:line="240" w:lineRule="auto"/>
              <w:ind w:firstLine="0" w:firstLineChars="0"/>
              <w:jc w:val="center"/>
              <w:rPr>
                <w:color w:val="000000"/>
                <w:sz w:val="12"/>
                <w:szCs w:val="12"/>
              </w:rPr>
            </w:pPr>
          </w:p>
        </w:tc>
        <w:tc>
          <w:tcPr>
            <w:tcW w:w="650" w:type="dxa"/>
            <w:shd w:val="clear" w:color="auto" w:fill="auto"/>
            <w:noWrap/>
            <w:vAlign w:val="center"/>
          </w:tcPr>
          <w:p w14:paraId="130B048B">
            <w:pPr>
              <w:spacing w:line="240" w:lineRule="auto"/>
              <w:ind w:firstLine="0" w:firstLineChars="0"/>
              <w:jc w:val="center"/>
              <w:rPr>
                <w:color w:val="000000"/>
                <w:sz w:val="12"/>
                <w:szCs w:val="12"/>
              </w:rPr>
            </w:pPr>
          </w:p>
        </w:tc>
        <w:tc>
          <w:tcPr>
            <w:tcW w:w="680" w:type="dxa"/>
            <w:shd w:val="clear" w:color="auto" w:fill="auto"/>
            <w:noWrap/>
            <w:vAlign w:val="center"/>
          </w:tcPr>
          <w:p w14:paraId="771827B4">
            <w:pPr>
              <w:spacing w:line="240" w:lineRule="auto"/>
              <w:ind w:firstLine="0" w:firstLineChars="0"/>
              <w:jc w:val="center"/>
              <w:rPr>
                <w:color w:val="000000"/>
                <w:sz w:val="12"/>
                <w:szCs w:val="12"/>
              </w:rPr>
            </w:pPr>
          </w:p>
        </w:tc>
        <w:tc>
          <w:tcPr>
            <w:tcW w:w="470" w:type="dxa"/>
            <w:shd w:val="clear" w:color="auto" w:fill="auto"/>
            <w:noWrap/>
            <w:vAlign w:val="center"/>
          </w:tcPr>
          <w:p w14:paraId="3AEE8719">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66EF84C5">
            <w:pPr>
              <w:spacing w:line="240" w:lineRule="auto"/>
              <w:ind w:firstLine="0" w:firstLineChars="0"/>
              <w:jc w:val="center"/>
              <w:textAlignment w:val="center"/>
              <w:rPr>
                <w:color w:val="000000"/>
                <w:sz w:val="12"/>
                <w:szCs w:val="12"/>
              </w:rPr>
            </w:pPr>
            <w:r>
              <w:rPr>
                <w:color w:val="000000"/>
                <w:sz w:val="12"/>
                <w:szCs w:val="12"/>
                <w:lang w:bidi="ar"/>
              </w:rPr>
              <w:t>35</w:t>
            </w:r>
          </w:p>
        </w:tc>
        <w:tc>
          <w:tcPr>
            <w:tcW w:w="610" w:type="dxa"/>
            <w:shd w:val="clear" w:color="auto" w:fill="auto"/>
            <w:noWrap/>
            <w:vAlign w:val="center"/>
          </w:tcPr>
          <w:p w14:paraId="5F95A74D">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30A7EF6D">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78A3C8C4">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7992EB9D">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5460B491">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55840149">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7347226A">
            <w:pPr>
              <w:spacing w:line="240" w:lineRule="auto"/>
              <w:ind w:firstLine="0" w:firstLineChars="0"/>
              <w:jc w:val="center"/>
              <w:textAlignment w:val="center"/>
              <w:rPr>
                <w:rFonts w:hint="eastAsia" w:eastAsia="宋体"/>
                <w:color w:val="000000"/>
                <w:sz w:val="12"/>
                <w:szCs w:val="12"/>
                <w:lang w:val="en-US" w:eastAsia="zh-CN" w:bidi="ar"/>
              </w:rPr>
            </w:pPr>
            <w:r>
              <w:rPr>
                <w:rFonts w:hint="eastAsia"/>
                <w:color w:val="000000"/>
                <w:sz w:val="12"/>
                <w:szCs w:val="12"/>
                <w:lang w:val="en-US" w:eastAsia="zh-CN" w:bidi="ar"/>
              </w:rPr>
              <w:t>整改提升</w:t>
            </w:r>
          </w:p>
        </w:tc>
        <w:tc>
          <w:tcPr>
            <w:tcW w:w="990" w:type="dxa"/>
            <w:shd w:val="clear" w:color="auto" w:fill="auto"/>
            <w:noWrap/>
            <w:vAlign w:val="center"/>
          </w:tcPr>
          <w:p w14:paraId="68CBB3C6">
            <w:pPr>
              <w:spacing w:line="240" w:lineRule="auto"/>
              <w:ind w:firstLine="0" w:firstLineChars="0"/>
              <w:rPr>
                <w:color w:val="000000"/>
                <w:sz w:val="12"/>
                <w:szCs w:val="12"/>
              </w:rPr>
            </w:pPr>
          </w:p>
        </w:tc>
      </w:tr>
      <w:tr w14:paraId="52C4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1D5E08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1092D3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D4CDCC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F0559D1">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3929E311">
            <w:pPr>
              <w:spacing w:line="240" w:lineRule="auto"/>
              <w:ind w:firstLine="0" w:firstLineChars="0"/>
              <w:jc w:val="center"/>
              <w:rPr>
                <w:color w:val="000000"/>
                <w:sz w:val="12"/>
                <w:szCs w:val="12"/>
              </w:rPr>
            </w:pPr>
          </w:p>
        </w:tc>
        <w:tc>
          <w:tcPr>
            <w:tcW w:w="830" w:type="dxa"/>
            <w:shd w:val="clear" w:color="auto" w:fill="auto"/>
            <w:vAlign w:val="center"/>
          </w:tcPr>
          <w:p w14:paraId="01354B79">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23681BC0">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47D613B5">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354036F3">
            <w:pPr>
              <w:spacing w:line="240" w:lineRule="auto"/>
              <w:ind w:firstLine="0" w:firstLineChars="0"/>
              <w:jc w:val="center"/>
              <w:textAlignment w:val="center"/>
              <w:rPr>
                <w:color w:val="000000"/>
                <w:sz w:val="12"/>
                <w:szCs w:val="12"/>
              </w:rPr>
            </w:pPr>
            <w:r>
              <w:rPr>
                <w:color w:val="000000"/>
                <w:sz w:val="12"/>
                <w:szCs w:val="12"/>
                <w:lang w:bidi="ar"/>
              </w:rPr>
              <w:t>30</w:t>
            </w:r>
          </w:p>
        </w:tc>
        <w:tc>
          <w:tcPr>
            <w:tcW w:w="400" w:type="dxa"/>
            <w:shd w:val="clear" w:color="auto" w:fill="auto"/>
            <w:noWrap/>
            <w:vAlign w:val="center"/>
          </w:tcPr>
          <w:p w14:paraId="22A1289E">
            <w:pPr>
              <w:spacing w:line="240" w:lineRule="auto"/>
              <w:ind w:firstLine="0" w:firstLineChars="0"/>
              <w:jc w:val="center"/>
              <w:rPr>
                <w:color w:val="000000"/>
                <w:sz w:val="12"/>
                <w:szCs w:val="12"/>
              </w:rPr>
            </w:pPr>
          </w:p>
        </w:tc>
        <w:tc>
          <w:tcPr>
            <w:tcW w:w="650" w:type="dxa"/>
            <w:shd w:val="clear" w:color="auto" w:fill="auto"/>
            <w:noWrap/>
            <w:vAlign w:val="center"/>
          </w:tcPr>
          <w:p w14:paraId="1E056881">
            <w:pPr>
              <w:spacing w:line="240" w:lineRule="auto"/>
              <w:ind w:firstLine="0" w:firstLineChars="0"/>
              <w:jc w:val="center"/>
              <w:rPr>
                <w:color w:val="000000"/>
                <w:sz w:val="12"/>
                <w:szCs w:val="12"/>
              </w:rPr>
            </w:pPr>
          </w:p>
        </w:tc>
        <w:tc>
          <w:tcPr>
            <w:tcW w:w="680" w:type="dxa"/>
            <w:shd w:val="clear" w:color="auto" w:fill="auto"/>
            <w:noWrap/>
            <w:vAlign w:val="center"/>
          </w:tcPr>
          <w:p w14:paraId="0978EC0A">
            <w:pPr>
              <w:spacing w:line="240" w:lineRule="auto"/>
              <w:ind w:firstLine="0" w:firstLineChars="0"/>
              <w:jc w:val="center"/>
              <w:rPr>
                <w:color w:val="000000"/>
                <w:sz w:val="12"/>
                <w:szCs w:val="12"/>
              </w:rPr>
            </w:pPr>
          </w:p>
        </w:tc>
        <w:tc>
          <w:tcPr>
            <w:tcW w:w="470" w:type="dxa"/>
            <w:shd w:val="clear" w:color="auto" w:fill="auto"/>
            <w:noWrap/>
            <w:vAlign w:val="center"/>
          </w:tcPr>
          <w:p w14:paraId="0FB7240D">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6E7B1B4F">
            <w:pPr>
              <w:spacing w:line="240" w:lineRule="auto"/>
              <w:ind w:firstLine="0" w:firstLineChars="0"/>
              <w:jc w:val="center"/>
              <w:textAlignment w:val="center"/>
              <w:rPr>
                <w:color w:val="000000"/>
                <w:sz w:val="12"/>
                <w:szCs w:val="12"/>
              </w:rPr>
            </w:pPr>
            <w:r>
              <w:rPr>
                <w:color w:val="000000"/>
                <w:sz w:val="12"/>
                <w:szCs w:val="12"/>
                <w:lang w:bidi="ar"/>
              </w:rPr>
              <w:t>30</w:t>
            </w:r>
          </w:p>
        </w:tc>
        <w:tc>
          <w:tcPr>
            <w:tcW w:w="610" w:type="dxa"/>
            <w:shd w:val="clear" w:color="auto" w:fill="auto"/>
            <w:noWrap/>
            <w:vAlign w:val="center"/>
          </w:tcPr>
          <w:p w14:paraId="42061043">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4BC6407D">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7E54948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ECDE24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A33A3E2">
            <w:pPr>
              <w:spacing w:line="240" w:lineRule="auto"/>
              <w:ind w:firstLine="0" w:firstLineChars="0"/>
              <w:jc w:val="center"/>
              <w:rPr>
                <w:color w:val="000000"/>
                <w:sz w:val="12"/>
                <w:szCs w:val="12"/>
              </w:rPr>
            </w:pPr>
          </w:p>
        </w:tc>
        <w:tc>
          <w:tcPr>
            <w:tcW w:w="940" w:type="dxa"/>
            <w:shd w:val="clear" w:color="auto" w:fill="auto"/>
            <w:noWrap/>
            <w:vAlign w:val="center"/>
          </w:tcPr>
          <w:p w14:paraId="4B7B5446">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31B965DE">
            <w:pPr>
              <w:spacing w:line="240" w:lineRule="auto"/>
              <w:ind w:firstLine="0" w:firstLineChars="0"/>
              <w:jc w:val="center"/>
              <w:rPr>
                <w:color w:val="000000"/>
                <w:sz w:val="12"/>
                <w:szCs w:val="12"/>
              </w:rPr>
            </w:pPr>
          </w:p>
        </w:tc>
        <w:tc>
          <w:tcPr>
            <w:tcW w:w="990" w:type="dxa"/>
            <w:shd w:val="clear" w:color="auto" w:fill="auto"/>
            <w:noWrap/>
            <w:vAlign w:val="center"/>
          </w:tcPr>
          <w:p w14:paraId="2C25EE51">
            <w:pPr>
              <w:spacing w:line="240" w:lineRule="auto"/>
              <w:ind w:firstLine="0" w:firstLineChars="0"/>
              <w:rPr>
                <w:color w:val="000000"/>
                <w:sz w:val="12"/>
                <w:szCs w:val="12"/>
              </w:rPr>
            </w:pPr>
          </w:p>
        </w:tc>
      </w:tr>
      <w:tr w14:paraId="4DFE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69901F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32F9D9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99E23D6">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CE48EEF">
            <w:pPr>
              <w:spacing w:line="240" w:lineRule="auto"/>
              <w:ind w:firstLine="0" w:firstLineChars="0"/>
              <w:jc w:val="center"/>
              <w:rPr>
                <w:color w:val="FF0000"/>
                <w:sz w:val="12"/>
                <w:szCs w:val="12"/>
              </w:rPr>
            </w:pPr>
          </w:p>
        </w:tc>
        <w:tc>
          <w:tcPr>
            <w:tcW w:w="480" w:type="dxa"/>
            <w:vMerge w:val="restart"/>
            <w:shd w:val="clear" w:color="auto" w:fill="auto"/>
            <w:noWrap/>
            <w:vAlign w:val="center"/>
          </w:tcPr>
          <w:p w14:paraId="61BCCEB6">
            <w:pPr>
              <w:spacing w:line="240" w:lineRule="auto"/>
              <w:ind w:firstLine="0" w:firstLineChars="0"/>
              <w:jc w:val="center"/>
              <w:textAlignment w:val="center"/>
              <w:rPr>
                <w:color w:val="000000"/>
                <w:sz w:val="12"/>
                <w:szCs w:val="12"/>
              </w:rPr>
            </w:pPr>
            <w:r>
              <w:rPr>
                <w:color w:val="000000"/>
                <w:sz w:val="12"/>
                <w:szCs w:val="12"/>
                <w:lang w:bidi="ar"/>
              </w:rPr>
              <w:t>蔡家岗村</w:t>
            </w:r>
          </w:p>
        </w:tc>
        <w:tc>
          <w:tcPr>
            <w:tcW w:w="830" w:type="dxa"/>
            <w:shd w:val="clear" w:color="auto" w:fill="auto"/>
            <w:vAlign w:val="center"/>
          </w:tcPr>
          <w:p w14:paraId="7C401282">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6993555D">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2B590025">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10C2E6DC">
            <w:pPr>
              <w:spacing w:line="240" w:lineRule="auto"/>
              <w:ind w:firstLine="0" w:firstLineChars="0"/>
              <w:jc w:val="center"/>
              <w:textAlignment w:val="center"/>
              <w:rPr>
                <w:color w:val="000000"/>
                <w:sz w:val="12"/>
                <w:szCs w:val="12"/>
              </w:rPr>
            </w:pPr>
            <w:r>
              <w:rPr>
                <w:color w:val="000000"/>
                <w:sz w:val="12"/>
                <w:szCs w:val="12"/>
                <w:lang w:bidi="ar"/>
              </w:rPr>
              <w:t>44</w:t>
            </w:r>
          </w:p>
        </w:tc>
        <w:tc>
          <w:tcPr>
            <w:tcW w:w="400" w:type="dxa"/>
            <w:shd w:val="clear" w:color="auto" w:fill="auto"/>
            <w:noWrap/>
            <w:vAlign w:val="center"/>
          </w:tcPr>
          <w:p w14:paraId="790FEB51">
            <w:pPr>
              <w:spacing w:line="240" w:lineRule="auto"/>
              <w:ind w:firstLine="0" w:firstLineChars="0"/>
              <w:jc w:val="center"/>
              <w:rPr>
                <w:color w:val="000000"/>
                <w:sz w:val="12"/>
                <w:szCs w:val="12"/>
              </w:rPr>
            </w:pPr>
          </w:p>
        </w:tc>
        <w:tc>
          <w:tcPr>
            <w:tcW w:w="650" w:type="dxa"/>
            <w:shd w:val="clear" w:color="auto" w:fill="auto"/>
            <w:noWrap/>
            <w:vAlign w:val="center"/>
          </w:tcPr>
          <w:p w14:paraId="153B1D71">
            <w:pPr>
              <w:spacing w:line="240" w:lineRule="auto"/>
              <w:ind w:firstLine="0" w:firstLineChars="0"/>
              <w:jc w:val="center"/>
              <w:rPr>
                <w:color w:val="000000"/>
                <w:sz w:val="12"/>
                <w:szCs w:val="12"/>
              </w:rPr>
            </w:pPr>
          </w:p>
        </w:tc>
        <w:tc>
          <w:tcPr>
            <w:tcW w:w="680" w:type="dxa"/>
            <w:shd w:val="clear" w:color="auto" w:fill="auto"/>
            <w:noWrap/>
            <w:vAlign w:val="center"/>
          </w:tcPr>
          <w:p w14:paraId="4E66A45D">
            <w:pPr>
              <w:spacing w:line="240" w:lineRule="auto"/>
              <w:ind w:firstLine="0" w:firstLineChars="0"/>
              <w:jc w:val="center"/>
              <w:rPr>
                <w:color w:val="000000"/>
                <w:sz w:val="12"/>
                <w:szCs w:val="12"/>
              </w:rPr>
            </w:pPr>
          </w:p>
        </w:tc>
        <w:tc>
          <w:tcPr>
            <w:tcW w:w="470" w:type="dxa"/>
            <w:shd w:val="clear" w:color="auto" w:fill="auto"/>
            <w:noWrap/>
            <w:vAlign w:val="center"/>
          </w:tcPr>
          <w:p w14:paraId="0F2A4602">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076FFA10">
            <w:pPr>
              <w:spacing w:line="240" w:lineRule="auto"/>
              <w:ind w:firstLine="0" w:firstLineChars="0"/>
              <w:jc w:val="center"/>
              <w:textAlignment w:val="center"/>
              <w:rPr>
                <w:color w:val="000000"/>
                <w:sz w:val="12"/>
                <w:szCs w:val="12"/>
              </w:rPr>
            </w:pPr>
            <w:r>
              <w:rPr>
                <w:color w:val="000000"/>
                <w:sz w:val="12"/>
                <w:szCs w:val="12"/>
                <w:lang w:bidi="ar"/>
              </w:rPr>
              <w:t>44</w:t>
            </w:r>
          </w:p>
        </w:tc>
        <w:tc>
          <w:tcPr>
            <w:tcW w:w="610" w:type="dxa"/>
            <w:shd w:val="clear" w:color="auto" w:fill="auto"/>
            <w:noWrap/>
            <w:vAlign w:val="center"/>
          </w:tcPr>
          <w:p w14:paraId="3B97A2A4">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05CBCAEB">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019F6B8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5829BA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118F2C4">
            <w:pPr>
              <w:spacing w:line="240" w:lineRule="auto"/>
              <w:ind w:firstLine="0" w:firstLineChars="0"/>
              <w:jc w:val="center"/>
              <w:rPr>
                <w:color w:val="000000"/>
                <w:sz w:val="12"/>
                <w:szCs w:val="12"/>
              </w:rPr>
            </w:pPr>
          </w:p>
        </w:tc>
        <w:tc>
          <w:tcPr>
            <w:tcW w:w="940" w:type="dxa"/>
            <w:shd w:val="clear" w:color="auto" w:fill="auto"/>
            <w:noWrap/>
            <w:vAlign w:val="center"/>
          </w:tcPr>
          <w:p w14:paraId="120283BF">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397608D5">
            <w:pPr>
              <w:spacing w:line="240" w:lineRule="auto"/>
              <w:ind w:firstLine="0" w:firstLineChars="0"/>
              <w:jc w:val="center"/>
              <w:rPr>
                <w:color w:val="000000"/>
                <w:sz w:val="12"/>
                <w:szCs w:val="12"/>
              </w:rPr>
            </w:pPr>
          </w:p>
        </w:tc>
        <w:tc>
          <w:tcPr>
            <w:tcW w:w="990" w:type="dxa"/>
            <w:shd w:val="clear" w:color="auto" w:fill="auto"/>
            <w:noWrap/>
            <w:vAlign w:val="center"/>
          </w:tcPr>
          <w:p w14:paraId="738B4130">
            <w:pPr>
              <w:spacing w:line="240" w:lineRule="auto"/>
              <w:ind w:firstLine="0" w:firstLineChars="0"/>
              <w:rPr>
                <w:color w:val="000000"/>
                <w:sz w:val="12"/>
                <w:szCs w:val="12"/>
              </w:rPr>
            </w:pPr>
          </w:p>
        </w:tc>
      </w:tr>
      <w:tr w14:paraId="2B5D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BEA2EE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0C3A02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5B6B77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8CED2A8">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3A25E625">
            <w:pPr>
              <w:spacing w:line="240" w:lineRule="auto"/>
              <w:ind w:firstLine="0" w:firstLineChars="0"/>
              <w:jc w:val="center"/>
              <w:rPr>
                <w:color w:val="000000"/>
                <w:sz w:val="12"/>
                <w:szCs w:val="12"/>
              </w:rPr>
            </w:pPr>
          </w:p>
        </w:tc>
        <w:tc>
          <w:tcPr>
            <w:tcW w:w="830" w:type="dxa"/>
            <w:shd w:val="clear" w:color="auto" w:fill="auto"/>
            <w:vAlign w:val="center"/>
          </w:tcPr>
          <w:p w14:paraId="121085A5">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6321042A">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64F52E02">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35F28FB2">
            <w:pPr>
              <w:spacing w:line="240" w:lineRule="auto"/>
              <w:ind w:firstLine="0" w:firstLineChars="0"/>
              <w:jc w:val="center"/>
              <w:textAlignment w:val="center"/>
              <w:rPr>
                <w:color w:val="000000"/>
                <w:sz w:val="12"/>
                <w:szCs w:val="12"/>
              </w:rPr>
            </w:pPr>
            <w:r>
              <w:rPr>
                <w:color w:val="000000"/>
                <w:sz w:val="12"/>
                <w:szCs w:val="12"/>
                <w:lang w:bidi="ar"/>
              </w:rPr>
              <w:t>24</w:t>
            </w:r>
          </w:p>
        </w:tc>
        <w:tc>
          <w:tcPr>
            <w:tcW w:w="400" w:type="dxa"/>
            <w:shd w:val="clear" w:color="auto" w:fill="auto"/>
            <w:noWrap/>
            <w:vAlign w:val="center"/>
          </w:tcPr>
          <w:p w14:paraId="7AD0CF16">
            <w:pPr>
              <w:spacing w:line="240" w:lineRule="auto"/>
              <w:ind w:firstLine="0" w:firstLineChars="0"/>
              <w:jc w:val="center"/>
              <w:rPr>
                <w:color w:val="000000"/>
                <w:sz w:val="12"/>
                <w:szCs w:val="12"/>
              </w:rPr>
            </w:pPr>
          </w:p>
        </w:tc>
        <w:tc>
          <w:tcPr>
            <w:tcW w:w="650" w:type="dxa"/>
            <w:shd w:val="clear" w:color="auto" w:fill="auto"/>
            <w:noWrap/>
            <w:vAlign w:val="center"/>
          </w:tcPr>
          <w:p w14:paraId="30CC96AC">
            <w:pPr>
              <w:spacing w:line="240" w:lineRule="auto"/>
              <w:ind w:firstLine="0" w:firstLineChars="0"/>
              <w:jc w:val="center"/>
              <w:rPr>
                <w:color w:val="000000"/>
                <w:sz w:val="12"/>
                <w:szCs w:val="12"/>
              </w:rPr>
            </w:pPr>
          </w:p>
        </w:tc>
        <w:tc>
          <w:tcPr>
            <w:tcW w:w="680" w:type="dxa"/>
            <w:shd w:val="clear" w:color="auto" w:fill="auto"/>
            <w:noWrap/>
            <w:vAlign w:val="center"/>
          </w:tcPr>
          <w:p w14:paraId="54C7D923">
            <w:pPr>
              <w:spacing w:line="240" w:lineRule="auto"/>
              <w:ind w:firstLine="0" w:firstLineChars="0"/>
              <w:jc w:val="center"/>
              <w:rPr>
                <w:color w:val="000000"/>
                <w:sz w:val="12"/>
                <w:szCs w:val="12"/>
              </w:rPr>
            </w:pPr>
          </w:p>
        </w:tc>
        <w:tc>
          <w:tcPr>
            <w:tcW w:w="470" w:type="dxa"/>
            <w:shd w:val="clear" w:color="auto" w:fill="auto"/>
            <w:noWrap/>
            <w:vAlign w:val="center"/>
          </w:tcPr>
          <w:p w14:paraId="2EB0B9EF">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7454FD23">
            <w:pPr>
              <w:spacing w:line="240" w:lineRule="auto"/>
              <w:ind w:firstLine="0" w:firstLineChars="0"/>
              <w:jc w:val="center"/>
              <w:textAlignment w:val="center"/>
              <w:rPr>
                <w:color w:val="000000"/>
                <w:sz w:val="12"/>
                <w:szCs w:val="12"/>
              </w:rPr>
            </w:pPr>
            <w:r>
              <w:rPr>
                <w:color w:val="000000"/>
                <w:sz w:val="12"/>
                <w:szCs w:val="12"/>
                <w:lang w:bidi="ar"/>
              </w:rPr>
              <w:t>24</w:t>
            </w:r>
          </w:p>
        </w:tc>
        <w:tc>
          <w:tcPr>
            <w:tcW w:w="610" w:type="dxa"/>
            <w:shd w:val="clear" w:color="auto" w:fill="auto"/>
            <w:noWrap/>
            <w:vAlign w:val="center"/>
          </w:tcPr>
          <w:p w14:paraId="28D08337">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317094E9">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757AEBC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1E54A4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83D1504">
            <w:pPr>
              <w:spacing w:line="240" w:lineRule="auto"/>
              <w:ind w:firstLine="0" w:firstLineChars="0"/>
              <w:jc w:val="center"/>
              <w:rPr>
                <w:color w:val="000000"/>
                <w:sz w:val="12"/>
                <w:szCs w:val="12"/>
              </w:rPr>
            </w:pPr>
          </w:p>
        </w:tc>
        <w:tc>
          <w:tcPr>
            <w:tcW w:w="940" w:type="dxa"/>
            <w:shd w:val="clear" w:color="auto" w:fill="auto"/>
            <w:noWrap/>
            <w:vAlign w:val="center"/>
          </w:tcPr>
          <w:p w14:paraId="74FB7D14">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7AA9AD74">
            <w:pPr>
              <w:spacing w:line="240" w:lineRule="auto"/>
              <w:ind w:firstLine="0" w:firstLineChars="0"/>
              <w:jc w:val="center"/>
              <w:rPr>
                <w:color w:val="000000"/>
                <w:sz w:val="12"/>
                <w:szCs w:val="12"/>
              </w:rPr>
            </w:pPr>
          </w:p>
        </w:tc>
        <w:tc>
          <w:tcPr>
            <w:tcW w:w="990" w:type="dxa"/>
            <w:shd w:val="clear" w:color="auto" w:fill="auto"/>
            <w:noWrap/>
            <w:vAlign w:val="center"/>
          </w:tcPr>
          <w:p w14:paraId="3618E917">
            <w:pPr>
              <w:spacing w:line="240" w:lineRule="auto"/>
              <w:ind w:firstLine="0" w:firstLineChars="0"/>
              <w:rPr>
                <w:color w:val="000000"/>
                <w:sz w:val="12"/>
                <w:szCs w:val="12"/>
              </w:rPr>
            </w:pPr>
          </w:p>
        </w:tc>
      </w:tr>
      <w:tr w14:paraId="1C8A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5FAF619B">
            <w:pPr>
              <w:spacing w:line="240" w:lineRule="auto"/>
              <w:ind w:firstLine="0" w:firstLineChars="0"/>
              <w:jc w:val="center"/>
              <w:textAlignment w:val="center"/>
              <w:rPr>
                <w:color w:val="000000"/>
                <w:sz w:val="12"/>
                <w:szCs w:val="12"/>
              </w:rPr>
            </w:pPr>
            <w:r>
              <w:rPr>
                <w:color w:val="000000"/>
                <w:sz w:val="12"/>
                <w:szCs w:val="12"/>
                <w:lang w:bidi="ar"/>
              </w:rPr>
              <w:t>水磨镇老人村</w:t>
            </w:r>
          </w:p>
        </w:tc>
        <w:tc>
          <w:tcPr>
            <w:tcW w:w="320" w:type="dxa"/>
            <w:vMerge w:val="restart"/>
            <w:shd w:val="clear" w:color="auto" w:fill="auto"/>
            <w:noWrap/>
            <w:vAlign w:val="center"/>
          </w:tcPr>
          <w:p w14:paraId="1911BEAD">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2EC4CB1D">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1F8E1C8A">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11A273F3">
            <w:pPr>
              <w:spacing w:line="240" w:lineRule="auto"/>
              <w:ind w:firstLine="0" w:firstLineChars="0"/>
              <w:jc w:val="center"/>
              <w:textAlignment w:val="center"/>
              <w:rPr>
                <w:color w:val="000000"/>
                <w:sz w:val="12"/>
                <w:szCs w:val="12"/>
              </w:rPr>
            </w:pPr>
            <w:r>
              <w:rPr>
                <w:color w:val="000000"/>
                <w:sz w:val="12"/>
                <w:szCs w:val="12"/>
                <w:lang w:bidi="ar"/>
              </w:rPr>
              <w:t>老人村</w:t>
            </w:r>
          </w:p>
        </w:tc>
        <w:tc>
          <w:tcPr>
            <w:tcW w:w="830" w:type="dxa"/>
            <w:shd w:val="clear" w:color="auto" w:fill="auto"/>
            <w:vAlign w:val="center"/>
          </w:tcPr>
          <w:p w14:paraId="48CD612D">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5F35E670">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150ED744">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43B89F61">
            <w:pPr>
              <w:spacing w:line="240" w:lineRule="auto"/>
              <w:ind w:firstLine="0" w:firstLineChars="0"/>
              <w:jc w:val="center"/>
              <w:textAlignment w:val="center"/>
              <w:rPr>
                <w:color w:val="000000"/>
                <w:sz w:val="12"/>
                <w:szCs w:val="12"/>
              </w:rPr>
            </w:pPr>
            <w:r>
              <w:rPr>
                <w:color w:val="000000"/>
                <w:sz w:val="12"/>
                <w:szCs w:val="12"/>
                <w:lang w:bidi="ar"/>
              </w:rPr>
              <w:t>66</w:t>
            </w:r>
          </w:p>
        </w:tc>
        <w:tc>
          <w:tcPr>
            <w:tcW w:w="400" w:type="dxa"/>
            <w:shd w:val="clear" w:color="auto" w:fill="auto"/>
            <w:noWrap/>
            <w:vAlign w:val="center"/>
          </w:tcPr>
          <w:p w14:paraId="4B931B02">
            <w:pPr>
              <w:spacing w:line="240" w:lineRule="auto"/>
              <w:ind w:firstLine="0" w:firstLineChars="0"/>
              <w:jc w:val="center"/>
              <w:textAlignment w:val="center"/>
              <w:rPr>
                <w:color w:val="000000"/>
                <w:sz w:val="12"/>
                <w:szCs w:val="12"/>
              </w:rPr>
            </w:pPr>
            <w:r>
              <w:rPr>
                <w:color w:val="000000"/>
                <w:sz w:val="12"/>
                <w:szCs w:val="12"/>
                <w:lang w:bidi="ar"/>
              </w:rPr>
              <w:t>4</w:t>
            </w:r>
          </w:p>
        </w:tc>
        <w:tc>
          <w:tcPr>
            <w:tcW w:w="650" w:type="dxa"/>
            <w:shd w:val="clear" w:color="auto" w:fill="auto"/>
            <w:noWrap/>
            <w:vAlign w:val="center"/>
          </w:tcPr>
          <w:p w14:paraId="2C394567">
            <w:pPr>
              <w:spacing w:line="240" w:lineRule="auto"/>
              <w:ind w:firstLine="0" w:firstLineChars="0"/>
              <w:jc w:val="center"/>
              <w:rPr>
                <w:color w:val="000000"/>
                <w:sz w:val="12"/>
                <w:szCs w:val="12"/>
              </w:rPr>
            </w:pPr>
          </w:p>
        </w:tc>
        <w:tc>
          <w:tcPr>
            <w:tcW w:w="680" w:type="dxa"/>
            <w:shd w:val="clear" w:color="auto" w:fill="auto"/>
            <w:noWrap/>
            <w:vAlign w:val="center"/>
          </w:tcPr>
          <w:p w14:paraId="1617EFAB">
            <w:pPr>
              <w:spacing w:line="240" w:lineRule="auto"/>
              <w:ind w:firstLine="0" w:firstLineChars="0"/>
              <w:jc w:val="center"/>
              <w:rPr>
                <w:color w:val="000000"/>
                <w:sz w:val="12"/>
                <w:szCs w:val="12"/>
              </w:rPr>
            </w:pPr>
          </w:p>
        </w:tc>
        <w:tc>
          <w:tcPr>
            <w:tcW w:w="470" w:type="dxa"/>
            <w:shd w:val="clear" w:color="auto" w:fill="auto"/>
            <w:noWrap/>
            <w:vAlign w:val="center"/>
          </w:tcPr>
          <w:p w14:paraId="68790469">
            <w:pPr>
              <w:spacing w:line="240" w:lineRule="auto"/>
              <w:ind w:firstLine="0" w:firstLineChars="0"/>
              <w:jc w:val="center"/>
              <w:rPr>
                <w:color w:val="000000"/>
                <w:sz w:val="12"/>
                <w:szCs w:val="12"/>
              </w:rPr>
            </w:pPr>
          </w:p>
        </w:tc>
        <w:tc>
          <w:tcPr>
            <w:tcW w:w="370" w:type="dxa"/>
            <w:shd w:val="clear" w:color="auto" w:fill="auto"/>
            <w:noWrap/>
            <w:vAlign w:val="center"/>
          </w:tcPr>
          <w:p w14:paraId="029735B2">
            <w:pPr>
              <w:spacing w:line="240" w:lineRule="auto"/>
              <w:ind w:firstLine="0" w:firstLineChars="0"/>
              <w:jc w:val="center"/>
              <w:rPr>
                <w:color w:val="000000"/>
                <w:sz w:val="12"/>
                <w:szCs w:val="12"/>
              </w:rPr>
            </w:pPr>
          </w:p>
        </w:tc>
        <w:tc>
          <w:tcPr>
            <w:tcW w:w="610" w:type="dxa"/>
            <w:shd w:val="clear" w:color="auto" w:fill="auto"/>
            <w:noWrap/>
            <w:vAlign w:val="center"/>
          </w:tcPr>
          <w:p w14:paraId="644AAA7B">
            <w:pPr>
              <w:spacing w:line="240" w:lineRule="auto"/>
              <w:ind w:firstLine="0" w:firstLineChars="0"/>
              <w:jc w:val="center"/>
              <w:textAlignment w:val="center"/>
              <w:rPr>
                <w:color w:val="000000"/>
                <w:sz w:val="12"/>
                <w:szCs w:val="12"/>
              </w:rPr>
            </w:pPr>
            <w:r>
              <w:rPr>
                <w:color w:val="000000"/>
                <w:sz w:val="12"/>
                <w:szCs w:val="12"/>
                <w:lang w:bidi="ar"/>
              </w:rPr>
              <w:t>6.06</w:t>
            </w:r>
          </w:p>
        </w:tc>
        <w:tc>
          <w:tcPr>
            <w:tcW w:w="590" w:type="dxa"/>
            <w:shd w:val="clear" w:color="auto" w:fill="auto"/>
            <w:noWrap/>
            <w:vAlign w:val="center"/>
          </w:tcPr>
          <w:p w14:paraId="5C01812C">
            <w:pPr>
              <w:spacing w:line="240" w:lineRule="auto"/>
              <w:ind w:firstLine="0" w:firstLineChars="0"/>
              <w:jc w:val="center"/>
              <w:textAlignment w:val="center"/>
              <w:rPr>
                <w:color w:val="000000"/>
                <w:sz w:val="12"/>
                <w:szCs w:val="12"/>
              </w:rPr>
            </w:pPr>
            <w:r>
              <w:rPr>
                <w:color w:val="000000"/>
                <w:sz w:val="12"/>
                <w:szCs w:val="12"/>
                <w:lang w:bidi="ar"/>
              </w:rPr>
              <w:t>6.06</w:t>
            </w:r>
          </w:p>
        </w:tc>
        <w:tc>
          <w:tcPr>
            <w:tcW w:w="600" w:type="dxa"/>
            <w:vMerge w:val="restart"/>
            <w:shd w:val="clear" w:color="auto" w:fill="auto"/>
            <w:noWrap/>
            <w:vAlign w:val="center"/>
          </w:tcPr>
          <w:p w14:paraId="281A2CB2">
            <w:pPr>
              <w:spacing w:line="240" w:lineRule="auto"/>
              <w:ind w:firstLine="0" w:firstLineChars="0"/>
              <w:jc w:val="center"/>
              <w:textAlignment w:val="center"/>
              <w:rPr>
                <w:color w:val="000000"/>
                <w:sz w:val="12"/>
                <w:szCs w:val="12"/>
              </w:rPr>
            </w:pPr>
            <w:r>
              <w:rPr>
                <w:color w:val="000000"/>
                <w:sz w:val="12"/>
                <w:szCs w:val="12"/>
                <w:lang w:bidi="ar"/>
              </w:rPr>
              <w:t>75.00</w:t>
            </w:r>
          </w:p>
        </w:tc>
        <w:tc>
          <w:tcPr>
            <w:tcW w:w="600" w:type="dxa"/>
            <w:vMerge w:val="restart"/>
            <w:shd w:val="clear" w:color="auto" w:fill="auto"/>
            <w:noWrap/>
            <w:vAlign w:val="center"/>
          </w:tcPr>
          <w:p w14:paraId="3C6865FA">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vAlign w:val="center"/>
          </w:tcPr>
          <w:p w14:paraId="3AF2DB5C">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2025</w:t>
            </w:r>
          </w:p>
        </w:tc>
        <w:tc>
          <w:tcPr>
            <w:tcW w:w="940" w:type="dxa"/>
            <w:shd w:val="clear" w:color="auto" w:fill="auto"/>
            <w:vAlign w:val="center"/>
          </w:tcPr>
          <w:p w14:paraId="45490906">
            <w:pPr>
              <w:spacing w:line="240" w:lineRule="auto"/>
              <w:ind w:firstLine="0" w:firstLineChars="0"/>
              <w:jc w:val="center"/>
              <w:textAlignment w:val="center"/>
              <w:rPr>
                <w:color w:val="000000"/>
                <w:sz w:val="12"/>
                <w:szCs w:val="12"/>
                <w:lang w:bidi="ar"/>
              </w:rPr>
            </w:pPr>
          </w:p>
        </w:tc>
        <w:tc>
          <w:tcPr>
            <w:tcW w:w="1800" w:type="dxa"/>
            <w:vMerge w:val="restart"/>
            <w:shd w:val="clear" w:color="auto" w:fill="auto"/>
            <w:vAlign w:val="center"/>
          </w:tcPr>
          <w:p w14:paraId="0FDA5E1A">
            <w:pPr>
              <w:spacing w:line="240" w:lineRule="auto"/>
              <w:ind w:firstLine="0" w:firstLineChars="0"/>
              <w:jc w:val="center"/>
              <w:textAlignment w:val="center"/>
              <w:rPr>
                <w:color w:val="000000"/>
                <w:sz w:val="12"/>
                <w:szCs w:val="12"/>
                <w:lang w:bidi="ar"/>
              </w:rPr>
            </w:pPr>
            <w:r>
              <w:rPr>
                <w:rFonts w:hint="eastAsia"/>
                <w:color w:val="000000"/>
                <w:sz w:val="12"/>
                <w:szCs w:val="12"/>
                <w:lang w:bidi="ar"/>
              </w:rPr>
              <w:t>在城镇开发边界内，由住建局纳入管理</w:t>
            </w:r>
          </w:p>
        </w:tc>
        <w:tc>
          <w:tcPr>
            <w:tcW w:w="990" w:type="dxa"/>
            <w:vMerge w:val="restart"/>
            <w:shd w:val="clear" w:color="auto" w:fill="auto"/>
            <w:vAlign w:val="center"/>
          </w:tcPr>
          <w:p w14:paraId="5BBC64E9">
            <w:pPr>
              <w:spacing w:line="240" w:lineRule="auto"/>
              <w:ind w:firstLine="0" w:firstLineChars="0"/>
              <w:jc w:val="center"/>
              <w:textAlignment w:val="center"/>
              <w:rPr>
                <w:color w:val="000000"/>
                <w:sz w:val="12"/>
                <w:szCs w:val="12"/>
                <w:lang w:bidi="ar"/>
              </w:rPr>
            </w:pPr>
            <w:r>
              <w:rPr>
                <w:color w:val="000000"/>
                <w:sz w:val="12"/>
                <w:szCs w:val="12"/>
                <w:lang w:bidi="ar"/>
              </w:rPr>
              <w:t>“三家园”项目</w:t>
            </w:r>
            <w:r>
              <w:rPr>
                <w:rFonts w:hint="eastAsia"/>
                <w:color w:val="000000"/>
                <w:sz w:val="12"/>
                <w:szCs w:val="12"/>
                <w:lang w:eastAsia="zh-CN" w:bidi="ar"/>
              </w:rPr>
              <w:t>；</w:t>
            </w:r>
            <w:r>
              <w:rPr>
                <w:rFonts w:hint="eastAsia"/>
                <w:color w:val="000000"/>
                <w:sz w:val="12"/>
                <w:szCs w:val="12"/>
                <w:lang w:bidi="ar"/>
              </w:rPr>
              <w:t>水磨镇寨子坪市政基础设施项目</w:t>
            </w:r>
          </w:p>
        </w:tc>
      </w:tr>
      <w:tr w14:paraId="6FA4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09FA87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C30C6E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6C2C51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518530A">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16B522C2">
            <w:pPr>
              <w:spacing w:line="240" w:lineRule="auto"/>
              <w:ind w:firstLine="0" w:firstLineChars="0"/>
              <w:jc w:val="center"/>
              <w:rPr>
                <w:color w:val="000000"/>
                <w:sz w:val="12"/>
                <w:szCs w:val="12"/>
              </w:rPr>
            </w:pPr>
          </w:p>
        </w:tc>
        <w:tc>
          <w:tcPr>
            <w:tcW w:w="830" w:type="dxa"/>
            <w:shd w:val="clear" w:color="auto" w:fill="auto"/>
            <w:vAlign w:val="center"/>
          </w:tcPr>
          <w:p w14:paraId="2138CC1B">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06C1711B">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52351F41">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6CB92692">
            <w:pPr>
              <w:spacing w:line="240" w:lineRule="auto"/>
              <w:ind w:firstLine="0" w:firstLineChars="0"/>
              <w:jc w:val="center"/>
              <w:textAlignment w:val="center"/>
              <w:rPr>
                <w:color w:val="000000"/>
                <w:sz w:val="12"/>
                <w:szCs w:val="12"/>
              </w:rPr>
            </w:pPr>
            <w:r>
              <w:rPr>
                <w:color w:val="000000"/>
                <w:sz w:val="12"/>
                <w:szCs w:val="12"/>
                <w:lang w:bidi="ar"/>
              </w:rPr>
              <w:t>75</w:t>
            </w:r>
          </w:p>
        </w:tc>
        <w:tc>
          <w:tcPr>
            <w:tcW w:w="400" w:type="dxa"/>
            <w:shd w:val="clear" w:color="auto" w:fill="auto"/>
            <w:noWrap/>
            <w:vAlign w:val="center"/>
          </w:tcPr>
          <w:p w14:paraId="5717515D">
            <w:pPr>
              <w:spacing w:line="240" w:lineRule="auto"/>
              <w:ind w:firstLine="0" w:firstLineChars="0"/>
              <w:jc w:val="center"/>
              <w:textAlignment w:val="center"/>
              <w:rPr>
                <w:color w:val="000000"/>
                <w:sz w:val="12"/>
                <w:szCs w:val="12"/>
              </w:rPr>
            </w:pPr>
            <w:r>
              <w:rPr>
                <w:color w:val="000000"/>
                <w:sz w:val="12"/>
                <w:szCs w:val="12"/>
                <w:lang w:bidi="ar"/>
              </w:rPr>
              <w:t>61</w:t>
            </w:r>
          </w:p>
        </w:tc>
        <w:tc>
          <w:tcPr>
            <w:tcW w:w="650" w:type="dxa"/>
            <w:shd w:val="clear" w:color="auto" w:fill="auto"/>
            <w:noWrap/>
            <w:vAlign w:val="center"/>
          </w:tcPr>
          <w:p w14:paraId="0579C5AB">
            <w:pPr>
              <w:spacing w:line="240" w:lineRule="auto"/>
              <w:ind w:firstLine="0" w:firstLineChars="0"/>
              <w:jc w:val="center"/>
              <w:rPr>
                <w:color w:val="000000"/>
                <w:sz w:val="12"/>
                <w:szCs w:val="12"/>
              </w:rPr>
            </w:pPr>
          </w:p>
        </w:tc>
        <w:tc>
          <w:tcPr>
            <w:tcW w:w="680" w:type="dxa"/>
            <w:shd w:val="clear" w:color="auto" w:fill="auto"/>
            <w:noWrap/>
            <w:vAlign w:val="center"/>
          </w:tcPr>
          <w:p w14:paraId="5E902956">
            <w:pPr>
              <w:spacing w:line="240" w:lineRule="auto"/>
              <w:ind w:firstLine="0" w:firstLineChars="0"/>
              <w:jc w:val="center"/>
              <w:rPr>
                <w:color w:val="000000"/>
                <w:sz w:val="12"/>
                <w:szCs w:val="12"/>
              </w:rPr>
            </w:pPr>
          </w:p>
        </w:tc>
        <w:tc>
          <w:tcPr>
            <w:tcW w:w="470" w:type="dxa"/>
            <w:shd w:val="clear" w:color="auto" w:fill="auto"/>
            <w:noWrap/>
            <w:vAlign w:val="center"/>
          </w:tcPr>
          <w:p w14:paraId="2B03E3C2">
            <w:pPr>
              <w:spacing w:line="240" w:lineRule="auto"/>
              <w:ind w:firstLine="0" w:firstLineChars="0"/>
              <w:jc w:val="center"/>
              <w:rPr>
                <w:color w:val="000000"/>
                <w:sz w:val="12"/>
                <w:szCs w:val="12"/>
              </w:rPr>
            </w:pPr>
          </w:p>
        </w:tc>
        <w:tc>
          <w:tcPr>
            <w:tcW w:w="370" w:type="dxa"/>
            <w:shd w:val="clear" w:color="auto" w:fill="auto"/>
            <w:noWrap/>
            <w:vAlign w:val="center"/>
          </w:tcPr>
          <w:p w14:paraId="52119592">
            <w:pPr>
              <w:spacing w:line="240" w:lineRule="auto"/>
              <w:ind w:firstLine="0" w:firstLineChars="0"/>
              <w:jc w:val="center"/>
              <w:rPr>
                <w:color w:val="000000"/>
                <w:sz w:val="12"/>
                <w:szCs w:val="12"/>
              </w:rPr>
            </w:pPr>
          </w:p>
        </w:tc>
        <w:tc>
          <w:tcPr>
            <w:tcW w:w="610" w:type="dxa"/>
            <w:shd w:val="clear" w:color="auto" w:fill="auto"/>
            <w:noWrap/>
            <w:vAlign w:val="center"/>
          </w:tcPr>
          <w:p w14:paraId="4E8A9AC6">
            <w:pPr>
              <w:spacing w:line="240" w:lineRule="auto"/>
              <w:ind w:firstLine="0" w:firstLineChars="0"/>
              <w:jc w:val="center"/>
              <w:textAlignment w:val="center"/>
              <w:rPr>
                <w:color w:val="000000"/>
                <w:sz w:val="12"/>
                <w:szCs w:val="12"/>
              </w:rPr>
            </w:pPr>
            <w:r>
              <w:rPr>
                <w:color w:val="000000"/>
                <w:sz w:val="12"/>
                <w:szCs w:val="12"/>
                <w:lang w:bidi="ar"/>
              </w:rPr>
              <w:t>81.33</w:t>
            </w:r>
          </w:p>
        </w:tc>
        <w:tc>
          <w:tcPr>
            <w:tcW w:w="590" w:type="dxa"/>
            <w:shd w:val="clear" w:color="auto" w:fill="auto"/>
            <w:noWrap/>
            <w:vAlign w:val="center"/>
          </w:tcPr>
          <w:p w14:paraId="14C7E1CC">
            <w:pPr>
              <w:spacing w:line="240" w:lineRule="auto"/>
              <w:ind w:firstLine="0" w:firstLineChars="0"/>
              <w:jc w:val="center"/>
              <w:textAlignment w:val="center"/>
              <w:rPr>
                <w:color w:val="000000"/>
                <w:sz w:val="12"/>
                <w:szCs w:val="12"/>
              </w:rPr>
            </w:pPr>
            <w:r>
              <w:rPr>
                <w:color w:val="000000"/>
                <w:sz w:val="12"/>
                <w:szCs w:val="12"/>
                <w:lang w:bidi="ar"/>
              </w:rPr>
              <w:t>81.33</w:t>
            </w:r>
          </w:p>
        </w:tc>
        <w:tc>
          <w:tcPr>
            <w:tcW w:w="600" w:type="dxa"/>
            <w:vMerge w:val="continue"/>
            <w:shd w:val="clear" w:color="auto" w:fill="auto"/>
            <w:noWrap/>
            <w:vAlign w:val="center"/>
          </w:tcPr>
          <w:p w14:paraId="087845D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74B37F3">
            <w:pPr>
              <w:spacing w:line="240" w:lineRule="auto"/>
              <w:ind w:firstLine="0" w:firstLineChars="0"/>
              <w:jc w:val="center"/>
              <w:rPr>
                <w:color w:val="000000"/>
                <w:sz w:val="12"/>
                <w:szCs w:val="12"/>
              </w:rPr>
            </w:pPr>
          </w:p>
        </w:tc>
        <w:tc>
          <w:tcPr>
            <w:tcW w:w="490" w:type="dxa"/>
            <w:vMerge w:val="continue"/>
            <w:shd w:val="clear" w:color="auto" w:fill="auto"/>
            <w:vAlign w:val="center"/>
          </w:tcPr>
          <w:p w14:paraId="33D5D493">
            <w:pPr>
              <w:spacing w:line="240" w:lineRule="auto"/>
              <w:ind w:firstLine="0" w:firstLineChars="0"/>
              <w:jc w:val="center"/>
              <w:rPr>
                <w:color w:val="000000"/>
                <w:sz w:val="12"/>
                <w:szCs w:val="12"/>
              </w:rPr>
            </w:pPr>
          </w:p>
        </w:tc>
        <w:tc>
          <w:tcPr>
            <w:tcW w:w="940" w:type="dxa"/>
            <w:shd w:val="clear" w:color="auto" w:fill="auto"/>
            <w:vAlign w:val="center"/>
          </w:tcPr>
          <w:p w14:paraId="6D1C4297">
            <w:pPr>
              <w:spacing w:line="240" w:lineRule="auto"/>
              <w:ind w:firstLine="0" w:firstLineChars="0"/>
              <w:jc w:val="center"/>
              <w:rPr>
                <w:color w:val="000000"/>
                <w:sz w:val="12"/>
                <w:szCs w:val="12"/>
              </w:rPr>
            </w:pPr>
          </w:p>
        </w:tc>
        <w:tc>
          <w:tcPr>
            <w:tcW w:w="1800" w:type="dxa"/>
            <w:vMerge w:val="continue"/>
            <w:shd w:val="clear" w:color="auto" w:fill="auto"/>
            <w:vAlign w:val="center"/>
          </w:tcPr>
          <w:p w14:paraId="218087E0">
            <w:pPr>
              <w:spacing w:line="240" w:lineRule="auto"/>
              <w:ind w:firstLine="0" w:firstLineChars="0"/>
              <w:jc w:val="center"/>
              <w:rPr>
                <w:color w:val="000000"/>
                <w:sz w:val="12"/>
                <w:szCs w:val="12"/>
              </w:rPr>
            </w:pPr>
          </w:p>
        </w:tc>
        <w:tc>
          <w:tcPr>
            <w:tcW w:w="990" w:type="dxa"/>
            <w:vMerge w:val="continue"/>
            <w:shd w:val="clear" w:color="auto" w:fill="auto"/>
            <w:vAlign w:val="center"/>
          </w:tcPr>
          <w:p w14:paraId="2954D483">
            <w:pPr>
              <w:spacing w:line="240" w:lineRule="auto"/>
              <w:ind w:firstLine="0" w:firstLineChars="0"/>
              <w:jc w:val="center"/>
              <w:rPr>
                <w:color w:val="000000"/>
                <w:sz w:val="12"/>
                <w:szCs w:val="12"/>
              </w:rPr>
            </w:pPr>
          </w:p>
        </w:tc>
      </w:tr>
      <w:tr w14:paraId="6B23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8FA6D7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E29C02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5C2084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489CF41">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2A0626F7">
            <w:pPr>
              <w:spacing w:line="240" w:lineRule="auto"/>
              <w:ind w:firstLine="0" w:firstLineChars="0"/>
              <w:jc w:val="center"/>
              <w:rPr>
                <w:color w:val="000000"/>
                <w:sz w:val="12"/>
                <w:szCs w:val="12"/>
              </w:rPr>
            </w:pPr>
          </w:p>
        </w:tc>
        <w:tc>
          <w:tcPr>
            <w:tcW w:w="830" w:type="dxa"/>
            <w:shd w:val="clear" w:color="auto" w:fill="auto"/>
            <w:vAlign w:val="center"/>
          </w:tcPr>
          <w:p w14:paraId="2AFA013D">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7ED2BD87">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7356F63D">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12FBD37">
            <w:pPr>
              <w:spacing w:line="240" w:lineRule="auto"/>
              <w:ind w:firstLine="0" w:firstLineChars="0"/>
              <w:jc w:val="center"/>
              <w:textAlignment w:val="center"/>
              <w:rPr>
                <w:color w:val="000000"/>
                <w:sz w:val="12"/>
                <w:szCs w:val="12"/>
              </w:rPr>
            </w:pPr>
            <w:r>
              <w:rPr>
                <w:color w:val="000000"/>
                <w:sz w:val="12"/>
                <w:szCs w:val="12"/>
                <w:lang w:bidi="ar"/>
              </w:rPr>
              <w:t>79</w:t>
            </w:r>
          </w:p>
        </w:tc>
        <w:tc>
          <w:tcPr>
            <w:tcW w:w="400" w:type="dxa"/>
            <w:shd w:val="clear" w:color="auto" w:fill="auto"/>
            <w:noWrap/>
            <w:vAlign w:val="center"/>
          </w:tcPr>
          <w:p w14:paraId="5F845EF2">
            <w:pPr>
              <w:spacing w:line="240" w:lineRule="auto"/>
              <w:ind w:firstLine="0" w:firstLineChars="0"/>
              <w:jc w:val="center"/>
              <w:textAlignment w:val="center"/>
              <w:rPr>
                <w:color w:val="000000"/>
                <w:sz w:val="12"/>
                <w:szCs w:val="12"/>
              </w:rPr>
            </w:pPr>
            <w:r>
              <w:rPr>
                <w:color w:val="000000"/>
                <w:sz w:val="12"/>
                <w:szCs w:val="12"/>
                <w:lang w:bidi="ar"/>
              </w:rPr>
              <w:t>79</w:t>
            </w:r>
          </w:p>
        </w:tc>
        <w:tc>
          <w:tcPr>
            <w:tcW w:w="650" w:type="dxa"/>
            <w:shd w:val="clear" w:color="auto" w:fill="auto"/>
            <w:noWrap/>
            <w:vAlign w:val="center"/>
          </w:tcPr>
          <w:p w14:paraId="65C5E9DF">
            <w:pPr>
              <w:spacing w:line="240" w:lineRule="auto"/>
              <w:ind w:firstLine="0" w:firstLineChars="0"/>
              <w:jc w:val="center"/>
              <w:rPr>
                <w:color w:val="000000"/>
                <w:sz w:val="12"/>
                <w:szCs w:val="12"/>
              </w:rPr>
            </w:pPr>
          </w:p>
        </w:tc>
        <w:tc>
          <w:tcPr>
            <w:tcW w:w="680" w:type="dxa"/>
            <w:shd w:val="clear" w:color="auto" w:fill="auto"/>
            <w:noWrap/>
            <w:vAlign w:val="center"/>
          </w:tcPr>
          <w:p w14:paraId="52277540">
            <w:pPr>
              <w:spacing w:line="240" w:lineRule="auto"/>
              <w:ind w:firstLine="0" w:firstLineChars="0"/>
              <w:jc w:val="center"/>
              <w:rPr>
                <w:color w:val="000000"/>
                <w:sz w:val="12"/>
                <w:szCs w:val="12"/>
              </w:rPr>
            </w:pPr>
          </w:p>
        </w:tc>
        <w:tc>
          <w:tcPr>
            <w:tcW w:w="470" w:type="dxa"/>
            <w:shd w:val="clear" w:color="auto" w:fill="auto"/>
            <w:noWrap/>
            <w:vAlign w:val="center"/>
          </w:tcPr>
          <w:p w14:paraId="08A7F0E1">
            <w:pPr>
              <w:spacing w:line="240" w:lineRule="auto"/>
              <w:ind w:firstLine="0" w:firstLineChars="0"/>
              <w:jc w:val="center"/>
              <w:rPr>
                <w:color w:val="000000"/>
                <w:sz w:val="12"/>
                <w:szCs w:val="12"/>
              </w:rPr>
            </w:pPr>
          </w:p>
        </w:tc>
        <w:tc>
          <w:tcPr>
            <w:tcW w:w="370" w:type="dxa"/>
            <w:shd w:val="clear" w:color="auto" w:fill="auto"/>
            <w:noWrap/>
            <w:vAlign w:val="center"/>
          </w:tcPr>
          <w:p w14:paraId="1B532601">
            <w:pPr>
              <w:spacing w:line="240" w:lineRule="auto"/>
              <w:ind w:firstLine="0" w:firstLineChars="0"/>
              <w:jc w:val="center"/>
              <w:rPr>
                <w:color w:val="000000"/>
                <w:sz w:val="12"/>
                <w:szCs w:val="12"/>
              </w:rPr>
            </w:pPr>
          </w:p>
        </w:tc>
        <w:tc>
          <w:tcPr>
            <w:tcW w:w="610" w:type="dxa"/>
            <w:shd w:val="clear" w:color="auto" w:fill="auto"/>
            <w:noWrap/>
            <w:vAlign w:val="center"/>
          </w:tcPr>
          <w:p w14:paraId="3DBCBF5D">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11A47435">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2DBD0B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DFBF756">
            <w:pPr>
              <w:spacing w:line="240" w:lineRule="auto"/>
              <w:ind w:firstLine="0" w:firstLineChars="0"/>
              <w:jc w:val="center"/>
              <w:rPr>
                <w:color w:val="000000"/>
                <w:sz w:val="12"/>
                <w:szCs w:val="12"/>
              </w:rPr>
            </w:pPr>
          </w:p>
        </w:tc>
        <w:tc>
          <w:tcPr>
            <w:tcW w:w="490" w:type="dxa"/>
            <w:shd w:val="clear" w:color="auto" w:fill="auto"/>
            <w:noWrap/>
            <w:vAlign w:val="center"/>
          </w:tcPr>
          <w:p w14:paraId="77CB03EB">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7D9722FE">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3FFABE30">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629A9BEF">
            <w:pPr>
              <w:spacing w:line="240" w:lineRule="auto"/>
              <w:ind w:firstLine="0" w:firstLineChars="0"/>
              <w:jc w:val="center"/>
              <w:rPr>
                <w:color w:val="000000"/>
                <w:sz w:val="12"/>
                <w:szCs w:val="12"/>
              </w:rPr>
            </w:pPr>
          </w:p>
        </w:tc>
      </w:tr>
      <w:tr w14:paraId="53E4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E52504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9D615D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FA07E0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D8B5CC4">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60A05D9C">
            <w:pPr>
              <w:spacing w:line="240" w:lineRule="auto"/>
              <w:ind w:firstLine="0" w:firstLineChars="0"/>
              <w:jc w:val="center"/>
              <w:rPr>
                <w:color w:val="000000"/>
                <w:sz w:val="12"/>
                <w:szCs w:val="12"/>
              </w:rPr>
            </w:pPr>
          </w:p>
        </w:tc>
        <w:tc>
          <w:tcPr>
            <w:tcW w:w="830" w:type="dxa"/>
            <w:shd w:val="clear" w:color="auto" w:fill="auto"/>
            <w:vAlign w:val="center"/>
          </w:tcPr>
          <w:p w14:paraId="4EE8A7E0">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397858C8">
            <w:pPr>
              <w:spacing w:line="240" w:lineRule="auto"/>
              <w:ind w:firstLine="0" w:firstLineChars="0"/>
              <w:jc w:val="center"/>
              <w:textAlignment w:val="center"/>
              <w:rPr>
                <w:b/>
                <w:bCs/>
                <w:color w:val="000000"/>
                <w:sz w:val="12"/>
                <w:szCs w:val="12"/>
              </w:rPr>
            </w:pPr>
            <w:r>
              <w:rPr>
                <w:b/>
                <w:bCs/>
                <w:color w:val="000000"/>
                <w:sz w:val="12"/>
                <w:szCs w:val="12"/>
                <w:lang w:bidi="ar"/>
              </w:rPr>
              <w:t>四组（村委会所在地）</w:t>
            </w:r>
          </w:p>
        </w:tc>
        <w:tc>
          <w:tcPr>
            <w:tcW w:w="600" w:type="dxa"/>
            <w:shd w:val="clear" w:color="auto" w:fill="auto"/>
            <w:vAlign w:val="center"/>
          </w:tcPr>
          <w:p w14:paraId="6BFDE807">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177DC08E">
            <w:pPr>
              <w:spacing w:line="240" w:lineRule="auto"/>
              <w:ind w:firstLine="0" w:firstLineChars="0"/>
              <w:jc w:val="center"/>
              <w:textAlignment w:val="center"/>
              <w:rPr>
                <w:color w:val="000000"/>
                <w:sz w:val="12"/>
                <w:szCs w:val="12"/>
              </w:rPr>
            </w:pPr>
            <w:r>
              <w:rPr>
                <w:color w:val="000000"/>
                <w:sz w:val="12"/>
                <w:szCs w:val="12"/>
                <w:lang w:bidi="ar"/>
              </w:rPr>
              <w:t>60</w:t>
            </w:r>
          </w:p>
        </w:tc>
        <w:tc>
          <w:tcPr>
            <w:tcW w:w="400" w:type="dxa"/>
            <w:shd w:val="clear" w:color="auto" w:fill="auto"/>
            <w:noWrap/>
            <w:vAlign w:val="center"/>
          </w:tcPr>
          <w:p w14:paraId="66AB4E7B">
            <w:pPr>
              <w:spacing w:line="240" w:lineRule="auto"/>
              <w:ind w:firstLine="0" w:firstLineChars="0"/>
              <w:jc w:val="center"/>
              <w:textAlignment w:val="center"/>
              <w:rPr>
                <w:color w:val="000000"/>
                <w:sz w:val="12"/>
                <w:szCs w:val="12"/>
              </w:rPr>
            </w:pPr>
            <w:r>
              <w:rPr>
                <w:color w:val="000000"/>
                <w:sz w:val="12"/>
                <w:szCs w:val="12"/>
                <w:lang w:bidi="ar"/>
              </w:rPr>
              <w:t>60</w:t>
            </w:r>
          </w:p>
        </w:tc>
        <w:tc>
          <w:tcPr>
            <w:tcW w:w="650" w:type="dxa"/>
            <w:shd w:val="clear" w:color="auto" w:fill="auto"/>
            <w:noWrap/>
            <w:vAlign w:val="center"/>
          </w:tcPr>
          <w:p w14:paraId="6493FAB4">
            <w:pPr>
              <w:spacing w:line="240" w:lineRule="auto"/>
              <w:ind w:firstLine="0" w:firstLineChars="0"/>
              <w:jc w:val="center"/>
              <w:rPr>
                <w:color w:val="000000"/>
                <w:sz w:val="12"/>
                <w:szCs w:val="12"/>
              </w:rPr>
            </w:pPr>
          </w:p>
        </w:tc>
        <w:tc>
          <w:tcPr>
            <w:tcW w:w="680" w:type="dxa"/>
            <w:shd w:val="clear" w:color="auto" w:fill="auto"/>
            <w:noWrap/>
            <w:vAlign w:val="center"/>
          </w:tcPr>
          <w:p w14:paraId="6C7DD9D0">
            <w:pPr>
              <w:spacing w:line="240" w:lineRule="auto"/>
              <w:ind w:firstLine="0" w:firstLineChars="0"/>
              <w:jc w:val="center"/>
              <w:rPr>
                <w:color w:val="000000"/>
                <w:sz w:val="12"/>
                <w:szCs w:val="12"/>
              </w:rPr>
            </w:pPr>
          </w:p>
        </w:tc>
        <w:tc>
          <w:tcPr>
            <w:tcW w:w="470" w:type="dxa"/>
            <w:shd w:val="clear" w:color="auto" w:fill="auto"/>
            <w:noWrap/>
            <w:vAlign w:val="center"/>
          </w:tcPr>
          <w:p w14:paraId="363A47B8">
            <w:pPr>
              <w:spacing w:line="240" w:lineRule="auto"/>
              <w:ind w:firstLine="0" w:firstLineChars="0"/>
              <w:jc w:val="center"/>
              <w:rPr>
                <w:color w:val="000000"/>
                <w:sz w:val="12"/>
                <w:szCs w:val="12"/>
              </w:rPr>
            </w:pPr>
          </w:p>
        </w:tc>
        <w:tc>
          <w:tcPr>
            <w:tcW w:w="370" w:type="dxa"/>
            <w:shd w:val="clear" w:color="auto" w:fill="auto"/>
            <w:noWrap/>
            <w:vAlign w:val="center"/>
          </w:tcPr>
          <w:p w14:paraId="485AD9C2">
            <w:pPr>
              <w:spacing w:line="240" w:lineRule="auto"/>
              <w:ind w:firstLine="0" w:firstLineChars="0"/>
              <w:jc w:val="center"/>
              <w:rPr>
                <w:color w:val="000000"/>
                <w:sz w:val="12"/>
                <w:szCs w:val="12"/>
              </w:rPr>
            </w:pPr>
          </w:p>
        </w:tc>
        <w:tc>
          <w:tcPr>
            <w:tcW w:w="610" w:type="dxa"/>
            <w:shd w:val="clear" w:color="auto" w:fill="auto"/>
            <w:noWrap/>
            <w:vAlign w:val="center"/>
          </w:tcPr>
          <w:p w14:paraId="36AC94E5">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0A9BD34D">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D08A14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7B15FB8">
            <w:pPr>
              <w:spacing w:line="240" w:lineRule="auto"/>
              <w:ind w:firstLine="0" w:firstLineChars="0"/>
              <w:jc w:val="center"/>
              <w:rPr>
                <w:color w:val="000000"/>
                <w:sz w:val="12"/>
                <w:szCs w:val="12"/>
              </w:rPr>
            </w:pPr>
          </w:p>
        </w:tc>
        <w:tc>
          <w:tcPr>
            <w:tcW w:w="490" w:type="dxa"/>
            <w:shd w:val="clear" w:color="auto" w:fill="auto"/>
            <w:noWrap/>
            <w:vAlign w:val="center"/>
          </w:tcPr>
          <w:p w14:paraId="50EBE014">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4D666310">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2BBD3F8C">
            <w:pPr>
              <w:spacing w:line="240" w:lineRule="auto"/>
              <w:ind w:firstLine="0" w:firstLineChars="0"/>
              <w:jc w:val="center"/>
              <w:textAlignment w:val="center"/>
              <w:rPr>
                <w:rFonts w:hint="eastAsia"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5F061AFF">
            <w:pPr>
              <w:spacing w:line="240" w:lineRule="auto"/>
              <w:ind w:firstLine="0" w:firstLineChars="0"/>
              <w:jc w:val="center"/>
              <w:rPr>
                <w:color w:val="000000"/>
                <w:sz w:val="12"/>
                <w:szCs w:val="12"/>
              </w:rPr>
            </w:pPr>
          </w:p>
        </w:tc>
      </w:tr>
      <w:tr w14:paraId="4DED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40A2B854">
            <w:pPr>
              <w:spacing w:line="240" w:lineRule="auto"/>
              <w:ind w:firstLine="0" w:firstLineChars="0"/>
              <w:jc w:val="center"/>
              <w:textAlignment w:val="center"/>
              <w:rPr>
                <w:color w:val="000000"/>
                <w:sz w:val="12"/>
                <w:szCs w:val="12"/>
              </w:rPr>
            </w:pPr>
            <w:r>
              <w:rPr>
                <w:color w:val="000000"/>
                <w:sz w:val="12"/>
                <w:szCs w:val="12"/>
                <w:lang w:bidi="ar"/>
              </w:rPr>
              <w:t>水磨镇马家营村</w:t>
            </w:r>
          </w:p>
        </w:tc>
        <w:tc>
          <w:tcPr>
            <w:tcW w:w="320" w:type="dxa"/>
            <w:vMerge w:val="restart"/>
            <w:shd w:val="clear" w:color="auto" w:fill="auto"/>
            <w:noWrap/>
            <w:vAlign w:val="center"/>
          </w:tcPr>
          <w:p w14:paraId="0F623A29">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38651ACD">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7FB597FE">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25DEAF43">
            <w:pPr>
              <w:spacing w:line="240" w:lineRule="auto"/>
              <w:ind w:firstLine="0" w:firstLineChars="0"/>
              <w:jc w:val="center"/>
              <w:textAlignment w:val="center"/>
              <w:rPr>
                <w:color w:val="000000"/>
                <w:sz w:val="12"/>
                <w:szCs w:val="12"/>
              </w:rPr>
            </w:pPr>
            <w:r>
              <w:rPr>
                <w:color w:val="000000"/>
                <w:sz w:val="12"/>
                <w:szCs w:val="12"/>
                <w:lang w:bidi="ar"/>
              </w:rPr>
              <w:t>马家营村</w:t>
            </w:r>
          </w:p>
        </w:tc>
        <w:tc>
          <w:tcPr>
            <w:tcW w:w="830" w:type="dxa"/>
            <w:shd w:val="clear" w:color="auto" w:fill="auto"/>
            <w:vAlign w:val="center"/>
          </w:tcPr>
          <w:p w14:paraId="0A4A1876">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46F83636">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43C7AA07">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CF6DF88">
            <w:pPr>
              <w:spacing w:line="240" w:lineRule="auto"/>
              <w:ind w:firstLine="0" w:firstLineChars="0"/>
              <w:jc w:val="center"/>
              <w:textAlignment w:val="center"/>
              <w:rPr>
                <w:color w:val="000000"/>
                <w:sz w:val="12"/>
                <w:szCs w:val="12"/>
              </w:rPr>
            </w:pPr>
            <w:r>
              <w:rPr>
                <w:color w:val="000000"/>
                <w:sz w:val="12"/>
                <w:szCs w:val="12"/>
                <w:lang w:bidi="ar"/>
              </w:rPr>
              <w:t>55</w:t>
            </w:r>
          </w:p>
        </w:tc>
        <w:tc>
          <w:tcPr>
            <w:tcW w:w="400" w:type="dxa"/>
            <w:shd w:val="clear" w:color="auto" w:fill="auto"/>
            <w:noWrap/>
            <w:vAlign w:val="center"/>
          </w:tcPr>
          <w:p w14:paraId="6646CD4C">
            <w:pPr>
              <w:spacing w:line="240" w:lineRule="auto"/>
              <w:ind w:firstLine="0" w:firstLineChars="0"/>
              <w:jc w:val="center"/>
              <w:textAlignment w:val="center"/>
              <w:rPr>
                <w:color w:val="000000"/>
                <w:sz w:val="12"/>
                <w:szCs w:val="12"/>
              </w:rPr>
            </w:pPr>
            <w:r>
              <w:rPr>
                <w:color w:val="000000"/>
                <w:sz w:val="12"/>
                <w:szCs w:val="12"/>
                <w:lang w:bidi="ar"/>
              </w:rPr>
              <w:t>55</w:t>
            </w:r>
          </w:p>
        </w:tc>
        <w:tc>
          <w:tcPr>
            <w:tcW w:w="650" w:type="dxa"/>
            <w:shd w:val="clear" w:color="auto" w:fill="auto"/>
            <w:noWrap/>
            <w:vAlign w:val="center"/>
          </w:tcPr>
          <w:p w14:paraId="67EAB072">
            <w:pPr>
              <w:spacing w:line="240" w:lineRule="auto"/>
              <w:ind w:firstLine="0" w:firstLineChars="0"/>
              <w:jc w:val="center"/>
              <w:rPr>
                <w:color w:val="000000"/>
                <w:sz w:val="12"/>
                <w:szCs w:val="12"/>
              </w:rPr>
            </w:pPr>
          </w:p>
        </w:tc>
        <w:tc>
          <w:tcPr>
            <w:tcW w:w="680" w:type="dxa"/>
            <w:shd w:val="clear" w:color="auto" w:fill="auto"/>
            <w:noWrap/>
            <w:vAlign w:val="center"/>
          </w:tcPr>
          <w:p w14:paraId="317BC861">
            <w:pPr>
              <w:spacing w:line="240" w:lineRule="auto"/>
              <w:ind w:firstLine="0" w:firstLineChars="0"/>
              <w:jc w:val="center"/>
              <w:rPr>
                <w:color w:val="000000"/>
                <w:sz w:val="12"/>
                <w:szCs w:val="12"/>
              </w:rPr>
            </w:pPr>
          </w:p>
        </w:tc>
        <w:tc>
          <w:tcPr>
            <w:tcW w:w="470" w:type="dxa"/>
            <w:shd w:val="clear" w:color="auto" w:fill="auto"/>
            <w:noWrap/>
            <w:vAlign w:val="center"/>
          </w:tcPr>
          <w:p w14:paraId="59763999">
            <w:pPr>
              <w:spacing w:line="240" w:lineRule="auto"/>
              <w:ind w:firstLine="0" w:firstLineChars="0"/>
              <w:jc w:val="center"/>
              <w:rPr>
                <w:color w:val="000000"/>
                <w:sz w:val="12"/>
                <w:szCs w:val="12"/>
              </w:rPr>
            </w:pPr>
          </w:p>
        </w:tc>
        <w:tc>
          <w:tcPr>
            <w:tcW w:w="370" w:type="dxa"/>
            <w:shd w:val="clear" w:color="auto" w:fill="auto"/>
            <w:noWrap/>
            <w:vAlign w:val="center"/>
          </w:tcPr>
          <w:p w14:paraId="6252D4C0">
            <w:pPr>
              <w:spacing w:line="240" w:lineRule="auto"/>
              <w:ind w:firstLine="0" w:firstLineChars="0"/>
              <w:jc w:val="center"/>
              <w:rPr>
                <w:color w:val="000000"/>
                <w:sz w:val="12"/>
                <w:szCs w:val="12"/>
              </w:rPr>
            </w:pPr>
          </w:p>
        </w:tc>
        <w:tc>
          <w:tcPr>
            <w:tcW w:w="610" w:type="dxa"/>
            <w:shd w:val="clear" w:color="auto" w:fill="auto"/>
            <w:noWrap/>
            <w:vAlign w:val="center"/>
          </w:tcPr>
          <w:p w14:paraId="7C3CC04D">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09C8BF09">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29EE1E9C">
            <w:pPr>
              <w:spacing w:line="240" w:lineRule="auto"/>
              <w:ind w:firstLine="0" w:firstLineChars="0"/>
              <w:jc w:val="center"/>
              <w:textAlignment w:val="center"/>
              <w:rPr>
                <w:color w:val="000000"/>
                <w:sz w:val="12"/>
                <w:szCs w:val="12"/>
              </w:rPr>
            </w:pPr>
            <w:r>
              <w:rPr>
                <w:color w:val="000000"/>
                <w:sz w:val="12"/>
                <w:szCs w:val="12"/>
                <w:lang w:bidi="ar"/>
              </w:rPr>
              <w:t>25.00</w:t>
            </w:r>
          </w:p>
        </w:tc>
        <w:tc>
          <w:tcPr>
            <w:tcW w:w="600" w:type="dxa"/>
            <w:vMerge w:val="restart"/>
            <w:shd w:val="clear" w:color="auto" w:fill="auto"/>
            <w:noWrap/>
            <w:vAlign w:val="center"/>
          </w:tcPr>
          <w:p w14:paraId="30DA1CEF">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shd w:val="clear" w:color="auto" w:fill="auto"/>
            <w:noWrap/>
            <w:vAlign w:val="center"/>
          </w:tcPr>
          <w:p w14:paraId="338B2916">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337F8E46">
            <w:pPr>
              <w:spacing w:line="240" w:lineRule="auto"/>
              <w:ind w:firstLine="0" w:firstLineChars="0"/>
              <w:jc w:val="center"/>
              <w:textAlignment w:val="center"/>
              <w:rPr>
                <w:color w:val="000000"/>
                <w:sz w:val="12"/>
                <w:szCs w:val="12"/>
                <w:lang w:bidi="ar"/>
              </w:rPr>
            </w:pPr>
          </w:p>
        </w:tc>
        <w:tc>
          <w:tcPr>
            <w:tcW w:w="1800" w:type="dxa"/>
            <w:vMerge w:val="restart"/>
            <w:shd w:val="clear" w:color="auto" w:fill="auto"/>
            <w:vAlign w:val="center"/>
          </w:tcPr>
          <w:p w14:paraId="5990E383">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全部搬迁至羌城</w:t>
            </w:r>
          </w:p>
        </w:tc>
        <w:tc>
          <w:tcPr>
            <w:tcW w:w="990" w:type="dxa"/>
            <w:vMerge w:val="restart"/>
            <w:shd w:val="clear" w:color="auto" w:fill="auto"/>
            <w:vAlign w:val="center"/>
          </w:tcPr>
          <w:p w14:paraId="34F2A3B6">
            <w:pPr>
              <w:spacing w:line="240" w:lineRule="auto"/>
              <w:ind w:firstLine="0" w:firstLineChars="0"/>
              <w:jc w:val="center"/>
              <w:textAlignment w:val="center"/>
              <w:rPr>
                <w:color w:val="000000"/>
                <w:sz w:val="12"/>
                <w:szCs w:val="12"/>
              </w:rPr>
            </w:pPr>
            <w:r>
              <w:rPr>
                <w:color w:val="000000"/>
                <w:sz w:val="12"/>
                <w:szCs w:val="12"/>
                <w:lang w:bidi="ar"/>
              </w:rPr>
              <w:t>《汶川县乡村振兴重点帮扶村发展规划（2021-2025）》</w:t>
            </w:r>
            <w:r>
              <w:rPr>
                <w:rFonts w:hint="eastAsia"/>
                <w:color w:val="000000"/>
                <w:sz w:val="12"/>
                <w:szCs w:val="12"/>
                <w:lang w:eastAsia="zh-CN" w:bidi="ar"/>
              </w:rPr>
              <w:t>；</w:t>
            </w:r>
            <w:r>
              <w:rPr>
                <w:color w:val="000000"/>
                <w:sz w:val="12"/>
                <w:szCs w:val="12"/>
                <w:lang w:bidi="ar"/>
              </w:rPr>
              <w:t>2024年“乡村振兴”补助资金</w:t>
            </w:r>
          </w:p>
        </w:tc>
      </w:tr>
      <w:tr w14:paraId="4389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2FF30E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F8162C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4479CF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12EB4EC">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7492C9E">
            <w:pPr>
              <w:spacing w:line="240" w:lineRule="auto"/>
              <w:ind w:firstLine="0" w:firstLineChars="0"/>
              <w:jc w:val="center"/>
              <w:rPr>
                <w:color w:val="000000"/>
                <w:sz w:val="12"/>
                <w:szCs w:val="12"/>
              </w:rPr>
            </w:pPr>
          </w:p>
        </w:tc>
        <w:tc>
          <w:tcPr>
            <w:tcW w:w="830" w:type="dxa"/>
            <w:shd w:val="clear" w:color="auto" w:fill="auto"/>
            <w:vAlign w:val="center"/>
          </w:tcPr>
          <w:p w14:paraId="38FC37D1">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4E566EEE">
            <w:pPr>
              <w:spacing w:line="240" w:lineRule="auto"/>
              <w:ind w:firstLine="0" w:firstLineChars="0"/>
              <w:jc w:val="center"/>
              <w:rPr>
                <w:b/>
                <w:bCs/>
                <w:color w:val="000000"/>
                <w:sz w:val="12"/>
                <w:szCs w:val="12"/>
              </w:rPr>
            </w:pPr>
          </w:p>
        </w:tc>
        <w:tc>
          <w:tcPr>
            <w:tcW w:w="600" w:type="dxa"/>
            <w:shd w:val="clear" w:color="auto" w:fill="auto"/>
            <w:vAlign w:val="center"/>
          </w:tcPr>
          <w:p w14:paraId="3ED0414B">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F21F9A7">
            <w:pPr>
              <w:spacing w:line="240" w:lineRule="auto"/>
              <w:ind w:firstLine="0" w:firstLineChars="0"/>
              <w:jc w:val="center"/>
              <w:textAlignment w:val="center"/>
              <w:rPr>
                <w:color w:val="000000"/>
                <w:sz w:val="12"/>
                <w:szCs w:val="12"/>
              </w:rPr>
            </w:pPr>
            <w:r>
              <w:rPr>
                <w:color w:val="000000"/>
                <w:sz w:val="12"/>
                <w:szCs w:val="12"/>
                <w:lang w:bidi="ar"/>
              </w:rPr>
              <w:t>57</w:t>
            </w:r>
          </w:p>
        </w:tc>
        <w:tc>
          <w:tcPr>
            <w:tcW w:w="400" w:type="dxa"/>
            <w:shd w:val="clear" w:color="auto" w:fill="auto"/>
            <w:noWrap/>
            <w:vAlign w:val="center"/>
          </w:tcPr>
          <w:p w14:paraId="45D82292">
            <w:pPr>
              <w:spacing w:line="240" w:lineRule="auto"/>
              <w:ind w:firstLine="0" w:firstLineChars="0"/>
              <w:jc w:val="center"/>
              <w:textAlignment w:val="center"/>
              <w:rPr>
                <w:color w:val="000000"/>
                <w:sz w:val="12"/>
                <w:szCs w:val="12"/>
              </w:rPr>
            </w:pPr>
            <w:r>
              <w:rPr>
                <w:color w:val="000000"/>
                <w:sz w:val="12"/>
                <w:szCs w:val="12"/>
                <w:lang w:bidi="ar"/>
              </w:rPr>
              <w:t>57</w:t>
            </w:r>
          </w:p>
        </w:tc>
        <w:tc>
          <w:tcPr>
            <w:tcW w:w="650" w:type="dxa"/>
            <w:shd w:val="clear" w:color="auto" w:fill="auto"/>
            <w:noWrap/>
            <w:vAlign w:val="center"/>
          </w:tcPr>
          <w:p w14:paraId="0C2E0F33">
            <w:pPr>
              <w:spacing w:line="240" w:lineRule="auto"/>
              <w:ind w:firstLine="0" w:firstLineChars="0"/>
              <w:jc w:val="center"/>
              <w:rPr>
                <w:color w:val="000000"/>
                <w:sz w:val="12"/>
                <w:szCs w:val="12"/>
              </w:rPr>
            </w:pPr>
          </w:p>
        </w:tc>
        <w:tc>
          <w:tcPr>
            <w:tcW w:w="680" w:type="dxa"/>
            <w:shd w:val="clear" w:color="auto" w:fill="auto"/>
            <w:noWrap/>
            <w:vAlign w:val="center"/>
          </w:tcPr>
          <w:p w14:paraId="3F98E2C4">
            <w:pPr>
              <w:spacing w:line="240" w:lineRule="auto"/>
              <w:ind w:firstLine="0" w:firstLineChars="0"/>
              <w:jc w:val="center"/>
              <w:rPr>
                <w:color w:val="000000"/>
                <w:sz w:val="12"/>
                <w:szCs w:val="12"/>
              </w:rPr>
            </w:pPr>
          </w:p>
        </w:tc>
        <w:tc>
          <w:tcPr>
            <w:tcW w:w="470" w:type="dxa"/>
            <w:shd w:val="clear" w:color="auto" w:fill="auto"/>
            <w:noWrap/>
            <w:vAlign w:val="center"/>
          </w:tcPr>
          <w:p w14:paraId="19A093A6">
            <w:pPr>
              <w:spacing w:line="240" w:lineRule="auto"/>
              <w:ind w:firstLine="0" w:firstLineChars="0"/>
              <w:jc w:val="center"/>
              <w:rPr>
                <w:color w:val="000000"/>
                <w:sz w:val="12"/>
                <w:szCs w:val="12"/>
              </w:rPr>
            </w:pPr>
          </w:p>
        </w:tc>
        <w:tc>
          <w:tcPr>
            <w:tcW w:w="370" w:type="dxa"/>
            <w:shd w:val="clear" w:color="auto" w:fill="auto"/>
            <w:noWrap/>
            <w:vAlign w:val="center"/>
          </w:tcPr>
          <w:p w14:paraId="2E19230A">
            <w:pPr>
              <w:spacing w:line="240" w:lineRule="auto"/>
              <w:ind w:firstLine="0" w:firstLineChars="0"/>
              <w:jc w:val="center"/>
              <w:rPr>
                <w:color w:val="000000"/>
                <w:sz w:val="12"/>
                <w:szCs w:val="12"/>
              </w:rPr>
            </w:pPr>
          </w:p>
        </w:tc>
        <w:tc>
          <w:tcPr>
            <w:tcW w:w="610" w:type="dxa"/>
            <w:shd w:val="clear" w:color="auto" w:fill="auto"/>
            <w:noWrap/>
            <w:vAlign w:val="center"/>
          </w:tcPr>
          <w:p w14:paraId="424AA703">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19435E2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646A00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19DA500">
            <w:pPr>
              <w:spacing w:line="240" w:lineRule="auto"/>
              <w:ind w:firstLine="0" w:firstLineChars="0"/>
              <w:jc w:val="center"/>
              <w:rPr>
                <w:color w:val="000000"/>
                <w:sz w:val="12"/>
                <w:szCs w:val="12"/>
              </w:rPr>
            </w:pPr>
          </w:p>
        </w:tc>
        <w:tc>
          <w:tcPr>
            <w:tcW w:w="490" w:type="dxa"/>
            <w:shd w:val="clear" w:color="auto" w:fill="auto"/>
            <w:noWrap/>
            <w:vAlign w:val="center"/>
          </w:tcPr>
          <w:p w14:paraId="7022FF4E">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2ABCC50E">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vAlign w:val="center"/>
          </w:tcPr>
          <w:p w14:paraId="638E2682">
            <w:pPr>
              <w:spacing w:line="240" w:lineRule="auto"/>
              <w:ind w:firstLine="0" w:firstLineChars="0"/>
              <w:jc w:val="center"/>
              <w:textAlignment w:val="center"/>
              <w:rPr>
                <w:color w:val="000000"/>
                <w:sz w:val="12"/>
                <w:szCs w:val="12"/>
                <w:lang w:bidi="ar"/>
              </w:rPr>
            </w:pPr>
          </w:p>
        </w:tc>
        <w:tc>
          <w:tcPr>
            <w:tcW w:w="990" w:type="dxa"/>
            <w:vMerge w:val="continue"/>
            <w:shd w:val="clear" w:color="auto" w:fill="auto"/>
            <w:vAlign w:val="center"/>
          </w:tcPr>
          <w:p w14:paraId="6BD227F5">
            <w:pPr>
              <w:spacing w:line="240" w:lineRule="auto"/>
              <w:ind w:firstLine="0" w:firstLineChars="0"/>
              <w:jc w:val="center"/>
              <w:rPr>
                <w:color w:val="000000"/>
                <w:sz w:val="12"/>
                <w:szCs w:val="12"/>
              </w:rPr>
            </w:pPr>
          </w:p>
        </w:tc>
      </w:tr>
      <w:tr w14:paraId="20FE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1DD888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A5743D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BC3A09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3CD4C1E">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242F37E">
            <w:pPr>
              <w:spacing w:line="240" w:lineRule="auto"/>
              <w:ind w:firstLine="0" w:firstLineChars="0"/>
              <w:jc w:val="center"/>
              <w:rPr>
                <w:color w:val="000000"/>
                <w:sz w:val="12"/>
                <w:szCs w:val="12"/>
              </w:rPr>
            </w:pPr>
          </w:p>
        </w:tc>
        <w:tc>
          <w:tcPr>
            <w:tcW w:w="830" w:type="dxa"/>
            <w:shd w:val="clear" w:color="auto" w:fill="auto"/>
            <w:vAlign w:val="center"/>
          </w:tcPr>
          <w:p w14:paraId="171C294A">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restart"/>
            <w:shd w:val="clear" w:color="auto" w:fill="auto"/>
            <w:vAlign w:val="center"/>
          </w:tcPr>
          <w:p w14:paraId="2F3F9088">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680DF11C">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1FE56FC6">
            <w:pPr>
              <w:spacing w:line="240" w:lineRule="auto"/>
              <w:ind w:firstLine="0" w:firstLineChars="0"/>
              <w:jc w:val="center"/>
              <w:textAlignment w:val="center"/>
              <w:rPr>
                <w:color w:val="000000"/>
                <w:sz w:val="12"/>
                <w:szCs w:val="12"/>
              </w:rPr>
            </w:pPr>
            <w:r>
              <w:rPr>
                <w:color w:val="000000"/>
                <w:sz w:val="12"/>
                <w:szCs w:val="12"/>
                <w:lang w:bidi="ar"/>
              </w:rPr>
              <w:t>25</w:t>
            </w:r>
          </w:p>
        </w:tc>
        <w:tc>
          <w:tcPr>
            <w:tcW w:w="400" w:type="dxa"/>
            <w:shd w:val="clear" w:color="auto" w:fill="auto"/>
            <w:noWrap/>
            <w:vAlign w:val="center"/>
          </w:tcPr>
          <w:p w14:paraId="202F696D">
            <w:pPr>
              <w:spacing w:line="240" w:lineRule="auto"/>
              <w:ind w:firstLine="0" w:firstLineChars="0"/>
              <w:jc w:val="center"/>
              <w:rPr>
                <w:color w:val="000000"/>
                <w:sz w:val="12"/>
                <w:szCs w:val="12"/>
              </w:rPr>
            </w:pPr>
          </w:p>
        </w:tc>
        <w:tc>
          <w:tcPr>
            <w:tcW w:w="650" w:type="dxa"/>
            <w:shd w:val="clear" w:color="auto" w:fill="auto"/>
            <w:noWrap/>
            <w:vAlign w:val="center"/>
          </w:tcPr>
          <w:p w14:paraId="204C8589">
            <w:pPr>
              <w:spacing w:line="240" w:lineRule="auto"/>
              <w:ind w:firstLine="0" w:firstLineChars="0"/>
              <w:jc w:val="center"/>
              <w:rPr>
                <w:color w:val="000000"/>
                <w:sz w:val="12"/>
                <w:szCs w:val="12"/>
              </w:rPr>
            </w:pPr>
          </w:p>
        </w:tc>
        <w:tc>
          <w:tcPr>
            <w:tcW w:w="680" w:type="dxa"/>
            <w:shd w:val="clear" w:color="auto" w:fill="auto"/>
            <w:noWrap/>
            <w:vAlign w:val="center"/>
          </w:tcPr>
          <w:p w14:paraId="731C4E27">
            <w:pPr>
              <w:spacing w:line="240" w:lineRule="auto"/>
              <w:ind w:firstLine="0" w:firstLineChars="0"/>
              <w:jc w:val="center"/>
              <w:rPr>
                <w:color w:val="000000"/>
                <w:sz w:val="12"/>
                <w:szCs w:val="12"/>
              </w:rPr>
            </w:pPr>
          </w:p>
        </w:tc>
        <w:tc>
          <w:tcPr>
            <w:tcW w:w="470" w:type="dxa"/>
            <w:shd w:val="clear" w:color="auto" w:fill="auto"/>
            <w:noWrap/>
            <w:vAlign w:val="center"/>
          </w:tcPr>
          <w:p w14:paraId="6DB52A2B">
            <w:pPr>
              <w:spacing w:line="240" w:lineRule="auto"/>
              <w:ind w:firstLine="0" w:firstLineChars="0"/>
              <w:jc w:val="center"/>
              <w:rPr>
                <w:color w:val="000000"/>
                <w:sz w:val="12"/>
                <w:szCs w:val="12"/>
              </w:rPr>
            </w:pPr>
          </w:p>
        </w:tc>
        <w:tc>
          <w:tcPr>
            <w:tcW w:w="370" w:type="dxa"/>
            <w:shd w:val="clear" w:color="auto" w:fill="auto"/>
            <w:noWrap/>
            <w:vAlign w:val="center"/>
          </w:tcPr>
          <w:p w14:paraId="1727C63F">
            <w:pPr>
              <w:spacing w:line="240" w:lineRule="auto"/>
              <w:ind w:firstLine="0" w:firstLineChars="0"/>
              <w:jc w:val="center"/>
              <w:textAlignment w:val="center"/>
              <w:rPr>
                <w:color w:val="000000"/>
                <w:sz w:val="12"/>
                <w:szCs w:val="12"/>
              </w:rPr>
            </w:pPr>
            <w:r>
              <w:rPr>
                <w:color w:val="000000"/>
                <w:sz w:val="12"/>
                <w:szCs w:val="12"/>
                <w:lang w:bidi="ar"/>
              </w:rPr>
              <w:t>1</w:t>
            </w:r>
          </w:p>
        </w:tc>
        <w:tc>
          <w:tcPr>
            <w:tcW w:w="610" w:type="dxa"/>
            <w:shd w:val="clear" w:color="auto" w:fill="auto"/>
            <w:noWrap/>
            <w:vAlign w:val="center"/>
          </w:tcPr>
          <w:p w14:paraId="5C43595D">
            <w:pPr>
              <w:spacing w:line="240" w:lineRule="auto"/>
              <w:ind w:firstLine="0" w:firstLineChars="0"/>
              <w:jc w:val="center"/>
              <w:textAlignment w:val="center"/>
              <w:rPr>
                <w:color w:val="000000"/>
                <w:sz w:val="12"/>
                <w:szCs w:val="12"/>
              </w:rPr>
            </w:pPr>
            <w:r>
              <w:rPr>
                <w:color w:val="000000"/>
                <w:sz w:val="12"/>
                <w:szCs w:val="12"/>
                <w:lang w:bidi="ar"/>
              </w:rPr>
              <w:t>4.00</w:t>
            </w:r>
          </w:p>
        </w:tc>
        <w:tc>
          <w:tcPr>
            <w:tcW w:w="590" w:type="dxa"/>
            <w:vMerge w:val="restart"/>
            <w:shd w:val="clear" w:color="auto" w:fill="auto"/>
            <w:noWrap/>
            <w:vAlign w:val="center"/>
          </w:tcPr>
          <w:p w14:paraId="51740C57">
            <w:pPr>
              <w:spacing w:line="240" w:lineRule="auto"/>
              <w:ind w:firstLine="0" w:firstLineChars="0"/>
              <w:jc w:val="center"/>
              <w:textAlignment w:val="center"/>
              <w:rPr>
                <w:color w:val="000000"/>
                <w:sz w:val="12"/>
                <w:szCs w:val="12"/>
              </w:rPr>
            </w:pPr>
            <w:r>
              <w:rPr>
                <w:color w:val="000000"/>
                <w:sz w:val="12"/>
                <w:szCs w:val="12"/>
                <w:lang w:bidi="ar"/>
              </w:rPr>
              <w:t>9.72</w:t>
            </w:r>
          </w:p>
        </w:tc>
        <w:tc>
          <w:tcPr>
            <w:tcW w:w="600" w:type="dxa"/>
            <w:vMerge w:val="continue"/>
            <w:shd w:val="clear" w:color="auto" w:fill="auto"/>
            <w:noWrap/>
            <w:vAlign w:val="center"/>
          </w:tcPr>
          <w:p w14:paraId="3F19C75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04A7AAC">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09E5DB88">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auto"/>
            <w:vAlign w:val="center"/>
          </w:tcPr>
          <w:p w14:paraId="05BCCF26">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7EF44D0B">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12户（甘家院子处）、12户（下院子处），分别采取相对集中式处理或在有条件的情况采取资源化处理模式</w:t>
            </w:r>
          </w:p>
        </w:tc>
        <w:tc>
          <w:tcPr>
            <w:tcW w:w="990" w:type="dxa"/>
            <w:vMerge w:val="continue"/>
            <w:shd w:val="clear" w:color="auto" w:fill="auto"/>
            <w:vAlign w:val="center"/>
          </w:tcPr>
          <w:p w14:paraId="7B79EC74">
            <w:pPr>
              <w:spacing w:line="240" w:lineRule="auto"/>
              <w:ind w:firstLine="0" w:firstLineChars="0"/>
              <w:jc w:val="center"/>
              <w:rPr>
                <w:color w:val="000000"/>
                <w:sz w:val="12"/>
                <w:szCs w:val="12"/>
              </w:rPr>
            </w:pPr>
          </w:p>
        </w:tc>
      </w:tr>
      <w:tr w14:paraId="6A80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7EF6BF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7E39F9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90A6F9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DAA3931">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0F4F7CF0">
            <w:pPr>
              <w:spacing w:line="240" w:lineRule="auto"/>
              <w:ind w:firstLine="0" w:firstLineChars="0"/>
              <w:jc w:val="center"/>
              <w:rPr>
                <w:color w:val="000000"/>
                <w:sz w:val="12"/>
                <w:szCs w:val="12"/>
              </w:rPr>
            </w:pPr>
          </w:p>
        </w:tc>
        <w:tc>
          <w:tcPr>
            <w:tcW w:w="830" w:type="dxa"/>
            <w:shd w:val="clear" w:color="auto" w:fill="auto"/>
            <w:vAlign w:val="center"/>
          </w:tcPr>
          <w:p w14:paraId="163EC04B">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continue"/>
            <w:shd w:val="clear" w:color="auto" w:fill="auto"/>
            <w:vAlign w:val="center"/>
          </w:tcPr>
          <w:p w14:paraId="7AB120BC">
            <w:pPr>
              <w:spacing w:line="240" w:lineRule="auto"/>
              <w:ind w:firstLine="0" w:firstLineChars="0"/>
              <w:jc w:val="center"/>
              <w:rPr>
                <w:color w:val="000000"/>
                <w:sz w:val="12"/>
                <w:szCs w:val="12"/>
              </w:rPr>
            </w:pPr>
          </w:p>
        </w:tc>
        <w:tc>
          <w:tcPr>
            <w:tcW w:w="600" w:type="dxa"/>
            <w:shd w:val="clear" w:color="auto" w:fill="auto"/>
            <w:vAlign w:val="center"/>
          </w:tcPr>
          <w:p w14:paraId="1E459953">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15B40AEC">
            <w:pPr>
              <w:spacing w:line="240" w:lineRule="auto"/>
              <w:ind w:firstLine="0" w:firstLineChars="0"/>
              <w:jc w:val="center"/>
              <w:textAlignment w:val="center"/>
              <w:rPr>
                <w:color w:val="000000"/>
                <w:sz w:val="12"/>
                <w:szCs w:val="12"/>
              </w:rPr>
            </w:pPr>
            <w:r>
              <w:rPr>
                <w:color w:val="000000"/>
                <w:sz w:val="12"/>
                <w:szCs w:val="12"/>
                <w:lang w:bidi="ar"/>
              </w:rPr>
              <w:t>47</w:t>
            </w:r>
          </w:p>
        </w:tc>
        <w:tc>
          <w:tcPr>
            <w:tcW w:w="400" w:type="dxa"/>
            <w:shd w:val="clear" w:color="auto" w:fill="auto"/>
            <w:noWrap/>
            <w:vAlign w:val="center"/>
          </w:tcPr>
          <w:p w14:paraId="5B4AF00B">
            <w:pPr>
              <w:spacing w:line="240" w:lineRule="auto"/>
              <w:ind w:firstLine="0" w:firstLineChars="0"/>
              <w:jc w:val="center"/>
              <w:textAlignment w:val="center"/>
              <w:rPr>
                <w:color w:val="000000"/>
                <w:sz w:val="12"/>
                <w:szCs w:val="12"/>
              </w:rPr>
            </w:pPr>
            <w:r>
              <w:rPr>
                <w:color w:val="000000"/>
                <w:sz w:val="12"/>
                <w:szCs w:val="12"/>
                <w:lang w:bidi="ar"/>
              </w:rPr>
              <w:t>6</w:t>
            </w:r>
          </w:p>
        </w:tc>
        <w:tc>
          <w:tcPr>
            <w:tcW w:w="650" w:type="dxa"/>
            <w:shd w:val="clear" w:color="auto" w:fill="auto"/>
            <w:noWrap/>
            <w:vAlign w:val="center"/>
          </w:tcPr>
          <w:p w14:paraId="765DAF96">
            <w:pPr>
              <w:spacing w:line="240" w:lineRule="auto"/>
              <w:ind w:firstLine="0" w:firstLineChars="0"/>
              <w:jc w:val="center"/>
              <w:rPr>
                <w:color w:val="000000"/>
                <w:sz w:val="12"/>
                <w:szCs w:val="12"/>
              </w:rPr>
            </w:pPr>
          </w:p>
        </w:tc>
        <w:tc>
          <w:tcPr>
            <w:tcW w:w="680" w:type="dxa"/>
            <w:shd w:val="clear" w:color="auto" w:fill="auto"/>
            <w:noWrap/>
            <w:vAlign w:val="center"/>
          </w:tcPr>
          <w:p w14:paraId="746815B6">
            <w:pPr>
              <w:spacing w:line="240" w:lineRule="auto"/>
              <w:ind w:firstLine="0" w:firstLineChars="0"/>
              <w:jc w:val="center"/>
              <w:rPr>
                <w:color w:val="000000"/>
                <w:sz w:val="12"/>
                <w:szCs w:val="12"/>
              </w:rPr>
            </w:pPr>
          </w:p>
        </w:tc>
        <w:tc>
          <w:tcPr>
            <w:tcW w:w="470" w:type="dxa"/>
            <w:shd w:val="clear" w:color="auto" w:fill="auto"/>
            <w:noWrap/>
            <w:vAlign w:val="center"/>
          </w:tcPr>
          <w:p w14:paraId="614E590C">
            <w:pPr>
              <w:spacing w:line="240" w:lineRule="auto"/>
              <w:ind w:firstLine="0" w:firstLineChars="0"/>
              <w:jc w:val="center"/>
              <w:rPr>
                <w:color w:val="000000"/>
                <w:sz w:val="12"/>
                <w:szCs w:val="12"/>
              </w:rPr>
            </w:pPr>
          </w:p>
        </w:tc>
        <w:tc>
          <w:tcPr>
            <w:tcW w:w="370" w:type="dxa"/>
            <w:shd w:val="clear" w:color="auto" w:fill="auto"/>
            <w:noWrap/>
            <w:vAlign w:val="center"/>
          </w:tcPr>
          <w:p w14:paraId="31EA5545">
            <w:pPr>
              <w:spacing w:line="240" w:lineRule="auto"/>
              <w:ind w:firstLine="0" w:firstLineChars="0"/>
              <w:jc w:val="center"/>
              <w:rPr>
                <w:color w:val="000000"/>
                <w:sz w:val="12"/>
                <w:szCs w:val="12"/>
              </w:rPr>
            </w:pPr>
          </w:p>
        </w:tc>
        <w:tc>
          <w:tcPr>
            <w:tcW w:w="610" w:type="dxa"/>
            <w:shd w:val="clear" w:color="auto" w:fill="auto"/>
            <w:noWrap/>
            <w:vAlign w:val="center"/>
          </w:tcPr>
          <w:p w14:paraId="1E3EFA37">
            <w:pPr>
              <w:spacing w:line="240" w:lineRule="auto"/>
              <w:ind w:firstLine="0" w:firstLineChars="0"/>
              <w:jc w:val="center"/>
              <w:textAlignment w:val="center"/>
              <w:rPr>
                <w:color w:val="000000"/>
                <w:sz w:val="12"/>
                <w:szCs w:val="12"/>
              </w:rPr>
            </w:pPr>
            <w:r>
              <w:rPr>
                <w:color w:val="000000"/>
                <w:sz w:val="12"/>
                <w:szCs w:val="12"/>
                <w:lang w:bidi="ar"/>
              </w:rPr>
              <w:t>12.77</w:t>
            </w:r>
          </w:p>
        </w:tc>
        <w:tc>
          <w:tcPr>
            <w:tcW w:w="590" w:type="dxa"/>
            <w:vMerge w:val="continue"/>
            <w:shd w:val="clear" w:color="auto" w:fill="auto"/>
            <w:noWrap/>
            <w:vAlign w:val="center"/>
          </w:tcPr>
          <w:p w14:paraId="57F5AED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CE12D0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99EA35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6C512C7">
            <w:pPr>
              <w:spacing w:line="240" w:lineRule="auto"/>
              <w:ind w:firstLine="0" w:firstLineChars="0"/>
              <w:jc w:val="center"/>
              <w:rPr>
                <w:color w:val="000000"/>
                <w:sz w:val="12"/>
                <w:szCs w:val="12"/>
              </w:rPr>
            </w:pPr>
          </w:p>
        </w:tc>
        <w:tc>
          <w:tcPr>
            <w:tcW w:w="940" w:type="dxa"/>
            <w:shd w:val="clear" w:color="auto" w:fill="auto"/>
            <w:vAlign w:val="center"/>
          </w:tcPr>
          <w:p w14:paraId="5BD4DBFF">
            <w:pPr>
              <w:spacing w:line="240" w:lineRule="auto"/>
              <w:ind w:firstLine="0" w:firstLineChars="0"/>
              <w:jc w:val="center"/>
              <w:rPr>
                <w:color w:val="000000"/>
                <w:sz w:val="12"/>
                <w:szCs w:val="12"/>
              </w:rPr>
            </w:pPr>
          </w:p>
        </w:tc>
        <w:tc>
          <w:tcPr>
            <w:tcW w:w="1800" w:type="dxa"/>
            <w:shd w:val="clear" w:color="auto" w:fill="auto"/>
            <w:vAlign w:val="center"/>
          </w:tcPr>
          <w:p w14:paraId="38F5D62D">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13户（马家院子）、10户（杨家伦房基处）、10户（杨建蓉老家处），分别采取相对集中式处理或在有条件的情况采取资源化处理模式；8户分散，采取资源化利用处理模式</w:t>
            </w:r>
          </w:p>
        </w:tc>
        <w:tc>
          <w:tcPr>
            <w:tcW w:w="990" w:type="dxa"/>
            <w:vMerge w:val="continue"/>
            <w:shd w:val="clear" w:color="auto" w:fill="auto"/>
            <w:vAlign w:val="center"/>
          </w:tcPr>
          <w:p w14:paraId="734DCAC5">
            <w:pPr>
              <w:spacing w:line="240" w:lineRule="auto"/>
              <w:ind w:firstLine="0" w:firstLineChars="0"/>
              <w:jc w:val="center"/>
              <w:rPr>
                <w:color w:val="000000"/>
                <w:sz w:val="12"/>
                <w:szCs w:val="12"/>
              </w:rPr>
            </w:pPr>
          </w:p>
        </w:tc>
      </w:tr>
      <w:tr w14:paraId="7F7F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6B3675F">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388E94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0B39D0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DA89501">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8727F13">
            <w:pPr>
              <w:spacing w:line="240" w:lineRule="auto"/>
              <w:ind w:firstLine="0" w:firstLineChars="0"/>
              <w:jc w:val="center"/>
              <w:rPr>
                <w:color w:val="000000"/>
                <w:sz w:val="12"/>
                <w:szCs w:val="12"/>
              </w:rPr>
            </w:pPr>
          </w:p>
        </w:tc>
        <w:tc>
          <w:tcPr>
            <w:tcW w:w="830" w:type="dxa"/>
            <w:shd w:val="clear" w:color="auto" w:fill="auto"/>
            <w:vAlign w:val="center"/>
          </w:tcPr>
          <w:p w14:paraId="02270DF8">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vMerge w:val="restart"/>
            <w:shd w:val="clear" w:color="auto" w:fill="auto"/>
            <w:vAlign w:val="center"/>
          </w:tcPr>
          <w:p w14:paraId="0539CBF4">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4CB8C52F">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4B7E50D3">
            <w:pPr>
              <w:spacing w:line="240" w:lineRule="auto"/>
              <w:ind w:firstLine="0" w:firstLineChars="0"/>
              <w:jc w:val="center"/>
              <w:textAlignment w:val="center"/>
              <w:rPr>
                <w:color w:val="000000"/>
                <w:sz w:val="12"/>
                <w:szCs w:val="12"/>
              </w:rPr>
            </w:pPr>
            <w:r>
              <w:rPr>
                <w:color w:val="000000"/>
                <w:sz w:val="12"/>
                <w:szCs w:val="12"/>
                <w:lang w:bidi="ar"/>
              </w:rPr>
              <w:t>41</w:t>
            </w:r>
          </w:p>
        </w:tc>
        <w:tc>
          <w:tcPr>
            <w:tcW w:w="400" w:type="dxa"/>
            <w:shd w:val="clear" w:color="auto" w:fill="auto"/>
            <w:noWrap/>
            <w:vAlign w:val="center"/>
          </w:tcPr>
          <w:p w14:paraId="618F5F23">
            <w:pPr>
              <w:spacing w:line="240" w:lineRule="auto"/>
              <w:ind w:firstLine="0" w:firstLineChars="0"/>
              <w:jc w:val="center"/>
              <w:rPr>
                <w:color w:val="000000"/>
                <w:sz w:val="12"/>
                <w:szCs w:val="12"/>
              </w:rPr>
            </w:pPr>
          </w:p>
        </w:tc>
        <w:tc>
          <w:tcPr>
            <w:tcW w:w="650" w:type="dxa"/>
            <w:shd w:val="clear" w:color="auto" w:fill="auto"/>
            <w:noWrap/>
            <w:vAlign w:val="center"/>
          </w:tcPr>
          <w:p w14:paraId="07ED8924">
            <w:pPr>
              <w:spacing w:line="240" w:lineRule="auto"/>
              <w:ind w:firstLine="0" w:firstLineChars="0"/>
              <w:jc w:val="center"/>
              <w:rPr>
                <w:color w:val="000000"/>
                <w:sz w:val="12"/>
                <w:szCs w:val="12"/>
              </w:rPr>
            </w:pPr>
          </w:p>
        </w:tc>
        <w:tc>
          <w:tcPr>
            <w:tcW w:w="680" w:type="dxa"/>
            <w:shd w:val="clear" w:color="auto" w:fill="auto"/>
            <w:noWrap/>
            <w:vAlign w:val="center"/>
          </w:tcPr>
          <w:p w14:paraId="54597B0F">
            <w:pPr>
              <w:spacing w:line="240" w:lineRule="auto"/>
              <w:ind w:firstLine="0" w:firstLineChars="0"/>
              <w:jc w:val="center"/>
              <w:rPr>
                <w:color w:val="000000"/>
                <w:sz w:val="12"/>
                <w:szCs w:val="12"/>
              </w:rPr>
            </w:pPr>
          </w:p>
        </w:tc>
        <w:tc>
          <w:tcPr>
            <w:tcW w:w="470" w:type="dxa"/>
            <w:shd w:val="clear" w:color="auto" w:fill="auto"/>
            <w:noWrap/>
            <w:vAlign w:val="center"/>
          </w:tcPr>
          <w:p w14:paraId="3490ED09">
            <w:pPr>
              <w:spacing w:line="240" w:lineRule="auto"/>
              <w:ind w:firstLine="0" w:firstLineChars="0"/>
              <w:jc w:val="center"/>
              <w:rPr>
                <w:color w:val="000000"/>
                <w:sz w:val="12"/>
                <w:szCs w:val="12"/>
              </w:rPr>
            </w:pPr>
          </w:p>
        </w:tc>
        <w:tc>
          <w:tcPr>
            <w:tcW w:w="370" w:type="dxa"/>
            <w:shd w:val="clear" w:color="auto" w:fill="auto"/>
            <w:noWrap/>
            <w:vAlign w:val="center"/>
          </w:tcPr>
          <w:p w14:paraId="72117C00">
            <w:pPr>
              <w:spacing w:line="240" w:lineRule="auto"/>
              <w:ind w:firstLine="0" w:firstLineChars="0"/>
              <w:jc w:val="center"/>
              <w:rPr>
                <w:color w:val="000000"/>
                <w:sz w:val="12"/>
                <w:szCs w:val="12"/>
              </w:rPr>
            </w:pPr>
          </w:p>
        </w:tc>
        <w:tc>
          <w:tcPr>
            <w:tcW w:w="610" w:type="dxa"/>
            <w:shd w:val="clear" w:color="auto" w:fill="auto"/>
            <w:noWrap/>
            <w:vAlign w:val="center"/>
          </w:tcPr>
          <w:p w14:paraId="332684DE">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16FCB297">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6DA317D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D843511">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D7304F4">
            <w:pPr>
              <w:spacing w:line="240" w:lineRule="auto"/>
              <w:ind w:firstLine="0" w:firstLineChars="0"/>
              <w:jc w:val="center"/>
              <w:rPr>
                <w:color w:val="000000"/>
                <w:sz w:val="12"/>
                <w:szCs w:val="12"/>
              </w:rPr>
            </w:pPr>
          </w:p>
        </w:tc>
        <w:tc>
          <w:tcPr>
            <w:tcW w:w="940" w:type="dxa"/>
            <w:shd w:val="clear" w:color="auto" w:fill="auto"/>
            <w:vAlign w:val="center"/>
          </w:tcPr>
          <w:p w14:paraId="72FDD7DD">
            <w:pPr>
              <w:spacing w:line="240" w:lineRule="auto"/>
              <w:ind w:firstLine="0" w:firstLineChars="0"/>
              <w:jc w:val="center"/>
              <w:rPr>
                <w:color w:val="000000"/>
                <w:sz w:val="12"/>
                <w:szCs w:val="12"/>
              </w:rPr>
            </w:pPr>
          </w:p>
        </w:tc>
        <w:tc>
          <w:tcPr>
            <w:tcW w:w="1800" w:type="dxa"/>
            <w:shd w:val="clear" w:color="auto" w:fill="auto"/>
            <w:vAlign w:val="center"/>
          </w:tcPr>
          <w:p w14:paraId="579E1F41">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12户（师家房基）、23户（吴家地），分别采取相对集中式处理模式或在有地的情况下采取分散式处理模式；6户分散，采取资源化利用处理模式</w:t>
            </w:r>
          </w:p>
        </w:tc>
        <w:tc>
          <w:tcPr>
            <w:tcW w:w="990" w:type="dxa"/>
            <w:vMerge w:val="continue"/>
            <w:shd w:val="clear" w:color="auto" w:fill="auto"/>
            <w:vAlign w:val="center"/>
          </w:tcPr>
          <w:p w14:paraId="753DCC1A">
            <w:pPr>
              <w:spacing w:line="240" w:lineRule="auto"/>
              <w:ind w:firstLine="0" w:firstLineChars="0"/>
              <w:jc w:val="center"/>
              <w:rPr>
                <w:color w:val="000000"/>
                <w:sz w:val="12"/>
                <w:szCs w:val="12"/>
              </w:rPr>
            </w:pPr>
          </w:p>
        </w:tc>
      </w:tr>
      <w:tr w14:paraId="5FC4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939788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BB560F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73A143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315EC92">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676CAD2A">
            <w:pPr>
              <w:spacing w:line="240" w:lineRule="auto"/>
              <w:ind w:firstLine="0" w:firstLineChars="0"/>
              <w:jc w:val="center"/>
              <w:rPr>
                <w:color w:val="000000"/>
                <w:sz w:val="12"/>
                <w:szCs w:val="12"/>
              </w:rPr>
            </w:pPr>
          </w:p>
        </w:tc>
        <w:tc>
          <w:tcPr>
            <w:tcW w:w="830" w:type="dxa"/>
            <w:shd w:val="clear" w:color="auto" w:fill="auto"/>
            <w:vAlign w:val="center"/>
          </w:tcPr>
          <w:p w14:paraId="63E4FF19">
            <w:pPr>
              <w:spacing w:line="240" w:lineRule="auto"/>
              <w:ind w:firstLine="0" w:firstLineChars="0"/>
              <w:jc w:val="center"/>
              <w:textAlignment w:val="center"/>
              <w:rPr>
                <w:color w:val="000000"/>
                <w:sz w:val="12"/>
                <w:szCs w:val="12"/>
              </w:rPr>
            </w:pPr>
            <w:r>
              <w:rPr>
                <w:color w:val="000000"/>
                <w:sz w:val="12"/>
                <w:szCs w:val="12"/>
                <w:lang w:bidi="ar"/>
              </w:rPr>
              <w:t>六组</w:t>
            </w:r>
          </w:p>
        </w:tc>
        <w:tc>
          <w:tcPr>
            <w:tcW w:w="770" w:type="dxa"/>
            <w:vMerge w:val="continue"/>
            <w:shd w:val="clear" w:color="auto" w:fill="auto"/>
            <w:vAlign w:val="center"/>
          </w:tcPr>
          <w:p w14:paraId="60A87B81">
            <w:pPr>
              <w:spacing w:line="240" w:lineRule="auto"/>
              <w:ind w:firstLine="0" w:firstLineChars="0"/>
              <w:jc w:val="center"/>
              <w:rPr>
                <w:color w:val="000000"/>
                <w:sz w:val="12"/>
                <w:szCs w:val="12"/>
              </w:rPr>
            </w:pPr>
          </w:p>
        </w:tc>
        <w:tc>
          <w:tcPr>
            <w:tcW w:w="600" w:type="dxa"/>
            <w:shd w:val="clear" w:color="auto" w:fill="auto"/>
            <w:vAlign w:val="center"/>
          </w:tcPr>
          <w:p w14:paraId="5F915940">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7B196873">
            <w:pPr>
              <w:spacing w:line="240" w:lineRule="auto"/>
              <w:ind w:firstLine="0" w:firstLineChars="0"/>
              <w:jc w:val="center"/>
              <w:textAlignment w:val="center"/>
              <w:rPr>
                <w:color w:val="000000"/>
                <w:sz w:val="12"/>
                <w:szCs w:val="12"/>
              </w:rPr>
            </w:pPr>
            <w:r>
              <w:rPr>
                <w:color w:val="000000"/>
                <w:sz w:val="12"/>
                <w:szCs w:val="12"/>
                <w:lang w:bidi="ar"/>
              </w:rPr>
              <w:t>14</w:t>
            </w:r>
          </w:p>
        </w:tc>
        <w:tc>
          <w:tcPr>
            <w:tcW w:w="400" w:type="dxa"/>
            <w:shd w:val="clear" w:color="auto" w:fill="auto"/>
            <w:noWrap/>
            <w:vAlign w:val="center"/>
          </w:tcPr>
          <w:p w14:paraId="0C97D13E">
            <w:pPr>
              <w:spacing w:line="240" w:lineRule="auto"/>
              <w:ind w:firstLine="0" w:firstLineChars="0"/>
              <w:jc w:val="center"/>
              <w:rPr>
                <w:color w:val="000000"/>
                <w:sz w:val="12"/>
                <w:szCs w:val="12"/>
              </w:rPr>
            </w:pPr>
          </w:p>
        </w:tc>
        <w:tc>
          <w:tcPr>
            <w:tcW w:w="650" w:type="dxa"/>
            <w:shd w:val="clear" w:color="auto" w:fill="auto"/>
            <w:noWrap/>
            <w:vAlign w:val="center"/>
          </w:tcPr>
          <w:p w14:paraId="15EE5C25">
            <w:pPr>
              <w:spacing w:line="240" w:lineRule="auto"/>
              <w:ind w:firstLine="0" w:firstLineChars="0"/>
              <w:jc w:val="center"/>
              <w:rPr>
                <w:color w:val="000000"/>
                <w:sz w:val="12"/>
                <w:szCs w:val="12"/>
              </w:rPr>
            </w:pPr>
          </w:p>
        </w:tc>
        <w:tc>
          <w:tcPr>
            <w:tcW w:w="680" w:type="dxa"/>
            <w:shd w:val="clear" w:color="auto" w:fill="auto"/>
            <w:noWrap/>
            <w:vAlign w:val="center"/>
          </w:tcPr>
          <w:p w14:paraId="3D7A7AA5">
            <w:pPr>
              <w:spacing w:line="240" w:lineRule="auto"/>
              <w:ind w:firstLine="0" w:firstLineChars="0"/>
              <w:jc w:val="center"/>
              <w:rPr>
                <w:color w:val="000000"/>
                <w:sz w:val="12"/>
                <w:szCs w:val="12"/>
              </w:rPr>
            </w:pPr>
          </w:p>
        </w:tc>
        <w:tc>
          <w:tcPr>
            <w:tcW w:w="470" w:type="dxa"/>
            <w:shd w:val="clear" w:color="auto" w:fill="auto"/>
            <w:noWrap/>
            <w:vAlign w:val="center"/>
          </w:tcPr>
          <w:p w14:paraId="28A12882">
            <w:pPr>
              <w:spacing w:line="240" w:lineRule="auto"/>
              <w:ind w:firstLine="0" w:firstLineChars="0"/>
              <w:jc w:val="center"/>
              <w:rPr>
                <w:color w:val="000000"/>
                <w:sz w:val="12"/>
                <w:szCs w:val="12"/>
              </w:rPr>
            </w:pPr>
          </w:p>
        </w:tc>
        <w:tc>
          <w:tcPr>
            <w:tcW w:w="370" w:type="dxa"/>
            <w:shd w:val="clear" w:color="auto" w:fill="auto"/>
            <w:noWrap/>
            <w:vAlign w:val="center"/>
          </w:tcPr>
          <w:p w14:paraId="41558A11">
            <w:pPr>
              <w:spacing w:line="240" w:lineRule="auto"/>
              <w:ind w:firstLine="0" w:firstLineChars="0"/>
              <w:jc w:val="center"/>
              <w:rPr>
                <w:color w:val="000000"/>
                <w:sz w:val="12"/>
                <w:szCs w:val="12"/>
              </w:rPr>
            </w:pPr>
          </w:p>
        </w:tc>
        <w:tc>
          <w:tcPr>
            <w:tcW w:w="610" w:type="dxa"/>
            <w:shd w:val="clear" w:color="auto" w:fill="auto"/>
            <w:noWrap/>
            <w:vAlign w:val="center"/>
          </w:tcPr>
          <w:p w14:paraId="4EC07AAD">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0E86B82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1FBB81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B9BC2C1">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BB0A393">
            <w:pPr>
              <w:spacing w:line="240" w:lineRule="auto"/>
              <w:ind w:firstLine="0" w:firstLineChars="0"/>
              <w:jc w:val="center"/>
              <w:rPr>
                <w:color w:val="000000"/>
                <w:sz w:val="12"/>
                <w:szCs w:val="12"/>
              </w:rPr>
            </w:pPr>
          </w:p>
        </w:tc>
        <w:tc>
          <w:tcPr>
            <w:tcW w:w="940" w:type="dxa"/>
            <w:shd w:val="clear" w:color="auto" w:fill="auto"/>
            <w:vAlign w:val="center"/>
          </w:tcPr>
          <w:p w14:paraId="62AA2A61">
            <w:pPr>
              <w:spacing w:line="240" w:lineRule="auto"/>
              <w:ind w:firstLine="0" w:firstLineChars="0"/>
              <w:jc w:val="center"/>
              <w:rPr>
                <w:color w:val="000000"/>
                <w:sz w:val="12"/>
                <w:szCs w:val="12"/>
              </w:rPr>
            </w:pPr>
          </w:p>
        </w:tc>
        <w:tc>
          <w:tcPr>
            <w:tcW w:w="1800" w:type="dxa"/>
            <w:shd w:val="clear" w:color="auto" w:fill="auto"/>
            <w:vAlign w:val="center"/>
          </w:tcPr>
          <w:p w14:paraId="0A25DDC1">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优先考虑分散式处理，有条件的情况下可采取相对集中式处理</w:t>
            </w:r>
          </w:p>
        </w:tc>
        <w:tc>
          <w:tcPr>
            <w:tcW w:w="990" w:type="dxa"/>
            <w:vMerge w:val="continue"/>
            <w:shd w:val="clear" w:color="auto" w:fill="auto"/>
            <w:vAlign w:val="center"/>
          </w:tcPr>
          <w:p w14:paraId="7A9FD0BF">
            <w:pPr>
              <w:spacing w:line="240" w:lineRule="auto"/>
              <w:ind w:firstLine="0" w:firstLineChars="0"/>
              <w:jc w:val="center"/>
              <w:rPr>
                <w:color w:val="000000"/>
                <w:sz w:val="12"/>
                <w:szCs w:val="12"/>
              </w:rPr>
            </w:pPr>
          </w:p>
        </w:tc>
      </w:tr>
      <w:tr w14:paraId="1789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F20322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61355B0">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4EDADE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CE54BC7">
            <w:pPr>
              <w:spacing w:line="240" w:lineRule="auto"/>
              <w:ind w:firstLine="0" w:firstLineChars="0"/>
              <w:jc w:val="center"/>
              <w:rPr>
                <w:color w:val="000000"/>
                <w:sz w:val="12"/>
                <w:szCs w:val="12"/>
              </w:rPr>
            </w:pPr>
          </w:p>
        </w:tc>
        <w:tc>
          <w:tcPr>
            <w:tcW w:w="480" w:type="dxa"/>
            <w:vMerge w:val="restart"/>
            <w:shd w:val="clear" w:color="auto" w:fill="auto"/>
            <w:noWrap/>
            <w:vAlign w:val="center"/>
          </w:tcPr>
          <w:p w14:paraId="6FA054FB">
            <w:pPr>
              <w:spacing w:line="240" w:lineRule="auto"/>
              <w:ind w:firstLine="0" w:firstLineChars="0"/>
              <w:jc w:val="center"/>
              <w:textAlignment w:val="center"/>
              <w:rPr>
                <w:color w:val="000000"/>
                <w:sz w:val="12"/>
                <w:szCs w:val="12"/>
              </w:rPr>
            </w:pPr>
            <w:r>
              <w:rPr>
                <w:color w:val="000000"/>
                <w:sz w:val="12"/>
                <w:szCs w:val="12"/>
                <w:lang w:bidi="ar"/>
              </w:rPr>
              <w:t>灯草坪村</w:t>
            </w:r>
          </w:p>
        </w:tc>
        <w:tc>
          <w:tcPr>
            <w:tcW w:w="830" w:type="dxa"/>
            <w:shd w:val="clear" w:color="auto" w:fill="auto"/>
            <w:vAlign w:val="center"/>
          </w:tcPr>
          <w:p w14:paraId="19C703D7">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3943B0BC">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6EBEC453">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402C0026">
            <w:pPr>
              <w:spacing w:line="240" w:lineRule="auto"/>
              <w:ind w:firstLine="0" w:firstLineChars="0"/>
              <w:jc w:val="center"/>
              <w:textAlignment w:val="center"/>
              <w:rPr>
                <w:color w:val="000000"/>
                <w:sz w:val="12"/>
                <w:szCs w:val="12"/>
              </w:rPr>
            </w:pPr>
            <w:r>
              <w:rPr>
                <w:color w:val="000000"/>
                <w:sz w:val="12"/>
                <w:szCs w:val="12"/>
                <w:lang w:bidi="ar"/>
              </w:rPr>
              <w:t>32</w:t>
            </w:r>
          </w:p>
        </w:tc>
        <w:tc>
          <w:tcPr>
            <w:tcW w:w="400" w:type="dxa"/>
            <w:shd w:val="clear" w:color="auto" w:fill="auto"/>
            <w:noWrap/>
            <w:vAlign w:val="center"/>
          </w:tcPr>
          <w:p w14:paraId="6D74B7B5">
            <w:pPr>
              <w:spacing w:line="240" w:lineRule="auto"/>
              <w:ind w:firstLine="0" w:firstLineChars="0"/>
              <w:jc w:val="center"/>
              <w:rPr>
                <w:color w:val="000000"/>
                <w:sz w:val="12"/>
                <w:szCs w:val="12"/>
              </w:rPr>
            </w:pPr>
          </w:p>
        </w:tc>
        <w:tc>
          <w:tcPr>
            <w:tcW w:w="650" w:type="dxa"/>
            <w:shd w:val="clear" w:color="auto" w:fill="auto"/>
            <w:noWrap/>
            <w:vAlign w:val="center"/>
          </w:tcPr>
          <w:p w14:paraId="69FFB5AB">
            <w:pPr>
              <w:spacing w:line="240" w:lineRule="auto"/>
              <w:ind w:firstLine="0" w:firstLineChars="0"/>
              <w:jc w:val="center"/>
              <w:rPr>
                <w:color w:val="000000"/>
                <w:sz w:val="12"/>
                <w:szCs w:val="12"/>
              </w:rPr>
            </w:pPr>
          </w:p>
        </w:tc>
        <w:tc>
          <w:tcPr>
            <w:tcW w:w="680" w:type="dxa"/>
            <w:shd w:val="clear" w:color="auto" w:fill="auto"/>
            <w:noWrap/>
            <w:vAlign w:val="center"/>
          </w:tcPr>
          <w:p w14:paraId="5555DBB7">
            <w:pPr>
              <w:spacing w:line="240" w:lineRule="auto"/>
              <w:ind w:firstLine="0" w:firstLineChars="0"/>
              <w:jc w:val="center"/>
              <w:rPr>
                <w:color w:val="000000"/>
                <w:sz w:val="12"/>
                <w:szCs w:val="12"/>
              </w:rPr>
            </w:pPr>
          </w:p>
        </w:tc>
        <w:tc>
          <w:tcPr>
            <w:tcW w:w="470" w:type="dxa"/>
            <w:shd w:val="clear" w:color="auto" w:fill="auto"/>
            <w:noWrap/>
            <w:vAlign w:val="center"/>
          </w:tcPr>
          <w:p w14:paraId="64CA292F">
            <w:pPr>
              <w:spacing w:line="240" w:lineRule="auto"/>
              <w:ind w:firstLine="0" w:firstLineChars="0"/>
              <w:jc w:val="center"/>
              <w:rPr>
                <w:color w:val="000000"/>
                <w:sz w:val="12"/>
                <w:szCs w:val="12"/>
              </w:rPr>
            </w:pPr>
          </w:p>
        </w:tc>
        <w:tc>
          <w:tcPr>
            <w:tcW w:w="370" w:type="dxa"/>
            <w:shd w:val="clear" w:color="auto" w:fill="auto"/>
            <w:noWrap/>
            <w:vAlign w:val="center"/>
          </w:tcPr>
          <w:p w14:paraId="09DDAA0E">
            <w:pPr>
              <w:spacing w:line="240" w:lineRule="auto"/>
              <w:ind w:firstLine="0" w:firstLineChars="0"/>
              <w:jc w:val="center"/>
              <w:rPr>
                <w:color w:val="000000"/>
                <w:sz w:val="12"/>
                <w:szCs w:val="12"/>
              </w:rPr>
            </w:pPr>
          </w:p>
        </w:tc>
        <w:tc>
          <w:tcPr>
            <w:tcW w:w="610" w:type="dxa"/>
            <w:shd w:val="clear" w:color="auto" w:fill="auto"/>
            <w:noWrap/>
            <w:vAlign w:val="center"/>
          </w:tcPr>
          <w:p w14:paraId="158F35FB">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566E9F0B">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36E6470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A2F09C7">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9483E4F">
            <w:pPr>
              <w:spacing w:line="240" w:lineRule="auto"/>
              <w:ind w:firstLine="0" w:firstLineChars="0"/>
              <w:jc w:val="center"/>
              <w:textAlignment w:val="center"/>
              <w:rPr>
                <w:color w:val="000000"/>
                <w:sz w:val="12"/>
                <w:szCs w:val="12"/>
              </w:rPr>
            </w:pPr>
          </w:p>
        </w:tc>
        <w:tc>
          <w:tcPr>
            <w:tcW w:w="940" w:type="dxa"/>
            <w:shd w:val="clear" w:color="auto" w:fill="auto"/>
            <w:vAlign w:val="center"/>
          </w:tcPr>
          <w:p w14:paraId="35B7BD24">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2120D088">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10户（卫星地）、9户（铜罐地），分别采取相对集中式处理模式或在有地的情况下采取分散式处理模式；4户分散，采取资源化利用处理模式</w:t>
            </w:r>
          </w:p>
        </w:tc>
        <w:tc>
          <w:tcPr>
            <w:tcW w:w="990" w:type="dxa"/>
            <w:vMerge w:val="continue"/>
            <w:shd w:val="clear" w:color="auto" w:fill="auto"/>
            <w:vAlign w:val="center"/>
          </w:tcPr>
          <w:p w14:paraId="2038D764">
            <w:pPr>
              <w:spacing w:line="240" w:lineRule="auto"/>
              <w:ind w:firstLine="0" w:firstLineChars="0"/>
              <w:jc w:val="center"/>
              <w:rPr>
                <w:color w:val="000000"/>
                <w:sz w:val="12"/>
                <w:szCs w:val="12"/>
              </w:rPr>
            </w:pPr>
          </w:p>
        </w:tc>
      </w:tr>
      <w:tr w14:paraId="6A33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39A3DD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315E95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F71B11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3F2E341">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E21BC9D">
            <w:pPr>
              <w:spacing w:line="240" w:lineRule="auto"/>
              <w:ind w:firstLine="0" w:firstLineChars="0"/>
              <w:jc w:val="center"/>
              <w:rPr>
                <w:color w:val="000000"/>
                <w:sz w:val="12"/>
                <w:szCs w:val="12"/>
              </w:rPr>
            </w:pPr>
          </w:p>
        </w:tc>
        <w:tc>
          <w:tcPr>
            <w:tcW w:w="830" w:type="dxa"/>
            <w:shd w:val="clear" w:color="auto" w:fill="auto"/>
            <w:vAlign w:val="center"/>
          </w:tcPr>
          <w:p w14:paraId="1037D193">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5F3247B1">
            <w:pPr>
              <w:spacing w:line="240" w:lineRule="auto"/>
              <w:ind w:firstLine="0" w:firstLineChars="0"/>
              <w:jc w:val="center"/>
              <w:rPr>
                <w:color w:val="000000"/>
                <w:sz w:val="12"/>
                <w:szCs w:val="12"/>
              </w:rPr>
            </w:pPr>
          </w:p>
        </w:tc>
        <w:tc>
          <w:tcPr>
            <w:tcW w:w="600" w:type="dxa"/>
            <w:shd w:val="clear" w:color="auto" w:fill="auto"/>
            <w:vAlign w:val="center"/>
          </w:tcPr>
          <w:p w14:paraId="2DEF4C6C">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417C13A0">
            <w:pPr>
              <w:spacing w:line="240" w:lineRule="auto"/>
              <w:ind w:firstLine="0" w:firstLineChars="0"/>
              <w:jc w:val="center"/>
              <w:textAlignment w:val="center"/>
              <w:rPr>
                <w:color w:val="000000"/>
                <w:sz w:val="12"/>
                <w:szCs w:val="12"/>
              </w:rPr>
            </w:pPr>
            <w:r>
              <w:rPr>
                <w:color w:val="000000"/>
                <w:sz w:val="12"/>
                <w:szCs w:val="12"/>
                <w:lang w:bidi="ar"/>
              </w:rPr>
              <w:t>23</w:t>
            </w:r>
          </w:p>
        </w:tc>
        <w:tc>
          <w:tcPr>
            <w:tcW w:w="400" w:type="dxa"/>
            <w:shd w:val="clear" w:color="auto" w:fill="auto"/>
            <w:noWrap/>
            <w:vAlign w:val="center"/>
          </w:tcPr>
          <w:p w14:paraId="0C7B6669">
            <w:pPr>
              <w:spacing w:line="240" w:lineRule="auto"/>
              <w:ind w:firstLine="0" w:firstLineChars="0"/>
              <w:jc w:val="center"/>
              <w:rPr>
                <w:color w:val="000000"/>
                <w:sz w:val="12"/>
                <w:szCs w:val="12"/>
              </w:rPr>
            </w:pPr>
          </w:p>
        </w:tc>
        <w:tc>
          <w:tcPr>
            <w:tcW w:w="650" w:type="dxa"/>
            <w:shd w:val="clear" w:color="auto" w:fill="auto"/>
            <w:noWrap/>
            <w:vAlign w:val="center"/>
          </w:tcPr>
          <w:p w14:paraId="5E5EAF70">
            <w:pPr>
              <w:spacing w:line="240" w:lineRule="auto"/>
              <w:ind w:firstLine="0" w:firstLineChars="0"/>
              <w:jc w:val="center"/>
              <w:rPr>
                <w:color w:val="000000"/>
                <w:sz w:val="12"/>
                <w:szCs w:val="12"/>
              </w:rPr>
            </w:pPr>
          </w:p>
        </w:tc>
        <w:tc>
          <w:tcPr>
            <w:tcW w:w="680" w:type="dxa"/>
            <w:shd w:val="clear" w:color="auto" w:fill="auto"/>
            <w:noWrap/>
            <w:vAlign w:val="center"/>
          </w:tcPr>
          <w:p w14:paraId="7708338E">
            <w:pPr>
              <w:spacing w:line="240" w:lineRule="auto"/>
              <w:ind w:firstLine="0" w:firstLineChars="0"/>
              <w:jc w:val="center"/>
              <w:rPr>
                <w:color w:val="000000"/>
                <w:sz w:val="12"/>
                <w:szCs w:val="12"/>
              </w:rPr>
            </w:pPr>
          </w:p>
        </w:tc>
        <w:tc>
          <w:tcPr>
            <w:tcW w:w="470" w:type="dxa"/>
            <w:shd w:val="clear" w:color="auto" w:fill="auto"/>
            <w:noWrap/>
            <w:vAlign w:val="center"/>
          </w:tcPr>
          <w:p w14:paraId="7A1980E4">
            <w:pPr>
              <w:spacing w:line="240" w:lineRule="auto"/>
              <w:ind w:firstLine="0" w:firstLineChars="0"/>
              <w:jc w:val="center"/>
              <w:rPr>
                <w:color w:val="000000"/>
                <w:sz w:val="12"/>
                <w:szCs w:val="12"/>
              </w:rPr>
            </w:pPr>
          </w:p>
        </w:tc>
        <w:tc>
          <w:tcPr>
            <w:tcW w:w="370" w:type="dxa"/>
            <w:shd w:val="clear" w:color="auto" w:fill="auto"/>
            <w:noWrap/>
            <w:vAlign w:val="center"/>
          </w:tcPr>
          <w:p w14:paraId="7C0AEEC9">
            <w:pPr>
              <w:spacing w:line="240" w:lineRule="auto"/>
              <w:ind w:firstLine="0" w:firstLineChars="0"/>
              <w:jc w:val="center"/>
              <w:rPr>
                <w:color w:val="000000"/>
                <w:sz w:val="12"/>
                <w:szCs w:val="12"/>
              </w:rPr>
            </w:pPr>
          </w:p>
        </w:tc>
        <w:tc>
          <w:tcPr>
            <w:tcW w:w="610" w:type="dxa"/>
            <w:shd w:val="clear" w:color="auto" w:fill="auto"/>
            <w:noWrap/>
            <w:vAlign w:val="center"/>
          </w:tcPr>
          <w:p w14:paraId="6FB32A91">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16B8467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FA1A2F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E5FBC68">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A5D2C64">
            <w:pPr>
              <w:spacing w:line="240" w:lineRule="auto"/>
              <w:ind w:firstLine="0" w:firstLineChars="0"/>
              <w:jc w:val="center"/>
              <w:textAlignment w:val="center"/>
              <w:rPr>
                <w:color w:val="000000"/>
                <w:sz w:val="12"/>
                <w:szCs w:val="12"/>
              </w:rPr>
            </w:pPr>
          </w:p>
        </w:tc>
        <w:tc>
          <w:tcPr>
            <w:tcW w:w="940" w:type="dxa"/>
            <w:shd w:val="clear" w:color="auto" w:fill="auto"/>
            <w:vAlign w:val="center"/>
          </w:tcPr>
          <w:p w14:paraId="04C4F94C">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187FC54A">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18户（黑风沟）采取相对集中式处理；9户采取分散式处理</w:t>
            </w:r>
          </w:p>
        </w:tc>
        <w:tc>
          <w:tcPr>
            <w:tcW w:w="990" w:type="dxa"/>
            <w:vMerge w:val="continue"/>
            <w:shd w:val="clear" w:color="auto" w:fill="auto"/>
            <w:vAlign w:val="center"/>
          </w:tcPr>
          <w:p w14:paraId="401C4587">
            <w:pPr>
              <w:spacing w:line="240" w:lineRule="auto"/>
              <w:ind w:firstLine="0" w:firstLineChars="0"/>
              <w:jc w:val="center"/>
              <w:rPr>
                <w:color w:val="000000"/>
                <w:sz w:val="12"/>
                <w:szCs w:val="12"/>
              </w:rPr>
            </w:pPr>
          </w:p>
        </w:tc>
      </w:tr>
      <w:tr w14:paraId="740D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A9FE3D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DD6DC9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FF7228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F0CCE0A">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4C81B98">
            <w:pPr>
              <w:spacing w:line="240" w:lineRule="auto"/>
              <w:ind w:firstLine="0" w:firstLineChars="0"/>
              <w:jc w:val="center"/>
              <w:rPr>
                <w:color w:val="000000"/>
                <w:sz w:val="12"/>
                <w:szCs w:val="12"/>
              </w:rPr>
            </w:pPr>
          </w:p>
        </w:tc>
        <w:tc>
          <w:tcPr>
            <w:tcW w:w="830" w:type="dxa"/>
            <w:shd w:val="clear" w:color="auto" w:fill="auto"/>
            <w:vAlign w:val="center"/>
          </w:tcPr>
          <w:p w14:paraId="17DF2F65">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4F811960">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15378E78">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0D4AD5D1">
            <w:pPr>
              <w:spacing w:line="240" w:lineRule="auto"/>
              <w:ind w:firstLine="0" w:firstLineChars="0"/>
              <w:jc w:val="center"/>
              <w:textAlignment w:val="center"/>
              <w:rPr>
                <w:color w:val="000000"/>
                <w:sz w:val="12"/>
                <w:szCs w:val="12"/>
              </w:rPr>
            </w:pPr>
            <w:r>
              <w:rPr>
                <w:color w:val="000000"/>
                <w:sz w:val="12"/>
                <w:szCs w:val="12"/>
                <w:lang w:bidi="ar"/>
              </w:rPr>
              <w:t>37</w:t>
            </w:r>
          </w:p>
        </w:tc>
        <w:tc>
          <w:tcPr>
            <w:tcW w:w="400" w:type="dxa"/>
            <w:shd w:val="clear" w:color="auto" w:fill="auto"/>
            <w:noWrap/>
            <w:vAlign w:val="center"/>
          </w:tcPr>
          <w:p w14:paraId="7591B0B2">
            <w:pPr>
              <w:spacing w:line="240" w:lineRule="auto"/>
              <w:ind w:firstLine="0" w:firstLineChars="0"/>
              <w:jc w:val="center"/>
              <w:rPr>
                <w:color w:val="000000"/>
                <w:sz w:val="12"/>
                <w:szCs w:val="12"/>
              </w:rPr>
            </w:pPr>
          </w:p>
        </w:tc>
        <w:tc>
          <w:tcPr>
            <w:tcW w:w="650" w:type="dxa"/>
            <w:shd w:val="clear" w:color="auto" w:fill="auto"/>
            <w:noWrap/>
            <w:vAlign w:val="center"/>
          </w:tcPr>
          <w:p w14:paraId="0205EED0">
            <w:pPr>
              <w:spacing w:line="240" w:lineRule="auto"/>
              <w:ind w:firstLine="0" w:firstLineChars="0"/>
              <w:jc w:val="center"/>
              <w:rPr>
                <w:color w:val="000000"/>
                <w:sz w:val="12"/>
                <w:szCs w:val="12"/>
              </w:rPr>
            </w:pPr>
          </w:p>
        </w:tc>
        <w:tc>
          <w:tcPr>
            <w:tcW w:w="680" w:type="dxa"/>
            <w:shd w:val="clear" w:color="auto" w:fill="auto"/>
            <w:noWrap/>
            <w:vAlign w:val="center"/>
          </w:tcPr>
          <w:p w14:paraId="16599361">
            <w:pPr>
              <w:spacing w:line="240" w:lineRule="auto"/>
              <w:ind w:firstLine="0" w:firstLineChars="0"/>
              <w:jc w:val="center"/>
              <w:textAlignment w:val="center"/>
              <w:rPr>
                <w:color w:val="000000"/>
                <w:sz w:val="12"/>
                <w:szCs w:val="12"/>
              </w:rPr>
            </w:pPr>
            <w:r>
              <w:rPr>
                <w:color w:val="000000"/>
                <w:sz w:val="12"/>
                <w:szCs w:val="12"/>
                <w:lang w:bidi="ar"/>
              </w:rPr>
              <w:t>26</w:t>
            </w:r>
          </w:p>
        </w:tc>
        <w:tc>
          <w:tcPr>
            <w:tcW w:w="470" w:type="dxa"/>
            <w:shd w:val="clear" w:color="auto" w:fill="auto"/>
            <w:noWrap/>
            <w:vAlign w:val="center"/>
          </w:tcPr>
          <w:p w14:paraId="4A9894D2">
            <w:pPr>
              <w:spacing w:line="240" w:lineRule="auto"/>
              <w:ind w:firstLine="0" w:firstLineChars="0"/>
              <w:jc w:val="center"/>
              <w:rPr>
                <w:color w:val="000000"/>
                <w:sz w:val="12"/>
                <w:szCs w:val="12"/>
              </w:rPr>
            </w:pPr>
          </w:p>
        </w:tc>
        <w:tc>
          <w:tcPr>
            <w:tcW w:w="370" w:type="dxa"/>
            <w:shd w:val="clear" w:color="auto" w:fill="auto"/>
            <w:noWrap/>
            <w:vAlign w:val="center"/>
          </w:tcPr>
          <w:p w14:paraId="3FB3591A">
            <w:pPr>
              <w:spacing w:line="240" w:lineRule="auto"/>
              <w:ind w:firstLine="0" w:firstLineChars="0"/>
              <w:jc w:val="center"/>
              <w:rPr>
                <w:color w:val="000000"/>
                <w:sz w:val="12"/>
                <w:szCs w:val="12"/>
              </w:rPr>
            </w:pPr>
          </w:p>
        </w:tc>
        <w:tc>
          <w:tcPr>
            <w:tcW w:w="610" w:type="dxa"/>
            <w:shd w:val="clear" w:color="auto" w:fill="auto"/>
            <w:noWrap/>
            <w:vAlign w:val="center"/>
          </w:tcPr>
          <w:p w14:paraId="630DF912">
            <w:pPr>
              <w:spacing w:line="240" w:lineRule="auto"/>
              <w:ind w:firstLine="0" w:firstLineChars="0"/>
              <w:jc w:val="center"/>
              <w:textAlignment w:val="center"/>
              <w:rPr>
                <w:color w:val="000000"/>
                <w:sz w:val="12"/>
                <w:szCs w:val="12"/>
              </w:rPr>
            </w:pPr>
            <w:r>
              <w:rPr>
                <w:color w:val="000000"/>
                <w:sz w:val="12"/>
                <w:szCs w:val="12"/>
                <w:lang w:bidi="ar"/>
              </w:rPr>
              <w:t>70.27</w:t>
            </w:r>
          </w:p>
        </w:tc>
        <w:tc>
          <w:tcPr>
            <w:tcW w:w="590" w:type="dxa"/>
            <w:shd w:val="clear" w:color="auto" w:fill="auto"/>
            <w:noWrap/>
            <w:vAlign w:val="center"/>
          </w:tcPr>
          <w:p w14:paraId="460C23AC">
            <w:pPr>
              <w:spacing w:line="240" w:lineRule="auto"/>
              <w:ind w:firstLine="0" w:firstLineChars="0"/>
              <w:jc w:val="center"/>
              <w:textAlignment w:val="center"/>
              <w:rPr>
                <w:color w:val="000000"/>
                <w:sz w:val="12"/>
                <w:szCs w:val="12"/>
              </w:rPr>
            </w:pPr>
            <w:r>
              <w:rPr>
                <w:color w:val="000000"/>
                <w:sz w:val="12"/>
                <w:szCs w:val="12"/>
                <w:lang w:bidi="ar"/>
              </w:rPr>
              <w:t>70.27</w:t>
            </w:r>
          </w:p>
        </w:tc>
        <w:tc>
          <w:tcPr>
            <w:tcW w:w="600" w:type="dxa"/>
            <w:vMerge w:val="continue"/>
            <w:shd w:val="clear" w:color="auto" w:fill="auto"/>
            <w:noWrap/>
            <w:vAlign w:val="center"/>
          </w:tcPr>
          <w:p w14:paraId="78F8B2A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48C4CF3">
            <w:pPr>
              <w:spacing w:line="240" w:lineRule="auto"/>
              <w:ind w:firstLine="0" w:firstLineChars="0"/>
              <w:jc w:val="center"/>
              <w:rPr>
                <w:color w:val="000000"/>
                <w:sz w:val="12"/>
                <w:szCs w:val="12"/>
              </w:rPr>
            </w:pPr>
          </w:p>
        </w:tc>
        <w:tc>
          <w:tcPr>
            <w:tcW w:w="490" w:type="dxa"/>
            <w:shd w:val="clear" w:color="auto" w:fill="auto"/>
            <w:noWrap/>
            <w:vAlign w:val="center"/>
          </w:tcPr>
          <w:p w14:paraId="45739357">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2024</w:t>
            </w:r>
          </w:p>
        </w:tc>
        <w:tc>
          <w:tcPr>
            <w:tcW w:w="940" w:type="dxa"/>
            <w:shd w:val="clear" w:color="auto" w:fill="auto"/>
            <w:vAlign w:val="center"/>
          </w:tcPr>
          <w:p w14:paraId="45C2124C">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灯草坪三组人工湿地</w:t>
            </w:r>
          </w:p>
        </w:tc>
        <w:tc>
          <w:tcPr>
            <w:tcW w:w="1800" w:type="dxa"/>
            <w:shd w:val="clear" w:color="auto" w:fill="auto"/>
            <w:vAlign w:val="center"/>
          </w:tcPr>
          <w:p w14:paraId="7537A905">
            <w:pPr>
              <w:spacing w:line="240" w:lineRule="auto"/>
              <w:ind w:firstLine="0" w:firstLineChars="0"/>
              <w:jc w:val="center"/>
              <w:textAlignment w:val="center"/>
              <w:rPr>
                <w:color w:val="000000"/>
                <w:sz w:val="12"/>
                <w:szCs w:val="12"/>
                <w:lang w:bidi="ar"/>
              </w:rPr>
            </w:pPr>
            <w:r>
              <w:rPr>
                <w:rFonts w:hint="eastAsia"/>
                <w:color w:val="000000"/>
                <w:sz w:val="12"/>
                <w:szCs w:val="12"/>
                <w:lang w:bidi="ar"/>
              </w:rPr>
              <w:t>采取资源化处理模式</w:t>
            </w:r>
          </w:p>
        </w:tc>
        <w:tc>
          <w:tcPr>
            <w:tcW w:w="990" w:type="dxa"/>
            <w:vMerge w:val="continue"/>
            <w:shd w:val="clear" w:color="auto" w:fill="auto"/>
            <w:vAlign w:val="center"/>
          </w:tcPr>
          <w:p w14:paraId="6663F7A2">
            <w:pPr>
              <w:spacing w:line="240" w:lineRule="auto"/>
              <w:ind w:firstLine="0" w:firstLineChars="0"/>
              <w:jc w:val="center"/>
              <w:rPr>
                <w:color w:val="000000"/>
                <w:sz w:val="12"/>
                <w:szCs w:val="12"/>
              </w:rPr>
            </w:pPr>
          </w:p>
        </w:tc>
      </w:tr>
      <w:tr w14:paraId="06F9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5592F5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137C88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A1A120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5BD4A7C">
            <w:pPr>
              <w:spacing w:line="240" w:lineRule="auto"/>
              <w:ind w:firstLine="0" w:firstLineChars="0"/>
              <w:jc w:val="center"/>
              <w:rPr>
                <w:color w:val="000000"/>
                <w:sz w:val="12"/>
                <w:szCs w:val="12"/>
              </w:rPr>
            </w:pPr>
          </w:p>
        </w:tc>
        <w:tc>
          <w:tcPr>
            <w:tcW w:w="480" w:type="dxa"/>
            <w:vMerge w:val="restart"/>
            <w:shd w:val="clear" w:color="auto" w:fill="auto"/>
            <w:noWrap/>
            <w:vAlign w:val="center"/>
          </w:tcPr>
          <w:p w14:paraId="5445F6D6">
            <w:pPr>
              <w:spacing w:line="240" w:lineRule="auto"/>
              <w:ind w:firstLine="0" w:firstLineChars="0"/>
              <w:jc w:val="center"/>
              <w:textAlignment w:val="center"/>
              <w:rPr>
                <w:color w:val="000000"/>
                <w:sz w:val="12"/>
                <w:szCs w:val="12"/>
              </w:rPr>
            </w:pPr>
            <w:r>
              <w:rPr>
                <w:color w:val="000000"/>
                <w:sz w:val="12"/>
                <w:szCs w:val="12"/>
                <w:lang w:bidi="ar"/>
              </w:rPr>
              <w:t>高峰村</w:t>
            </w:r>
          </w:p>
        </w:tc>
        <w:tc>
          <w:tcPr>
            <w:tcW w:w="830" w:type="dxa"/>
            <w:shd w:val="clear" w:color="auto" w:fill="auto"/>
            <w:vAlign w:val="center"/>
          </w:tcPr>
          <w:p w14:paraId="0DDA90F0">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1050F396">
            <w:pPr>
              <w:spacing w:line="240" w:lineRule="auto"/>
              <w:ind w:firstLine="0" w:firstLineChars="0"/>
              <w:jc w:val="center"/>
              <w:textAlignment w:val="center"/>
              <w:rPr>
                <w:color w:val="000000"/>
                <w:sz w:val="12"/>
                <w:szCs w:val="12"/>
              </w:rPr>
            </w:pPr>
            <w:r>
              <w:rPr>
                <w:color w:val="000000"/>
                <w:sz w:val="12"/>
                <w:szCs w:val="12"/>
                <w:lang w:bidi="ar"/>
              </w:rPr>
              <w:t>七组</w:t>
            </w:r>
          </w:p>
        </w:tc>
        <w:tc>
          <w:tcPr>
            <w:tcW w:w="600" w:type="dxa"/>
            <w:shd w:val="clear" w:color="auto" w:fill="auto"/>
            <w:vAlign w:val="center"/>
          </w:tcPr>
          <w:p w14:paraId="7D5890F8">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06C800B3">
            <w:pPr>
              <w:spacing w:line="240" w:lineRule="auto"/>
              <w:ind w:firstLine="0" w:firstLineChars="0"/>
              <w:jc w:val="center"/>
              <w:textAlignment w:val="center"/>
              <w:rPr>
                <w:color w:val="000000"/>
                <w:sz w:val="12"/>
                <w:szCs w:val="12"/>
              </w:rPr>
            </w:pPr>
            <w:r>
              <w:rPr>
                <w:color w:val="000000"/>
                <w:sz w:val="12"/>
                <w:szCs w:val="12"/>
                <w:lang w:bidi="ar"/>
              </w:rPr>
              <w:t>47</w:t>
            </w:r>
          </w:p>
        </w:tc>
        <w:tc>
          <w:tcPr>
            <w:tcW w:w="400" w:type="dxa"/>
            <w:shd w:val="clear" w:color="auto" w:fill="auto"/>
            <w:noWrap/>
            <w:vAlign w:val="center"/>
          </w:tcPr>
          <w:p w14:paraId="188597A4">
            <w:pPr>
              <w:spacing w:line="240" w:lineRule="auto"/>
              <w:ind w:firstLine="0" w:firstLineChars="0"/>
              <w:jc w:val="center"/>
              <w:rPr>
                <w:color w:val="000000"/>
                <w:sz w:val="12"/>
                <w:szCs w:val="12"/>
              </w:rPr>
            </w:pPr>
          </w:p>
        </w:tc>
        <w:tc>
          <w:tcPr>
            <w:tcW w:w="650" w:type="dxa"/>
            <w:shd w:val="clear" w:color="auto" w:fill="auto"/>
            <w:noWrap/>
            <w:vAlign w:val="center"/>
          </w:tcPr>
          <w:p w14:paraId="78A6CA0D">
            <w:pPr>
              <w:spacing w:line="240" w:lineRule="auto"/>
              <w:ind w:firstLine="0" w:firstLineChars="0"/>
              <w:jc w:val="center"/>
              <w:rPr>
                <w:color w:val="000000"/>
                <w:sz w:val="12"/>
                <w:szCs w:val="12"/>
              </w:rPr>
            </w:pPr>
          </w:p>
        </w:tc>
        <w:tc>
          <w:tcPr>
            <w:tcW w:w="680" w:type="dxa"/>
            <w:shd w:val="clear" w:color="auto" w:fill="auto"/>
            <w:noWrap/>
            <w:vAlign w:val="center"/>
          </w:tcPr>
          <w:p w14:paraId="6051E407">
            <w:pPr>
              <w:spacing w:line="240" w:lineRule="auto"/>
              <w:ind w:firstLine="0" w:firstLineChars="0"/>
              <w:jc w:val="center"/>
              <w:rPr>
                <w:color w:val="000000"/>
                <w:sz w:val="12"/>
                <w:szCs w:val="12"/>
              </w:rPr>
            </w:pPr>
          </w:p>
        </w:tc>
        <w:tc>
          <w:tcPr>
            <w:tcW w:w="470" w:type="dxa"/>
            <w:shd w:val="clear" w:color="auto" w:fill="auto"/>
            <w:noWrap/>
            <w:vAlign w:val="center"/>
          </w:tcPr>
          <w:p w14:paraId="142DECE8">
            <w:pPr>
              <w:spacing w:line="240" w:lineRule="auto"/>
              <w:ind w:firstLine="0" w:firstLineChars="0"/>
              <w:jc w:val="center"/>
              <w:rPr>
                <w:color w:val="000000"/>
                <w:sz w:val="12"/>
                <w:szCs w:val="12"/>
              </w:rPr>
            </w:pPr>
          </w:p>
        </w:tc>
        <w:tc>
          <w:tcPr>
            <w:tcW w:w="370" w:type="dxa"/>
            <w:shd w:val="clear" w:color="auto" w:fill="auto"/>
            <w:noWrap/>
            <w:vAlign w:val="center"/>
          </w:tcPr>
          <w:p w14:paraId="19AE1AA4">
            <w:pPr>
              <w:spacing w:line="240" w:lineRule="auto"/>
              <w:ind w:firstLine="0" w:firstLineChars="0"/>
              <w:jc w:val="center"/>
              <w:rPr>
                <w:color w:val="000000"/>
                <w:sz w:val="12"/>
                <w:szCs w:val="12"/>
              </w:rPr>
            </w:pPr>
          </w:p>
        </w:tc>
        <w:tc>
          <w:tcPr>
            <w:tcW w:w="610" w:type="dxa"/>
            <w:shd w:val="clear" w:color="auto" w:fill="auto"/>
            <w:noWrap/>
            <w:vAlign w:val="center"/>
          </w:tcPr>
          <w:p w14:paraId="0D3E52BE">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5D696F08">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0109F08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1BA85CF">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6D574C05">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shd w:val="clear" w:color="auto" w:fill="auto"/>
            <w:vAlign w:val="center"/>
          </w:tcPr>
          <w:p w14:paraId="501424AF">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768A1349">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10户（宋家坪处）、6户（黑泥沟处）、8户（王家院子处）、8户（飞马寨），分别采取相对集中式处理；15户采取分散式处理</w:t>
            </w:r>
          </w:p>
        </w:tc>
        <w:tc>
          <w:tcPr>
            <w:tcW w:w="990" w:type="dxa"/>
            <w:vMerge w:val="continue"/>
            <w:shd w:val="clear" w:color="auto" w:fill="auto"/>
            <w:vAlign w:val="center"/>
          </w:tcPr>
          <w:p w14:paraId="774BC54A">
            <w:pPr>
              <w:spacing w:line="240" w:lineRule="auto"/>
              <w:ind w:firstLine="0" w:firstLineChars="0"/>
              <w:jc w:val="center"/>
              <w:rPr>
                <w:color w:val="000000"/>
                <w:sz w:val="12"/>
                <w:szCs w:val="12"/>
              </w:rPr>
            </w:pPr>
          </w:p>
        </w:tc>
      </w:tr>
      <w:tr w14:paraId="5BD3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C47EA8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B84E45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6AC7926">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DC4C017">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0003EC3C">
            <w:pPr>
              <w:spacing w:line="240" w:lineRule="auto"/>
              <w:ind w:firstLine="0" w:firstLineChars="0"/>
              <w:jc w:val="center"/>
              <w:rPr>
                <w:color w:val="000000"/>
                <w:sz w:val="12"/>
                <w:szCs w:val="12"/>
              </w:rPr>
            </w:pPr>
          </w:p>
        </w:tc>
        <w:tc>
          <w:tcPr>
            <w:tcW w:w="830" w:type="dxa"/>
            <w:shd w:val="clear" w:color="auto" w:fill="auto"/>
            <w:vAlign w:val="center"/>
          </w:tcPr>
          <w:p w14:paraId="18610035">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restart"/>
            <w:shd w:val="clear" w:color="auto" w:fill="auto"/>
            <w:vAlign w:val="center"/>
          </w:tcPr>
          <w:p w14:paraId="60ECCF5F">
            <w:pPr>
              <w:spacing w:line="240" w:lineRule="auto"/>
              <w:ind w:firstLine="0" w:firstLineChars="0"/>
              <w:jc w:val="center"/>
              <w:textAlignment w:val="center"/>
              <w:rPr>
                <w:color w:val="000000"/>
                <w:sz w:val="12"/>
                <w:szCs w:val="12"/>
              </w:rPr>
            </w:pPr>
            <w:r>
              <w:rPr>
                <w:color w:val="000000"/>
                <w:sz w:val="12"/>
                <w:szCs w:val="12"/>
                <w:lang w:bidi="ar"/>
              </w:rPr>
              <w:t>八组</w:t>
            </w:r>
          </w:p>
        </w:tc>
        <w:tc>
          <w:tcPr>
            <w:tcW w:w="600" w:type="dxa"/>
            <w:shd w:val="clear" w:color="auto" w:fill="auto"/>
            <w:vAlign w:val="center"/>
          </w:tcPr>
          <w:p w14:paraId="11C822FC">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093E6743">
            <w:pPr>
              <w:spacing w:line="240" w:lineRule="auto"/>
              <w:ind w:firstLine="0" w:firstLineChars="0"/>
              <w:jc w:val="center"/>
              <w:textAlignment w:val="center"/>
              <w:rPr>
                <w:color w:val="000000"/>
                <w:sz w:val="12"/>
                <w:szCs w:val="12"/>
              </w:rPr>
            </w:pPr>
            <w:r>
              <w:rPr>
                <w:color w:val="000000"/>
                <w:sz w:val="12"/>
                <w:szCs w:val="12"/>
                <w:lang w:bidi="ar"/>
              </w:rPr>
              <w:t>21</w:t>
            </w:r>
          </w:p>
        </w:tc>
        <w:tc>
          <w:tcPr>
            <w:tcW w:w="400" w:type="dxa"/>
            <w:shd w:val="clear" w:color="auto" w:fill="auto"/>
            <w:noWrap/>
            <w:vAlign w:val="center"/>
          </w:tcPr>
          <w:p w14:paraId="246FC1F2">
            <w:pPr>
              <w:spacing w:line="240" w:lineRule="auto"/>
              <w:ind w:firstLine="0" w:firstLineChars="0"/>
              <w:jc w:val="center"/>
              <w:rPr>
                <w:color w:val="000000"/>
                <w:sz w:val="12"/>
                <w:szCs w:val="12"/>
              </w:rPr>
            </w:pPr>
          </w:p>
        </w:tc>
        <w:tc>
          <w:tcPr>
            <w:tcW w:w="650" w:type="dxa"/>
            <w:shd w:val="clear" w:color="auto" w:fill="auto"/>
            <w:noWrap/>
            <w:vAlign w:val="center"/>
          </w:tcPr>
          <w:p w14:paraId="07645E89">
            <w:pPr>
              <w:spacing w:line="240" w:lineRule="auto"/>
              <w:ind w:firstLine="0" w:firstLineChars="0"/>
              <w:jc w:val="center"/>
              <w:rPr>
                <w:color w:val="000000"/>
                <w:sz w:val="12"/>
                <w:szCs w:val="12"/>
              </w:rPr>
            </w:pPr>
          </w:p>
        </w:tc>
        <w:tc>
          <w:tcPr>
            <w:tcW w:w="680" w:type="dxa"/>
            <w:shd w:val="clear" w:color="auto" w:fill="auto"/>
            <w:noWrap/>
            <w:vAlign w:val="center"/>
          </w:tcPr>
          <w:p w14:paraId="378F3F48">
            <w:pPr>
              <w:spacing w:line="240" w:lineRule="auto"/>
              <w:ind w:firstLine="0" w:firstLineChars="0"/>
              <w:jc w:val="center"/>
              <w:rPr>
                <w:color w:val="000000"/>
                <w:sz w:val="12"/>
                <w:szCs w:val="12"/>
              </w:rPr>
            </w:pPr>
          </w:p>
        </w:tc>
        <w:tc>
          <w:tcPr>
            <w:tcW w:w="470" w:type="dxa"/>
            <w:shd w:val="clear" w:color="auto" w:fill="auto"/>
            <w:noWrap/>
            <w:vAlign w:val="center"/>
          </w:tcPr>
          <w:p w14:paraId="02C1D4F8">
            <w:pPr>
              <w:spacing w:line="240" w:lineRule="auto"/>
              <w:ind w:firstLine="0" w:firstLineChars="0"/>
              <w:jc w:val="center"/>
              <w:rPr>
                <w:color w:val="000000"/>
                <w:sz w:val="12"/>
                <w:szCs w:val="12"/>
              </w:rPr>
            </w:pPr>
          </w:p>
        </w:tc>
        <w:tc>
          <w:tcPr>
            <w:tcW w:w="370" w:type="dxa"/>
            <w:shd w:val="clear" w:color="auto" w:fill="auto"/>
            <w:noWrap/>
            <w:vAlign w:val="center"/>
          </w:tcPr>
          <w:p w14:paraId="564154AA">
            <w:pPr>
              <w:spacing w:line="240" w:lineRule="auto"/>
              <w:ind w:firstLine="0" w:firstLineChars="0"/>
              <w:jc w:val="center"/>
              <w:rPr>
                <w:color w:val="000000"/>
                <w:sz w:val="12"/>
                <w:szCs w:val="12"/>
              </w:rPr>
            </w:pPr>
          </w:p>
        </w:tc>
        <w:tc>
          <w:tcPr>
            <w:tcW w:w="610" w:type="dxa"/>
            <w:shd w:val="clear" w:color="auto" w:fill="auto"/>
            <w:noWrap/>
            <w:vAlign w:val="center"/>
          </w:tcPr>
          <w:p w14:paraId="7A09749F">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58AAFA66">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3C46ADD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B1B02DC">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0FFC8DF">
            <w:pPr>
              <w:spacing w:line="240" w:lineRule="auto"/>
              <w:ind w:firstLine="0" w:firstLineChars="0"/>
              <w:jc w:val="center"/>
              <w:textAlignment w:val="center"/>
              <w:rPr>
                <w:color w:val="000000"/>
                <w:sz w:val="12"/>
                <w:szCs w:val="12"/>
              </w:rPr>
            </w:pPr>
          </w:p>
        </w:tc>
        <w:tc>
          <w:tcPr>
            <w:tcW w:w="940" w:type="dxa"/>
            <w:shd w:val="clear" w:color="auto" w:fill="auto"/>
            <w:vAlign w:val="center"/>
          </w:tcPr>
          <w:p w14:paraId="70FF0129">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1963E947">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19户居住于店子上，采取相对集中式处理；3户采取分散式处理</w:t>
            </w:r>
          </w:p>
        </w:tc>
        <w:tc>
          <w:tcPr>
            <w:tcW w:w="990" w:type="dxa"/>
            <w:vMerge w:val="continue"/>
            <w:shd w:val="clear" w:color="auto" w:fill="auto"/>
            <w:vAlign w:val="center"/>
          </w:tcPr>
          <w:p w14:paraId="53220423">
            <w:pPr>
              <w:spacing w:line="240" w:lineRule="auto"/>
              <w:ind w:firstLine="0" w:firstLineChars="0"/>
              <w:jc w:val="center"/>
              <w:rPr>
                <w:color w:val="000000"/>
                <w:sz w:val="12"/>
                <w:szCs w:val="12"/>
              </w:rPr>
            </w:pPr>
          </w:p>
        </w:tc>
      </w:tr>
      <w:tr w14:paraId="1751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8C7B0C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9E63CF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BEE980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066C4C7">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16E08820">
            <w:pPr>
              <w:spacing w:line="240" w:lineRule="auto"/>
              <w:ind w:firstLine="0" w:firstLineChars="0"/>
              <w:jc w:val="center"/>
              <w:rPr>
                <w:color w:val="000000"/>
                <w:sz w:val="12"/>
                <w:szCs w:val="12"/>
              </w:rPr>
            </w:pPr>
          </w:p>
        </w:tc>
        <w:tc>
          <w:tcPr>
            <w:tcW w:w="830" w:type="dxa"/>
            <w:shd w:val="clear" w:color="auto" w:fill="auto"/>
            <w:vAlign w:val="center"/>
          </w:tcPr>
          <w:p w14:paraId="60232F5E">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continue"/>
            <w:shd w:val="clear" w:color="auto" w:fill="auto"/>
            <w:vAlign w:val="center"/>
          </w:tcPr>
          <w:p w14:paraId="7B213EE2">
            <w:pPr>
              <w:spacing w:line="240" w:lineRule="auto"/>
              <w:ind w:firstLine="0" w:firstLineChars="0"/>
              <w:jc w:val="center"/>
              <w:rPr>
                <w:color w:val="000000"/>
                <w:sz w:val="12"/>
                <w:szCs w:val="12"/>
              </w:rPr>
            </w:pPr>
          </w:p>
        </w:tc>
        <w:tc>
          <w:tcPr>
            <w:tcW w:w="600" w:type="dxa"/>
            <w:shd w:val="clear" w:color="auto" w:fill="auto"/>
            <w:vAlign w:val="center"/>
          </w:tcPr>
          <w:p w14:paraId="63676300">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A9ADAAB">
            <w:pPr>
              <w:spacing w:line="240" w:lineRule="auto"/>
              <w:ind w:firstLine="0" w:firstLineChars="0"/>
              <w:jc w:val="center"/>
              <w:textAlignment w:val="center"/>
              <w:rPr>
                <w:color w:val="000000"/>
                <w:sz w:val="12"/>
                <w:szCs w:val="12"/>
              </w:rPr>
            </w:pPr>
            <w:r>
              <w:rPr>
                <w:color w:val="000000"/>
                <w:sz w:val="12"/>
                <w:szCs w:val="12"/>
                <w:lang w:bidi="ar"/>
              </w:rPr>
              <w:t>23</w:t>
            </w:r>
          </w:p>
        </w:tc>
        <w:tc>
          <w:tcPr>
            <w:tcW w:w="400" w:type="dxa"/>
            <w:shd w:val="clear" w:color="auto" w:fill="auto"/>
            <w:noWrap/>
            <w:vAlign w:val="center"/>
          </w:tcPr>
          <w:p w14:paraId="44F620A7">
            <w:pPr>
              <w:spacing w:line="240" w:lineRule="auto"/>
              <w:ind w:firstLine="0" w:firstLineChars="0"/>
              <w:jc w:val="center"/>
              <w:rPr>
                <w:color w:val="000000"/>
                <w:sz w:val="12"/>
                <w:szCs w:val="12"/>
              </w:rPr>
            </w:pPr>
          </w:p>
        </w:tc>
        <w:tc>
          <w:tcPr>
            <w:tcW w:w="650" w:type="dxa"/>
            <w:shd w:val="clear" w:color="auto" w:fill="auto"/>
            <w:noWrap/>
            <w:vAlign w:val="center"/>
          </w:tcPr>
          <w:p w14:paraId="626C7F31">
            <w:pPr>
              <w:spacing w:line="240" w:lineRule="auto"/>
              <w:ind w:firstLine="0" w:firstLineChars="0"/>
              <w:jc w:val="center"/>
              <w:rPr>
                <w:color w:val="000000"/>
                <w:sz w:val="12"/>
                <w:szCs w:val="12"/>
              </w:rPr>
            </w:pPr>
          </w:p>
        </w:tc>
        <w:tc>
          <w:tcPr>
            <w:tcW w:w="680" w:type="dxa"/>
            <w:shd w:val="clear" w:color="auto" w:fill="auto"/>
            <w:noWrap/>
            <w:vAlign w:val="center"/>
          </w:tcPr>
          <w:p w14:paraId="0FC25B73">
            <w:pPr>
              <w:spacing w:line="240" w:lineRule="auto"/>
              <w:ind w:firstLine="0" w:firstLineChars="0"/>
              <w:jc w:val="center"/>
              <w:rPr>
                <w:color w:val="000000"/>
                <w:sz w:val="12"/>
                <w:szCs w:val="12"/>
              </w:rPr>
            </w:pPr>
          </w:p>
        </w:tc>
        <w:tc>
          <w:tcPr>
            <w:tcW w:w="470" w:type="dxa"/>
            <w:shd w:val="clear" w:color="auto" w:fill="auto"/>
            <w:noWrap/>
            <w:vAlign w:val="center"/>
          </w:tcPr>
          <w:p w14:paraId="052C1613">
            <w:pPr>
              <w:spacing w:line="240" w:lineRule="auto"/>
              <w:ind w:firstLine="0" w:firstLineChars="0"/>
              <w:jc w:val="center"/>
              <w:rPr>
                <w:color w:val="000000"/>
                <w:sz w:val="12"/>
                <w:szCs w:val="12"/>
              </w:rPr>
            </w:pPr>
          </w:p>
        </w:tc>
        <w:tc>
          <w:tcPr>
            <w:tcW w:w="370" w:type="dxa"/>
            <w:shd w:val="clear" w:color="auto" w:fill="auto"/>
            <w:noWrap/>
            <w:vAlign w:val="center"/>
          </w:tcPr>
          <w:p w14:paraId="694424BE">
            <w:pPr>
              <w:spacing w:line="240" w:lineRule="auto"/>
              <w:ind w:firstLine="0" w:firstLineChars="0"/>
              <w:jc w:val="center"/>
              <w:rPr>
                <w:color w:val="000000"/>
                <w:sz w:val="12"/>
                <w:szCs w:val="12"/>
              </w:rPr>
            </w:pPr>
          </w:p>
        </w:tc>
        <w:tc>
          <w:tcPr>
            <w:tcW w:w="610" w:type="dxa"/>
            <w:shd w:val="clear" w:color="auto" w:fill="auto"/>
            <w:noWrap/>
            <w:vAlign w:val="center"/>
          </w:tcPr>
          <w:p w14:paraId="4C8A2CEF">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1997E2E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E4B0B5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A73060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5FAF5E9">
            <w:pPr>
              <w:spacing w:line="240" w:lineRule="auto"/>
              <w:ind w:firstLine="0" w:firstLineChars="0"/>
              <w:jc w:val="center"/>
              <w:textAlignment w:val="center"/>
              <w:rPr>
                <w:color w:val="000000"/>
                <w:sz w:val="12"/>
                <w:szCs w:val="12"/>
              </w:rPr>
            </w:pPr>
          </w:p>
        </w:tc>
        <w:tc>
          <w:tcPr>
            <w:tcW w:w="940" w:type="dxa"/>
            <w:shd w:val="clear" w:color="auto" w:fill="auto"/>
            <w:vAlign w:val="center"/>
          </w:tcPr>
          <w:p w14:paraId="419D1218">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0677968C">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21户居住于袁家房基处，采取相对集中式处理；2户采取分散式处理</w:t>
            </w:r>
          </w:p>
        </w:tc>
        <w:tc>
          <w:tcPr>
            <w:tcW w:w="990" w:type="dxa"/>
            <w:vMerge w:val="continue"/>
            <w:shd w:val="clear" w:color="auto" w:fill="auto"/>
            <w:vAlign w:val="center"/>
          </w:tcPr>
          <w:p w14:paraId="60C943B0">
            <w:pPr>
              <w:spacing w:line="240" w:lineRule="auto"/>
              <w:ind w:firstLine="0" w:firstLineChars="0"/>
              <w:jc w:val="center"/>
              <w:rPr>
                <w:color w:val="000000"/>
                <w:sz w:val="12"/>
                <w:szCs w:val="12"/>
              </w:rPr>
            </w:pPr>
          </w:p>
        </w:tc>
      </w:tr>
      <w:tr w14:paraId="1703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CB08E1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07F744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F76036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3BDFA13">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4ADE0903">
            <w:pPr>
              <w:spacing w:line="240" w:lineRule="auto"/>
              <w:ind w:firstLine="0" w:firstLineChars="0"/>
              <w:jc w:val="center"/>
              <w:rPr>
                <w:color w:val="000000"/>
                <w:sz w:val="12"/>
                <w:szCs w:val="12"/>
              </w:rPr>
            </w:pPr>
          </w:p>
        </w:tc>
        <w:tc>
          <w:tcPr>
            <w:tcW w:w="830" w:type="dxa"/>
            <w:shd w:val="clear" w:color="auto" w:fill="auto"/>
            <w:vAlign w:val="center"/>
          </w:tcPr>
          <w:p w14:paraId="5D34866D">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restart"/>
            <w:shd w:val="clear" w:color="auto" w:fill="auto"/>
            <w:vAlign w:val="center"/>
          </w:tcPr>
          <w:p w14:paraId="1D4BC650">
            <w:pPr>
              <w:spacing w:line="240" w:lineRule="auto"/>
              <w:ind w:firstLine="0" w:firstLineChars="0"/>
              <w:jc w:val="center"/>
              <w:textAlignment w:val="center"/>
              <w:rPr>
                <w:color w:val="000000"/>
                <w:sz w:val="12"/>
                <w:szCs w:val="12"/>
              </w:rPr>
            </w:pPr>
            <w:r>
              <w:rPr>
                <w:color w:val="000000"/>
                <w:sz w:val="12"/>
                <w:szCs w:val="12"/>
                <w:lang w:bidi="ar"/>
              </w:rPr>
              <w:t>六组</w:t>
            </w:r>
          </w:p>
        </w:tc>
        <w:tc>
          <w:tcPr>
            <w:tcW w:w="600" w:type="dxa"/>
            <w:shd w:val="clear" w:color="auto" w:fill="auto"/>
            <w:vAlign w:val="center"/>
          </w:tcPr>
          <w:p w14:paraId="755B58DF">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692D8E31">
            <w:pPr>
              <w:spacing w:line="240" w:lineRule="auto"/>
              <w:ind w:firstLine="0" w:firstLineChars="0"/>
              <w:jc w:val="center"/>
              <w:textAlignment w:val="center"/>
              <w:rPr>
                <w:color w:val="000000"/>
                <w:sz w:val="12"/>
                <w:szCs w:val="12"/>
              </w:rPr>
            </w:pPr>
            <w:r>
              <w:rPr>
                <w:color w:val="000000"/>
                <w:sz w:val="12"/>
                <w:szCs w:val="12"/>
                <w:lang w:bidi="ar"/>
              </w:rPr>
              <w:t>18</w:t>
            </w:r>
          </w:p>
        </w:tc>
        <w:tc>
          <w:tcPr>
            <w:tcW w:w="400" w:type="dxa"/>
            <w:shd w:val="clear" w:color="auto" w:fill="auto"/>
            <w:noWrap/>
            <w:vAlign w:val="center"/>
          </w:tcPr>
          <w:p w14:paraId="44A8FFAC">
            <w:pPr>
              <w:spacing w:line="240" w:lineRule="auto"/>
              <w:ind w:firstLine="0" w:firstLineChars="0"/>
              <w:jc w:val="center"/>
              <w:rPr>
                <w:color w:val="000000"/>
                <w:sz w:val="12"/>
                <w:szCs w:val="12"/>
              </w:rPr>
            </w:pPr>
          </w:p>
        </w:tc>
        <w:tc>
          <w:tcPr>
            <w:tcW w:w="650" w:type="dxa"/>
            <w:shd w:val="clear" w:color="auto" w:fill="auto"/>
            <w:noWrap/>
            <w:vAlign w:val="center"/>
          </w:tcPr>
          <w:p w14:paraId="2B304593">
            <w:pPr>
              <w:spacing w:line="240" w:lineRule="auto"/>
              <w:ind w:firstLine="0" w:firstLineChars="0"/>
              <w:jc w:val="center"/>
              <w:rPr>
                <w:color w:val="000000"/>
                <w:sz w:val="12"/>
                <w:szCs w:val="12"/>
              </w:rPr>
            </w:pPr>
          </w:p>
        </w:tc>
        <w:tc>
          <w:tcPr>
            <w:tcW w:w="680" w:type="dxa"/>
            <w:shd w:val="clear" w:color="auto" w:fill="auto"/>
            <w:noWrap/>
            <w:vAlign w:val="center"/>
          </w:tcPr>
          <w:p w14:paraId="6B77614E">
            <w:pPr>
              <w:spacing w:line="240" w:lineRule="auto"/>
              <w:ind w:firstLine="0" w:firstLineChars="0"/>
              <w:jc w:val="center"/>
              <w:rPr>
                <w:color w:val="000000"/>
                <w:sz w:val="12"/>
                <w:szCs w:val="12"/>
              </w:rPr>
            </w:pPr>
          </w:p>
        </w:tc>
        <w:tc>
          <w:tcPr>
            <w:tcW w:w="470" w:type="dxa"/>
            <w:shd w:val="clear" w:color="auto" w:fill="auto"/>
            <w:noWrap/>
            <w:vAlign w:val="center"/>
          </w:tcPr>
          <w:p w14:paraId="767F21DA">
            <w:pPr>
              <w:spacing w:line="240" w:lineRule="auto"/>
              <w:ind w:firstLine="0" w:firstLineChars="0"/>
              <w:jc w:val="center"/>
              <w:rPr>
                <w:color w:val="000000"/>
                <w:sz w:val="12"/>
                <w:szCs w:val="12"/>
              </w:rPr>
            </w:pPr>
          </w:p>
        </w:tc>
        <w:tc>
          <w:tcPr>
            <w:tcW w:w="370" w:type="dxa"/>
            <w:shd w:val="clear" w:color="auto" w:fill="auto"/>
            <w:noWrap/>
            <w:vAlign w:val="center"/>
          </w:tcPr>
          <w:p w14:paraId="29B35DE6">
            <w:pPr>
              <w:spacing w:line="240" w:lineRule="auto"/>
              <w:ind w:firstLine="0" w:firstLineChars="0"/>
              <w:jc w:val="center"/>
              <w:rPr>
                <w:color w:val="000000"/>
                <w:sz w:val="12"/>
                <w:szCs w:val="12"/>
              </w:rPr>
            </w:pPr>
          </w:p>
        </w:tc>
        <w:tc>
          <w:tcPr>
            <w:tcW w:w="610" w:type="dxa"/>
            <w:shd w:val="clear" w:color="auto" w:fill="auto"/>
            <w:noWrap/>
            <w:vAlign w:val="center"/>
          </w:tcPr>
          <w:p w14:paraId="10033E77">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2E16CFF2">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2D55ED6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9DC097F">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00E12F0">
            <w:pPr>
              <w:spacing w:line="240" w:lineRule="auto"/>
              <w:ind w:firstLine="0" w:firstLineChars="0"/>
              <w:jc w:val="center"/>
              <w:textAlignment w:val="center"/>
              <w:rPr>
                <w:color w:val="000000"/>
                <w:sz w:val="12"/>
                <w:szCs w:val="12"/>
              </w:rPr>
            </w:pPr>
          </w:p>
        </w:tc>
        <w:tc>
          <w:tcPr>
            <w:tcW w:w="940" w:type="dxa"/>
            <w:shd w:val="clear" w:color="auto" w:fill="auto"/>
            <w:vAlign w:val="center"/>
          </w:tcPr>
          <w:p w14:paraId="45E09FF8">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4218EB95">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采取分散式处理</w:t>
            </w:r>
          </w:p>
        </w:tc>
        <w:tc>
          <w:tcPr>
            <w:tcW w:w="990" w:type="dxa"/>
            <w:vMerge w:val="continue"/>
            <w:shd w:val="clear" w:color="auto" w:fill="auto"/>
            <w:vAlign w:val="center"/>
          </w:tcPr>
          <w:p w14:paraId="3A7EC5E1">
            <w:pPr>
              <w:spacing w:line="240" w:lineRule="auto"/>
              <w:ind w:firstLine="0" w:firstLineChars="0"/>
              <w:jc w:val="center"/>
              <w:rPr>
                <w:color w:val="000000"/>
                <w:sz w:val="12"/>
                <w:szCs w:val="12"/>
              </w:rPr>
            </w:pPr>
          </w:p>
        </w:tc>
      </w:tr>
      <w:tr w14:paraId="43A4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D80FDD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292AF4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7952AE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CBDB00C">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D1F11F4">
            <w:pPr>
              <w:spacing w:line="240" w:lineRule="auto"/>
              <w:ind w:firstLine="0" w:firstLineChars="0"/>
              <w:jc w:val="center"/>
              <w:rPr>
                <w:color w:val="000000"/>
                <w:sz w:val="12"/>
                <w:szCs w:val="12"/>
              </w:rPr>
            </w:pPr>
          </w:p>
        </w:tc>
        <w:tc>
          <w:tcPr>
            <w:tcW w:w="830" w:type="dxa"/>
            <w:shd w:val="clear" w:color="auto" w:fill="auto"/>
            <w:vAlign w:val="center"/>
          </w:tcPr>
          <w:p w14:paraId="0D50FE71">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vMerge w:val="continue"/>
            <w:shd w:val="clear" w:color="auto" w:fill="auto"/>
            <w:vAlign w:val="center"/>
          </w:tcPr>
          <w:p w14:paraId="43FD907C">
            <w:pPr>
              <w:spacing w:line="240" w:lineRule="auto"/>
              <w:ind w:firstLine="0" w:firstLineChars="0"/>
              <w:jc w:val="center"/>
              <w:rPr>
                <w:color w:val="000000"/>
                <w:sz w:val="12"/>
                <w:szCs w:val="12"/>
              </w:rPr>
            </w:pPr>
          </w:p>
        </w:tc>
        <w:tc>
          <w:tcPr>
            <w:tcW w:w="600" w:type="dxa"/>
            <w:shd w:val="clear" w:color="auto" w:fill="auto"/>
            <w:vAlign w:val="center"/>
          </w:tcPr>
          <w:p w14:paraId="322D3A65">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1074FB6B">
            <w:pPr>
              <w:spacing w:line="240" w:lineRule="auto"/>
              <w:ind w:firstLine="0" w:firstLineChars="0"/>
              <w:jc w:val="center"/>
              <w:textAlignment w:val="center"/>
              <w:rPr>
                <w:color w:val="000000"/>
                <w:sz w:val="12"/>
                <w:szCs w:val="12"/>
              </w:rPr>
            </w:pPr>
            <w:r>
              <w:rPr>
                <w:color w:val="000000"/>
                <w:sz w:val="12"/>
                <w:szCs w:val="12"/>
                <w:lang w:bidi="ar"/>
              </w:rPr>
              <w:t>44</w:t>
            </w:r>
          </w:p>
        </w:tc>
        <w:tc>
          <w:tcPr>
            <w:tcW w:w="400" w:type="dxa"/>
            <w:shd w:val="clear" w:color="auto" w:fill="auto"/>
            <w:noWrap/>
            <w:vAlign w:val="center"/>
          </w:tcPr>
          <w:p w14:paraId="315552A0">
            <w:pPr>
              <w:spacing w:line="240" w:lineRule="auto"/>
              <w:ind w:firstLine="0" w:firstLineChars="0"/>
              <w:jc w:val="center"/>
              <w:rPr>
                <w:color w:val="000000"/>
                <w:sz w:val="12"/>
                <w:szCs w:val="12"/>
              </w:rPr>
            </w:pPr>
          </w:p>
        </w:tc>
        <w:tc>
          <w:tcPr>
            <w:tcW w:w="650" w:type="dxa"/>
            <w:shd w:val="clear" w:color="auto" w:fill="auto"/>
            <w:noWrap/>
            <w:vAlign w:val="center"/>
          </w:tcPr>
          <w:p w14:paraId="16586FAC">
            <w:pPr>
              <w:spacing w:line="240" w:lineRule="auto"/>
              <w:ind w:firstLine="0" w:firstLineChars="0"/>
              <w:jc w:val="center"/>
              <w:rPr>
                <w:color w:val="000000"/>
                <w:sz w:val="12"/>
                <w:szCs w:val="12"/>
              </w:rPr>
            </w:pPr>
          </w:p>
        </w:tc>
        <w:tc>
          <w:tcPr>
            <w:tcW w:w="680" w:type="dxa"/>
            <w:shd w:val="clear" w:color="auto" w:fill="auto"/>
            <w:noWrap/>
            <w:vAlign w:val="center"/>
          </w:tcPr>
          <w:p w14:paraId="1DD83055">
            <w:pPr>
              <w:spacing w:line="240" w:lineRule="auto"/>
              <w:ind w:firstLine="0" w:firstLineChars="0"/>
              <w:jc w:val="center"/>
              <w:rPr>
                <w:color w:val="000000"/>
                <w:sz w:val="12"/>
                <w:szCs w:val="12"/>
              </w:rPr>
            </w:pPr>
          </w:p>
        </w:tc>
        <w:tc>
          <w:tcPr>
            <w:tcW w:w="470" w:type="dxa"/>
            <w:shd w:val="clear" w:color="auto" w:fill="auto"/>
            <w:noWrap/>
            <w:vAlign w:val="center"/>
          </w:tcPr>
          <w:p w14:paraId="406C692B">
            <w:pPr>
              <w:spacing w:line="240" w:lineRule="auto"/>
              <w:ind w:firstLine="0" w:firstLineChars="0"/>
              <w:jc w:val="center"/>
              <w:rPr>
                <w:color w:val="000000"/>
                <w:sz w:val="12"/>
                <w:szCs w:val="12"/>
              </w:rPr>
            </w:pPr>
          </w:p>
        </w:tc>
        <w:tc>
          <w:tcPr>
            <w:tcW w:w="370" w:type="dxa"/>
            <w:shd w:val="clear" w:color="auto" w:fill="auto"/>
            <w:noWrap/>
            <w:vAlign w:val="center"/>
          </w:tcPr>
          <w:p w14:paraId="31519E80">
            <w:pPr>
              <w:spacing w:line="240" w:lineRule="auto"/>
              <w:ind w:firstLine="0" w:firstLineChars="0"/>
              <w:jc w:val="center"/>
              <w:rPr>
                <w:color w:val="000000"/>
                <w:sz w:val="12"/>
                <w:szCs w:val="12"/>
              </w:rPr>
            </w:pPr>
          </w:p>
        </w:tc>
        <w:tc>
          <w:tcPr>
            <w:tcW w:w="610" w:type="dxa"/>
            <w:shd w:val="clear" w:color="auto" w:fill="auto"/>
            <w:noWrap/>
            <w:vAlign w:val="center"/>
          </w:tcPr>
          <w:p w14:paraId="3B202D23">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5711FB2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365D0E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50F699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48F3D16">
            <w:pPr>
              <w:spacing w:line="240" w:lineRule="auto"/>
              <w:ind w:firstLine="0" w:firstLineChars="0"/>
              <w:jc w:val="center"/>
              <w:textAlignment w:val="center"/>
              <w:rPr>
                <w:color w:val="000000"/>
                <w:sz w:val="12"/>
                <w:szCs w:val="12"/>
              </w:rPr>
            </w:pPr>
          </w:p>
        </w:tc>
        <w:tc>
          <w:tcPr>
            <w:tcW w:w="940" w:type="dxa"/>
            <w:shd w:val="clear" w:color="auto" w:fill="auto"/>
            <w:vAlign w:val="center"/>
          </w:tcPr>
          <w:p w14:paraId="4C312CD5">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66E8C433">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33户居住于天生桥处，采取相对集中式处理；11户采取分散式处理</w:t>
            </w:r>
          </w:p>
        </w:tc>
        <w:tc>
          <w:tcPr>
            <w:tcW w:w="990" w:type="dxa"/>
            <w:vMerge w:val="continue"/>
            <w:shd w:val="clear" w:color="auto" w:fill="auto"/>
            <w:vAlign w:val="center"/>
          </w:tcPr>
          <w:p w14:paraId="0743BA96">
            <w:pPr>
              <w:spacing w:line="240" w:lineRule="auto"/>
              <w:ind w:firstLine="0" w:firstLineChars="0"/>
              <w:jc w:val="center"/>
              <w:rPr>
                <w:color w:val="000000"/>
                <w:sz w:val="12"/>
                <w:szCs w:val="12"/>
              </w:rPr>
            </w:pPr>
          </w:p>
        </w:tc>
      </w:tr>
      <w:tr w14:paraId="481E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478ABE35">
            <w:pPr>
              <w:spacing w:line="240" w:lineRule="auto"/>
              <w:ind w:firstLine="0" w:firstLineChars="0"/>
              <w:jc w:val="center"/>
              <w:textAlignment w:val="center"/>
              <w:rPr>
                <w:color w:val="000000"/>
                <w:sz w:val="12"/>
                <w:szCs w:val="12"/>
              </w:rPr>
            </w:pPr>
            <w:r>
              <w:rPr>
                <w:color w:val="000000"/>
                <w:sz w:val="12"/>
                <w:szCs w:val="12"/>
                <w:lang w:bidi="ar"/>
              </w:rPr>
              <w:t>水磨镇寨子坪村</w:t>
            </w:r>
          </w:p>
        </w:tc>
        <w:tc>
          <w:tcPr>
            <w:tcW w:w="320" w:type="dxa"/>
            <w:vMerge w:val="restart"/>
            <w:shd w:val="clear" w:color="auto" w:fill="auto"/>
            <w:noWrap/>
            <w:vAlign w:val="center"/>
          </w:tcPr>
          <w:p w14:paraId="71EDDB9E">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13F5A208">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741EB099">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2BAE23E4">
            <w:pPr>
              <w:spacing w:line="240" w:lineRule="auto"/>
              <w:ind w:firstLine="0" w:firstLineChars="0"/>
              <w:jc w:val="center"/>
              <w:textAlignment w:val="center"/>
              <w:rPr>
                <w:color w:val="000000"/>
                <w:sz w:val="12"/>
                <w:szCs w:val="12"/>
              </w:rPr>
            </w:pPr>
            <w:r>
              <w:rPr>
                <w:color w:val="000000"/>
                <w:sz w:val="12"/>
                <w:szCs w:val="12"/>
                <w:lang w:bidi="ar"/>
              </w:rPr>
              <w:t>寨子坪村</w:t>
            </w:r>
          </w:p>
        </w:tc>
        <w:tc>
          <w:tcPr>
            <w:tcW w:w="830" w:type="dxa"/>
            <w:shd w:val="clear" w:color="auto" w:fill="auto"/>
            <w:vAlign w:val="center"/>
          </w:tcPr>
          <w:p w14:paraId="6144DFD5">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499D1C43">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2D42498F">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820D265">
            <w:pPr>
              <w:spacing w:line="240" w:lineRule="auto"/>
              <w:ind w:firstLine="0" w:firstLineChars="0"/>
              <w:jc w:val="center"/>
              <w:textAlignment w:val="center"/>
              <w:rPr>
                <w:color w:val="000000"/>
                <w:sz w:val="12"/>
                <w:szCs w:val="12"/>
              </w:rPr>
            </w:pPr>
            <w:r>
              <w:rPr>
                <w:color w:val="000000"/>
                <w:sz w:val="12"/>
                <w:szCs w:val="12"/>
                <w:lang w:bidi="ar"/>
              </w:rPr>
              <w:t>79</w:t>
            </w:r>
          </w:p>
        </w:tc>
        <w:tc>
          <w:tcPr>
            <w:tcW w:w="400" w:type="dxa"/>
            <w:shd w:val="clear" w:color="auto" w:fill="auto"/>
            <w:noWrap/>
            <w:vAlign w:val="center"/>
          </w:tcPr>
          <w:p w14:paraId="5881B79F">
            <w:pPr>
              <w:spacing w:line="240" w:lineRule="auto"/>
              <w:ind w:firstLine="0" w:firstLineChars="0"/>
              <w:jc w:val="center"/>
              <w:textAlignment w:val="center"/>
              <w:rPr>
                <w:color w:val="000000"/>
                <w:sz w:val="12"/>
                <w:szCs w:val="12"/>
              </w:rPr>
            </w:pPr>
            <w:r>
              <w:rPr>
                <w:color w:val="000000"/>
                <w:sz w:val="12"/>
                <w:szCs w:val="12"/>
                <w:lang w:bidi="ar"/>
              </w:rPr>
              <w:t>79</w:t>
            </w:r>
          </w:p>
        </w:tc>
        <w:tc>
          <w:tcPr>
            <w:tcW w:w="650" w:type="dxa"/>
            <w:shd w:val="clear" w:color="auto" w:fill="auto"/>
            <w:noWrap/>
            <w:vAlign w:val="center"/>
          </w:tcPr>
          <w:p w14:paraId="525F168D">
            <w:pPr>
              <w:spacing w:line="240" w:lineRule="auto"/>
              <w:ind w:firstLine="0" w:firstLineChars="0"/>
              <w:jc w:val="center"/>
              <w:rPr>
                <w:color w:val="000000"/>
                <w:sz w:val="12"/>
                <w:szCs w:val="12"/>
              </w:rPr>
            </w:pPr>
          </w:p>
        </w:tc>
        <w:tc>
          <w:tcPr>
            <w:tcW w:w="680" w:type="dxa"/>
            <w:shd w:val="clear" w:color="auto" w:fill="auto"/>
            <w:noWrap/>
            <w:vAlign w:val="center"/>
          </w:tcPr>
          <w:p w14:paraId="17E5D452">
            <w:pPr>
              <w:spacing w:line="240" w:lineRule="auto"/>
              <w:ind w:firstLine="0" w:firstLineChars="0"/>
              <w:jc w:val="center"/>
              <w:rPr>
                <w:color w:val="000000"/>
                <w:sz w:val="12"/>
                <w:szCs w:val="12"/>
              </w:rPr>
            </w:pPr>
          </w:p>
        </w:tc>
        <w:tc>
          <w:tcPr>
            <w:tcW w:w="470" w:type="dxa"/>
            <w:shd w:val="clear" w:color="auto" w:fill="auto"/>
            <w:noWrap/>
            <w:vAlign w:val="center"/>
          </w:tcPr>
          <w:p w14:paraId="20C45690">
            <w:pPr>
              <w:spacing w:line="240" w:lineRule="auto"/>
              <w:ind w:firstLine="0" w:firstLineChars="0"/>
              <w:jc w:val="center"/>
              <w:rPr>
                <w:color w:val="000000"/>
                <w:sz w:val="12"/>
                <w:szCs w:val="12"/>
              </w:rPr>
            </w:pPr>
          </w:p>
        </w:tc>
        <w:tc>
          <w:tcPr>
            <w:tcW w:w="370" w:type="dxa"/>
            <w:shd w:val="clear" w:color="auto" w:fill="auto"/>
            <w:noWrap/>
            <w:vAlign w:val="center"/>
          </w:tcPr>
          <w:p w14:paraId="6003B913">
            <w:pPr>
              <w:spacing w:line="240" w:lineRule="auto"/>
              <w:ind w:firstLine="0" w:firstLineChars="0"/>
              <w:jc w:val="center"/>
              <w:rPr>
                <w:color w:val="000000"/>
                <w:sz w:val="12"/>
                <w:szCs w:val="12"/>
              </w:rPr>
            </w:pPr>
          </w:p>
        </w:tc>
        <w:tc>
          <w:tcPr>
            <w:tcW w:w="610" w:type="dxa"/>
            <w:shd w:val="clear" w:color="auto" w:fill="auto"/>
            <w:noWrap/>
            <w:vAlign w:val="center"/>
          </w:tcPr>
          <w:p w14:paraId="122B75E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1EA4FD78">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65BE3CB1">
            <w:pPr>
              <w:spacing w:line="240" w:lineRule="auto"/>
              <w:ind w:firstLine="0" w:firstLineChars="0"/>
              <w:jc w:val="center"/>
              <w:textAlignment w:val="center"/>
              <w:rPr>
                <w:color w:val="000000"/>
                <w:sz w:val="12"/>
                <w:szCs w:val="12"/>
              </w:rPr>
            </w:pPr>
            <w:r>
              <w:rPr>
                <w:color w:val="000000"/>
                <w:sz w:val="12"/>
                <w:szCs w:val="12"/>
                <w:lang w:bidi="ar"/>
              </w:rPr>
              <w:t>75.00</w:t>
            </w:r>
          </w:p>
        </w:tc>
        <w:tc>
          <w:tcPr>
            <w:tcW w:w="600" w:type="dxa"/>
            <w:vMerge w:val="restart"/>
            <w:shd w:val="clear" w:color="auto" w:fill="auto"/>
            <w:noWrap/>
            <w:vAlign w:val="center"/>
          </w:tcPr>
          <w:p w14:paraId="7AF3FD0E">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noWrap/>
            <w:vAlign w:val="center"/>
          </w:tcPr>
          <w:p w14:paraId="6D6D2A84">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287B190C">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38E379DB">
            <w:pPr>
              <w:spacing w:line="240" w:lineRule="auto"/>
              <w:ind w:firstLine="0" w:firstLineChars="0"/>
              <w:jc w:val="center"/>
              <w:textAlignment w:val="center"/>
              <w:rPr>
                <w:rFonts w:hint="eastAsia"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680434EE">
            <w:pPr>
              <w:spacing w:line="240" w:lineRule="auto"/>
              <w:ind w:firstLine="0" w:firstLineChars="0"/>
              <w:rPr>
                <w:color w:val="000000"/>
                <w:sz w:val="12"/>
                <w:szCs w:val="12"/>
              </w:rPr>
            </w:pPr>
          </w:p>
        </w:tc>
      </w:tr>
      <w:tr w14:paraId="4F5A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2A0558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9FF431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D8A67A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4A17FC5">
            <w:pPr>
              <w:spacing w:line="240" w:lineRule="auto"/>
              <w:ind w:firstLine="0" w:firstLineChars="0"/>
              <w:jc w:val="center"/>
              <w:rPr>
                <w:sz w:val="12"/>
                <w:szCs w:val="12"/>
              </w:rPr>
            </w:pPr>
          </w:p>
        </w:tc>
        <w:tc>
          <w:tcPr>
            <w:tcW w:w="480" w:type="dxa"/>
            <w:vMerge w:val="continue"/>
            <w:shd w:val="clear" w:color="auto" w:fill="auto"/>
            <w:noWrap/>
            <w:vAlign w:val="center"/>
          </w:tcPr>
          <w:p w14:paraId="31FDCDBE">
            <w:pPr>
              <w:spacing w:line="240" w:lineRule="auto"/>
              <w:ind w:firstLine="0" w:firstLineChars="0"/>
              <w:jc w:val="center"/>
              <w:rPr>
                <w:color w:val="000000"/>
                <w:sz w:val="12"/>
                <w:szCs w:val="12"/>
              </w:rPr>
            </w:pPr>
          </w:p>
        </w:tc>
        <w:tc>
          <w:tcPr>
            <w:tcW w:w="830" w:type="dxa"/>
            <w:shd w:val="clear" w:color="auto" w:fill="auto"/>
            <w:vAlign w:val="center"/>
          </w:tcPr>
          <w:p w14:paraId="6034B45A">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70A34AC3">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76B75C82">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01F6F441">
            <w:pPr>
              <w:spacing w:line="240" w:lineRule="auto"/>
              <w:ind w:firstLine="0" w:firstLineChars="0"/>
              <w:jc w:val="center"/>
              <w:textAlignment w:val="center"/>
              <w:rPr>
                <w:color w:val="000000"/>
                <w:sz w:val="12"/>
                <w:szCs w:val="12"/>
              </w:rPr>
            </w:pPr>
            <w:r>
              <w:rPr>
                <w:color w:val="000000"/>
                <w:sz w:val="12"/>
                <w:szCs w:val="12"/>
                <w:lang w:bidi="ar"/>
              </w:rPr>
              <w:t>74</w:t>
            </w:r>
          </w:p>
        </w:tc>
        <w:tc>
          <w:tcPr>
            <w:tcW w:w="400" w:type="dxa"/>
            <w:shd w:val="clear" w:color="auto" w:fill="auto"/>
            <w:noWrap/>
            <w:vAlign w:val="center"/>
          </w:tcPr>
          <w:p w14:paraId="501CCA9B">
            <w:pPr>
              <w:spacing w:line="240" w:lineRule="auto"/>
              <w:ind w:firstLine="0" w:firstLineChars="0"/>
              <w:jc w:val="center"/>
              <w:rPr>
                <w:color w:val="000000"/>
                <w:sz w:val="12"/>
                <w:szCs w:val="12"/>
              </w:rPr>
            </w:pPr>
          </w:p>
        </w:tc>
        <w:tc>
          <w:tcPr>
            <w:tcW w:w="650" w:type="dxa"/>
            <w:shd w:val="clear" w:color="auto" w:fill="auto"/>
            <w:noWrap/>
            <w:vAlign w:val="center"/>
          </w:tcPr>
          <w:p w14:paraId="594AE404">
            <w:pPr>
              <w:spacing w:line="240" w:lineRule="auto"/>
              <w:ind w:firstLine="0" w:firstLineChars="0"/>
              <w:jc w:val="center"/>
              <w:rPr>
                <w:color w:val="000000"/>
                <w:sz w:val="12"/>
                <w:szCs w:val="12"/>
              </w:rPr>
            </w:pPr>
          </w:p>
        </w:tc>
        <w:tc>
          <w:tcPr>
            <w:tcW w:w="680" w:type="dxa"/>
            <w:shd w:val="clear" w:color="auto" w:fill="auto"/>
            <w:noWrap/>
            <w:vAlign w:val="center"/>
          </w:tcPr>
          <w:p w14:paraId="4D0C6902">
            <w:pPr>
              <w:spacing w:line="240" w:lineRule="auto"/>
              <w:ind w:firstLine="0" w:firstLineChars="0"/>
              <w:jc w:val="center"/>
              <w:rPr>
                <w:color w:val="000000"/>
                <w:sz w:val="12"/>
                <w:szCs w:val="12"/>
              </w:rPr>
            </w:pPr>
          </w:p>
        </w:tc>
        <w:tc>
          <w:tcPr>
            <w:tcW w:w="470" w:type="dxa"/>
            <w:shd w:val="clear" w:color="auto" w:fill="auto"/>
            <w:noWrap/>
            <w:vAlign w:val="center"/>
          </w:tcPr>
          <w:p w14:paraId="73E9867C">
            <w:pPr>
              <w:spacing w:line="240" w:lineRule="auto"/>
              <w:ind w:firstLine="0" w:firstLineChars="0"/>
              <w:jc w:val="center"/>
              <w:textAlignment w:val="center"/>
              <w:rPr>
                <w:color w:val="000000"/>
                <w:sz w:val="12"/>
                <w:szCs w:val="12"/>
              </w:rPr>
            </w:pPr>
            <w:r>
              <w:rPr>
                <w:color w:val="000000"/>
                <w:sz w:val="12"/>
                <w:szCs w:val="12"/>
                <w:lang w:bidi="ar"/>
              </w:rPr>
              <w:t>25</w:t>
            </w:r>
          </w:p>
        </w:tc>
        <w:tc>
          <w:tcPr>
            <w:tcW w:w="370" w:type="dxa"/>
            <w:shd w:val="clear" w:color="auto" w:fill="auto"/>
            <w:noWrap/>
            <w:vAlign w:val="center"/>
          </w:tcPr>
          <w:p w14:paraId="454600E5">
            <w:pPr>
              <w:spacing w:line="240" w:lineRule="auto"/>
              <w:ind w:firstLine="0" w:firstLineChars="0"/>
              <w:jc w:val="center"/>
              <w:rPr>
                <w:color w:val="000000"/>
                <w:sz w:val="12"/>
                <w:szCs w:val="12"/>
              </w:rPr>
            </w:pPr>
          </w:p>
        </w:tc>
        <w:tc>
          <w:tcPr>
            <w:tcW w:w="610" w:type="dxa"/>
            <w:shd w:val="clear" w:color="auto" w:fill="auto"/>
            <w:noWrap/>
            <w:vAlign w:val="center"/>
          </w:tcPr>
          <w:p w14:paraId="00D5E291">
            <w:pPr>
              <w:spacing w:line="240" w:lineRule="auto"/>
              <w:ind w:firstLine="0" w:firstLineChars="0"/>
              <w:jc w:val="center"/>
              <w:textAlignment w:val="center"/>
              <w:rPr>
                <w:color w:val="000000"/>
                <w:sz w:val="12"/>
                <w:szCs w:val="12"/>
              </w:rPr>
            </w:pPr>
            <w:r>
              <w:rPr>
                <w:color w:val="000000"/>
                <w:sz w:val="12"/>
                <w:szCs w:val="12"/>
                <w:lang w:bidi="ar"/>
              </w:rPr>
              <w:t>33.78</w:t>
            </w:r>
          </w:p>
        </w:tc>
        <w:tc>
          <w:tcPr>
            <w:tcW w:w="590" w:type="dxa"/>
            <w:shd w:val="clear" w:color="auto" w:fill="auto"/>
            <w:noWrap/>
            <w:vAlign w:val="center"/>
          </w:tcPr>
          <w:p w14:paraId="47DDE41A">
            <w:pPr>
              <w:spacing w:line="240" w:lineRule="auto"/>
              <w:ind w:firstLine="0" w:firstLineChars="0"/>
              <w:jc w:val="center"/>
              <w:textAlignment w:val="center"/>
              <w:rPr>
                <w:color w:val="000000"/>
                <w:sz w:val="12"/>
                <w:szCs w:val="12"/>
              </w:rPr>
            </w:pPr>
            <w:r>
              <w:rPr>
                <w:color w:val="000000"/>
                <w:sz w:val="12"/>
                <w:szCs w:val="12"/>
                <w:lang w:bidi="ar"/>
              </w:rPr>
              <w:t>33.78</w:t>
            </w:r>
          </w:p>
        </w:tc>
        <w:tc>
          <w:tcPr>
            <w:tcW w:w="600" w:type="dxa"/>
            <w:vMerge w:val="continue"/>
            <w:shd w:val="clear" w:color="auto" w:fill="auto"/>
            <w:noWrap/>
            <w:vAlign w:val="center"/>
          </w:tcPr>
          <w:p w14:paraId="7802DDE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367C8CA">
            <w:pPr>
              <w:spacing w:line="240" w:lineRule="auto"/>
              <w:ind w:firstLine="0" w:firstLineChars="0"/>
              <w:jc w:val="center"/>
              <w:rPr>
                <w:color w:val="000000"/>
                <w:sz w:val="12"/>
                <w:szCs w:val="12"/>
              </w:rPr>
            </w:pPr>
          </w:p>
        </w:tc>
        <w:tc>
          <w:tcPr>
            <w:tcW w:w="490" w:type="dxa"/>
            <w:shd w:val="clear" w:color="auto" w:fill="auto"/>
            <w:noWrap/>
            <w:vAlign w:val="center"/>
          </w:tcPr>
          <w:p w14:paraId="6A6FB316">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auto"/>
            <w:vAlign w:val="center"/>
          </w:tcPr>
          <w:p w14:paraId="6E280C70">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3F6435DF">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采取相对集中式处理</w:t>
            </w:r>
          </w:p>
        </w:tc>
        <w:tc>
          <w:tcPr>
            <w:tcW w:w="990" w:type="dxa"/>
            <w:shd w:val="clear" w:color="auto" w:fill="auto"/>
            <w:vAlign w:val="center"/>
          </w:tcPr>
          <w:p w14:paraId="278FD0EE">
            <w:pPr>
              <w:spacing w:line="240" w:lineRule="auto"/>
              <w:ind w:firstLine="0" w:firstLineChars="0"/>
              <w:jc w:val="center"/>
              <w:textAlignment w:val="center"/>
              <w:rPr>
                <w:color w:val="000000"/>
                <w:sz w:val="12"/>
                <w:szCs w:val="12"/>
              </w:rPr>
            </w:pPr>
            <w:r>
              <w:rPr>
                <w:color w:val="000000"/>
                <w:sz w:val="12"/>
                <w:szCs w:val="12"/>
                <w:lang w:bidi="ar"/>
              </w:rPr>
              <w:t>《汶川县2022-2023农村生活污水治理提升项目》</w:t>
            </w:r>
          </w:p>
        </w:tc>
      </w:tr>
      <w:tr w14:paraId="01DD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5C012E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F85B79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CBA5A5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556A89B">
            <w:pPr>
              <w:spacing w:line="240" w:lineRule="auto"/>
              <w:ind w:firstLine="0" w:firstLineChars="0"/>
              <w:jc w:val="center"/>
              <w:rPr>
                <w:sz w:val="12"/>
                <w:szCs w:val="12"/>
              </w:rPr>
            </w:pPr>
          </w:p>
        </w:tc>
        <w:tc>
          <w:tcPr>
            <w:tcW w:w="480" w:type="dxa"/>
            <w:vMerge w:val="restart"/>
            <w:shd w:val="clear" w:color="auto" w:fill="auto"/>
            <w:noWrap/>
            <w:vAlign w:val="center"/>
          </w:tcPr>
          <w:p w14:paraId="10E9B71F">
            <w:pPr>
              <w:spacing w:line="240" w:lineRule="auto"/>
              <w:ind w:firstLine="0" w:firstLineChars="0"/>
              <w:jc w:val="center"/>
              <w:textAlignment w:val="center"/>
              <w:rPr>
                <w:color w:val="000000"/>
                <w:sz w:val="12"/>
                <w:szCs w:val="12"/>
              </w:rPr>
            </w:pPr>
            <w:r>
              <w:rPr>
                <w:color w:val="000000"/>
                <w:sz w:val="12"/>
                <w:szCs w:val="12"/>
                <w:lang w:bidi="ar"/>
              </w:rPr>
              <w:t>黑土坡村</w:t>
            </w:r>
          </w:p>
        </w:tc>
        <w:tc>
          <w:tcPr>
            <w:tcW w:w="830" w:type="dxa"/>
            <w:shd w:val="clear" w:color="auto" w:fill="auto"/>
            <w:vAlign w:val="center"/>
          </w:tcPr>
          <w:p w14:paraId="1D9F6C3C">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6C436432">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5E8AD10C">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FBFF133">
            <w:pPr>
              <w:spacing w:line="240" w:lineRule="auto"/>
              <w:ind w:firstLine="0" w:firstLineChars="0"/>
              <w:jc w:val="center"/>
              <w:textAlignment w:val="center"/>
              <w:rPr>
                <w:color w:val="000000"/>
                <w:sz w:val="12"/>
                <w:szCs w:val="12"/>
              </w:rPr>
            </w:pPr>
            <w:r>
              <w:rPr>
                <w:color w:val="000000"/>
                <w:sz w:val="12"/>
                <w:szCs w:val="12"/>
                <w:lang w:bidi="ar"/>
              </w:rPr>
              <w:t>39</w:t>
            </w:r>
          </w:p>
        </w:tc>
        <w:tc>
          <w:tcPr>
            <w:tcW w:w="400" w:type="dxa"/>
            <w:shd w:val="clear" w:color="auto" w:fill="auto"/>
            <w:noWrap/>
            <w:vAlign w:val="center"/>
          </w:tcPr>
          <w:p w14:paraId="579CE2AC">
            <w:pPr>
              <w:spacing w:line="240" w:lineRule="auto"/>
              <w:ind w:firstLine="0" w:firstLineChars="0"/>
              <w:jc w:val="center"/>
              <w:textAlignment w:val="center"/>
              <w:rPr>
                <w:color w:val="000000"/>
                <w:sz w:val="12"/>
                <w:szCs w:val="12"/>
              </w:rPr>
            </w:pPr>
            <w:r>
              <w:rPr>
                <w:color w:val="000000"/>
                <w:sz w:val="12"/>
                <w:szCs w:val="12"/>
                <w:lang w:bidi="ar"/>
              </w:rPr>
              <w:t>29</w:t>
            </w:r>
          </w:p>
        </w:tc>
        <w:tc>
          <w:tcPr>
            <w:tcW w:w="650" w:type="dxa"/>
            <w:shd w:val="clear" w:color="auto" w:fill="auto"/>
            <w:noWrap/>
            <w:vAlign w:val="center"/>
          </w:tcPr>
          <w:p w14:paraId="038550AC">
            <w:pPr>
              <w:spacing w:line="240" w:lineRule="auto"/>
              <w:ind w:firstLine="0" w:firstLineChars="0"/>
              <w:jc w:val="center"/>
              <w:rPr>
                <w:color w:val="000000"/>
                <w:sz w:val="12"/>
                <w:szCs w:val="12"/>
              </w:rPr>
            </w:pPr>
          </w:p>
        </w:tc>
        <w:tc>
          <w:tcPr>
            <w:tcW w:w="680" w:type="dxa"/>
            <w:shd w:val="clear" w:color="auto" w:fill="auto"/>
            <w:noWrap/>
            <w:vAlign w:val="center"/>
          </w:tcPr>
          <w:p w14:paraId="5CA02C56">
            <w:pPr>
              <w:spacing w:line="240" w:lineRule="auto"/>
              <w:ind w:firstLine="0" w:firstLineChars="0"/>
              <w:jc w:val="center"/>
              <w:rPr>
                <w:color w:val="000000"/>
                <w:sz w:val="12"/>
                <w:szCs w:val="12"/>
              </w:rPr>
            </w:pPr>
          </w:p>
        </w:tc>
        <w:tc>
          <w:tcPr>
            <w:tcW w:w="470" w:type="dxa"/>
            <w:shd w:val="clear" w:color="auto" w:fill="auto"/>
            <w:noWrap/>
            <w:vAlign w:val="center"/>
          </w:tcPr>
          <w:p w14:paraId="26626C41">
            <w:pPr>
              <w:spacing w:line="240" w:lineRule="auto"/>
              <w:ind w:firstLine="0" w:firstLineChars="0"/>
              <w:jc w:val="center"/>
              <w:rPr>
                <w:color w:val="000000"/>
                <w:sz w:val="12"/>
                <w:szCs w:val="12"/>
              </w:rPr>
            </w:pPr>
          </w:p>
        </w:tc>
        <w:tc>
          <w:tcPr>
            <w:tcW w:w="370" w:type="dxa"/>
            <w:shd w:val="clear" w:color="auto" w:fill="auto"/>
            <w:noWrap/>
            <w:vAlign w:val="center"/>
          </w:tcPr>
          <w:p w14:paraId="5860C6B3">
            <w:pPr>
              <w:spacing w:line="240" w:lineRule="auto"/>
              <w:ind w:firstLine="0" w:firstLineChars="0"/>
              <w:jc w:val="center"/>
              <w:rPr>
                <w:color w:val="000000"/>
                <w:sz w:val="12"/>
                <w:szCs w:val="12"/>
              </w:rPr>
            </w:pPr>
          </w:p>
        </w:tc>
        <w:tc>
          <w:tcPr>
            <w:tcW w:w="610" w:type="dxa"/>
            <w:shd w:val="clear" w:color="auto" w:fill="auto"/>
            <w:noWrap/>
            <w:vAlign w:val="center"/>
          </w:tcPr>
          <w:p w14:paraId="0E6A490F">
            <w:pPr>
              <w:spacing w:line="240" w:lineRule="auto"/>
              <w:ind w:firstLine="0" w:firstLineChars="0"/>
              <w:jc w:val="center"/>
              <w:textAlignment w:val="center"/>
              <w:rPr>
                <w:color w:val="000000"/>
                <w:sz w:val="12"/>
                <w:szCs w:val="12"/>
              </w:rPr>
            </w:pPr>
            <w:r>
              <w:rPr>
                <w:color w:val="000000"/>
                <w:sz w:val="12"/>
                <w:szCs w:val="12"/>
                <w:lang w:bidi="ar"/>
              </w:rPr>
              <w:t>74.36</w:t>
            </w:r>
          </w:p>
        </w:tc>
        <w:tc>
          <w:tcPr>
            <w:tcW w:w="590" w:type="dxa"/>
            <w:shd w:val="clear" w:color="auto" w:fill="auto"/>
            <w:noWrap/>
            <w:vAlign w:val="center"/>
          </w:tcPr>
          <w:p w14:paraId="6A4E5E91">
            <w:pPr>
              <w:spacing w:line="240" w:lineRule="auto"/>
              <w:ind w:firstLine="0" w:firstLineChars="0"/>
              <w:jc w:val="center"/>
              <w:textAlignment w:val="center"/>
              <w:rPr>
                <w:color w:val="000000"/>
                <w:sz w:val="12"/>
                <w:szCs w:val="12"/>
              </w:rPr>
            </w:pPr>
            <w:r>
              <w:rPr>
                <w:color w:val="000000"/>
                <w:sz w:val="12"/>
                <w:szCs w:val="12"/>
                <w:lang w:bidi="ar"/>
              </w:rPr>
              <w:t>74.36</w:t>
            </w:r>
          </w:p>
        </w:tc>
        <w:tc>
          <w:tcPr>
            <w:tcW w:w="600" w:type="dxa"/>
            <w:vMerge w:val="continue"/>
            <w:shd w:val="clear" w:color="auto" w:fill="auto"/>
            <w:noWrap/>
            <w:vAlign w:val="center"/>
          </w:tcPr>
          <w:p w14:paraId="6B0BCFD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0C860B2">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0489B42F">
            <w:pPr>
              <w:spacing w:line="240" w:lineRule="auto"/>
              <w:ind w:firstLine="0" w:firstLineChars="0"/>
              <w:jc w:val="center"/>
              <w:textAlignment w:val="center"/>
              <w:rPr>
                <w:rFonts w:hint="eastAsia" w:eastAsia="宋体"/>
                <w:color w:val="000000"/>
                <w:sz w:val="12"/>
                <w:szCs w:val="12"/>
                <w:lang w:eastAsia="zh-CN"/>
              </w:rPr>
            </w:pPr>
            <w:r>
              <w:rPr>
                <w:rFonts w:hint="eastAsia"/>
                <w:color w:val="000000"/>
                <w:sz w:val="12"/>
                <w:szCs w:val="12"/>
                <w:lang w:val="en-US" w:eastAsia="zh-CN" w:bidi="ar"/>
              </w:rPr>
              <w:t>远期</w:t>
            </w:r>
          </w:p>
        </w:tc>
        <w:tc>
          <w:tcPr>
            <w:tcW w:w="940" w:type="dxa"/>
            <w:shd w:val="clear" w:color="auto" w:fill="auto"/>
            <w:noWrap/>
            <w:vAlign w:val="center"/>
          </w:tcPr>
          <w:p w14:paraId="60C868B7">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7AA5FB2C">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采取纳管式处理</w:t>
            </w:r>
          </w:p>
        </w:tc>
        <w:tc>
          <w:tcPr>
            <w:tcW w:w="990" w:type="dxa"/>
            <w:shd w:val="clear" w:color="auto" w:fill="auto"/>
            <w:noWrap/>
            <w:vAlign w:val="center"/>
          </w:tcPr>
          <w:p w14:paraId="505A8E6A">
            <w:pPr>
              <w:spacing w:line="240" w:lineRule="auto"/>
              <w:ind w:firstLine="0" w:firstLineChars="0"/>
              <w:rPr>
                <w:color w:val="000000"/>
                <w:sz w:val="12"/>
                <w:szCs w:val="12"/>
              </w:rPr>
            </w:pPr>
          </w:p>
        </w:tc>
      </w:tr>
      <w:tr w14:paraId="68D1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97B4BC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F1F432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0459C6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72CF2BB">
            <w:pPr>
              <w:spacing w:line="240" w:lineRule="auto"/>
              <w:ind w:firstLine="0" w:firstLineChars="0"/>
              <w:jc w:val="center"/>
              <w:rPr>
                <w:sz w:val="12"/>
                <w:szCs w:val="12"/>
              </w:rPr>
            </w:pPr>
          </w:p>
        </w:tc>
        <w:tc>
          <w:tcPr>
            <w:tcW w:w="480" w:type="dxa"/>
            <w:vMerge w:val="continue"/>
            <w:shd w:val="clear" w:color="auto" w:fill="auto"/>
            <w:noWrap/>
            <w:vAlign w:val="center"/>
          </w:tcPr>
          <w:p w14:paraId="404A4A1D">
            <w:pPr>
              <w:spacing w:line="240" w:lineRule="auto"/>
              <w:ind w:firstLine="0" w:firstLineChars="0"/>
              <w:jc w:val="center"/>
              <w:rPr>
                <w:color w:val="000000"/>
                <w:sz w:val="12"/>
                <w:szCs w:val="12"/>
              </w:rPr>
            </w:pPr>
          </w:p>
        </w:tc>
        <w:tc>
          <w:tcPr>
            <w:tcW w:w="830" w:type="dxa"/>
            <w:shd w:val="clear" w:color="auto" w:fill="auto"/>
            <w:vAlign w:val="center"/>
          </w:tcPr>
          <w:p w14:paraId="2EB98574">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54BAEC28">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6C0BFE28">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5B7C12A8">
            <w:pPr>
              <w:spacing w:line="240" w:lineRule="auto"/>
              <w:ind w:firstLine="0" w:firstLineChars="0"/>
              <w:jc w:val="center"/>
              <w:textAlignment w:val="center"/>
              <w:rPr>
                <w:color w:val="000000"/>
                <w:sz w:val="12"/>
                <w:szCs w:val="12"/>
              </w:rPr>
            </w:pPr>
            <w:r>
              <w:rPr>
                <w:color w:val="000000"/>
                <w:sz w:val="12"/>
                <w:szCs w:val="12"/>
                <w:lang w:bidi="ar"/>
              </w:rPr>
              <w:t>54</w:t>
            </w:r>
          </w:p>
        </w:tc>
        <w:tc>
          <w:tcPr>
            <w:tcW w:w="400" w:type="dxa"/>
            <w:shd w:val="clear" w:color="auto" w:fill="auto"/>
            <w:noWrap/>
            <w:vAlign w:val="center"/>
          </w:tcPr>
          <w:p w14:paraId="06ED60E8">
            <w:pPr>
              <w:spacing w:line="240" w:lineRule="auto"/>
              <w:ind w:firstLine="0" w:firstLineChars="0"/>
              <w:jc w:val="center"/>
              <w:rPr>
                <w:color w:val="000000"/>
                <w:sz w:val="12"/>
                <w:szCs w:val="12"/>
              </w:rPr>
            </w:pPr>
          </w:p>
        </w:tc>
        <w:tc>
          <w:tcPr>
            <w:tcW w:w="650" w:type="dxa"/>
            <w:shd w:val="clear" w:color="auto" w:fill="auto"/>
            <w:noWrap/>
            <w:vAlign w:val="center"/>
          </w:tcPr>
          <w:p w14:paraId="3ED64007">
            <w:pPr>
              <w:spacing w:line="240" w:lineRule="auto"/>
              <w:ind w:firstLine="0" w:firstLineChars="0"/>
              <w:jc w:val="center"/>
              <w:rPr>
                <w:color w:val="000000"/>
                <w:sz w:val="12"/>
                <w:szCs w:val="12"/>
              </w:rPr>
            </w:pPr>
          </w:p>
        </w:tc>
        <w:tc>
          <w:tcPr>
            <w:tcW w:w="680" w:type="dxa"/>
            <w:shd w:val="clear" w:color="auto" w:fill="auto"/>
            <w:noWrap/>
            <w:vAlign w:val="center"/>
          </w:tcPr>
          <w:p w14:paraId="3F2A587A">
            <w:pPr>
              <w:spacing w:line="240" w:lineRule="auto"/>
              <w:ind w:firstLine="0" w:firstLineChars="0"/>
              <w:jc w:val="center"/>
              <w:textAlignment w:val="center"/>
              <w:rPr>
                <w:color w:val="000000"/>
                <w:sz w:val="12"/>
                <w:szCs w:val="12"/>
              </w:rPr>
            </w:pPr>
            <w:r>
              <w:rPr>
                <w:color w:val="000000"/>
                <w:sz w:val="12"/>
                <w:szCs w:val="12"/>
                <w:lang w:bidi="ar"/>
              </w:rPr>
              <w:t>28</w:t>
            </w:r>
          </w:p>
        </w:tc>
        <w:tc>
          <w:tcPr>
            <w:tcW w:w="470" w:type="dxa"/>
            <w:shd w:val="clear" w:color="auto" w:fill="auto"/>
            <w:noWrap/>
            <w:vAlign w:val="center"/>
          </w:tcPr>
          <w:p w14:paraId="27273D86">
            <w:pPr>
              <w:spacing w:line="240" w:lineRule="auto"/>
              <w:ind w:firstLine="0" w:firstLineChars="0"/>
              <w:jc w:val="center"/>
              <w:textAlignment w:val="center"/>
              <w:rPr>
                <w:color w:val="000000"/>
                <w:sz w:val="12"/>
                <w:szCs w:val="12"/>
              </w:rPr>
            </w:pPr>
            <w:r>
              <w:rPr>
                <w:color w:val="000000"/>
                <w:sz w:val="12"/>
                <w:szCs w:val="12"/>
                <w:lang w:bidi="ar"/>
              </w:rPr>
              <w:t>15</w:t>
            </w:r>
          </w:p>
        </w:tc>
        <w:tc>
          <w:tcPr>
            <w:tcW w:w="370" w:type="dxa"/>
            <w:shd w:val="clear" w:color="auto" w:fill="auto"/>
            <w:noWrap/>
            <w:vAlign w:val="center"/>
          </w:tcPr>
          <w:p w14:paraId="37375FEF">
            <w:pPr>
              <w:spacing w:line="240" w:lineRule="auto"/>
              <w:ind w:firstLine="0" w:firstLineChars="0"/>
              <w:jc w:val="center"/>
              <w:rPr>
                <w:color w:val="000000"/>
                <w:sz w:val="12"/>
                <w:szCs w:val="12"/>
              </w:rPr>
            </w:pPr>
          </w:p>
        </w:tc>
        <w:tc>
          <w:tcPr>
            <w:tcW w:w="610" w:type="dxa"/>
            <w:shd w:val="clear" w:color="auto" w:fill="auto"/>
            <w:noWrap/>
            <w:vAlign w:val="center"/>
          </w:tcPr>
          <w:p w14:paraId="587FB923">
            <w:pPr>
              <w:spacing w:line="240" w:lineRule="auto"/>
              <w:ind w:firstLine="0" w:firstLineChars="0"/>
              <w:jc w:val="center"/>
              <w:textAlignment w:val="center"/>
              <w:rPr>
                <w:color w:val="000000"/>
                <w:sz w:val="12"/>
                <w:szCs w:val="12"/>
              </w:rPr>
            </w:pPr>
            <w:r>
              <w:rPr>
                <w:color w:val="000000"/>
                <w:sz w:val="12"/>
                <w:szCs w:val="12"/>
                <w:lang w:bidi="ar"/>
              </w:rPr>
              <w:t>79.63</w:t>
            </w:r>
          </w:p>
        </w:tc>
        <w:tc>
          <w:tcPr>
            <w:tcW w:w="590" w:type="dxa"/>
            <w:shd w:val="clear" w:color="auto" w:fill="auto"/>
            <w:noWrap/>
            <w:vAlign w:val="center"/>
          </w:tcPr>
          <w:p w14:paraId="721D710F">
            <w:pPr>
              <w:spacing w:line="240" w:lineRule="auto"/>
              <w:ind w:firstLine="0" w:firstLineChars="0"/>
              <w:jc w:val="center"/>
              <w:textAlignment w:val="center"/>
              <w:rPr>
                <w:color w:val="000000"/>
                <w:sz w:val="12"/>
                <w:szCs w:val="12"/>
              </w:rPr>
            </w:pPr>
            <w:r>
              <w:rPr>
                <w:color w:val="000000"/>
                <w:sz w:val="12"/>
                <w:szCs w:val="12"/>
                <w:lang w:bidi="ar"/>
              </w:rPr>
              <w:t>79.63</w:t>
            </w:r>
          </w:p>
        </w:tc>
        <w:tc>
          <w:tcPr>
            <w:tcW w:w="600" w:type="dxa"/>
            <w:vMerge w:val="continue"/>
            <w:shd w:val="clear" w:color="auto" w:fill="auto"/>
            <w:noWrap/>
            <w:vAlign w:val="center"/>
          </w:tcPr>
          <w:p w14:paraId="26C9A6E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5DF45A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77C7A30">
            <w:pPr>
              <w:spacing w:line="240" w:lineRule="auto"/>
              <w:ind w:firstLine="0" w:firstLineChars="0"/>
              <w:jc w:val="center"/>
              <w:rPr>
                <w:color w:val="000000"/>
                <w:sz w:val="12"/>
                <w:szCs w:val="12"/>
              </w:rPr>
            </w:pPr>
          </w:p>
        </w:tc>
        <w:tc>
          <w:tcPr>
            <w:tcW w:w="940" w:type="dxa"/>
            <w:shd w:val="clear" w:color="auto" w:fill="auto"/>
            <w:noWrap/>
            <w:vAlign w:val="center"/>
          </w:tcPr>
          <w:p w14:paraId="263956FA">
            <w:pPr>
              <w:spacing w:line="240" w:lineRule="auto"/>
              <w:ind w:firstLine="0" w:firstLineChars="0"/>
              <w:jc w:val="center"/>
              <w:rPr>
                <w:color w:val="000000"/>
                <w:sz w:val="12"/>
                <w:szCs w:val="12"/>
              </w:rPr>
            </w:pPr>
          </w:p>
        </w:tc>
        <w:tc>
          <w:tcPr>
            <w:tcW w:w="1800" w:type="dxa"/>
            <w:shd w:val="clear" w:color="auto" w:fill="auto"/>
            <w:noWrap/>
            <w:vAlign w:val="center"/>
          </w:tcPr>
          <w:p w14:paraId="7EA870BA">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采取资源化处理模式</w:t>
            </w:r>
          </w:p>
        </w:tc>
        <w:tc>
          <w:tcPr>
            <w:tcW w:w="990" w:type="dxa"/>
            <w:shd w:val="clear" w:color="auto" w:fill="auto"/>
            <w:noWrap/>
            <w:vAlign w:val="center"/>
          </w:tcPr>
          <w:p w14:paraId="5EE8C5B1">
            <w:pPr>
              <w:spacing w:line="240" w:lineRule="auto"/>
              <w:ind w:firstLine="0" w:firstLineChars="0"/>
              <w:rPr>
                <w:color w:val="000000"/>
                <w:sz w:val="12"/>
                <w:szCs w:val="12"/>
              </w:rPr>
            </w:pPr>
          </w:p>
        </w:tc>
      </w:tr>
      <w:tr w14:paraId="673B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720B9B73">
            <w:pPr>
              <w:spacing w:line="240" w:lineRule="auto"/>
              <w:ind w:firstLine="0" w:firstLineChars="0"/>
              <w:jc w:val="center"/>
              <w:textAlignment w:val="center"/>
              <w:rPr>
                <w:color w:val="000000"/>
                <w:sz w:val="12"/>
                <w:szCs w:val="12"/>
              </w:rPr>
            </w:pPr>
            <w:r>
              <w:rPr>
                <w:color w:val="000000"/>
                <w:sz w:val="12"/>
                <w:szCs w:val="12"/>
                <w:lang w:bidi="ar"/>
              </w:rPr>
              <w:t>水磨镇刘家沟村</w:t>
            </w:r>
          </w:p>
        </w:tc>
        <w:tc>
          <w:tcPr>
            <w:tcW w:w="320" w:type="dxa"/>
            <w:vMerge w:val="restart"/>
            <w:shd w:val="clear" w:color="auto" w:fill="auto"/>
            <w:noWrap/>
            <w:vAlign w:val="center"/>
          </w:tcPr>
          <w:p w14:paraId="44AFC008">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26E8DDA8">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596BDCDF">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637F32DF">
            <w:pPr>
              <w:spacing w:line="240" w:lineRule="auto"/>
              <w:ind w:firstLine="0" w:firstLineChars="0"/>
              <w:jc w:val="center"/>
              <w:textAlignment w:val="center"/>
              <w:rPr>
                <w:color w:val="000000"/>
                <w:sz w:val="12"/>
                <w:szCs w:val="12"/>
              </w:rPr>
            </w:pPr>
            <w:r>
              <w:rPr>
                <w:color w:val="000000"/>
                <w:sz w:val="12"/>
                <w:szCs w:val="12"/>
                <w:lang w:bidi="ar"/>
              </w:rPr>
              <w:t>刘家沟村</w:t>
            </w:r>
          </w:p>
        </w:tc>
        <w:tc>
          <w:tcPr>
            <w:tcW w:w="830" w:type="dxa"/>
            <w:shd w:val="clear" w:color="auto" w:fill="auto"/>
            <w:vAlign w:val="center"/>
          </w:tcPr>
          <w:p w14:paraId="320B1201">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418DBAC3">
            <w:pPr>
              <w:spacing w:line="240" w:lineRule="auto"/>
              <w:ind w:firstLine="0" w:firstLineChars="0"/>
              <w:jc w:val="center"/>
              <w:textAlignment w:val="center"/>
              <w:rPr>
                <w:b/>
                <w:bCs/>
                <w:color w:val="000000"/>
                <w:sz w:val="12"/>
                <w:szCs w:val="12"/>
              </w:rPr>
            </w:pPr>
            <w:r>
              <w:rPr>
                <w:b/>
                <w:bCs/>
                <w:color w:val="000000"/>
                <w:sz w:val="12"/>
                <w:szCs w:val="12"/>
                <w:lang w:bidi="ar"/>
              </w:rPr>
              <w:t>三组</w:t>
            </w:r>
          </w:p>
        </w:tc>
        <w:tc>
          <w:tcPr>
            <w:tcW w:w="600" w:type="dxa"/>
            <w:shd w:val="clear" w:color="auto" w:fill="auto"/>
            <w:vAlign w:val="center"/>
          </w:tcPr>
          <w:p w14:paraId="648DFDA4">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4806D229">
            <w:pPr>
              <w:spacing w:line="240" w:lineRule="auto"/>
              <w:ind w:firstLine="0" w:firstLineChars="0"/>
              <w:jc w:val="center"/>
              <w:textAlignment w:val="center"/>
              <w:rPr>
                <w:color w:val="000000"/>
                <w:sz w:val="12"/>
                <w:szCs w:val="12"/>
              </w:rPr>
            </w:pPr>
            <w:r>
              <w:rPr>
                <w:color w:val="000000"/>
                <w:sz w:val="12"/>
                <w:szCs w:val="12"/>
                <w:lang w:bidi="ar"/>
              </w:rPr>
              <w:t>26</w:t>
            </w:r>
          </w:p>
        </w:tc>
        <w:tc>
          <w:tcPr>
            <w:tcW w:w="400" w:type="dxa"/>
            <w:shd w:val="clear" w:color="auto" w:fill="auto"/>
            <w:noWrap/>
            <w:vAlign w:val="center"/>
          </w:tcPr>
          <w:p w14:paraId="457677D9">
            <w:pPr>
              <w:spacing w:line="240" w:lineRule="auto"/>
              <w:ind w:firstLine="0" w:firstLineChars="0"/>
              <w:jc w:val="center"/>
              <w:textAlignment w:val="center"/>
              <w:rPr>
                <w:color w:val="000000"/>
                <w:sz w:val="12"/>
                <w:szCs w:val="12"/>
              </w:rPr>
            </w:pPr>
            <w:r>
              <w:rPr>
                <w:color w:val="000000"/>
                <w:sz w:val="12"/>
                <w:szCs w:val="12"/>
                <w:lang w:bidi="ar"/>
              </w:rPr>
              <w:t>26</w:t>
            </w:r>
          </w:p>
        </w:tc>
        <w:tc>
          <w:tcPr>
            <w:tcW w:w="650" w:type="dxa"/>
            <w:shd w:val="clear" w:color="auto" w:fill="auto"/>
            <w:noWrap/>
            <w:vAlign w:val="center"/>
          </w:tcPr>
          <w:p w14:paraId="36FF9CC3">
            <w:pPr>
              <w:spacing w:line="240" w:lineRule="auto"/>
              <w:ind w:firstLine="0" w:firstLineChars="0"/>
              <w:jc w:val="center"/>
              <w:rPr>
                <w:color w:val="000000"/>
                <w:sz w:val="12"/>
                <w:szCs w:val="12"/>
              </w:rPr>
            </w:pPr>
          </w:p>
        </w:tc>
        <w:tc>
          <w:tcPr>
            <w:tcW w:w="680" w:type="dxa"/>
            <w:shd w:val="clear" w:color="auto" w:fill="auto"/>
            <w:noWrap/>
            <w:vAlign w:val="center"/>
          </w:tcPr>
          <w:p w14:paraId="014B1D93">
            <w:pPr>
              <w:spacing w:line="240" w:lineRule="auto"/>
              <w:ind w:firstLine="0" w:firstLineChars="0"/>
              <w:jc w:val="center"/>
              <w:rPr>
                <w:color w:val="000000"/>
                <w:sz w:val="12"/>
                <w:szCs w:val="12"/>
              </w:rPr>
            </w:pPr>
          </w:p>
        </w:tc>
        <w:tc>
          <w:tcPr>
            <w:tcW w:w="470" w:type="dxa"/>
            <w:shd w:val="clear" w:color="auto" w:fill="auto"/>
            <w:noWrap/>
            <w:vAlign w:val="center"/>
          </w:tcPr>
          <w:p w14:paraId="324CEC20">
            <w:pPr>
              <w:spacing w:line="240" w:lineRule="auto"/>
              <w:ind w:firstLine="0" w:firstLineChars="0"/>
              <w:jc w:val="center"/>
              <w:rPr>
                <w:color w:val="000000"/>
                <w:sz w:val="12"/>
                <w:szCs w:val="12"/>
              </w:rPr>
            </w:pPr>
          </w:p>
        </w:tc>
        <w:tc>
          <w:tcPr>
            <w:tcW w:w="370" w:type="dxa"/>
            <w:shd w:val="clear" w:color="auto" w:fill="auto"/>
            <w:noWrap/>
            <w:vAlign w:val="center"/>
          </w:tcPr>
          <w:p w14:paraId="6C939B87">
            <w:pPr>
              <w:spacing w:line="240" w:lineRule="auto"/>
              <w:ind w:firstLine="0" w:firstLineChars="0"/>
              <w:jc w:val="center"/>
              <w:rPr>
                <w:color w:val="000000"/>
                <w:sz w:val="12"/>
                <w:szCs w:val="12"/>
              </w:rPr>
            </w:pPr>
          </w:p>
        </w:tc>
        <w:tc>
          <w:tcPr>
            <w:tcW w:w="610" w:type="dxa"/>
            <w:shd w:val="clear" w:color="auto" w:fill="auto"/>
            <w:noWrap/>
            <w:vAlign w:val="center"/>
          </w:tcPr>
          <w:p w14:paraId="1D892052">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1571BA15">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00F95CD0">
            <w:pPr>
              <w:spacing w:line="240" w:lineRule="auto"/>
              <w:ind w:firstLine="0" w:firstLineChars="0"/>
              <w:jc w:val="center"/>
              <w:textAlignment w:val="center"/>
              <w:rPr>
                <w:color w:val="000000"/>
                <w:sz w:val="12"/>
                <w:szCs w:val="12"/>
              </w:rPr>
            </w:pPr>
            <w:r>
              <w:rPr>
                <w:color w:val="000000"/>
                <w:sz w:val="12"/>
                <w:szCs w:val="12"/>
                <w:lang w:bidi="ar"/>
              </w:rPr>
              <w:t>60.00</w:t>
            </w:r>
          </w:p>
        </w:tc>
        <w:tc>
          <w:tcPr>
            <w:tcW w:w="600" w:type="dxa"/>
            <w:vMerge w:val="restart"/>
            <w:shd w:val="clear" w:color="auto" w:fill="auto"/>
            <w:noWrap/>
            <w:vAlign w:val="center"/>
          </w:tcPr>
          <w:p w14:paraId="68DE25B2">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noWrap/>
            <w:vAlign w:val="center"/>
          </w:tcPr>
          <w:p w14:paraId="7FE3ADF4">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6C9DB7AA">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4F06E1EE">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部分管网因“8.20泥石流”损坏，需进行提升改造</w:t>
            </w:r>
          </w:p>
        </w:tc>
        <w:tc>
          <w:tcPr>
            <w:tcW w:w="990" w:type="dxa"/>
            <w:shd w:val="clear" w:color="auto" w:fill="auto"/>
            <w:noWrap/>
            <w:vAlign w:val="center"/>
          </w:tcPr>
          <w:p w14:paraId="7F9E3E06">
            <w:pPr>
              <w:spacing w:line="240" w:lineRule="auto"/>
              <w:ind w:firstLine="0" w:firstLineChars="0"/>
              <w:rPr>
                <w:color w:val="000000"/>
                <w:sz w:val="12"/>
                <w:szCs w:val="12"/>
              </w:rPr>
            </w:pPr>
          </w:p>
        </w:tc>
      </w:tr>
      <w:tr w14:paraId="6B42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5B8205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6BB71B0">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B4641F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8E644AC">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1966708E">
            <w:pPr>
              <w:spacing w:line="240" w:lineRule="auto"/>
              <w:ind w:firstLine="0" w:firstLineChars="0"/>
              <w:jc w:val="center"/>
              <w:rPr>
                <w:color w:val="000000"/>
                <w:sz w:val="12"/>
                <w:szCs w:val="12"/>
              </w:rPr>
            </w:pPr>
          </w:p>
        </w:tc>
        <w:tc>
          <w:tcPr>
            <w:tcW w:w="830" w:type="dxa"/>
            <w:shd w:val="clear" w:color="auto" w:fill="auto"/>
            <w:vAlign w:val="center"/>
          </w:tcPr>
          <w:p w14:paraId="67C82288">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41BC1DA1">
            <w:pPr>
              <w:spacing w:line="240" w:lineRule="auto"/>
              <w:ind w:firstLine="0" w:firstLineChars="0"/>
              <w:jc w:val="center"/>
              <w:textAlignment w:val="center"/>
              <w:rPr>
                <w:b/>
                <w:bCs/>
                <w:color w:val="000000"/>
                <w:sz w:val="12"/>
                <w:szCs w:val="12"/>
              </w:rPr>
            </w:pPr>
            <w:r>
              <w:rPr>
                <w:b/>
                <w:bCs/>
                <w:color w:val="000000"/>
                <w:sz w:val="12"/>
                <w:szCs w:val="12"/>
                <w:lang w:bidi="ar"/>
              </w:rPr>
              <w:t>四组（村委会所在地）</w:t>
            </w:r>
          </w:p>
        </w:tc>
        <w:tc>
          <w:tcPr>
            <w:tcW w:w="600" w:type="dxa"/>
            <w:shd w:val="clear" w:color="auto" w:fill="auto"/>
            <w:vAlign w:val="center"/>
          </w:tcPr>
          <w:p w14:paraId="635853A2">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3C7B3004">
            <w:pPr>
              <w:spacing w:line="240" w:lineRule="auto"/>
              <w:ind w:firstLine="0" w:firstLineChars="0"/>
              <w:jc w:val="center"/>
              <w:textAlignment w:val="center"/>
              <w:rPr>
                <w:color w:val="000000"/>
                <w:sz w:val="12"/>
                <w:szCs w:val="12"/>
              </w:rPr>
            </w:pPr>
            <w:r>
              <w:rPr>
                <w:color w:val="000000"/>
                <w:sz w:val="12"/>
                <w:szCs w:val="12"/>
                <w:lang w:bidi="ar"/>
              </w:rPr>
              <w:t>44</w:t>
            </w:r>
          </w:p>
        </w:tc>
        <w:tc>
          <w:tcPr>
            <w:tcW w:w="400" w:type="dxa"/>
            <w:shd w:val="clear" w:color="auto" w:fill="auto"/>
            <w:noWrap/>
            <w:vAlign w:val="center"/>
          </w:tcPr>
          <w:p w14:paraId="3CA26B54">
            <w:pPr>
              <w:spacing w:line="240" w:lineRule="auto"/>
              <w:ind w:firstLine="0" w:firstLineChars="0"/>
              <w:jc w:val="center"/>
              <w:rPr>
                <w:color w:val="000000"/>
                <w:sz w:val="12"/>
                <w:szCs w:val="12"/>
              </w:rPr>
            </w:pPr>
          </w:p>
        </w:tc>
        <w:tc>
          <w:tcPr>
            <w:tcW w:w="650" w:type="dxa"/>
            <w:shd w:val="clear" w:color="auto" w:fill="auto"/>
            <w:noWrap/>
            <w:vAlign w:val="center"/>
          </w:tcPr>
          <w:p w14:paraId="49CF74C6">
            <w:pPr>
              <w:spacing w:line="240" w:lineRule="auto"/>
              <w:ind w:firstLine="0" w:firstLineChars="0"/>
              <w:jc w:val="center"/>
              <w:rPr>
                <w:color w:val="000000"/>
                <w:sz w:val="12"/>
                <w:szCs w:val="12"/>
              </w:rPr>
            </w:pPr>
          </w:p>
        </w:tc>
        <w:tc>
          <w:tcPr>
            <w:tcW w:w="680" w:type="dxa"/>
            <w:shd w:val="clear" w:color="auto" w:fill="auto"/>
            <w:noWrap/>
            <w:vAlign w:val="center"/>
          </w:tcPr>
          <w:p w14:paraId="04E6CD7A">
            <w:pPr>
              <w:spacing w:line="240" w:lineRule="auto"/>
              <w:ind w:firstLine="0" w:firstLineChars="0"/>
              <w:jc w:val="center"/>
              <w:rPr>
                <w:color w:val="000000"/>
                <w:sz w:val="12"/>
                <w:szCs w:val="12"/>
              </w:rPr>
            </w:pPr>
          </w:p>
        </w:tc>
        <w:tc>
          <w:tcPr>
            <w:tcW w:w="470" w:type="dxa"/>
            <w:shd w:val="clear" w:color="auto" w:fill="auto"/>
            <w:noWrap/>
            <w:vAlign w:val="center"/>
          </w:tcPr>
          <w:p w14:paraId="29503ED0">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4091D9EE">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44</w:t>
            </w:r>
          </w:p>
        </w:tc>
        <w:tc>
          <w:tcPr>
            <w:tcW w:w="610" w:type="dxa"/>
            <w:shd w:val="clear" w:color="auto" w:fill="auto"/>
            <w:noWrap/>
            <w:vAlign w:val="center"/>
          </w:tcPr>
          <w:p w14:paraId="24F9ED93">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14C823E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53C0C1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897F643">
            <w:pPr>
              <w:spacing w:line="240" w:lineRule="auto"/>
              <w:ind w:firstLine="0" w:firstLineChars="0"/>
              <w:jc w:val="center"/>
              <w:rPr>
                <w:color w:val="000000"/>
                <w:sz w:val="12"/>
                <w:szCs w:val="12"/>
              </w:rPr>
            </w:pPr>
          </w:p>
        </w:tc>
        <w:tc>
          <w:tcPr>
            <w:tcW w:w="490" w:type="dxa"/>
            <w:shd w:val="clear" w:color="auto" w:fill="auto"/>
            <w:noWrap/>
            <w:vAlign w:val="center"/>
          </w:tcPr>
          <w:p w14:paraId="3C06B0EE">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212060C3">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7D543BA0">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做好日常监督管理，保障污水管控成效——“三基本”</w:t>
            </w:r>
          </w:p>
        </w:tc>
        <w:tc>
          <w:tcPr>
            <w:tcW w:w="990" w:type="dxa"/>
            <w:shd w:val="clear" w:color="auto" w:fill="auto"/>
            <w:noWrap/>
            <w:vAlign w:val="center"/>
          </w:tcPr>
          <w:p w14:paraId="03AD3E56">
            <w:pPr>
              <w:spacing w:line="240" w:lineRule="auto"/>
              <w:ind w:firstLine="0" w:firstLineChars="0"/>
              <w:rPr>
                <w:color w:val="000000"/>
                <w:sz w:val="12"/>
                <w:szCs w:val="12"/>
              </w:rPr>
            </w:pPr>
          </w:p>
        </w:tc>
      </w:tr>
      <w:tr w14:paraId="371F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F7802F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BFE59B0">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95672A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34E4D55">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567F38EF">
            <w:pPr>
              <w:spacing w:line="240" w:lineRule="auto"/>
              <w:ind w:firstLine="0" w:firstLineChars="0"/>
              <w:jc w:val="center"/>
              <w:rPr>
                <w:color w:val="000000"/>
                <w:sz w:val="12"/>
                <w:szCs w:val="12"/>
              </w:rPr>
            </w:pPr>
          </w:p>
        </w:tc>
        <w:tc>
          <w:tcPr>
            <w:tcW w:w="830" w:type="dxa"/>
            <w:shd w:val="clear" w:color="auto" w:fill="auto"/>
            <w:vAlign w:val="center"/>
          </w:tcPr>
          <w:p w14:paraId="50BFCB8A">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restart"/>
            <w:shd w:val="clear" w:color="auto" w:fill="auto"/>
            <w:vAlign w:val="center"/>
          </w:tcPr>
          <w:p w14:paraId="7913B70C">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0DDE707A">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246514F1">
            <w:pPr>
              <w:spacing w:line="240" w:lineRule="auto"/>
              <w:ind w:firstLine="0" w:firstLineChars="0"/>
              <w:jc w:val="center"/>
              <w:textAlignment w:val="center"/>
              <w:rPr>
                <w:color w:val="000000"/>
                <w:sz w:val="12"/>
                <w:szCs w:val="12"/>
              </w:rPr>
            </w:pPr>
            <w:r>
              <w:rPr>
                <w:color w:val="000000"/>
                <w:sz w:val="12"/>
                <w:szCs w:val="12"/>
                <w:lang w:bidi="ar"/>
              </w:rPr>
              <w:t>22</w:t>
            </w:r>
          </w:p>
        </w:tc>
        <w:tc>
          <w:tcPr>
            <w:tcW w:w="400" w:type="dxa"/>
            <w:shd w:val="clear" w:color="auto" w:fill="auto"/>
            <w:noWrap/>
            <w:vAlign w:val="center"/>
          </w:tcPr>
          <w:p w14:paraId="42D0E040">
            <w:pPr>
              <w:spacing w:line="240" w:lineRule="auto"/>
              <w:ind w:firstLine="0" w:firstLineChars="0"/>
              <w:jc w:val="center"/>
              <w:textAlignment w:val="center"/>
              <w:rPr>
                <w:color w:val="000000"/>
                <w:sz w:val="12"/>
                <w:szCs w:val="12"/>
              </w:rPr>
            </w:pPr>
            <w:r>
              <w:rPr>
                <w:color w:val="000000"/>
                <w:sz w:val="12"/>
                <w:szCs w:val="12"/>
                <w:lang w:bidi="ar"/>
              </w:rPr>
              <w:t>22</w:t>
            </w:r>
          </w:p>
        </w:tc>
        <w:tc>
          <w:tcPr>
            <w:tcW w:w="650" w:type="dxa"/>
            <w:shd w:val="clear" w:color="auto" w:fill="auto"/>
            <w:noWrap/>
            <w:vAlign w:val="center"/>
          </w:tcPr>
          <w:p w14:paraId="10536AD2">
            <w:pPr>
              <w:spacing w:line="240" w:lineRule="auto"/>
              <w:ind w:firstLine="0" w:firstLineChars="0"/>
              <w:jc w:val="center"/>
              <w:rPr>
                <w:color w:val="000000"/>
                <w:sz w:val="12"/>
                <w:szCs w:val="12"/>
              </w:rPr>
            </w:pPr>
          </w:p>
        </w:tc>
        <w:tc>
          <w:tcPr>
            <w:tcW w:w="680" w:type="dxa"/>
            <w:shd w:val="clear" w:color="auto" w:fill="auto"/>
            <w:noWrap/>
            <w:vAlign w:val="center"/>
          </w:tcPr>
          <w:p w14:paraId="0272F2A3">
            <w:pPr>
              <w:spacing w:line="240" w:lineRule="auto"/>
              <w:ind w:firstLine="0" w:firstLineChars="0"/>
              <w:jc w:val="center"/>
              <w:rPr>
                <w:color w:val="000000"/>
                <w:sz w:val="12"/>
                <w:szCs w:val="12"/>
              </w:rPr>
            </w:pPr>
          </w:p>
        </w:tc>
        <w:tc>
          <w:tcPr>
            <w:tcW w:w="470" w:type="dxa"/>
            <w:shd w:val="clear" w:color="auto" w:fill="auto"/>
            <w:noWrap/>
            <w:vAlign w:val="center"/>
          </w:tcPr>
          <w:p w14:paraId="35FF562D">
            <w:pPr>
              <w:spacing w:line="240" w:lineRule="auto"/>
              <w:ind w:firstLine="0" w:firstLineChars="0"/>
              <w:jc w:val="center"/>
              <w:rPr>
                <w:color w:val="000000"/>
                <w:sz w:val="12"/>
                <w:szCs w:val="12"/>
              </w:rPr>
            </w:pPr>
          </w:p>
        </w:tc>
        <w:tc>
          <w:tcPr>
            <w:tcW w:w="370" w:type="dxa"/>
            <w:shd w:val="clear" w:color="auto" w:fill="auto"/>
            <w:noWrap/>
            <w:vAlign w:val="center"/>
          </w:tcPr>
          <w:p w14:paraId="1E7B200F">
            <w:pPr>
              <w:spacing w:line="240" w:lineRule="auto"/>
              <w:ind w:firstLine="0" w:firstLineChars="0"/>
              <w:jc w:val="center"/>
              <w:rPr>
                <w:color w:val="000000"/>
                <w:sz w:val="12"/>
                <w:szCs w:val="12"/>
              </w:rPr>
            </w:pPr>
          </w:p>
        </w:tc>
        <w:tc>
          <w:tcPr>
            <w:tcW w:w="610" w:type="dxa"/>
            <w:shd w:val="clear" w:color="auto" w:fill="auto"/>
            <w:noWrap/>
            <w:vAlign w:val="center"/>
          </w:tcPr>
          <w:p w14:paraId="0D9480CD">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1BDF2017">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5A5D2FF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8907F60">
            <w:pPr>
              <w:spacing w:line="240" w:lineRule="auto"/>
              <w:ind w:firstLine="0" w:firstLineChars="0"/>
              <w:jc w:val="center"/>
              <w:rPr>
                <w:color w:val="000000"/>
                <w:sz w:val="12"/>
                <w:szCs w:val="12"/>
              </w:rPr>
            </w:pPr>
          </w:p>
        </w:tc>
        <w:tc>
          <w:tcPr>
            <w:tcW w:w="490" w:type="dxa"/>
            <w:shd w:val="clear" w:color="auto" w:fill="auto"/>
            <w:noWrap/>
            <w:vAlign w:val="center"/>
          </w:tcPr>
          <w:p w14:paraId="47276B5C">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41EBAF3C">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7B440C52">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2309FC8D">
            <w:pPr>
              <w:spacing w:line="240" w:lineRule="auto"/>
              <w:ind w:firstLine="0" w:firstLineChars="0"/>
              <w:rPr>
                <w:color w:val="000000"/>
                <w:sz w:val="12"/>
                <w:szCs w:val="12"/>
              </w:rPr>
            </w:pPr>
          </w:p>
        </w:tc>
      </w:tr>
      <w:tr w14:paraId="20CB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6AD3BC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CC93DF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A30D33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BFBC043">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417E9DFB">
            <w:pPr>
              <w:spacing w:line="240" w:lineRule="auto"/>
              <w:ind w:firstLine="0" w:firstLineChars="0"/>
              <w:jc w:val="center"/>
              <w:rPr>
                <w:color w:val="000000"/>
                <w:sz w:val="12"/>
                <w:szCs w:val="12"/>
              </w:rPr>
            </w:pPr>
          </w:p>
        </w:tc>
        <w:tc>
          <w:tcPr>
            <w:tcW w:w="830" w:type="dxa"/>
            <w:shd w:val="clear" w:color="auto" w:fill="auto"/>
            <w:vAlign w:val="center"/>
          </w:tcPr>
          <w:p w14:paraId="0D1D7D16">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continue"/>
            <w:shd w:val="clear" w:color="auto" w:fill="auto"/>
            <w:vAlign w:val="center"/>
          </w:tcPr>
          <w:p w14:paraId="0AE20357">
            <w:pPr>
              <w:spacing w:line="240" w:lineRule="auto"/>
              <w:ind w:firstLine="0" w:firstLineChars="0"/>
              <w:jc w:val="center"/>
              <w:rPr>
                <w:color w:val="000000"/>
                <w:sz w:val="12"/>
                <w:szCs w:val="12"/>
              </w:rPr>
            </w:pPr>
          </w:p>
        </w:tc>
        <w:tc>
          <w:tcPr>
            <w:tcW w:w="600" w:type="dxa"/>
            <w:shd w:val="clear" w:color="auto" w:fill="auto"/>
            <w:vAlign w:val="center"/>
          </w:tcPr>
          <w:p w14:paraId="53DDE165">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3484CDF5">
            <w:pPr>
              <w:spacing w:line="240" w:lineRule="auto"/>
              <w:ind w:firstLine="0" w:firstLineChars="0"/>
              <w:jc w:val="center"/>
              <w:textAlignment w:val="center"/>
              <w:rPr>
                <w:color w:val="000000"/>
                <w:sz w:val="12"/>
                <w:szCs w:val="12"/>
              </w:rPr>
            </w:pPr>
            <w:r>
              <w:rPr>
                <w:color w:val="000000"/>
                <w:sz w:val="12"/>
                <w:szCs w:val="12"/>
                <w:lang w:bidi="ar"/>
              </w:rPr>
              <w:t>19</w:t>
            </w:r>
          </w:p>
        </w:tc>
        <w:tc>
          <w:tcPr>
            <w:tcW w:w="400" w:type="dxa"/>
            <w:shd w:val="clear" w:color="auto" w:fill="auto"/>
            <w:noWrap/>
            <w:vAlign w:val="center"/>
          </w:tcPr>
          <w:p w14:paraId="2DA6EC57">
            <w:pPr>
              <w:spacing w:line="240" w:lineRule="auto"/>
              <w:ind w:firstLine="0" w:firstLineChars="0"/>
              <w:jc w:val="center"/>
              <w:rPr>
                <w:color w:val="000000"/>
                <w:sz w:val="12"/>
                <w:szCs w:val="12"/>
              </w:rPr>
            </w:pPr>
          </w:p>
        </w:tc>
        <w:tc>
          <w:tcPr>
            <w:tcW w:w="650" w:type="dxa"/>
            <w:shd w:val="clear" w:color="auto" w:fill="auto"/>
            <w:noWrap/>
            <w:vAlign w:val="center"/>
          </w:tcPr>
          <w:p w14:paraId="5ABCCD46">
            <w:pPr>
              <w:spacing w:line="240" w:lineRule="auto"/>
              <w:ind w:firstLine="0" w:firstLineChars="0"/>
              <w:jc w:val="center"/>
              <w:rPr>
                <w:color w:val="000000"/>
                <w:sz w:val="12"/>
                <w:szCs w:val="12"/>
              </w:rPr>
            </w:pPr>
          </w:p>
        </w:tc>
        <w:tc>
          <w:tcPr>
            <w:tcW w:w="680" w:type="dxa"/>
            <w:shd w:val="clear" w:color="auto" w:fill="auto"/>
            <w:noWrap/>
            <w:vAlign w:val="center"/>
          </w:tcPr>
          <w:p w14:paraId="37BA4839">
            <w:pPr>
              <w:spacing w:line="240" w:lineRule="auto"/>
              <w:ind w:firstLine="0" w:firstLineChars="0"/>
              <w:jc w:val="center"/>
              <w:rPr>
                <w:color w:val="000000"/>
                <w:sz w:val="12"/>
                <w:szCs w:val="12"/>
              </w:rPr>
            </w:pPr>
          </w:p>
        </w:tc>
        <w:tc>
          <w:tcPr>
            <w:tcW w:w="470" w:type="dxa"/>
            <w:shd w:val="clear" w:color="auto" w:fill="auto"/>
            <w:noWrap/>
            <w:vAlign w:val="center"/>
          </w:tcPr>
          <w:p w14:paraId="14370E61">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028780FF">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19</w:t>
            </w:r>
          </w:p>
        </w:tc>
        <w:tc>
          <w:tcPr>
            <w:tcW w:w="610" w:type="dxa"/>
            <w:shd w:val="clear" w:color="auto" w:fill="auto"/>
            <w:noWrap/>
            <w:vAlign w:val="center"/>
          </w:tcPr>
          <w:p w14:paraId="6811CF46">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72FA59D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45DCFE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7EC1F9C">
            <w:pPr>
              <w:spacing w:line="240" w:lineRule="auto"/>
              <w:ind w:firstLine="0" w:firstLineChars="0"/>
              <w:jc w:val="center"/>
              <w:rPr>
                <w:color w:val="000000"/>
                <w:sz w:val="12"/>
                <w:szCs w:val="12"/>
              </w:rPr>
            </w:pPr>
          </w:p>
        </w:tc>
        <w:tc>
          <w:tcPr>
            <w:tcW w:w="490" w:type="dxa"/>
            <w:shd w:val="clear" w:color="auto" w:fill="auto"/>
            <w:noWrap/>
            <w:vAlign w:val="center"/>
          </w:tcPr>
          <w:p w14:paraId="68CA82B0">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42FE2353">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73338C5C">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做好日常监督管理，保障污水管控成效——“三基本”</w:t>
            </w:r>
          </w:p>
        </w:tc>
        <w:tc>
          <w:tcPr>
            <w:tcW w:w="990" w:type="dxa"/>
            <w:shd w:val="clear" w:color="auto" w:fill="auto"/>
            <w:noWrap/>
            <w:vAlign w:val="center"/>
          </w:tcPr>
          <w:p w14:paraId="67D598D6">
            <w:pPr>
              <w:spacing w:line="240" w:lineRule="auto"/>
              <w:ind w:firstLine="0" w:firstLineChars="0"/>
              <w:rPr>
                <w:color w:val="000000"/>
                <w:sz w:val="12"/>
                <w:szCs w:val="12"/>
              </w:rPr>
            </w:pPr>
          </w:p>
        </w:tc>
      </w:tr>
      <w:tr w14:paraId="229D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3CB751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038D38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2F4EB3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3493ACA">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246959E7">
            <w:pPr>
              <w:spacing w:line="240" w:lineRule="auto"/>
              <w:ind w:firstLine="0" w:firstLineChars="0"/>
              <w:jc w:val="center"/>
              <w:rPr>
                <w:color w:val="000000"/>
                <w:sz w:val="12"/>
                <w:szCs w:val="12"/>
              </w:rPr>
            </w:pPr>
          </w:p>
        </w:tc>
        <w:tc>
          <w:tcPr>
            <w:tcW w:w="830" w:type="dxa"/>
            <w:shd w:val="clear" w:color="auto" w:fill="auto"/>
            <w:vAlign w:val="center"/>
          </w:tcPr>
          <w:p w14:paraId="08EBDACE">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vMerge w:val="continue"/>
            <w:shd w:val="clear" w:color="auto" w:fill="auto"/>
            <w:vAlign w:val="center"/>
          </w:tcPr>
          <w:p w14:paraId="5EE9377F">
            <w:pPr>
              <w:spacing w:line="240" w:lineRule="auto"/>
              <w:ind w:firstLine="0" w:firstLineChars="0"/>
              <w:jc w:val="center"/>
              <w:rPr>
                <w:color w:val="000000"/>
                <w:sz w:val="12"/>
                <w:szCs w:val="12"/>
              </w:rPr>
            </w:pPr>
          </w:p>
        </w:tc>
        <w:tc>
          <w:tcPr>
            <w:tcW w:w="600" w:type="dxa"/>
            <w:shd w:val="clear" w:color="auto" w:fill="auto"/>
            <w:vAlign w:val="center"/>
          </w:tcPr>
          <w:p w14:paraId="5600E124">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0EF0B835">
            <w:pPr>
              <w:spacing w:line="240" w:lineRule="auto"/>
              <w:ind w:firstLine="0" w:firstLineChars="0"/>
              <w:jc w:val="center"/>
              <w:textAlignment w:val="center"/>
              <w:rPr>
                <w:color w:val="000000"/>
                <w:sz w:val="12"/>
                <w:szCs w:val="12"/>
              </w:rPr>
            </w:pPr>
            <w:r>
              <w:rPr>
                <w:color w:val="000000"/>
                <w:sz w:val="12"/>
                <w:szCs w:val="12"/>
                <w:lang w:bidi="ar"/>
              </w:rPr>
              <w:t>26</w:t>
            </w:r>
          </w:p>
        </w:tc>
        <w:tc>
          <w:tcPr>
            <w:tcW w:w="400" w:type="dxa"/>
            <w:shd w:val="clear" w:color="auto" w:fill="auto"/>
            <w:noWrap/>
            <w:vAlign w:val="center"/>
          </w:tcPr>
          <w:p w14:paraId="1409F1AF">
            <w:pPr>
              <w:spacing w:line="240" w:lineRule="auto"/>
              <w:ind w:firstLine="0" w:firstLineChars="0"/>
              <w:jc w:val="center"/>
              <w:textAlignment w:val="center"/>
              <w:rPr>
                <w:color w:val="000000"/>
                <w:sz w:val="12"/>
                <w:szCs w:val="12"/>
              </w:rPr>
            </w:pPr>
            <w:r>
              <w:rPr>
                <w:color w:val="000000"/>
                <w:sz w:val="12"/>
                <w:szCs w:val="12"/>
                <w:lang w:bidi="ar"/>
              </w:rPr>
              <w:t>26</w:t>
            </w:r>
          </w:p>
        </w:tc>
        <w:tc>
          <w:tcPr>
            <w:tcW w:w="650" w:type="dxa"/>
            <w:shd w:val="clear" w:color="auto" w:fill="auto"/>
            <w:noWrap/>
            <w:vAlign w:val="center"/>
          </w:tcPr>
          <w:p w14:paraId="321BB022">
            <w:pPr>
              <w:spacing w:line="240" w:lineRule="auto"/>
              <w:ind w:firstLine="0" w:firstLineChars="0"/>
              <w:jc w:val="center"/>
              <w:rPr>
                <w:color w:val="000000"/>
                <w:sz w:val="12"/>
                <w:szCs w:val="12"/>
              </w:rPr>
            </w:pPr>
          </w:p>
        </w:tc>
        <w:tc>
          <w:tcPr>
            <w:tcW w:w="680" w:type="dxa"/>
            <w:shd w:val="clear" w:color="auto" w:fill="auto"/>
            <w:noWrap/>
            <w:vAlign w:val="center"/>
          </w:tcPr>
          <w:p w14:paraId="75C1B27F">
            <w:pPr>
              <w:spacing w:line="240" w:lineRule="auto"/>
              <w:ind w:firstLine="0" w:firstLineChars="0"/>
              <w:jc w:val="center"/>
              <w:rPr>
                <w:color w:val="000000"/>
                <w:sz w:val="12"/>
                <w:szCs w:val="12"/>
              </w:rPr>
            </w:pPr>
          </w:p>
        </w:tc>
        <w:tc>
          <w:tcPr>
            <w:tcW w:w="470" w:type="dxa"/>
            <w:shd w:val="clear" w:color="auto" w:fill="auto"/>
            <w:noWrap/>
            <w:vAlign w:val="center"/>
          </w:tcPr>
          <w:p w14:paraId="01B0732B">
            <w:pPr>
              <w:spacing w:line="240" w:lineRule="auto"/>
              <w:ind w:firstLine="0" w:firstLineChars="0"/>
              <w:jc w:val="center"/>
              <w:rPr>
                <w:color w:val="000000"/>
                <w:sz w:val="12"/>
                <w:szCs w:val="12"/>
              </w:rPr>
            </w:pPr>
          </w:p>
        </w:tc>
        <w:tc>
          <w:tcPr>
            <w:tcW w:w="370" w:type="dxa"/>
            <w:shd w:val="clear" w:color="auto" w:fill="auto"/>
            <w:noWrap/>
            <w:vAlign w:val="center"/>
          </w:tcPr>
          <w:p w14:paraId="6BC3A7CD">
            <w:pPr>
              <w:spacing w:line="240" w:lineRule="auto"/>
              <w:ind w:firstLine="0" w:firstLineChars="0"/>
              <w:jc w:val="center"/>
              <w:rPr>
                <w:color w:val="000000"/>
                <w:sz w:val="12"/>
                <w:szCs w:val="12"/>
              </w:rPr>
            </w:pPr>
          </w:p>
        </w:tc>
        <w:tc>
          <w:tcPr>
            <w:tcW w:w="610" w:type="dxa"/>
            <w:shd w:val="clear" w:color="auto" w:fill="auto"/>
            <w:noWrap/>
            <w:vAlign w:val="center"/>
          </w:tcPr>
          <w:p w14:paraId="45BEA677">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38DA8B4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D09A2E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7D6D2ED">
            <w:pPr>
              <w:spacing w:line="240" w:lineRule="auto"/>
              <w:ind w:firstLine="0" w:firstLineChars="0"/>
              <w:jc w:val="center"/>
              <w:rPr>
                <w:color w:val="000000"/>
                <w:sz w:val="12"/>
                <w:szCs w:val="12"/>
              </w:rPr>
            </w:pPr>
          </w:p>
        </w:tc>
        <w:tc>
          <w:tcPr>
            <w:tcW w:w="490" w:type="dxa"/>
            <w:shd w:val="clear" w:color="auto" w:fill="auto"/>
            <w:noWrap/>
            <w:vAlign w:val="center"/>
          </w:tcPr>
          <w:p w14:paraId="0DD209C3">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1E0F26ED">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1B23D8E5">
            <w:pPr>
              <w:spacing w:line="240" w:lineRule="auto"/>
              <w:ind w:firstLine="0" w:firstLineChars="0"/>
              <w:jc w:val="center"/>
              <w:textAlignment w:val="center"/>
              <w:rPr>
                <w:rFonts w:hint="eastAsia"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32FD5F69">
            <w:pPr>
              <w:spacing w:line="240" w:lineRule="auto"/>
              <w:ind w:firstLine="0" w:firstLineChars="0"/>
              <w:rPr>
                <w:color w:val="000000"/>
                <w:sz w:val="12"/>
                <w:szCs w:val="12"/>
              </w:rPr>
            </w:pPr>
          </w:p>
        </w:tc>
      </w:tr>
      <w:tr w14:paraId="130D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E142E2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45F9A8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1E05BD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3E00A5C">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55964544">
            <w:pPr>
              <w:spacing w:line="240" w:lineRule="auto"/>
              <w:ind w:firstLine="0" w:firstLineChars="0"/>
              <w:jc w:val="center"/>
              <w:rPr>
                <w:color w:val="000000"/>
                <w:sz w:val="12"/>
                <w:szCs w:val="12"/>
              </w:rPr>
            </w:pPr>
          </w:p>
        </w:tc>
        <w:tc>
          <w:tcPr>
            <w:tcW w:w="830" w:type="dxa"/>
            <w:shd w:val="clear" w:color="auto" w:fill="auto"/>
            <w:vAlign w:val="center"/>
          </w:tcPr>
          <w:p w14:paraId="222537D4">
            <w:pPr>
              <w:spacing w:line="240" w:lineRule="auto"/>
              <w:ind w:firstLine="0" w:firstLineChars="0"/>
              <w:jc w:val="center"/>
              <w:textAlignment w:val="center"/>
              <w:rPr>
                <w:color w:val="000000"/>
                <w:sz w:val="12"/>
                <w:szCs w:val="12"/>
              </w:rPr>
            </w:pPr>
            <w:r>
              <w:rPr>
                <w:color w:val="000000"/>
                <w:sz w:val="12"/>
                <w:szCs w:val="12"/>
                <w:lang w:bidi="ar"/>
              </w:rPr>
              <w:t>六组</w:t>
            </w:r>
          </w:p>
        </w:tc>
        <w:tc>
          <w:tcPr>
            <w:tcW w:w="770" w:type="dxa"/>
            <w:vMerge w:val="restart"/>
            <w:shd w:val="clear" w:color="auto" w:fill="auto"/>
            <w:vAlign w:val="center"/>
          </w:tcPr>
          <w:p w14:paraId="03C97BDB">
            <w:pPr>
              <w:spacing w:line="240" w:lineRule="auto"/>
              <w:ind w:firstLine="0" w:firstLineChars="0"/>
              <w:jc w:val="center"/>
              <w:textAlignment w:val="center"/>
              <w:rPr>
                <w:b/>
                <w:bCs/>
                <w:color w:val="000000"/>
                <w:sz w:val="12"/>
                <w:szCs w:val="12"/>
              </w:rPr>
            </w:pPr>
            <w:r>
              <w:rPr>
                <w:b/>
                <w:bCs/>
                <w:color w:val="000000"/>
                <w:sz w:val="12"/>
                <w:szCs w:val="12"/>
                <w:lang w:bidi="ar"/>
              </w:rPr>
              <w:t>三组</w:t>
            </w:r>
          </w:p>
        </w:tc>
        <w:tc>
          <w:tcPr>
            <w:tcW w:w="600" w:type="dxa"/>
            <w:shd w:val="clear" w:color="auto" w:fill="auto"/>
            <w:vAlign w:val="center"/>
          </w:tcPr>
          <w:p w14:paraId="2C31DA88">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39F517A">
            <w:pPr>
              <w:spacing w:line="240" w:lineRule="auto"/>
              <w:ind w:firstLine="0" w:firstLineChars="0"/>
              <w:jc w:val="center"/>
              <w:textAlignment w:val="center"/>
              <w:rPr>
                <w:color w:val="000000"/>
                <w:sz w:val="12"/>
                <w:szCs w:val="12"/>
              </w:rPr>
            </w:pPr>
            <w:r>
              <w:rPr>
                <w:color w:val="000000"/>
                <w:sz w:val="12"/>
                <w:szCs w:val="12"/>
                <w:lang w:bidi="ar"/>
              </w:rPr>
              <w:t>14</w:t>
            </w:r>
          </w:p>
        </w:tc>
        <w:tc>
          <w:tcPr>
            <w:tcW w:w="400" w:type="dxa"/>
            <w:shd w:val="clear" w:color="auto" w:fill="auto"/>
            <w:noWrap/>
            <w:vAlign w:val="center"/>
          </w:tcPr>
          <w:p w14:paraId="724F947A">
            <w:pPr>
              <w:spacing w:line="240" w:lineRule="auto"/>
              <w:ind w:firstLine="0" w:firstLineChars="0"/>
              <w:jc w:val="center"/>
              <w:rPr>
                <w:color w:val="000000"/>
                <w:sz w:val="12"/>
                <w:szCs w:val="12"/>
              </w:rPr>
            </w:pPr>
          </w:p>
        </w:tc>
        <w:tc>
          <w:tcPr>
            <w:tcW w:w="650" w:type="dxa"/>
            <w:shd w:val="clear" w:color="auto" w:fill="auto"/>
            <w:noWrap/>
            <w:vAlign w:val="center"/>
          </w:tcPr>
          <w:p w14:paraId="74058C8B">
            <w:pPr>
              <w:spacing w:line="240" w:lineRule="auto"/>
              <w:ind w:firstLine="0" w:firstLineChars="0"/>
              <w:jc w:val="center"/>
              <w:rPr>
                <w:color w:val="000000"/>
                <w:sz w:val="12"/>
                <w:szCs w:val="12"/>
              </w:rPr>
            </w:pPr>
          </w:p>
        </w:tc>
        <w:tc>
          <w:tcPr>
            <w:tcW w:w="680" w:type="dxa"/>
            <w:shd w:val="clear" w:color="auto" w:fill="auto"/>
            <w:noWrap/>
            <w:vAlign w:val="center"/>
          </w:tcPr>
          <w:p w14:paraId="54C7DE7A">
            <w:pPr>
              <w:spacing w:line="240" w:lineRule="auto"/>
              <w:ind w:firstLine="0" w:firstLineChars="0"/>
              <w:jc w:val="center"/>
              <w:rPr>
                <w:color w:val="000000"/>
                <w:sz w:val="12"/>
                <w:szCs w:val="12"/>
              </w:rPr>
            </w:pPr>
          </w:p>
        </w:tc>
        <w:tc>
          <w:tcPr>
            <w:tcW w:w="470" w:type="dxa"/>
            <w:shd w:val="clear" w:color="auto" w:fill="auto"/>
            <w:noWrap/>
            <w:vAlign w:val="center"/>
          </w:tcPr>
          <w:p w14:paraId="743C224E">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63346F3B">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14</w:t>
            </w:r>
          </w:p>
        </w:tc>
        <w:tc>
          <w:tcPr>
            <w:tcW w:w="610" w:type="dxa"/>
            <w:shd w:val="clear" w:color="auto" w:fill="auto"/>
            <w:noWrap/>
            <w:vAlign w:val="center"/>
          </w:tcPr>
          <w:p w14:paraId="5A419EA3">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0FC1FDA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5DB187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FA0E765">
            <w:pPr>
              <w:spacing w:line="240" w:lineRule="auto"/>
              <w:ind w:firstLine="0" w:firstLineChars="0"/>
              <w:jc w:val="center"/>
              <w:rPr>
                <w:color w:val="000000"/>
                <w:sz w:val="12"/>
                <w:szCs w:val="12"/>
              </w:rPr>
            </w:pPr>
          </w:p>
        </w:tc>
        <w:tc>
          <w:tcPr>
            <w:tcW w:w="490" w:type="dxa"/>
            <w:shd w:val="clear" w:color="auto" w:fill="auto"/>
            <w:noWrap/>
            <w:vAlign w:val="center"/>
          </w:tcPr>
          <w:p w14:paraId="26B2AEA7">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5831FF92">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1F5C75B9">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做好日常监督管理，保障污水管控成效——“三基本”</w:t>
            </w:r>
          </w:p>
        </w:tc>
        <w:tc>
          <w:tcPr>
            <w:tcW w:w="990" w:type="dxa"/>
            <w:shd w:val="clear" w:color="auto" w:fill="auto"/>
            <w:noWrap/>
            <w:vAlign w:val="center"/>
          </w:tcPr>
          <w:p w14:paraId="31B10AF0">
            <w:pPr>
              <w:spacing w:line="240" w:lineRule="auto"/>
              <w:ind w:firstLine="0" w:firstLineChars="0"/>
              <w:rPr>
                <w:color w:val="000000"/>
                <w:sz w:val="12"/>
                <w:szCs w:val="12"/>
              </w:rPr>
            </w:pPr>
          </w:p>
        </w:tc>
      </w:tr>
      <w:tr w14:paraId="153F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027C26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480031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D649BE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A212159">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4C559A75">
            <w:pPr>
              <w:spacing w:line="240" w:lineRule="auto"/>
              <w:ind w:firstLine="0" w:firstLineChars="0"/>
              <w:jc w:val="center"/>
              <w:rPr>
                <w:color w:val="000000"/>
                <w:sz w:val="12"/>
                <w:szCs w:val="12"/>
              </w:rPr>
            </w:pPr>
          </w:p>
        </w:tc>
        <w:tc>
          <w:tcPr>
            <w:tcW w:w="830" w:type="dxa"/>
            <w:shd w:val="clear" w:color="auto" w:fill="auto"/>
            <w:vAlign w:val="center"/>
          </w:tcPr>
          <w:p w14:paraId="57135F34">
            <w:pPr>
              <w:spacing w:line="240" w:lineRule="auto"/>
              <w:ind w:firstLine="0" w:firstLineChars="0"/>
              <w:jc w:val="center"/>
              <w:textAlignment w:val="center"/>
              <w:rPr>
                <w:color w:val="000000"/>
                <w:sz w:val="12"/>
                <w:szCs w:val="12"/>
              </w:rPr>
            </w:pPr>
            <w:r>
              <w:rPr>
                <w:color w:val="000000"/>
                <w:sz w:val="12"/>
                <w:szCs w:val="12"/>
                <w:lang w:bidi="ar"/>
              </w:rPr>
              <w:t>七组</w:t>
            </w:r>
          </w:p>
        </w:tc>
        <w:tc>
          <w:tcPr>
            <w:tcW w:w="770" w:type="dxa"/>
            <w:vMerge w:val="continue"/>
            <w:shd w:val="clear" w:color="auto" w:fill="auto"/>
            <w:vAlign w:val="center"/>
          </w:tcPr>
          <w:p w14:paraId="0FDB58EC">
            <w:pPr>
              <w:spacing w:line="240" w:lineRule="auto"/>
              <w:ind w:firstLine="0" w:firstLineChars="0"/>
              <w:jc w:val="center"/>
              <w:rPr>
                <w:b/>
                <w:bCs/>
                <w:color w:val="000000"/>
                <w:sz w:val="12"/>
                <w:szCs w:val="12"/>
              </w:rPr>
            </w:pPr>
          </w:p>
        </w:tc>
        <w:tc>
          <w:tcPr>
            <w:tcW w:w="600" w:type="dxa"/>
            <w:shd w:val="clear" w:color="auto" w:fill="auto"/>
            <w:vAlign w:val="center"/>
          </w:tcPr>
          <w:p w14:paraId="3B795889">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6216E1ED">
            <w:pPr>
              <w:spacing w:line="240" w:lineRule="auto"/>
              <w:ind w:firstLine="0" w:firstLineChars="0"/>
              <w:jc w:val="center"/>
              <w:textAlignment w:val="center"/>
              <w:rPr>
                <w:color w:val="000000"/>
                <w:sz w:val="12"/>
                <w:szCs w:val="12"/>
              </w:rPr>
            </w:pPr>
            <w:r>
              <w:rPr>
                <w:color w:val="000000"/>
                <w:sz w:val="12"/>
                <w:szCs w:val="12"/>
                <w:lang w:bidi="ar"/>
              </w:rPr>
              <w:t>10</w:t>
            </w:r>
          </w:p>
        </w:tc>
        <w:tc>
          <w:tcPr>
            <w:tcW w:w="400" w:type="dxa"/>
            <w:shd w:val="clear" w:color="auto" w:fill="auto"/>
            <w:noWrap/>
            <w:vAlign w:val="center"/>
          </w:tcPr>
          <w:p w14:paraId="682A50AE">
            <w:pPr>
              <w:spacing w:line="240" w:lineRule="auto"/>
              <w:ind w:firstLine="0" w:firstLineChars="0"/>
              <w:jc w:val="center"/>
              <w:rPr>
                <w:color w:val="000000"/>
                <w:sz w:val="12"/>
                <w:szCs w:val="12"/>
              </w:rPr>
            </w:pPr>
          </w:p>
        </w:tc>
        <w:tc>
          <w:tcPr>
            <w:tcW w:w="650" w:type="dxa"/>
            <w:shd w:val="clear" w:color="auto" w:fill="auto"/>
            <w:noWrap/>
            <w:vAlign w:val="center"/>
          </w:tcPr>
          <w:p w14:paraId="0434E7DB">
            <w:pPr>
              <w:spacing w:line="240" w:lineRule="auto"/>
              <w:ind w:firstLine="0" w:firstLineChars="0"/>
              <w:jc w:val="center"/>
              <w:rPr>
                <w:color w:val="000000"/>
                <w:sz w:val="12"/>
                <w:szCs w:val="12"/>
              </w:rPr>
            </w:pPr>
          </w:p>
        </w:tc>
        <w:tc>
          <w:tcPr>
            <w:tcW w:w="680" w:type="dxa"/>
            <w:shd w:val="clear" w:color="auto" w:fill="auto"/>
            <w:noWrap/>
            <w:vAlign w:val="center"/>
          </w:tcPr>
          <w:p w14:paraId="3A8833DB">
            <w:pPr>
              <w:spacing w:line="240" w:lineRule="auto"/>
              <w:ind w:firstLine="0" w:firstLineChars="0"/>
              <w:jc w:val="center"/>
              <w:rPr>
                <w:color w:val="000000"/>
                <w:sz w:val="12"/>
                <w:szCs w:val="12"/>
              </w:rPr>
            </w:pPr>
          </w:p>
        </w:tc>
        <w:tc>
          <w:tcPr>
            <w:tcW w:w="470" w:type="dxa"/>
            <w:shd w:val="clear" w:color="auto" w:fill="auto"/>
            <w:noWrap/>
            <w:vAlign w:val="center"/>
          </w:tcPr>
          <w:p w14:paraId="362CEE16">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21800FC4">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10</w:t>
            </w:r>
          </w:p>
        </w:tc>
        <w:tc>
          <w:tcPr>
            <w:tcW w:w="610" w:type="dxa"/>
            <w:shd w:val="clear" w:color="auto" w:fill="auto"/>
            <w:noWrap/>
            <w:vAlign w:val="center"/>
          </w:tcPr>
          <w:p w14:paraId="5FE362D5">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0509E3D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089690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2B487D7">
            <w:pPr>
              <w:spacing w:line="240" w:lineRule="auto"/>
              <w:ind w:firstLine="0" w:firstLineChars="0"/>
              <w:jc w:val="center"/>
              <w:rPr>
                <w:color w:val="000000"/>
                <w:sz w:val="12"/>
                <w:szCs w:val="12"/>
              </w:rPr>
            </w:pPr>
          </w:p>
        </w:tc>
        <w:tc>
          <w:tcPr>
            <w:tcW w:w="490" w:type="dxa"/>
            <w:shd w:val="clear" w:color="auto" w:fill="auto"/>
            <w:noWrap/>
            <w:vAlign w:val="center"/>
          </w:tcPr>
          <w:p w14:paraId="188E8B83">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22726989">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0DAEF595">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62F555EE">
            <w:pPr>
              <w:spacing w:line="240" w:lineRule="auto"/>
              <w:ind w:firstLine="0" w:firstLineChars="0"/>
              <w:rPr>
                <w:color w:val="000000"/>
                <w:sz w:val="12"/>
                <w:szCs w:val="12"/>
              </w:rPr>
            </w:pPr>
          </w:p>
        </w:tc>
      </w:tr>
      <w:tr w14:paraId="40F0F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6DC2F5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93BC6F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27E7CA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01B0088">
            <w:pPr>
              <w:spacing w:line="240" w:lineRule="auto"/>
              <w:ind w:firstLine="0" w:firstLineChars="0"/>
              <w:jc w:val="center"/>
              <w:rPr>
                <w:color w:val="FF0000"/>
                <w:sz w:val="12"/>
                <w:szCs w:val="12"/>
              </w:rPr>
            </w:pPr>
          </w:p>
        </w:tc>
        <w:tc>
          <w:tcPr>
            <w:tcW w:w="480" w:type="dxa"/>
            <w:vMerge w:val="restart"/>
            <w:shd w:val="clear" w:color="auto" w:fill="auto"/>
            <w:noWrap/>
            <w:vAlign w:val="center"/>
          </w:tcPr>
          <w:p w14:paraId="419E7FCA">
            <w:pPr>
              <w:spacing w:line="240" w:lineRule="auto"/>
              <w:ind w:firstLine="0" w:firstLineChars="0"/>
              <w:jc w:val="center"/>
              <w:textAlignment w:val="center"/>
              <w:rPr>
                <w:color w:val="000000"/>
                <w:sz w:val="12"/>
                <w:szCs w:val="12"/>
              </w:rPr>
            </w:pPr>
            <w:r>
              <w:rPr>
                <w:color w:val="000000"/>
                <w:sz w:val="12"/>
                <w:szCs w:val="12"/>
                <w:lang w:bidi="ar"/>
              </w:rPr>
              <w:t>茅坪子村</w:t>
            </w:r>
          </w:p>
        </w:tc>
        <w:tc>
          <w:tcPr>
            <w:tcW w:w="830" w:type="dxa"/>
            <w:shd w:val="clear" w:color="auto" w:fill="auto"/>
            <w:vAlign w:val="center"/>
          </w:tcPr>
          <w:p w14:paraId="02BA921A">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4112E9F7">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42E255F3">
            <w:pPr>
              <w:spacing w:line="240" w:lineRule="auto"/>
              <w:ind w:firstLine="0" w:firstLineChars="0"/>
              <w:jc w:val="center"/>
              <w:textAlignment w:val="center"/>
              <w:rPr>
                <w:color w:val="000000"/>
                <w:sz w:val="12"/>
                <w:szCs w:val="12"/>
              </w:rPr>
            </w:pPr>
            <w:r>
              <w:rPr>
                <w:color w:val="000000"/>
                <w:sz w:val="12"/>
                <w:szCs w:val="12"/>
                <w:lang w:bidi="ar"/>
              </w:rPr>
              <w:t>河谷、半山</w:t>
            </w:r>
          </w:p>
        </w:tc>
        <w:tc>
          <w:tcPr>
            <w:tcW w:w="450" w:type="dxa"/>
            <w:shd w:val="clear" w:color="auto" w:fill="auto"/>
            <w:noWrap/>
            <w:vAlign w:val="center"/>
          </w:tcPr>
          <w:p w14:paraId="4E674019">
            <w:pPr>
              <w:spacing w:line="240" w:lineRule="auto"/>
              <w:ind w:firstLine="0" w:firstLineChars="0"/>
              <w:jc w:val="center"/>
              <w:textAlignment w:val="center"/>
              <w:rPr>
                <w:color w:val="000000"/>
                <w:sz w:val="12"/>
                <w:szCs w:val="12"/>
              </w:rPr>
            </w:pPr>
            <w:r>
              <w:rPr>
                <w:color w:val="000000"/>
                <w:sz w:val="12"/>
                <w:szCs w:val="12"/>
                <w:lang w:bidi="ar"/>
              </w:rPr>
              <w:t>58</w:t>
            </w:r>
          </w:p>
        </w:tc>
        <w:tc>
          <w:tcPr>
            <w:tcW w:w="400" w:type="dxa"/>
            <w:shd w:val="clear" w:color="auto" w:fill="auto"/>
            <w:noWrap/>
            <w:vAlign w:val="center"/>
          </w:tcPr>
          <w:p w14:paraId="263577CA">
            <w:pPr>
              <w:spacing w:line="240" w:lineRule="auto"/>
              <w:ind w:firstLine="0" w:firstLineChars="0"/>
              <w:jc w:val="center"/>
              <w:textAlignment w:val="center"/>
              <w:rPr>
                <w:color w:val="000000"/>
                <w:sz w:val="12"/>
                <w:szCs w:val="12"/>
              </w:rPr>
            </w:pPr>
            <w:r>
              <w:rPr>
                <w:color w:val="000000"/>
                <w:sz w:val="12"/>
                <w:szCs w:val="12"/>
                <w:lang w:bidi="ar"/>
              </w:rPr>
              <w:t>19</w:t>
            </w:r>
          </w:p>
        </w:tc>
        <w:tc>
          <w:tcPr>
            <w:tcW w:w="650" w:type="dxa"/>
            <w:shd w:val="clear" w:color="auto" w:fill="auto"/>
            <w:noWrap/>
            <w:vAlign w:val="center"/>
          </w:tcPr>
          <w:p w14:paraId="1F0F7C3F">
            <w:pPr>
              <w:spacing w:line="240" w:lineRule="auto"/>
              <w:ind w:firstLine="0" w:firstLineChars="0"/>
              <w:jc w:val="center"/>
              <w:rPr>
                <w:color w:val="000000"/>
                <w:sz w:val="12"/>
                <w:szCs w:val="12"/>
              </w:rPr>
            </w:pPr>
          </w:p>
        </w:tc>
        <w:tc>
          <w:tcPr>
            <w:tcW w:w="680" w:type="dxa"/>
            <w:shd w:val="clear" w:color="auto" w:fill="auto"/>
            <w:noWrap/>
            <w:vAlign w:val="center"/>
          </w:tcPr>
          <w:p w14:paraId="7F73D78C">
            <w:pPr>
              <w:spacing w:line="240" w:lineRule="auto"/>
              <w:ind w:firstLine="0" w:firstLineChars="0"/>
              <w:jc w:val="center"/>
              <w:rPr>
                <w:color w:val="000000"/>
                <w:sz w:val="12"/>
                <w:szCs w:val="12"/>
              </w:rPr>
            </w:pPr>
          </w:p>
        </w:tc>
        <w:tc>
          <w:tcPr>
            <w:tcW w:w="470" w:type="dxa"/>
            <w:shd w:val="clear" w:color="auto" w:fill="auto"/>
            <w:noWrap/>
            <w:vAlign w:val="center"/>
          </w:tcPr>
          <w:p w14:paraId="24D6BCB0">
            <w:pPr>
              <w:spacing w:line="240" w:lineRule="auto"/>
              <w:ind w:firstLine="0" w:firstLineChars="0"/>
              <w:jc w:val="center"/>
              <w:rPr>
                <w:color w:val="000000"/>
                <w:sz w:val="12"/>
                <w:szCs w:val="12"/>
              </w:rPr>
            </w:pPr>
          </w:p>
        </w:tc>
        <w:tc>
          <w:tcPr>
            <w:tcW w:w="370" w:type="dxa"/>
            <w:shd w:val="clear" w:color="auto" w:fill="auto"/>
            <w:noWrap/>
            <w:vAlign w:val="center"/>
          </w:tcPr>
          <w:p w14:paraId="7E60A030">
            <w:pPr>
              <w:spacing w:line="240" w:lineRule="auto"/>
              <w:ind w:firstLine="0" w:firstLineChars="0"/>
              <w:jc w:val="center"/>
              <w:rPr>
                <w:color w:val="000000"/>
                <w:sz w:val="12"/>
                <w:szCs w:val="12"/>
              </w:rPr>
            </w:pPr>
          </w:p>
        </w:tc>
        <w:tc>
          <w:tcPr>
            <w:tcW w:w="610" w:type="dxa"/>
            <w:shd w:val="clear" w:color="auto" w:fill="auto"/>
            <w:noWrap/>
            <w:vAlign w:val="center"/>
          </w:tcPr>
          <w:p w14:paraId="12A4DBD8">
            <w:pPr>
              <w:spacing w:line="240" w:lineRule="auto"/>
              <w:ind w:firstLine="0" w:firstLineChars="0"/>
              <w:jc w:val="center"/>
              <w:textAlignment w:val="center"/>
              <w:rPr>
                <w:color w:val="000000"/>
                <w:sz w:val="12"/>
                <w:szCs w:val="12"/>
              </w:rPr>
            </w:pPr>
            <w:r>
              <w:rPr>
                <w:color w:val="000000"/>
                <w:sz w:val="12"/>
                <w:szCs w:val="12"/>
                <w:lang w:bidi="ar"/>
              </w:rPr>
              <w:t>32.76</w:t>
            </w:r>
          </w:p>
        </w:tc>
        <w:tc>
          <w:tcPr>
            <w:tcW w:w="590" w:type="dxa"/>
            <w:shd w:val="clear" w:color="auto" w:fill="auto"/>
            <w:noWrap/>
            <w:vAlign w:val="center"/>
          </w:tcPr>
          <w:p w14:paraId="4334E8B1">
            <w:pPr>
              <w:spacing w:line="240" w:lineRule="auto"/>
              <w:ind w:firstLine="0" w:firstLineChars="0"/>
              <w:jc w:val="center"/>
              <w:textAlignment w:val="center"/>
              <w:rPr>
                <w:color w:val="000000"/>
                <w:sz w:val="12"/>
                <w:szCs w:val="12"/>
              </w:rPr>
            </w:pPr>
            <w:r>
              <w:rPr>
                <w:color w:val="000000"/>
                <w:sz w:val="12"/>
                <w:szCs w:val="12"/>
                <w:lang w:bidi="ar"/>
              </w:rPr>
              <w:t>32.76</w:t>
            </w:r>
          </w:p>
        </w:tc>
        <w:tc>
          <w:tcPr>
            <w:tcW w:w="600" w:type="dxa"/>
            <w:vMerge w:val="continue"/>
            <w:shd w:val="clear" w:color="auto" w:fill="auto"/>
            <w:noWrap/>
            <w:vAlign w:val="center"/>
          </w:tcPr>
          <w:p w14:paraId="6BA242C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154529B">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5691746D">
            <w:pPr>
              <w:spacing w:line="240" w:lineRule="auto"/>
              <w:ind w:firstLine="0" w:firstLineChars="0"/>
              <w:jc w:val="center"/>
              <w:textAlignment w:val="center"/>
              <w:rPr>
                <w:rFonts w:hint="eastAsia" w:eastAsia="宋体"/>
                <w:color w:val="000000"/>
                <w:sz w:val="12"/>
                <w:szCs w:val="12"/>
                <w:lang w:eastAsia="zh-CN"/>
              </w:rPr>
            </w:pPr>
            <w:r>
              <w:rPr>
                <w:rFonts w:hint="eastAsia"/>
                <w:color w:val="000000"/>
                <w:sz w:val="12"/>
                <w:szCs w:val="12"/>
                <w:lang w:val="en-US" w:eastAsia="zh-CN" w:bidi="ar"/>
              </w:rPr>
              <w:t>中期</w:t>
            </w:r>
          </w:p>
        </w:tc>
        <w:tc>
          <w:tcPr>
            <w:tcW w:w="940" w:type="dxa"/>
            <w:shd w:val="clear" w:color="auto" w:fill="auto"/>
            <w:noWrap/>
            <w:vAlign w:val="center"/>
          </w:tcPr>
          <w:p w14:paraId="1F4915A0">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0CC2336C">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采取纳管式处理</w:t>
            </w:r>
          </w:p>
        </w:tc>
        <w:tc>
          <w:tcPr>
            <w:tcW w:w="990" w:type="dxa"/>
            <w:shd w:val="clear" w:color="auto" w:fill="auto"/>
            <w:noWrap/>
            <w:vAlign w:val="center"/>
          </w:tcPr>
          <w:p w14:paraId="54989257">
            <w:pPr>
              <w:spacing w:line="240" w:lineRule="auto"/>
              <w:ind w:firstLine="0" w:firstLineChars="0"/>
              <w:rPr>
                <w:color w:val="000000"/>
                <w:sz w:val="12"/>
                <w:szCs w:val="12"/>
              </w:rPr>
            </w:pPr>
          </w:p>
        </w:tc>
      </w:tr>
      <w:tr w14:paraId="0CB6A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F9CDDE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029884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746058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5477E26">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0BFE6303">
            <w:pPr>
              <w:spacing w:line="240" w:lineRule="auto"/>
              <w:ind w:firstLine="0" w:firstLineChars="0"/>
              <w:jc w:val="center"/>
              <w:rPr>
                <w:color w:val="000000"/>
                <w:sz w:val="12"/>
                <w:szCs w:val="12"/>
              </w:rPr>
            </w:pPr>
          </w:p>
        </w:tc>
        <w:tc>
          <w:tcPr>
            <w:tcW w:w="830" w:type="dxa"/>
            <w:shd w:val="clear" w:color="auto" w:fill="auto"/>
            <w:vAlign w:val="center"/>
          </w:tcPr>
          <w:p w14:paraId="677B9164">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7072D0EA">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3C667DC2">
            <w:pPr>
              <w:spacing w:line="240" w:lineRule="auto"/>
              <w:ind w:firstLine="0" w:firstLineChars="0"/>
              <w:jc w:val="center"/>
              <w:textAlignment w:val="center"/>
              <w:rPr>
                <w:color w:val="000000"/>
                <w:sz w:val="12"/>
                <w:szCs w:val="12"/>
              </w:rPr>
            </w:pPr>
            <w:r>
              <w:rPr>
                <w:color w:val="000000"/>
                <w:sz w:val="12"/>
                <w:szCs w:val="12"/>
                <w:lang w:bidi="ar"/>
              </w:rPr>
              <w:t>河谷、半山</w:t>
            </w:r>
          </w:p>
        </w:tc>
        <w:tc>
          <w:tcPr>
            <w:tcW w:w="450" w:type="dxa"/>
            <w:shd w:val="clear" w:color="auto" w:fill="auto"/>
            <w:noWrap/>
            <w:vAlign w:val="center"/>
          </w:tcPr>
          <w:p w14:paraId="63158718">
            <w:pPr>
              <w:spacing w:line="240" w:lineRule="auto"/>
              <w:ind w:firstLine="0" w:firstLineChars="0"/>
              <w:jc w:val="center"/>
              <w:textAlignment w:val="center"/>
              <w:rPr>
                <w:color w:val="000000"/>
                <w:sz w:val="12"/>
                <w:szCs w:val="12"/>
              </w:rPr>
            </w:pPr>
            <w:r>
              <w:rPr>
                <w:color w:val="000000"/>
                <w:sz w:val="12"/>
                <w:szCs w:val="12"/>
                <w:lang w:bidi="ar"/>
              </w:rPr>
              <w:t>86</w:t>
            </w:r>
          </w:p>
        </w:tc>
        <w:tc>
          <w:tcPr>
            <w:tcW w:w="400" w:type="dxa"/>
            <w:shd w:val="clear" w:color="auto" w:fill="auto"/>
            <w:noWrap/>
            <w:vAlign w:val="center"/>
          </w:tcPr>
          <w:p w14:paraId="620DB94D">
            <w:pPr>
              <w:spacing w:line="240" w:lineRule="auto"/>
              <w:ind w:firstLine="0" w:firstLineChars="0"/>
              <w:jc w:val="center"/>
              <w:textAlignment w:val="center"/>
              <w:rPr>
                <w:color w:val="000000"/>
                <w:sz w:val="12"/>
                <w:szCs w:val="12"/>
              </w:rPr>
            </w:pPr>
            <w:r>
              <w:rPr>
                <w:color w:val="000000"/>
                <w:sz w:val="12"/>
                <w:szCs w:val="12"/>
                <w:lang w:bidi="ar"/>
              </w:rPr>
              <w:t>51</w:t>
            </w:r>
          </w:p>
        </w:tc>
        <w:tc>
          <w:tcPr>
            <w:tcW w:w="650" w:type="dxa"/>
            <w:shd w:val="clear" w:color="auto" w:fill="auto"/>
            <w:noWrap/>
            <w:vAlign w:val="center"/>
          </w:tcPr>
          <w:p w14:paraId="7C456855">
            <w:pPr>
              <w:spacing w:line="240" w:lineRule="auto"/>
              <w:ind w:firstLine="0" w:firstLineChars="0"/>
              <w:jc w:val="center"/>
              <w:rPr>
                <w:color w:val="000000"/>
                <w:sz w:val="12"/>
                <w:szCs w:val="12"/>
              </w:rPr>
            </w:pPr>
          </w:p>
        </w:tc>
        <w:tc>
          <w:tcPr>
            <w:tcW w:w="680" w:type="dxa"/>
            <w:shd w:val="clear" w:color="auto" w:fill="auto"/>
            <w:noWrap/>
            <w:vAlign w:val="center"/>
          </w:tcPr>
          <w:p w14:paraId="042725A1">
            <w:pPr>
              <w:spacing w:line="240" w:lineRule="auto"/>
              <w:ind w:firstLine="0" w:firstLineChars="0"/>
              <w:jc w:val="center"/>
              <w:rPr>
                <w:color w:val="000000"/>
                <w:sz w:val="12"/>
                <w:szCs w:val="12"/>
              </w:rPr>
            </w:pPr>
          </w:p>
        </w:tc>
        <w:tc>
          <w:tcPr>
            <w:tcW w:w="470" w:type="dxa"/>
            <w:shd w:val="clear" w:color="auto" w:fill="auto"/>
            <w:noWrap/>
            <w:vAlign w:val="center"/>
          </w:tcPr>
          <w:p w14:paraId="0FCA78B3">
            <w:pPr>
              <w:spacing w:line="240" w:lineRule="auto"/>
              <w:ind w:firstLine="0" w:firstLineChars="0"/>
              <w:jc w:val="center"/>
              <w:rPr>
                <w:color w:val="000000"/>
                <w:sz w:val="12"/>
                <w:szCs w:val="12"/>
              </w:rPr>
            </w:pPr>
          </w:p>
        </w:tc>
        <w:tc>
          <w:tcPr>
            <w:tcW w:w="370" w:type="dxa"/>
            <w:shd w:val="clear" w:color="auto" w:fill="auto"/>
            <w:noWrap/>
            <w:vAlign w:val="center"/>
          </w:tcPr>
          <w:p w14:paraId="1251443D">
            <w:pPr>
              <w:spacing w:line="240" w:lineRule="auto"/>
              <w:ind w:firstLine="0" w:firstLineChars="0"/>
              <w:jc w:val="center"/>
              <w:rPr>
                <w:color w:val="000000"/>
                <w:sz w:val="12"/>
                <w:szCs w:val="12"/>
              </w:rPr>
            </w:pPr>
          </w:p>
        </w:tc>
        <w:tc>
          <w:tcPr>
            <w:tcW w:w="610" w:type="dxa"/>
            <w:shd w:val="clear" w:color="auto" w:fill="auto"/>
            <w:noWrap/>
            <w:vAlign w:val="center"/>
          </w:tcPr>
          <w:p w14:paraId="47649729">
            <w:pPr>
              <w:spacing w:line="240" w:lineRule="auto"/>
              <w:ind w:firstLine="0" w:firstLineChars="0"/>
              <w:jc w:val="center"/>
              <w:textAlignment w:val="center"/>
              <w:rPr>
                <w:color w:val="000000"/>
                <w:sz w:val="12"/>
                <w:szCs w:val="12"/>
              </w:rPr>
            </w:pPr>
            <w:r>
              <w:rPr>
                <w:color w:val="000000"/>
                <w:sz w:val="12"/>
                <w:szCs w:val="12"/>
                <w:lang w:bidi="ar"/>
              </w:rPr>
              <w:t>59.30</w:t>
            </w:r>
          </w:p>
        </w:tc>
        <w:tc>
          <w:tcPr>
            <w:tcW w:w="590" w:type="dxa"/>
            <w:shd w:val="clear" w:color="auto" w:fill="auto"/>
            <w:noWrap/>
            <w:vAlign w:val="center"/>
          </w:tcPr>
          <w:p w14:paraId="44F04163">
            <w:pPr>
              <w:spacing w:line="240" w:lineRule="auto"/>
              <w:ind w:firstLine="0" w:firstLineChars="0"/>
              <w:jc w:val="center"/>
              <w:textAlignment w:val="center"/>
              <w:rPr>
                <w:color w:val="000000"/>
                <w:sz w:val="12"/>
                <w:szCs w:val="12"/>
              </w:rPr>
            </w:pPr>
            <w:r>
              <w:rPr>
                <w:color w:val="000000"/>
                <w:sz w:val="12"/>
                <w:szCs w:val="12"/>
                <w:lang w:bidi="ar"/>
              </w:rPr>
              <w:t>59.30</w:t>
            </w:r>
          </w:p>
        </w:tc>
        <w:tc>
          <w:tcPr>
            <w:tcW w:w="600" w:type="dxa"/>
            <w:vMerge w:val="continue"/>
            <w:shd w:val="clear" w:color="auto" w:fill="auto"/>
            <w:noWrap/>
            <w:vAlign w:val="center"/>
          </w:tcPr>
          <w:p w14:paraId="7989648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5CE84C8">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D198748">
            <w:pPr>
              <w:spacing w:line="240" w:lineRule="auto"/>
              <w:ind w:firstLine="0" w:firstLineChars="0"/>
              <w:jc w:val="center"/>
              <w:rPr>
                <w:color w:val="000000"/>
                <w:sz w:val="12"/>
                <w:szCs w:val="12"/>
              </w:rPr>
            </w:pPr>
          </w:p>
        </w:tc>
        <w:tc>
          <w:tcPr>
            <w:tcW w:w="940" w:type="dxa"/>
            <w:shd w:val="clear" w:color="auto" w:fill="auto"/>
            <w:noWrap/>
            <w:vAlign w:val="center"/>
          </w:tcPr>
          <w:p w14:paraId="3DCB8CF0">
            <w:pPr>
              <w:spacing w:line="240" w:lineRule="auto"/>
              <w:ind w:firstLine="0" w:firstLineChars="0"/>
              <w:jc w:val="center"/>
              <w:rPr>
                <w:color w:val="000000"/>
                <w:sz w:val="12"/>
                <w:szCs w:val="12"/>
              </w:rPr>
            </w:pPr>
          </w:p>
        </w:tc>
        <w:tc>
          <w:tcPr>
            <w:tcW w:w="1800" w:type="dxa"/>
            <w:shd w:val="clear" w:color="auto" w:fill="auto"/>
            <w:noWrap/>
            <w:vAlign w:val="center"/>
          </w:tcPr>
          <w:p w14:paraId="1315ED41">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采取纳管式处理</w:t>
            </w:r>
          </w:p>
        </w:tc>
        <w:tc>
          <w:tcPr>
            <w:tcW w:w="990" w:type="dxa"/>
            <w:shd w:val="clear" w:color="auto" w:fill="auto"/>
            <w:noWrap/>
            <w:vAlign w:val="center"/>
          </w:tcPr>
          <w:p w14:paraId="53395C94">
            <w:pPr>
              <w:spacing w:line="240" w:lineRule="auto"/>
              <w:ind w:firstLine="0" w:firstLineChars="0"/>
              <w:rPr>
                <w:color w:val="000000"/>
                <w:sz w:val="12"/>
                <w:szCs w:val="12"/>
              </w:rPr>
            </w:pPr>
          </w:p>
        </w:tc>
      </w:tr>
      <w:tr w14:paraId="3338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701281B1">
            <w:pPr>
              <w:spacing w:line="240" w:lineRule="auto"/>
              <w:ind w:firstLine="0" w:firstLineChars="0"/>
              <w:jc w:val="center"/>
              <w:textAlignment w:val="center"/>
              <w:rPr>
                <w:color w:val="000000"/>
                <w:sz w:val="12"/>
                <w:szCs w:val="12"/>
              </w:rPr>
            </w:pPr>
            <w:r>
              <w:rPr>
                <w:color w:val="000000"/>
                <w:sz w:val="12"/>
                <w:szCs w:val="12"/>
                <w:lang w:bidi="ar"/>
              </w:rPr>
              <w:t>水磨镇盘溪村</w:t>
            </w:r>
          </w:p>
        </w:tc>
        <w:tc>
          <w:tcPr>
            <w:tcW w:w="320" w:type="dxa"/>
            <w:vMerge w:val="restart"/>
            <w:shd w:val="clear" w:color="auto" w:fill="auto"/>
            <w:noWrap/>
            <w:vAlign w:val="center"/>
          </w:tcPr>
          <w:p w14:paraId="7CC7A1E7">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2C594276">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0665676C">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2F73EBEA">
            <w:pPr>
              <w:spacing w:line="240" w:lineRule="auto"/>
              <w:ind w:firstLine="0" w:firstLineChars="0"/>
              <w:jc w:val="center"/>
              <w:textAlignment w:val="center"/>
              <w:rPr>
                <w:color w:val="000000"/>
                <w:sz w:val="12"/>
                <w:szCs w:val="12"/>
              </w:rPr>
            </w:pPr>
            <w:r>
              <w:rPr>
                <w:color w:val="000000"/>
                <w:sz w:val="12"/>
                <w:szCs w:val="12"/>
                <w:lang w:bidi="ar"/>
              </w:rPr>
              <w:t>大岩洞村</w:t>
            </w:r>
          </w:p>
        </w:tc>
        <w:tc>
          <w:tcPr>
            <w:tcW w:w="830" w:type="dxa"/>
            <w:shd w:val="clear" w:color="auto" w:fill="auto"/>
            <w:vAlign w:val="center"/>
          </w:tcPr>
          <w:p w14:paraId="30533FFD">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53574B71">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7791B02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3098C610">
            <w:pPr>
              <w:spacing w:line="240" w:lineRule="auto"/>
              <w:ind w:firstLine="0" w:firstLineChars="0"/>
              <w:jc w:val="center"/>
              <w:textAlignment w:val="center"/>
              <w:rPr>
                <w:color w:val="000000"/>
                <w:sz w:val="12"/>
                <w:szCs w:val="12"/>
              </w:rPr>
            </w:pPr>
            <w:r>
              <w:rPr>
                <w:color w:val="000000"/>
                <w:sz w:val="12"/>
                <w:szCs w:val="12"/>
                <w:lang w:bidi="ar"/>
              </w:rPr>
              <w:t>59</w:t>
            </w:r>
          </w:p>
        </w:tc>
        <w:tc>
          <w:tcPr>
            <w:tcW w:w="400" w:type="dxa"/>
            <w:shd w:val="clear" w:color="auto" w:fill="auto"/>
            <w:noWrap/>
            <w:vAlign w:val="center"/>
          </w:tcPr>
          <w:p w14:paraId="4CB9A232">
            <w:pPr>
              <w:spacing w:line="240" w:lineRule="auto"/>
              <w:ind w:firstLine="0" w:firstLineChars="0"/>
              <w:jc w:val="center"/>
              <w:textAlignment w:val="center"/>
              <w:rPr>
                <w:color w:val="000000"/>
                <w:sz w:val="12"/>
                <w:szCs w:val="12"/>
              </w:rPr>
            </w:pPr>
            <w:r>
              <w:rPr>
                <w:color w:val="000000"/>
                <w:sz w:val="12"/>
                <w:szCs w:val="12"/>
                <w:lang w:bidi="ar"/>
              </w:rPr>
              <w:t>48</w:t>
            </w:r>
          </w:p>
        </w:tc>
        <w:tc>
          <w:tcPr>
            <w:tcW w:w="650" w:type="dxa"/>
            <w:shd w:val="clear" w:color="auto" w:fill="auto"/>
            <w:noWrap/>
            <w:vAlign w:val="center"/>
          </w:tcPr>
          <w:p w14:paraId="031C4222">
            <w:pPr>
              <w:spacing w:line="240" w:lineRule="auto"/>
              <w:ind w:firstLine="0" w:firstLineChars="0"/>
              <w:jc w:val="center"/>
              <w:rPr>
                <w:color w:val="000000"/>
                <w:sz w:val="12"/>
                <w:szCs w:val="12"/>
              </w:rPr>
            </w:pPr>
          </w:p>
        </w:tc>
        <w:tc>
          <w:tcPr>
            <w:tcW w:w="680" w:type="dxa"/>
            <w:shd w:val="clear" w:color="auto" w:fill="auto"/>
            <w:noWrap/>
            <w:vAlign w:val="center"/>
          </w:tcPr>
          <w:p w14:paraId="3F528741">
            <w:pPr>
              <w:spacing w:line="240" w:lineRule="auto"/>
              <w:ind w:firstLine="0" w:firstLineChars="0"/>
              <w:jc w:val="center"/>
              <w:rPr>
                <w:color w:val="000000"/>
                <w:sz w:val="12"/>
                <w:szCs w:val="12"/>
              </w:rPr>
            </w:pPr>
          </w:p>
        </w:tc>
        <w:tc>
          <w:tcPr>
            <w:tcW w:w="470" w:type="dxa"/>
            <w:shd w:val="clear" w:color="auto" w:fill="auto"/>
            <w:noWrap/>
            <w:vAlign w:val="center"/>
          </w:tcPr>
          <w:p w14:paraId="007D52FA">
            <w:pPr>
              <w:spacing w:line="240" w:lineRule="auto"/>
              <w:ind w:firstLine="0" w:firstLineChars="0"/>
              <w:jc w:val="center"/>
              <w:rPr>
                <w:color w:val="000000"/>
                <w:sz w:val="12"/>
                <w:szCs w:val="12"/>
              </w:rPr>
            </w:pPr>
          </w:p>
        </w:tc>
        <w:tc>
          <w:tcPr>
            <w:tcW w:w="370" w:type="dxa"/>
            <w:shd w:val="clear" w:color="auto" w:fill="auto"/>
            <w:noWrap/>
            <w:vAlign w:val="center"/>
          </w:tcPr>
          <w:p w14:paraId="36789C40">
            <w:pPr>
              <w:spacing w:line="240" w:lineRule="auto"/>
              <w:ind w:firstLine="0" w:firstLineChars="0"/>
              <w:jc w:val="center"/>
              <w:rPr>
                <w:color w:val="000000"/>
                <w:sz w:val="12"/>
                <w:szCs w:val="12"/>
              </w:rPr>
            </w:pPr>
          </w:p>
        </w:tc>
        <w:tc>
          <w:tcPr>
            <w:tcW w:w="610" w:type="dxa"/>
            <w:shd w:val="clear" w:color="auto" w:fill="auto"/>
            <w:noWrap/>
            <w:vAlign w:val="center"/>
          </w:tcPr>
          <w:p w14:paraId="0C3D1360">
            <w:pPr>
              <w:spacing w:line="240" w:lineRule="auto"/>
              <w:ind w:firstLine="0" w:firstLineChars="0"/>
              <w:jc w:val="center"/>
              <w:textAlignment w:val="center"/>
              <w:rPr>
                <w:color w:val="000000"/>
                <w:sz w:val="12"/>
                <w:szCs w:val="12"/>
              </w:rPr>
            </w:pPr>
            <w:r>
              <w:rPr>
                <w:color w:val="000000"/>
                <w:sz w:val="12"/>
                <w:szCs w:val="12"/>
                <w:lang w:bidi="ar"/>
              </w:rPr>
              <w:t>81.36</w:t>
            </w:r>
          </w:p>
        </w:tc>
        <w:tc>
          <w:tcPr>
            <w:tcW w:w="590" w:type="dxa"/>
            <w:shd w:val="clear" w:color="auto" w:fill="auto"/>
            <w:noWrap/>
            <w:vAlign w:val="center"/>
          </w:tcPr>
          <w:p w14:paraId="30FCEB10">
            <w:pPr>
              <w:spacing w:line="240" w:lineRule="auto"/>
              <w:ind w:firstLine="0" w:firstLineChars="0"/>
              <w:jc w:val="center"/>
              <w:textAlignment w:val="center"/>
              <w:rPr>
                <w:color w:val="000000"/>
                <w:sz w:val="12"/>
                <w:szCs w:val="12"/>
              </w:rPr>
            </w:pPr>
            <w:r>
              <w:rPr>
                <w:color w:val="000000"/>
                <w:sz w:val="12"/>
                <w:szCs w:val="12"/>
                <w:lang w:bidi="ar"/>
              </w:rPr>
              <w:t>81.36</w:t>
            </w:r>
          </w:p>
        </w:tc>
        <w:tc>
          <w:tcPr>
            <w:tcW w:w="600" w:type="dxa"/>
            <w:vMerge w:val="restart"/>
            <w:shd w:val="clear" w:color="auto" w:fill="auto"/>
            <w:noWrap/>
            <w:vAlign w:val="center"/>
          </w:tcPr>
          <w:p w14:paraId="1A861578">
            <w:pPr>
              <w:spacing w:line="240" w:lineRule="auto"/>
              <w:ind w:firstLine="0" w:firstLineChars="0"/>
              <w:jc w:val="center"/>
              <w:textAlignment w:val="center"/>
              <w:rPr>
                <w:color w:val="000000"/>
                <w:sz w:val="12"/>
                <w:szCs w:val="12"/>
              </w:rPr>
            </w:pPr>
            <w:r>
              <w:rPr>
                <w:color w:val="000000"/>
                <w:sz w:val="12"/>
                <w:szCs w:val="12"/>
                <w:lang w:bidi="ar"/>
              </w:rPr>
              <w:t>60.00</w:t>
            </w:r>
          </w:p>
        </w:tc>
        <w:tc>
          <w:tcPr>
            <w:tcW w:w="600" w:type="dxa"/>
            <w:vMerge w:val="restart"/>
            <w:shd w:val="clear" w:color="auto" w:fill="auto"/>
            <w:noWrap/>
            <w:vAlign w:val="center"/>
          </w:tcPr>
          <w:p w14:paraId="1D44795E">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7EF1DF1E">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shd w:val="clear" w:color="auto" w:fill="auto"/>
            <w:noWrap/>
            <w:vAlign w:val="center"/>
          </w:tcPr>
          <w:p w14:paraId="0B5A7FE9">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484CC756">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采取资源化处理模式</w:t>
            </w:r>
          </w:p>
        </w:tc>
        <w:tc>
          <w:tcPr>
            <w:tcW w:w="990" w:type="dxa"/>
            <w:shd w:val="clear" w:color="auto" w:fill="auto"/>
            <w:noWrap/>
            <w:vAlign w:val="center"/>
          </w:tcPr>
          <w:p w14:paraId="2495B384">
            <w:pPr>
              <w:spacing w:line="240" w:lineRule="auto"/>
              <w:ind w:firstLine="0" w:firstLineChars="0"/>
              <w:rPr>
                <w:color w:val="000000"/>
                <w:sz w:val="12"/>
                <w:szCs w:val="12"/>
              </w:rPr>
            </w:pPr>
          </w:p>
        </w:tc>
      </w:tr>
      <w:tr w14:paraId="418A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8EFA88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0D8A3A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7EA722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6CB6C88">
            <w:pPr>
              <w:spacing w:line="240" w:lineRule="auto"/>
              <w:ind w:firstLine="0" w:firstLineChars="0"/>
              <w:jc w:val="center"/>
              <w:rPr>
                <w:sz w:val="12"/>
                <w:szCs w:val="12"/>
              </w:rPr>
            </w:pPr>
          </w:p>
        </w:tc>
        <w:tc>
          <w:tcPr>
            <w:tcW w:w="480" w:type="dxa"/>
            <w:vMerge w:val="continue"/>
            <w:shd w:val="clear" w:color="auto" w:fill="auto"/>
            <w:noWrap/>
            <w:vAlign w:val="center"/>
          </w:tcPr>
          <w:p w14:paraId="4D5C90E6">
            <w:pPr>
              <w:spacing w:line="240" w:lineRule="auto"/>
              <w:ind w:firstLine="0" w:firstLineChars="0"/>
              <w:jc w:val="center"/>
              <w:rPr>
                <w:color w:val="000000"/>
                <w:sz w:val="12"/>
                <w:szCs w:val="12"/>
              </w:rPr>
            </w:pPr>
          </w:p>
        </w:tc>
        <w:tc>
          <w:tcPr>
            <w:tcW w:w="830" w:type="dxa"/>
            <w:shd w:val="clear" w:color="auto" w:fill="auto"/>
            <w:vAlign w:val="center"/>
          </w:tcPr>
          <w:p w14:paraId="4DD33022">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restart"/>
            <w:shd w:val="clear" w:color="auto" w:fill="auto"/>
            <w:vAlign w:val="center"/>
          </w:tcPr>
          <w:p w14:paraId="0BB0630A">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36E22673">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F3E8D9A">
            <w:pPr>
              <w:spacing w:line="240" w:lineRule="auto"/>
              <w:ind w:firstLine="0" w:firstLineChars="0"/>
              <w:jc w:val="center"/>
              <w:textAlignment w:val="center"/>
              <w:rPr>
                <w:color w:val="000000"/>
                <w:sz w:val="12"/>
                <w:szCs w:val="12"/>
              </w:rPr>
            </w:pPr>
            <w:r>
              <w:rPr>
                <w:color w:val="000000"/>
                <w:sz w:val="12"/>
                <w:szCs w:val="12"/>
                <w:lang w:bidi="ar"/>
              </w:rPr>
              <w:t>18</w:t>
            </w:r>
          </w:p>
        </w:tc>
        <w:tc>
          <w:tcPr>
            <w:tcW w:w="400" w:type="dxa"/>
            <w:shd w:val="clear" w:color="auto" w:fill="auto"/>
            <w:noWrap/>
            <w:vAlign w:val="center"/>
          </w:tcPr>
          <w:p w14:paraId="78A872C8">
            <w:pPr>
              <w:spacing w:line="240" w:lineRule="auto"/>
              <w:ind w:firstLine="0" w:firstLineChars="0"/>
              <w:jc w:val="center"/>
              <w:textAlignment w:val="center"/>
              <w:rPr>
                <w:color w:val="000000"/>
                <w:sz w:val="12"/>
                <w:szCs w:val="12"/>
              </w:rPr>
            </w:pPr>
            <w:r>
              <w:rPr>
                <w:color w:val="000000"/>
                <w:sz w:val="12"/>
                <w:szCs w:val="12"/>
                <w:lang w:bidi="ar"/>
              </w:rPr>
              <w:t>5</w:t>
            </w:r>
          </w:p>
        </w:tc>
        <w:tc>
          <w:tcPr>
            <w:tcW w:w="650" w:type="dxa"/>
            <w:shd w:val="clear" w:color="auto" w:fill="auto"/>
            <w:noWrap/>
            <w:vAlign w:val="center"/>
          </w:tcPr>
          <w:p w14:paraId="200E5B90">
            <w:pPr>
              <w:spacing w:line="240" w:lineRule="auto"/>
              <w:ind w:firstLine="0" w:firstLineChars="0"/>
              <w:jc w:val="center"/>
              <w:rPr>
                <w:color w:val="000000"/>
                <w:sz w:val="12"/>
                <w:szCs w:val="12"/>
              </w:rPr>
            </w:pPr>
          </w:p>
        </w:tc>
        <w:tc>
          <w:tcPr>
            <w:tcW w:w="680" w:type="dxa"/>
            <w:shd w:val="clear" w:color="auto" w:fill="auto"/>
            <w:noWrap/>
            <w:vAlign w:val="center"/>
          </w:tcPr>
          <w:p w14:paraId="7724A60C">
            <w:pPr>
              <w:spacing w:line="240" w:lineRule="auto"/>
              <w:ind w:firstLine="0" w:firstLineChars="0"/>
              <w:jc w:val="center"/>
              <w:rPr>
                <w:color w:val="000000"/>
                <w:sz w:val="12"/>
                <w:szCs w:val="12"/>
              </w:rPr>
            </w:pPr>
          </w:p>
        </w:tc>
        <w:tc>
          <w:tcPr>
            <w:tcW w:w="470" w:type="dxa"/>
            <w:shd w:val="clear" w:color="auto" w:fill="auto"/>
            <w:noWrap/>
            <w:vAlign w:val="center"/>
          </w:tcPr>
          <w:p w14:paraId="29C7D4E3">
            <w:pPr>
              <w:spacing w:line="240" w:lineRule="auto"/>
              <w:ind w:firstLine="0" w:firstLineChars="0"/>
              <w:jc w:val="center"/>
              <w:rPr>
                <w:color w:val="000000"/>
                <w:sz w:val="12"/>
                <w:szCs w:val="12"/>
              </w:rPr>
            </w:pPr>
          </w:p>
        </w:tc>
        <w:tc>
          <w:tcPr>
            <w:tcW w:w="370" w:type="dxa"/>
            <w:shd w:val="clear" w:color="auto" w:fill="auto"/>
            <w:noWrap/>
            <w:vAlign w:val="center"/>
          </w:tcPr>
          <w:p w14:paraId="57F57018">
            <w:pPr>
              <w:spacing w:line="240" w:lineRule="auto"/>
              <w:ind w:firstLine="0" w:firstLineChars="0"/>
              <w:jc w:val="center"/>
              <w:rPr>
                <w:color w:val="000000"/>
                <w:sz w:val="12"/>
                <w:szCs w:val="12"/>
              </w:rPr>
            </w:pPr>
          </w:p>
        </w:tc>
        <w:tc>
          <w:tcPr>
            <w:tcW w:w="610" w:type="dxa"/>
            <w:shd w:val="clear" w:color="auto" w:fill="auto"/>
            <w:noWrap/>
            <w:vAlign w:val="center"/>
          </w:tcPr>
          <w:p w14:paraId="6B43DE97">
            <w:pPr>
              <w:spacing w:line="240" w:lineRule="auto"/>
              <w:ind w:firstLine="0" w:firstLineChars="0"/>
              <w:jc w:val="center"/>
              <w:textAlignment w:val="center"/>
              <w:rPr>
                <w:color w:val="000000"/>
                <w:sz w:val="12"/>
                <w:szCs w:val="12"/>
              </w:rPr>
            </w:pPr>
            <w:r>
              <w:rPr>
                <w:color w:val="000000"/>
                <w:sz w:val="12"/>
                <w:szCs w:val="12"/>
                <w:lang w:bidi="ar"/>
              </w:rPr>
              <w:t>27.78</w:t>
            </w:r>
          </w:p>
        </w:tc>
        <w:tc>
          <w:tcPr>
            <w:tcW w:w="590" w:type="dxa"/>
            <w:vMerge w:val="restart"/>
            <w:shd w:val="clear" w:color="auto" w:fill="auto"/>
            <w:noWrap/>
            <w:vAlign w:val="center"/>
          </w:tcPr>
          <w:p w14:paraId="1D5DFEEA">
            <w:pPr>
              <w:spacing w:line="240" w:lineRule="auto"/>
              <w:ind w:firstLine="0" w:firstLineChars="0"/>
              <w:jc w:val="center"/>
              <w:textAlignment w:val="center"/>
              <w:rPr>
                <w:color w:val="000000"/>
                <w:sz w:val="12"/>
                <w:szCs w:val="12"/>
              </w:rPr>
            </w:pPr>
            <w:r>
              <w:rPr>
                <w:color w:val="000000"/>
                <w:sz w:val="12"/>
                <w:szCs w:val="12"/>
                <w:lang w:bidi="ar"/>
              </w:rPr>
              <w:t>28.21</w:t>
            </w:r>
          </w:p>
        </w:tc>
        <w:tc>
          <w:tcPr>
            <w:tcW w:w="600" w:type="dxa"/>
            <w:vMerge w:val="continue"/>
            <w:shd w:val="clear" w:color="auto" w:fill="auto"/>
            <w:noWrap/>
            <w:vAlign w:val="center"/>
          </w:tcPr>
          <w:p w14:paraId="1BCDC6A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A5366B1">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05FFA1D">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455DA308">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1CE34E2A">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采取资源化处理模式</w:t>
            </w:r>
          </w:p>
        </w:tc>
        <w:tc>
          <w:tcPr>
            <w:tcW w:w="990" w:type="dxa"/>
            <w:shd w:val="clear" w:color="auto" w:fill="auto"/>
            <w:noWrap/>
            <w:vAlign w:val="center"/>
          </w:tcPr>
          <w:p w14:paraId="20CEDF77">
            <w:pPr>
              <w:spacing w:line="240" w:lineRule="auto"/>
              <w:ind w:firstLine="0" w:firstLineChars="0"/>
              <w:rPr>
                <w:color w:val="000000"/>
                <w:sz w:val="12"/>
                <w:szCs w:val="12"/>
              </w:rPr>
            </w:pPr>
          </w:p>
        </w:tc>
      </w:tr>
      <w:tr w14:paraId="2428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F795F0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B099270">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BE668E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508F501">
            <w:pPr>
              <w:spacing w:line="240" w:lineRule="auto"/>
              <w:ind w:firstLine="0" w:firstLineChars="0"/>
              <w:jc w:val="center"/>
              <w:rPr>
                <w:sz w:val="12"/>
                <w:szCs w:val="12"/>
              </w:rPr>
            </w:pPr>
          </w:p>
        </w:tc>
        <w:tc>
          <w:tcPr>
            <w:tcW w:w="480" w:type="dxa"/>
            <w:vMerge w:val="continue"/>
            <w:shd w:val="clear" w:color="auto" w:fill="auto"/>
            <w:noWrap/>
            <w:vAlign w:val="center"/>
          </w:tcPr>
          <w:p w14:paraId="6C7C9D76">
            <w:pPr>
              <w:spacing w:line="240" w:lineRule="auto"/>
              <w:ind w:firstLine="0" w:firstLineChars="0"/>
              <w:jc w:val="center"/>
              <w:rPr>
                <w:color w:val="000000"/>
                <w:sz w:val="12"/>
                <w:szCs w:val="12"/>
              </w:rPr>
            </w:pPr>
          </w:p>
        </w:tc>
        <w:tc>
          <w:tcPr>
            <w:tcW w:w="830" w:type="dxa"/>
            <w:shd w:val="clear" w:color="auto" w:fill="auto"/>
            <w:vAlign w:val="center"/>
          </w:tcPr>
          <w:p w14:paraId="33A209C5">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continue"/>
            <w:shd w:val="clear" w:color="auto" w:fill="auto"/>
            <w:vAlign w:val="center"/>
          </w:tcPr>
          <w:p w14:paraId="3BBDC6E1">
            <w:pPr>
              <w:spacing w:line="240" w:lineRule="auto"/>
              <w:ind w:firstLine="0" w:firstLineChars="0"/>
              <w:jc w:val="center"/>
              <w:rPr>
                <w:color w:val="000000"/>
                <w:sz w:val="12"/>
                <w:szCs w:val="12"/>
              </w:rPr>
            </w:pPr>
          </w:p>
        </w:tc>
        <w:tc>
          <w:tcPr>
            <w:tcW w:w="600" w:type="dxa"/>
            <w:shd w:val="clear" w:color="auto" w:fill="auto"/>
            <w:vAlign w:val="center"/>
          </w:tcPr>
          <w:p w14:paraId="510E99C3">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1565D921">
            <w:pPr>
              <w:spacing w:line="240" w:lineRule="auto"/>
              <w:ind w:firstLine="0" w:firstLineChars="0"/>
              <w:jc w:val="center"/>
              <w:textAlignment w:val="center"/>
              <w:rPr>
                <w:color w:val="000000"/>
                <w:sz w:val="12"/>
                <w:szCs w:val="12"/>
              </w:rPr>
            </w:pPr>
            <w:r>
              <w:rPr>
                <w:color w:val="000000"/>
                <w:sz w:val="12"/>
                <w:szCs w:val="12"/>
                <w:lang w:bidi="ar"/>
              </w:rPr>
              <w:t>21</w:t>
            </w:r>
          </w:p>
        </w:tc>
        <w:tc>
          <w:tcPr>
            <w:tcW w:w="400" w:type="dxa"/>
            <w:shd w:val="clear" w:color="auto" w:fill="auto"/>
            <w:noWrap/>
            <w:vAlign w:val="center"/>
          </w:tcPr>
          <w:p w14:paraId="49D4A802">
            <w:pPr>
              <w:spacing w:line="240" w:lineRule="auto"/>
              <w:ind w:firstLine="0" w:firstLineChars="0"/>
              <w:jc w:val="center"/>
              <w:textAlignment w:val="center"/>
              <w:rPr>
                <w:color w:val="000000"/>
                <w:sz w:val="12"/>
                <w:szCs w:val="12"/>
              </w:rPr>
            </w:pPr>
            <w:r>
              <w:rPr>
                <w:color w:val="000000"/>
                <w:sz w:val="12"/>
                <w:szCs w:val="12"/>
                <w:lang w:bidi="ar"/>
              </w:rPr>
              <w:t>6</w:t>
            </w:r>
          </w:p>
        </w:tc>
        <w:tc>
          <w:tcPr>
            <w:tcW w:w="650" w:type="dxa"/>
            <w:shd w:val="clear" w:color="auto" w:fill="auto"/>
            <w:noWrap/>
            <w:vAlign w:val="center"/>
          </w:tcPr>
          <w:p w14:paraId="515C23F5">
            <w:pPr>
              <w:spacing w:line="240" w:lineRule="auto"/>
              <w:ind w:firstLine="0" w:firstLineChars="0"/>
              <w:jc w:val="center"/>
              <w:rPr>
                <w:color w:val="000000"/>
                <w:sz w:val="12"/>
                <w:szCs w:val="12"/>
              </w:rPr>
            </w:pPr>
          </w:p>
        </w:tc>
        <w:tc>
          <w:tcPr>
            <w:tcW w:w="680" w:type="dxa"/>
            <w:shd w:val="clear" w:color="auto" w:fill="auto"/>
            <w:noWrap/>
            <w:vAlign w:val="center"/>
          </w:tcPr>
          <w:p w14:paraId="654BFE4D">
            <w:pPr>
              <w:spacing w:line="240" w:lineRule="auto"/>
              <w:ind w:firstLine="0" w:firstLineChars="0"/>
              <w:jc w:val="center"/>
              <w:rPr>
                <w:color w:val="000000"/>
                <w:sz w:val="12"/>
                <w:szCs w:val="12"/>
              </w:rPr>
            </w:pPr>
          </w:p>
        </w:tc>
        <w:tc>
          <w:tcPr>
            <w:tcW w:w="470" w:type="dxa"/>
            <w:shd w:val="clear" w:color="auto" w:fill="auto"/>
            <w:noWrap/>
            <w:vAlign w:val="center"/>
          </w:tcPr>
          <w:p w14:paraId="166664B8">
            <w:pPr>
              <w:spacing w:line="240" w:lineRule="auto"/>
              <w:ind w:firstLine="0" w:firstLineChars="0"/>
              <w:jc w:val="center"/>
              <w:rPr>
                <w:color w:val="000000"/>
                <w:sz w:val="12"/>
                <w:szCs w:val="12"/>
              </w:rPr>
            </w:pPr>
          </w:p>
        </w:tc>
        <w:tc>
          <w:tcPr>
            <w:tcW w:w="370" w:type="dxa"/>
            <w:shd w:val="clear" w:color="auto" w:fill="auto"/>
            <w:noWrap/>
            <w:vAlign w:val="center"/>
          </w:tcPr>
          <w:p w14:paraId="27A65092">
            <w:pPr>
              <w:spacing w:line="240" w:lineRule="auto"/>
              <w:ind w:firstLine="0" w:firstLineChars="0"/>
              <w:jc w:val="center"/>
              <w:rPr>
                <w:color w:val="000000"/>
                <w:sz w:val="12"/>
                <w:szCs w:val="12"/>
              </w:rPr>
            </w:pPr>
          </w:p>
        </w:tc>
        <w:tc>
          <w:tcPr>
            <w:tcW w:w="610" w:type="dxa"/>
            <w:shd w:val="clear" w:color="auto" w:fill="auto"/>
            <w:noWrap/>
            <w:vAlign w:val="center"/>
          </w:tcPr>
          <w:p w14:paraId="65BF01BE">
            <w:pPr>
              <w:spacing w:line="240" w:lineRule="auto"/>
              <w:ind w:firstLine="0" w:firstLineChars="0"/>
              <w:jc w:val="center"/>
              <w:textAlignment w:val="center"/>
              <w:rPr>
                <w:color w:val="000000"/>
                <w:sz w:val="12"/>
                <w:szCs w:val="12"/>
              </w:rPr>
            </w:pPr>
            <w:r>
              <w:rPr>
                <w:color w:val="000000"/>
                <w:sz w:val="12"/>
                <w:szCs w:val="12"/>
                <w:lang w:bidi="ar"/>
              </w:rPr>
              <w:t>28.57</w:t>
            </w:r>
          </w:p>
        </w:tc>
        <w:tc>
          <w:tcPr>
            <w:tcW w:w="590" w:type="dxa"/>
            <w:vMerge w:val="continue"/>
            <w:shd w:val="clear" w:color="auto" w:fill="auto"/>
            <w:noWrap/>
            <w:vAlign w:val="center"/>
          </w:tcPr>
          <w:p w14:paraId="21CFD02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2E340D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1F60628">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70D83F9">
            <w:pPr>
              <w:spacing w:line="240" w:lineRule="auto"/>
              <w:ind w:firstLine="0" w:firstLineChars="0"/>
              <w:jc w:val="center"/>
              <w:rPr>
                <w:color w:val="000000"/>
                <w:sz w:val="12"/>
                <w:szCs w:val="12"/>
              </w:rPr>
            </w:pPr>
          </w:p>
        </w:tc>
        <w:tc>
          <w:tcPr>
            <w:tcW w:w="940" w:type="dxa"/>
            <w:shd w:val="clear" w:color="auto" w:fill="auto"/>
            <w:noWrap/>
            <w:vAlign w:val="center"/>
          </w:tcPr>
          <w:p w14:paraId="18C8ADE3">
            <w:pPr>
              <w:spacing w:line="240" w:lineRule="auto"/>
              <w:ind w:firstLine="0" w:firstLineChars="0"/>
              <w:jc w:val="center"/>
              <w:rPr>
                <w:color w:val="000000"/>
                <w:sz w:val="12"/>
                <w:szCs w:val="12"/>
              </w:rPr>
            </w:pPr>
          </w:p>
        </w:tc>
        <w:tc>
          <w:tcPr>
            <w:tcW w:w="1800" w:type="dxa"/>
            <w:shd w:val="clear" w:color="auto" w:fill="auto"/>
            <w:noWrap/>
            <w:vAlign w:val="center"/>
          </w:tcPr>
          <w:p w14:paraId="452C93C0">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采取资源化处理模式</w:t>
            </w:r>
          </w:p>
        </w:tc>
        <w:tc>
          <w:tcPr>
            <w:tcW w:w="990" w:type="dxa"/>
            <w:shd w:val="clear" w:color="auto" w:fill="auto"/>
            <w:noWrap/>
            <w:vAlign w:val="center"/>
          </w:tcPr>
          <w:p w14:paraId="1E20E6C7">
            <w:pPr>
              <w:spacing w:line="240" w:lineRule="auto"/>
              <w:ind w:firstLine="0" w:firstLineChars="0"/>
              <w:rPr>
                <w:color w:val="000000"/>
                <w:sz w:val="12"/>
                <w:szCs w:val="12"/>
              </w:rPr>
            </w:pPr>
          </w:p>
        </w:tc>
      </w:tr>
      <w:tr w14:paraId="1BB0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D07121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BC0F0E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47F3F3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4E1BB9A">
            <w:pPr>
              <w:spacing w:line="240" w:lineRule="auto"/>
              <w:ind w:firstLine="0" w:firstLineChars="0"/>
              <w:jc w:val="center"/>
              <w:rPr>
                <w:sz w:val="12"/>
                <w:szCs w:val="12"/>
              </w:rPr>
            </w:pPr>
          </w:p>
        </w:tc>
        <w:tc>
          <w:tcPr>
            <w:tcW w:w="480" w:type="dxa"/>
            <w:vMerge w:val="continue"/>
            <w:shd w:val="clear" w:color="auto" w:fill="auto"/>
            <w:noWrap/>
            <w:vAlign w:val="center"/>
          </w:tcPr>
          <w:p w14:paraId="31027C17">
            <w:pPr>
              <w:spacing w:line="240" w:lineRule="auto"/>
              <w:ind w:firstLine="0" w:firstLineChars="0"/>
              <w:jc w:val="center"/>
              <w:rPr>
                <w:color w:val="000000"/>
                <w:sz w:val="12"/>
                <w:szCs w:val="12"/>
              </w:rPr>
            </w:pPr>
          </w:p>
        </w:tc>
        <w:tc>
          <w:tcPr>
            <w:tcW w:w="830" w:type="dxa"/>
            <w:shd w:val="clear" w:color="auto" w:fill="auto"/>
            <w:vAlign w:val="center"/>
          </w:tcPr>
          <w:p w14:paraId="71EC2315">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3DAD8C00">
            <w:pPr>
              <w:spacing w:line="240" w:lineRule="auto"/>
              <w:ind w:firstLine="0" w:firstLineChars="0"/>
              <w:jc w:val="center"/>
              <w:textAlignment w:val="center"/>
              <w:rPr>
                <w:b/>
                <w:bCs/>
                <w:color w:val="000000"/>
                <w:sz w:val="12"/>
                <w:szCs w:val="12"/>
              </w:rPr>
            </w:pPr>
            <w:r>
              <w:rPr>
                <w:b/>
                <w:bCs/>
                <w:color w:val="000000"/>
                <w:sz w:val="12"/>
                <w:szCs w:val="12"/>
                <w:lang w:bidi="ar"/>
              </w:rPr>
              <w:t>五组</w:t>
            </w:r>
          </w:p>
        </w:tc>
        <w:tc>
          <w:tcPr>
            <w:tcW w:w="600" w:type="dxa"/>
            <w:shd w:val="clear" w:color="auto" w:fill="auto"/>
            <w:vAlign w:val="center"/>
          </w:tcPr>
          <w:p w14:paraId="23E5C20D">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7534052">
            <w:pPr>
              <w:spacing w:line="240" w:lineRule="auto"/>
              <w:ind w:firstLine="0" w:firstLineChars="0"/>
              <w:jc w:val="center"/>
              <w:textAlignment w:val="center"/>
              <w:rPr>
                <w:color w:val="000000"/>
                <w:sz w:val="12"/>
                <w:szCs w:val="12"/>
              </w:rPr>
            </w:pPr>
            <w:r>
              <w:rPr>
                <w:color w:val="000000"/>
                <w:sz w:val="12"/>
                <w:szCs w:val="12"/>
                <w:lang w:bidi="ar"/>
              </w:rPr>
              <w:t>8</w:t>
            </w:r>
          </w:p>
        </w:tc>
        <w:tc>
          <w:tcPr>
            <w:tcW w:w="400" w:type="dxa"/>
            <w:shd w:val="clear" w:color="auto" w:fill="auto"/>
            <w:noWrap/>
            <w:vAlign w:val="center"/>
          </w:tcPr>
          <w:p w14:paraId="662525DF">
            <w:pPr>
              <w:spacing w:line="240" w:lineRule="auto"/>
              <w:ind w:firstLine="0" w:firstLineChars="0"/>
              <w:jc w:val="center"/>
              <w:textAlignment w:val="center"/>
              <w:rPr>
                <w:color w:val="000000"/>
                <w:sz w:val="12"/>
                <w:szCs w:val="12"/>
              </w:rPr>
            </w:pPr>
            <w:r>
              <w:rPr>
                <w:color w:val="000000"/>
                <w:sz w:val="12"/>
                <w:szCs w:val="12"/>
                <w:lang w:bidi="ar"/>
              </w:rPr>
              <w:t>4</w:t>
            </w:r>
          </w:p>
        </w:tc>
        <w:tc>
          <w:tcPr>
            <w:tcW w:w="650" w:type="dxa"/>
            <w:shd w:val="clear" w:color="auto" w:fill="auto"/>
            <w:noWrap/>
            <w:vAlign w:val="center"/>
          </w:tcPr>
          <w:p w14:paraId="500FE9FA">
            <w:pPr>
              <w:spacing w:line="240" w:lineRule="auto"/>
              <w:ind w:firstLine="0" w:firstLineChars="0"/>
              <w:jc w:val="center"/>
              <w:rPr>
                <w:color w:val="000000"/>
                <w:sz w:val="12"/>
                <w:szCs w:val="12"/>
              </w:rPr>
            </w:pPr>
          </w:p>
        </w:tc>
        <w:tc>
          <w:tcPr>
            <w:tcW w:w="680" w:type="dxa"/>
            <w:shd w:val="clear" w:color="auto" w:fill="auto"/>
            <w:noWrap/>
            <w:vAlign w:val="center"/>
          </w:tcPr>
          <w:p w14:paraId="48C31881">
            <w:pPr>
              <w:spacing w:line="240" w:lineRule="auto"/>
              <w:ind w:firstLine="0" w:firstLineChars="0"/>
              <w:jc w:val="center"/>
              <w:rPr>
                <w:color w:val="000000"/>
                <w:sz w:val="12"/>
                <w:szCs w:val="12"/>
              </w:rPr>
            </w:pPr>
          </w:p>
        </w:tc>
        <w:tc>
          <w:tcPr>
            <w:tcW w:w="470" w:type="dxa"/>
            <w:shd w:val="clear" w:color="auto" w:fill="auto"/>
            <w:noWrap/>
            <w:vAlign w:val="center"/>
          </w:tcPr>
          <w:p w14:paraId="72614820">
            <w:pPr>
              <w:spacing w:line="240" w:lineRule="auto"/>
              <w:ind w:firstLine="0" w:firstLineChars="0"/>
              <w:jc w:val="center"/>
              <w:rPr>
                <w:color w:val="000000"/>
                <w:sz w:val="12"/>
                <w:szCs w:val="12"/>
              </w:rPr>
            </w:pPr>
          </w:p>
        </w:tc>
        <w:tc>
          <w:tcPr>
            <w:tcW w:w="370" w:type="dxa"/>
            <w:shd w:val="clear" w:color="auto" w:fill="auto"/>
            <w:noWrap/>
            <w:vAlign w:val="center"/>
          </w:tcPr>
          <w:p w14:paraId="0476219C">
            <w:pPr>
              <w:spacing w:line="240" w:lineRule="auto"/>
              <w:ind w:firstLine="0" w:firstLineChars="0"/>
              <w:jc w:val="center"/>
              <w:rPr>
                <w:color w:val="000000"/>
                <w:sz w:val="12"/>
                <w:szCs w:val="12"/>
              </w:rPr>
            </w:pPr>
          </w:p>
        </w:tc>
        <w:tc>
          <w:tcPr>
            <w:tcW w:w="610" w:type="dxa"/>
            <w:shd w:val="clear" w:color="auto" w:fill="auto"/>
            <w:noWrap/>
            <w:vAlign w:val="center"/>
          </w:tcPr>
          <w:p w14:paraId="6CA24C2D">
            <w:pPr>
              <w:spacing w:line="240" w:lineRule="auto"/>
              <w:ind w:firstLine="0" w:firstLineChars="0"/>
              <w:jc w:val="center"/>
              <w:textAlignment w:val="center"/>
              <w:rPr>
                <w:color w:val="000000"/>
                <w:sz w:val="12"/>
                <w:szCs w:val="12"/>
              </w:rPr>
            </w:pPr>
            <w:r>
              <w:rPr>
                <w:color w:val="000000"/>
                <w:sz w:val="12"/>
                <w:szCs w:val="12"/>
                <w:lang w:bidi="ar"/>
              </w:rPr>
              <w:t>50.00</w:t>
            </w:r>
          </w:p>
        </w:tc>
        <w:tc>
          <w:tcPr>
            <w:tcW w:w="590" w:type="dxa"/>
            <w:shd w:val="clear" w:color="auto" w:fill="auto"/>
            <w:noWrap/>
            <w:vAlign w:val="center"/>
          </w:tcPr>
          <w:p w14:paraId="2FD11098">
            <w:pPr>
              <w:spacing w:line="240" w:lineRule="auto"/>
              <w:ind w:firstLine="0" w:firstLineChars="0"/>
              <w:jc w:val="center"/>
              <w:textAlignment w:val="center"/>
              <w:rPr>
                <w:color w:val="000000"/>
                <w:sz w:val="12"/>
                <w:szCs w:val="12"/>
              </w:rPr>
            </w:pPr>
            <w:r>
              <w:rPr>
                <w:color w:val="000000"/>
                <w:sz w:val="12"/>
                <w:szCs w:val="12"/>
                <w:lang w:bidi="ar"/>
              </w:rPr>
              <w:t>13.33</w:t>
            </w:r>
          </w:p>
        </w:tc>
        <w:tc>
          <w:tcPr>
            <w:tcW w:w="600" w:type="dxa"/>
            <w:vMerge w:val="continue"/>
            <w:shd w:val="clear" w:color="auto" w:fill="auto"/>
            <w:noWrap/>
            <w:vAlign w:val="center"/>
          </w:tcPr>
          <w:p w14:paraId="68C4BB6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49AFCE1">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55948CC">
            <w:pPr>
              <w:spacing w:line="240" w:lineRule="auto"/>
              <w:ind w:firstLine="0" w:firstLineChars="0"/>
              <w:jc w:val="center"/>
              <w:rPr>
                <w:color w:val="000000"/>
                <w:sz w:val="12"/>
                <w:szCs w:val="12"/>
              </w:rPr>
            </w:pPr>
          </w:p>
        </w:tc>
        <w:tc>
          <w:tcPr>
            <w:tcW w:w="940" w:type="dxa"/>
            <w:shd w:val="clear" w:color="auto" w:fill="auto"/>
            <w:noWrap/>
            <w:vAlign w:val="center"/>
          </w:tcPr>
          <w:p w14:paraId="429F554B">
            <w:pPr>
              <w:spacing w:line="240" w:lineRule="auto"/>
              <w:ind w:firstLine="0" w:firstLineChars="0"/>
              <w:jc w:val="center"/>
              <w:rPr>
                <w:color w:val="000000"/>
                <w:sz w:val="12"/>
                <w:szCs w:val="12"/>
              </w:rPr>
            </w:pPr>
          </w:p>
        </w:tc>
        <w:tc>
          <w:tcPr>
            <w:tcW w:w="1800" w:type="dxa"/>
            <w:shd w:val="clear" w:color="auto" w:fill="auto"/>
            <w:noWrap/>
            <w:vAlign w:val="center"/>
          </w:tcPr>
          <w:p w14:paraId="490F38F6">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采取资源化处理模式</w:t>
            </w:r>
          </w:p>
        </w:tc>
        <w:tc>
          <w:tcPr>
            <w:tcW w:w="990" w:type="dxa"/>
            <w:shd w:val="clear" w:color="auto" w:fill="auto"/>
            <w:noWrap/>
            <w:vAlign w:val="center"/>
          </w:tcPr>
          <w:p w14:paraId="1AE27F72">
            <w:pPr>
              <w:spacing w:line="240" w:lineRule="auto"/>
              <w:ind w:firstLine="0" w:firstLineChars="0"/>
              <w:rPr>
                <w:color w:val="000000"/>
                <w:sz w:val="12"/>
                <w:szCs w:val="12"/>
              </w:rPr>
            </w:pPr>
          </w:p>
        </w:tc>
      </w:tr>
      <w:tr w14:paraId="03C6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3B91F7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9AE500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49BB19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81F1226">
            <w:pPr>
              <w:spacing w:line="240" w:lineRule="auto"/>
              <w:ind w:firstLine="0" w:firstLineChars="0"/>
              <w:jc w:val="center"/>
              <w:rPr>
                <w:sz w:val="12"/>
                <w:szCs w:val="12"/>
              </w:rPr>
            </w:pPr>
          </w:p>
        </w:tc>
        <w:tc>
          <w:tcPr>
            <w:tcW w:w="480" w:type="dxa"/>
            <w:vMerge w:val="restart"/>
            <w:shd w:val="clear" w:color="auto" w:fill="auto"/>
            <w:noWrap/>
            <w:vAlign w:val="center"/>
          </w:tcPr>
          <w:p w14:paraId="273F9D01">
            <w:pPr>
              <w:spacing w:line="240" w:lineRule="auto"/>
              <w:ind w:firstLine="0" w:firstLineChars="0"/>
              <w:jc w:val="center"/>
              <w:textAlignment w:val="center"/>
              <w:rPr>
                <w:color w:val="000000"/>
                <w:sz w:val="12"/>
                <w:szCs w:val="12"/>
              </w:rPr>
            </w:pPr>
            <w:r>
              <w:rPr>
                <w:color w:val="000000"/>
                <w:sz w:val="12"/>
                <w:szCs w:val="12"/>
                <w:lang w:bidi="ar"/>
              </w:rPr>
              <w:t>连山坡村</w:t>
            </w:r>
          </w:p>
        </w:tc>
        <w:tc>
          <w:tcPr>
            <w:tcW w:w="830" w:type="dxa"/>
            <w:shd w:val="clear" w:color="auto" w:fill="auto"/>
            <w:vAlign w:val="center"/>
          </w:tcPr>
          <w:p w14:paraId="45B5141D">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276FC33F">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24267F95">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559E94B">
            <w:pPr>
              <w:spacing w:line="240" w:lineRule="auto"/>
              <w:ind w:firstLine="0" w:firstLineChars="0"/>
              <w:jc w:val="center"/>
              <w:textAlignment w:val="center"/>
              <w:rPr>
                <w:color w:val="000000"/>
                <w:sz w:val="12"/>
                <w:szCs w:val="12"/>
              </w:rPr>
            </w:pPr>
            <w:r>
              <w:rPr>
                <w:color w:val="000000"/>
                <w:sz w:val="12"/>
                <w:szCs w:val="12"/>
                <w:lang w:bidi="ar"/>
              </w:rPr>
              <w:t>28</w:t>
            </w:r>
          </w:p>
        </w:tc>
        <w:tc>
          <w:tcPr>
            <w:tcW w:w="400" w:type="dxa"/>
            <w:shd w:val="clear" w:color="auto" w:fill="auto"/>
            <w:noWrap/>
            <w:vAlign w:val="center"/>
          </w:tcPr>
          <w:p w14:paraId="777FDF0E">
            <w:pPr>
              <w:spacing w:line="240" w:lineRule="auto"/>
              <w:ind w:firstLine="0" w:firstLineChars="0"/>
              <w:jc w:val="center"/>
              <w:textAlignment w:val="center"/>
              <w:rPr>
                <w:color w:val="000000"/>
                <w:sz w:val="12"/>
                <w:szCs w:val="12"/>
              </w:rPr>
            </w:pPr>
            <w:r>
              <w:rPr>
                <w:color w:val="000000"/>
                <w:sz w:val="12"/>
                <w:szCs w:val="12"/>
                <w:lang w:bidi="ar"/>
              </w:rPr>
              <w:t>12</w:t>
            </w:r>
          </w:p>
        </w:tc>
        <w:tc>
          <w:tcPr>
            <w:tcW w:w="650" w:type="dxa"/>
            <w:shd w:val="clear" w:color="auto" w:fill="auto"/>
            <w:noWrap/>
            <w:vAlign w:val="center"/>
          </w:tcPr>
          <w:p w14:paraId="6836EDEE">
            <w:pPr>
              <w:spacing w:line="240" w:lineRule="auto"/>
              <w:ind w:firstLine="0" w:firstLineChars="0"/>
              <w:jc w:val="center"/>
              <w:rPr>
                <w:color w:val="000000"/>
                <w:sz w:val="12"/>
                <w:szCs w:val="12"/>
              </w:rPr>
            </w:pPr>
          </w:p>
        </w:tc>
        <w:tc>
          <w:tcPr>
            <w:tcW w:w="680" w:type="dxa"/>
            <w:shd w:val="clear" w:color="auto" w:fill="auto"/>
            <w:noWrap/>
            <w:vAlign w:val="center"/>
          </w:tcPr>
          <w:p w14:paraId="5D16157F">
            <w:pPr>
              <w:spacing w:line="240" w:lineRule="auto"/>
              <w:ind w:firstLine="0" w:firstLineChars="0"/>
              <w:jc w:val="center"/>
              <w:rPr>
                <w:color w:val="000000"/>
                <w:sz w:val="12"/>
                <w:szCs w:val="12"/>
              </w:rPr>
            </w:pPr>
          </w:p>
        </w:tc>
        <w:tc>
          <w:tcPr>
            <w:tcW w:w="470" w:type="dxa"/>
            <w:shd w:val="clear" w:color="auto" w:fill="auto"/>
            <w:noWrap/>
            <w:vAlign w:val="center"/>
          </w:tcPr>
          <w:p w14:paraId="03F72189">
            <w:pPr>
              <w:spacing w:line="240" w:lineRule="auto"/>
              <w:ind w:firstLine="0" w:firstLineChars="0"/>
              <w:jc w:val="center"/>
              <w:textAlignment w:val="center"/>
              <w:rPr>
                <w:color w:val="000000"/>
                <w:sz w:val="12"/>
                <w:szCs w:val="12"/>
              </w:rPr>
            </w:pPr>
            <w:r>
              <w:rPr>
                <w:color w:val="000000"/>
                <w:sz w:val="12"/>
                <w:szCs w:val="12"/>
                <w:lang w:bidi="ar"/>
              </w:rPr>
              <w:t>10</w:t>
            </w:r>
          </w:p>
        </w:tc>
        <w:tc>
          <w:tcPr>
            <w:tcW w:w="370" w:type="dxa"/>
            <w:shd w:val="clear" w:color="auto" w:fill="auto"/>
            <w:noWrap/>
            <w:vAlign w:val="center"/>
          </w:tcPr>
          <w:p w14:paraId="6CEA64B1">
            <w:pPr>
              <w:spacing w:line="240" w:lineRule="auto"/>
              <w:ind w:firstLine="0" w:firstLineChars="0"/>
              <w:jc w:val="center"/>
              <w:rPr>
                <w:color w:val="000000"/>
                <w:sz w:val="12"/>
                <w:szCs w:val="12"/>
              </w:rPr>
            </w:pPr>
          </w:p>
        </w:tc>
        <w:tc>
          <w:tcPr>
            <w:tcW w:w="610" w:type="dxa"/>
            <w:shd w:val="clear" w:color="auto" w:fill="auto"/>
            <w:noWrap/>
            <w:vAlign w:val="center"/>
          </w:tcPr>
          <w:p w14:paraId="671D3924">
            <w:pPr>
              <w:spacing w:line="240" w:lineRule="auto"/>
              <w:ind w:firstLine="0" w:firstLineChars="0"/>
              <w:jc w:val="center"/>
              <w:textAlignment w:val="center"/>
              <w:rPr>
                <w:color w:val="000000"/>
                <w:sz w:val="12"/>
                <w:szCs w:val="12"/>
              </w:rPr>
            </w:pPr>
            <w:r>
              <w:rPr>
                <w:color w:val="000000"/>
                <w:sz w:val="12"/>
                <w:szCs w:val="12"/>
                <w:lang w:bidi="ar"/>
              </w:rPr>
              <w:t>78.57</w:t>
            </w:r>
          </w:p>
        </w:tc>
        <w:tc>
          <w:tcPr>
            <w:tcW w:w="590" w:type="dxa"/>
            <w:shd w:val="clear" w:color="auto" w:fill="auto"/>
            <w:noWrap/>
            <w:vAlign w:val="center"/>
          </w:tcPr>
          <w:p w14:paraId="217A5BDE">
            <w:pPr>
              <w:spacing w:line="240" w:lineRule="auto"/>
              <w:ind w:firstLine="0" w:firstLineChars="0"/>
              <w:jc w:val="center"/>
              <w:textAlignment w:val="center"/>
              <w:rPr>
                <w:color w:val="000000"/>
                <w:sz w:val="12"/>
                <w:szCs w:val="12"/>
              </w:rPr>
            </w:pPr>
            <w:r>
              <w:rPr>
                <w:color w:val="000000"/>
                <w:sz w:val="12"/>
                <w:szCs w:val="12"/>
                <w:lang w:bidi="ar"/>
              </w:rPr>
              <w:t>78.57</w:t>
            </w:r>
          </w:p>
        </w:tc>
        <w:tc>
          <w:tcPr>
            <w:tcW w:w="600" w:type="dxa"/>
            <w:vMerge w:val="continue"/>
            <w:shd w:val="clear" w:color="auto" w:fill="auto"/>
            <w:noWrap/>
            <w:vAlign w:val="center"/>
          </w:tcPr>
          <w:p w14:paraId="09474D5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B397D15">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437E994">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6A3750A0">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3C0CB92B">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采取资源化处理模式</w:t>
            </w:r>
          </w:p>
        </w:tc>
        <w:tc>
          <w:tcPr>
            <w:tcW w:w="990" w:type="dxa"/>
            <w:shd w:val="clear" w:color="auto" w:fill="auto"/>
            <w:noWrap/>
            <w:vAlign w:val="center"/>
          </w:tcPr>
          <w:p w14:paraId="7C15EF5A">
            <w:pPr>
              <w:spacing w:line="240" w:lineRule="auto"/>
              <w:ind w:firstLine="0" w:firstLineChars="0"/>
              <w:rPr>
                <w:color w:val="000000"/>
                <w:sz w:val="12"/>
                <w:szCs w:val="12"/>
              </w:rPr>
            </w:pPr>
          </w:p>
        </w:tc>
      </w:tr>
      <w:tr w14:paraId="2D3F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4D82CC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6A6656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FA22A5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01232AF">
            <w:pPr>
              <w:spacing w:line="240" w:lineRule="auto"/>
              <w:ind w:firstLine="0" w:firstLineChars="0"/>
              <w:jc w:val="center"/>
              <w:rPr>
                <w:sz w:val="12"/>
                <w:szCs w:val="12"/>
              </w:rPr>
            </w:pPr>
          </w:p>
        </w:tc>
        <w:tc>
          <w:tcPr>
            <w:tcW w:w="480" w:type="dxa"/>
            <w:vMerge w:val="continue"/>
            <w:shd w:val="clear" w:color="auto" w:fill="auto"/>
            <w:noWrap/>
            <w:vAlign w:val="center"/>
          </w:tcPr>
          <w:p w14:paraId="29A876BF">
            <w:pPr>
              <w:spacing w:line="240" w:lineRule="auto"/>
              <w:ind w:firstLine="0" w:firstLineChars="0"/>
              <w:jc w:val="center"/>
              <w:rPr>
                <w:color w:val="000000"/>
                <w:sz w:val="12"/>
                <w:szCs w:val="12"/>
              </w:rPr>
            </w:pPr>
          </w:p>
        </w:tc>
        <w:tc>
          <w:tcPr>
            <w:tcW w:w="830" w:type="dxa"/>
            <w:shd w:val="clear" w:color="auto" w:fill="auto"/>
            <w:vAlign w:val="center"/>
          </w:tcPr>
          <w:p w14:paraId="7A9B7BCC">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restart"/>
            <w:shd w:val="clear" w:color="auto" w:fill="auto"/>
            <w:vAlign w:val="center"/>
          </w:tcPr>
          <w:p w14:paraId="2E50AE87">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688DF9AF">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285D78F8">
            <w:pPr>
              <w:spacing w:line="240" w:lineRule="auto"/>
              <w:ind w:firstLine="0" w:firstLineChars="0"/>
              <w:jc w:val="center"/>
              <w:textAlignment w:val="center"/>
              <w:rPr>
                <w:color w:val="000000"/>
                <w:sz w:val="12"/>
                <w:szCs w:val="12"/>
              </w:rPr>
            </w:pPr>
            <w:r>
              <w:rPr>
                <w:color w:val="000000"/>
                <w:sz w:val="12"/>
                <w:szCs w:val="12"/>
                <w:lang w:bidi="ar"/>
              </w:rPr>
              <w:t>17</w:t>
            </w:r>
          </w:p>
        </w:tc>
        <w:tc>
          <w:tcPr>
            <w:tcW w:w="400" w:type="dxa"/>
            <w:shd w:val="clear" w:color="auto" w:fill="auto"/>
            <w:noWrap/>
            <w:vAlign w:val="center"/>
          </w:tcPr>
          <w:p w14:paraId="4B705D42">
            <w:pPr>
              <w:spacing w:line="240" w:lineRule="auto"/>
              <w:ind w:firstLine="0" w:firstLineChars="0"/>
              <w:jc w:val="center"/>
              <w:rPr>
                <w:color w:val="000000"/>
                <w:sz w:val="12"/>
                <w:szCs w:val="12"/>
              </w:rPr>
            </w:pPr>
          </w:p>
        </w:tc>
        <w:tc>
          <w:tcPr>
            <w:tcW w:w="650" w:type="dxa"/>
            <w:shd w:val="clear" w:color="auto" w:fill="auto"/>
            <w:noWrap/>
            <w:vAlign w:val="center"/>
          </w:tcPr>
          <w:p w14:paraId="452DCF6B">
            <w:pPr>
              <w:spacing w:line="240" w:lineRule="auto"/>
              <w:ind w:firstLine="0" w:firstLineChars="0"/>
              <w:jc w:val="center"/>
              <w:rPr>
                <w:color w:val="000000"/>
                <w:sz w:val="12"/>
                <w:szCs w:val="12"/>
              </w:rPr>
            </w:pPr>
          </w:p>
        </w:tc>
        <w:tc>
          <w:tcPr>
            <w:tcW w:w="680" w:type="dxa"/>
            <w:shd w:val="clear" w:color="auto" w:fill="auto"/>
            <w:noWrap/>
            <w:vAlign w:val="center"/>
          </w:tcPr>
          <w:p w14:paraId="7DE44622">
            <w:pPr>
              <w:spacing w:line="240" w:lineRule="auto"/>
              <w:ind w:firstLine="0" w:firstLineChars="0"/>
              <w:jc w:val="center"/>
              <w:rPr>
                <w:color w:val="000000"/>
                <w:sz w:val="12"/>
                <w:szCs w:val="12"/>
              </w:rPr>
            </w:pPr>
          </w:p>
        </w:tc>
        <w:tc>
          <w:tcPr>
            <w:tcW w:w="470" w:type="dxa"/>
            <w:shd w:val="clear" w:color="auto" w:fill="auto"/>
            <w:noWrap/>
            <w:vAlign w:val="center"/>
          </w:tcPr>
          <w:p w14:paraId="3A438B3A">
            <w:pPr>
              <w:spacing w:line="240" w:lineRule="auto"/>
              <w:ind w:firstLine="0" w:firstLineChars="0"/>
              <w:jc w:val="center"/>
              <w:textAlignment w:val="center"/>
              <w:rPr>
                <w:color w:val="000000"/>
                <w:sz w:val="12"/>
                <w:szCs w:val="12"/>
              </w:rPr>
            </w:pPr>
            <w:r>
              <w:rPr>
                <w:color w:val="000000"/>
                <w:sz w:val="12"/>
                <w:szCs w:val="12"/>
                <w:lang w:bidi="ar"/>
              </w:rPr>
              <w:t>17</w:t>
            </w:r>
          </w:p>
        </w:tc>
        <w:tc>
          <w:tcPr>
            <w:tcW w:w="370" w:type="dxa"/>
            <w:shd w:val="clear" w:color="auto" w:fill="auto"/>
            <w:noWrap/>
            <w:vAlign w:val="center"/>
          </w:tcPr>
          <w:p w14:paraId="140C8FC6">
            <w:pPr>
              <w:spacing w:line="240" w:lineRule="auto"/>
              <w:ind w:firstLine="0" w:firstLineChars="0"/>
              <w:jc w:val="center"/>
              <w:rPr>
                <w:color w:val="000000"/>
                <w:sz w:val="12"/>
                <w:szCs w:val="12"/>
              </w:rPr>
            </w:pPr>
          </w:p>
        </w:tc>
        <w:tc>
          <w:tcPr>
            <w:tcW w:w="610" w:type="dxa"/>
            <w:shd w:val="clear" w:color="auto" w:fill="auto"/>
            <w:noWrap/>
            <w:vAlign w:val="center"/>
          </w:tcPr>
          <w:p w14:paraId="33BE7EC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3A1CF373">
            <w:pPr>
              <w:spacing w:line="240" w:lineRule="auto"/>
              <w:ind w:firstLine="0" w:firstLineChars="0"/>
              <w:jc w:val="center"/>
              <w:textAlignment w:val="center"/>
              <w:rPr>
                <w:color w:val="000000"/>
                <w:sz w:val="12"/>
                <w:szCs w:val="12"/>
              </w:rPr>
            </w:pPr>
            <w:r>
              <w:rPr>
                <w:color w:val="000000"/>
                <w:sz w:val="12"/>
                <w:szCs w:val="12"/>
                <w:lang w:bidi="ar"/>
              </w:rPr>
              <w:t>86.49</w:t>
            </w:r>
          </w:p>
        </w:tc>
        <w:tc>
          <w:tcPr>
            <w:tcW w:w="600" w:type="dxa"/>
            <w:vMerge w:val="continue"/>
            <w:shd w:val="clear" w:color="auto" w:fill="auto"/>
            <w:noWrap/>
            <w:vAlign w:val="center"/>
          </w:tcPr>
          <w:p w14:paraId="4451D91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E852C50">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5A06B50">
            <w:pPr>
              <w:spacing w:line="240" w:lineRule="auto"/>
              <w:ind w:firstLine="0" w:firstLineChars="0"/>
              <w:jc w:val="center"/>
              <w:rPr>
                <w:color w:val="000000"/>
                <w:sz w:val="12"/>
                <w:szCs w:val="12"/>
              </w:rPr>
            </w:pPr>
          </w:p>
        </w:tc>
        <w:tc>
          <w:tcPr>
            <w:tcW w:w="940" w:type="dxa"/>
            <w:shd w:val="clear" w:color="auto" w:fill="auto"/>
            <w:noWrap/>
            <w:vAlign w:val="center"/>
          </w:tcPr>
          <w:p w14:paraId="645AE437">
            <w:pPr>
              <w:spacing w:line="240" w:lineRule="auto"/>
              <w:ind w:firstLine="0" w:firstLineChars="0"/>
              <w:jc w:val="center"/>
              <w:rPr>
                <w:color w:val="000000"/>
                <w:sz w:val="12"/>
                <w:szCs w:val="12"/>
              </w:rPr>
            </w:pPr>
          </w:p>
        </w:tc>
        <w:tc>
          <w:tcPr>
            <w:tcW w:w="1800" w:type="dxa"/>
            <w:shd w:val="clear" w:color="auto" w:fill="auto"/>
            <w:noWrap/>
            <w:vAlign w:val="center"/>
          </w:tcPr>
          <w:p w14:paraId="75C0A57C">
            <w:pPr>
              <w:spacing w:line="240" w:lineRule="auto"/>
              <w:ind w:firstLine="0" w:firstLineChars="0"/>
              <w:jc w:val="center"/>
              <w:rPr>
                <w:rFonts w:hint="eastAsia" w:eastAsia="宋体"/>
                <w:color w:val="000000"/>
                <w:sz w:val="12"/>
                <w:szCs w:val="12"/>
                <w:lang w:val="en-US" w:eastAsia="zh-CN"/>
              </w:rPr>
            </w:pPr>
            <w:r>
              <w:rPr>
                <w:rFonts w:hint="eastAsia"/>
                <w:color w:val="000000"/>
                <w:sz w:val="12"/>
                <w:szCs w:val="12"/>
                <w:lang w:val="en-US" w:eastAsia="zh-CN"/>
              </w:rPr>
              <w:t>提升改造</w:t>
            </w:r>
          </w:p>
        </w:tc>
        <w:tc>
          <w:tcPr>
            <w:tcW w:w="990" w:type="dxa"/>
            <w:shd w:val="clear" w:color="auto" w:fill="auto"/>
            <w:noWrap/>
            <w:vAlign w:val="center"/>
          </w:tcPr>
          <w:p w14:paraId="61A37640">
            <w:pPr>
              <w:spacing w:line="240" w:lineRule="auto"/>
              <w:ind w:firstLine="0" w:firstLineChars="0"/>
              <w:rPr>
                <w:color w:val="000000"/>
                <w:sz w:val="12"/>
                <w:szCs w:val="12"/>
              </w:rPr>
            </w:pPr>
          </w:p>
        </w:tc>
      </w:tr>
      <w:tr w14:paraId="0E08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86D8DE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0A7F9E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FEEE8A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5815872">
            <w:pPr>
              <w:spacing w:line="240" w:lineRule="auto"/>
              <w:ind w:firstLine="0" w:firstLineChars="0"/>
              <w:jc w:val="center"/>
              <w:rPr>
                <w:sz w:val="12"/>
                <w:szCs w:val="12"/>
              </w:rPr>
            </w:pPr>
          </w:p>
        </w:tc>
        <w:tc>
          <w:tcPr>
            <w:tcW w:w="480" w:type="dxa"/>
            <w:vMerge w:val="continue"/>
            <w:shd w:val="clear" w:color="auto" w:fill="auto"/>
            <w:noWrap/>
            <w:vAlign w:val="center"/>
          </w:tcPr>
          <w:p w14:paraId="17C7973A">
            <w:pPr>
              <w:spacing w:line="240" w:lineRule="auto"/>
              <w:ind w:firstLine="0" w:firstLineChars="0"/>
              <w:jc w:val="center"/>
              <w:rPr>
                <w:color w:val="000000"/>
                <w:sz w:val="12"/>
                <w:szCs w:val="12"/>
              </w:rPr>
            </w:pPr>
          </w:p>
        </w:tc>
        <w:tc>
          <w:tcPr>
            <w:tcW w:w="830" w:type="dxa"/>
            <w:shd w:val="clear" w:color="auto" w:fill="auto"/>
            <w:vAlign w:val="center"/>
          </w:tcPr>
          <w:p w14:paraId="1EE527E1">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continue"/>
            <w:shd w:val="clear" w:color="auto" w:fill="auto"/>
            <w:vAlign w:val="center"/>
          </w:tcPr>
          <w:p w14:paraId="11609CD4">
            <w:pPr>
              <w:spacing w:line="240" w:lineRule="auto"/>
              <w:ind w:firstLine="0" w:firstLineChars="0"/>
              <w:jc w:val="center"/>
              <w:rPr>
                <w:color w:val="000000"/>
                <w:sz w:val="12"/>
                <w:szCs w:val="12"/>
              </w:rPr>
            </w:pPr>
          </w:p>
        </w:tc>
        <w:tc>
          <w:tcPr>
            <w:tcW w:w="600" w:type="dxa"/>
            <w:shd w:val="clear" w:color="auto" w:fill="auto"/>
            <w:vAlign w:val="center"/>
          </w:tcPr>
          <w:p w14:paraId="58892034">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49CE784D">
            <w:pPr>
              <w:spacing w:line="240" w:lineRule="auto"/>
              <w:ind w:firstLine="0" w:firstLineChars="0"/>
              <w:jc w:val="center"/>
              <w:textAlignment w:val="center"/>
              <w:rPr>
                <w:color w:val="000000"/>
                <w:sz w:val="12"/>
                <w:szCs w:val="12"/>
              </w:rPr>
            </w:pPr>
            <w:r>
              <w:rPr>
                <w:color w:val="000000"/>
                <w:sz w:val="12"/>
                <w:szCs w:val="12"/>
                <w:lang w:bidi="ar"/>
              </w:rPr>
              <w:t>20</w:t>
            </w:r>
          </w:p>
        </w:tc>
        <w:tc>
          <w:tcPr>
            <w:tcW w:w="400" w:type="dxa"/>
            <w:shd w:val="clear" w:color="auto" w:fill="auto"/>
            <w:noWrap/>
            <w:vAlign w:val="center"/>
          </w:tcPr>
          <w:p w14:paraId="69521CFA">
            <w:pPr>
              <w:spacing w:line="240" w:lineRule="auto"/>
              <w:ind w:firstLine="0" w:firstLineChars="0"/>
              <w:jc w:val="center"/>
              <w:rPr>
                <w:color w:val="000000"/>
                <w:sz w:val="12"/>
                <w:szCs w:val="12"/>
              </w:rPr>
            </w:pPr>
          </w:p>
        </w:tc>
        <w:tc>
          <w:tcPr>
            <w:tcW w:w="650" w:type="dxa"/>
            <w:shd w:val="clear" w:color="auto" w:fill="auto"/>
            <w:noWrap/>
            <w:vAlign w:val="center"/>
          </w:tcPr>
          <w:p w14:paraId="0F3EFF83">
            <w:pPr>
              <w:spacing w:line="240" w:lineRule="auto"/>
              <w:ind w:firstLine="0" w:firstLineChars="0"/>
              <w:jc w:val="center"/>
              <w:rPr>
                <w:color w:val="000000"/>
                <w:sz w:val="12"/>
                <w:szCs w:val="12"/>
              </w:rPr>
            </w:pPr>
          </w:p>
        </w:tc>
        <w:tc>
          <w:tcPr>
            <w:tcW w:w="680" w:type="dxa"/>
            <w:shd w:val="clear" w:color="auto" w:fill="auto"/>
            <w:noWrap/>
            <w:vAlign w:val="center"/>
          </w:tcPr>
          <w:p w14:paraId="68D88F52">
            <w:pPr>
              <w:spacing w:line="240" w:lineRule="auto"/>
              <w:ind w:firstLine="0" w:firstLineChars="0"/>
              <w:jc w:val="center"/>
              <w:rPr>
                <w:color w:val="000000"/>
                <w:sz w:val="12"/>
                <w:szCs w:val="12"/>
              </w:rPr>
            </w:pPr>
          </w:p>
        </w:tc>
        <w:tc>
          <w:tcPr>
            <w:tcW w:w="470" w:type="dxa"/>
            <w:shd w:val="clear" w:color="auto" w:fill="auto"/>
            <w:noWrap/>
            <w:vAlign w:val="center"/>
          </w:tcPr>
          <w:p w14:paraId="6CA3CD15">
            <w:pPr>
              <w:spacing w:line="240" w:lineRule="auto"/>
              <w:ind w:firstLine="0" w:firstLineChars="0"/>
              <w:jc w:val="center"/>
              <w:textAlignment w:val="center"/>
              <w:rPr>
                <w:color w:val="000000"/>
                <w:sz w:val="12"/>
                <w:szCs w:val="12"/>
              </w:rPr>
            </w:pPr>
            <w:r>
              <w:rPr>
                <w:color w:val="000000"/>
                <w:sz w:val="12"/>
                <w:szCs w:val="12"/>
                <w:lang w:bidi="ar"/>
              </w:rPr>
              <w:t>15</w:t>
            </w:r>
          </w:p>
        </w:tc>
        <w:tc>
          <w:tcPr>
            <w:tcW w:w="370" w:type="dxa"/>
            <w:shd w:val="clear" w:color="auto" w:fill="auto"/>
            <w:noWrap/>
            <w:vAlign w:val="center"/>
          </w:tcPr>
          <w:p w14:paraId="4D53C6B6">
            <w:pPr>
              <w:spacing w:line="240" w:lineRule="auto"/>
              <w:ind w:firstLine="0" w:firstLineChars="0"/>
              <w:jc w:val="center"/>
              <w:rPr>
                <w:color w:val="000000"/>
                <w:sz w:val="12"/>
                <w:szCs w:val="12"/>
              </w:rPr>
            </w:pPr>
          </w:p>
        </w:tc>
        <w:tc>
          <w:tcPr>
            <w:tcW w:w="610" w:type="dxa"/>
            <w:shd w:val="clear" w:color="auto" w:fill="auto"/>
            <w:noWrap/>
            <w:vAlign w:val="center"/>
          </w:tcPr>
          <w:p w14:paraId="3B703567">
            <w:pPr>
              <w:spacing w:line="240" w:lineRule="auto"/>
              <w:ind w:firstLine="0" w:firstLineChars="0"/>
              <w:jc w:val="center"/>
              <w:textAlignment w:val="center"/>
              <w:rPr>
                <w:color w:val="000000"/>
                <w:sz w:val="12"/>
                <w:szCs w:val="12"/>
              </w:rPr>
            </w:pPr>
            <w:r>
              <w:rPr>
                <w:color w:val="000000"/>
                <w:sz w:val="12"/>
                <w:szCs w:val="12"/>
                <w:lang w:bidi="ar"/>
              </w:rPr>
              <w:t>75.00</w:t>
            </w:r>
          </w:p>
        </w:tc>
        <w:tc>
          <w:tcPr>
            <w:tcW w:w="590" w:type="dxa"/>
            <w:vMerge w:val="continue"/>
            <w:shd w:val="clear" w:color="auto" w:fill="auto"/>
            <w:noWrap/>
            <w:vAlign w:val="center"/>
          </w:tcPr>
          <w:p w14:paraId="3B71500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3FDCFD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9268538">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6F7D321">
            <w:pPr>
              <w:spacing w:line="240" w:lineRule="auto"/>
              <w:ind w:firstLine="0" w:firstLineChars="0"/>
              <w:jc w:val="center"/>
              <w:rPr>
                <w:color w:val="000000"/>
                <w:sz w:val="12"/>
                <w:szCs w:val="12"/>
              </w:rPr>
            </w:pPr>
          </w:p>
        </w:tc>
        <w:tc>
          <w:tcPr>
            <w:tcW w:w="940" w:type="dxa"/>
            <w:shd w:val="clear" w:color="auto" w:fill="auto"/>
            <w:noWrap/>
            <w:vAlign w:val="center"/>
          </w:tcPr>
          <w:p w14:paraId="1E161A9A">
            <w:pPr>
              <w:spacing w:line="240" w:lineRule="auto"/>
              <w:ind w:firstLine="0" w:firstLineChars="0"/>
              <w:jc w:val="center"/>
              <w:rPr>
                <w:color w:val="000000"/>
                <w:sz w:val="12"/>
                <w:szCs w:val="12"/>
              </w:rPr>
            </w:pPr>
          </w:p>
        </w:tc>
        <w:tc>
          <w:tcPr>
            <w:tcW w:w="1800" w:type="dxa"/>
            <w:shd w:val="clear" w:color="auto" w:fill="auto"/>
            <w:noWrap/>
            <w:vAlign w:val="center"/>
          </w:tcPr>
          <w:p w14:paraId="3148FF91">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采取资源化处理模式或纳入有效管控</w:t>
            </w:r>
          </w:p>
        </w:tc>
        <w:tc>
          <w:tcPr>
            <w:tcW w:w="990" w:type="dxa"/>
            <w:shd w:val="clear" w:color="auto" w:fill="auto"/>
            <w:noWrap/>
            <w:vAlign w:val="center"/>
          </w:tcPr>
          <w:p w14:paraId="54B6C18B">
            <w:pPr>
              <w:spacing w:line="240" w:lineRule="auto"/>
              <w:ind w:firstLine="0" w:firstLineChars="0"/>
              <w:rPr>
                <w:color w:val="000000"/>
                <w:sz w:val="12"/>
                <w:szCs w:val="12"/>
              </w:rPr>
            </w:pPr>
          </w:p>
        </w:tc>
      </w:tr>
      <w:tr w14:paraId="5B4B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A61D1B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DF98090">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FBE717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2F4C4B2">
            <w:pPr>
              <w:spacing w:line="240" w:lineRule="auto"/>
              <w:ind w:firstLine="0" w:firstLineChars="0"/>
              <w:jc w:val="center"/>
              <w:rPr>
                <w:sz w:val="12"/>
                <w:szCs w:val="12"/>
              </w:rPr>
            </w:pPr>
          </w:p>
        </w:tc>
        <w:tc>
          <w:tcPr>
            <w:tcW w:w="480" w:type="dxa"/>
            <w:vMerge w:val="continue"/>
            <w:shd w:val="clear" w:color="auto" w:fill="auto"/>
            <w:noWrap/>
            <w:vAlign w:val="center"/>
          </w:tcPr>
          <w:p w14:paraId="1AE7E4F2">
            <w:pPr>
              <w:spacing w:line="240" w:lineRule="auto"/>
              <w:ind w:firstLine="0" w:firstLineChars="0"/>
              <w:jc w:val="center"/>
              <w:rPr>
                <w:color w:val="000000"/>
                <w:sz w:val="12"/>
                <w:szCs w:val="12"/>
              </w:rPr>
            </w:pPr>
          </w:p>
        </w:tc>
        <w:tc>
          <w:tcPr>
            <w:tcW w:w="830" w:type="dxa"/>
            <w:shd w:val="clear" w:color="auto" w:fill="auto"/>
            <w:vAlign w:val="center"/>
          </w:tcPr>
          <w:p w14:paraId="75874F3D">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0E0EC46F">
            <w:pPr>
              <w:spacing w:line="240" w:lineRule="auto"/>
              <w:ind w:firstLine="0" w:firstLineChars="0"/>
              <w:jc w:val="center"/>
              <w:textAlignment w:val="center"/>
              <w:rPr>
                <w:b/>
                <w:bCs/>
                <w:color w:val="000000"/>
                <w:sz w:val="12"/>
                <w:szCs w:val="12"/>
              </w:rPr>
            </w:pPr>
            <w:r>
              <w:rPr>
                <w:b/>
                <w:bCs/>
                <w:color w:val="000000"/>
                <w:sz w:val="12"/>
                <w:szCs w:val="12"/>
                <w:lang w:bidi="ar"/>
              </w:rPr>
              <w:t>五组</w:t>
            </w:r>
          </w:p>
        </w:tc>
        <w:tc>
          <w:tcPr>
            <w:tcW w:w="600" w:type="dxa"/>
            <w:shd w:val="clear" w:color="auto" w:fill="auto"/>
            <w:vAlign w:val="center"/>
          </w:tcPr>
          <w:p w14:paraId="11C5BCCA">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C84FCD8">
            <w:pPr>
              <w:spacing w:line="240" w:lineRule="auto"/>
              <w:ind w:firstLine="0" w:firstLineChars="0"/>
              <w:jc w:val="center"/>
              <w:textAlignment w:val="center"/>
              <w:rPr>
                <w:color w:val="000000"/>
                <w:sz w:val="12"/>
                <w:szCs w:val="12"/>
              </w:rPr>
            </w:pPr>
            <w:r>
              <w:rPr>
                <w:color w:val="000000"/>
                <w:sz w:val="12"/>
                <w:szCs w:val="12"/>
                <w:lang w:bidi="ar"/>
              </w:rPr>
              <w:t>22</w:t>
            </w:r>
          </w:p>
        </w:tc>
        <w:tc>
          <w:tcPr>
            <w:tcW w:w="400" w:type="dxa"/>
            <w:shd w:val="clear" w:color="auto" w:fill="auto"/>
            <w:noWrap/>
            <w:vAlign w:val="center"/>
          </w:tcPr>
          <w:p w14:paraId="4CFBD4B9">
            <w:pPr>
              <w:spacing w:line="240" w:lineRule="auto"/>
              <w:ind w:firstLine="0" w:firstLineChars="0"/>
              <w:jc w:val="center"/>
              <w:rPr>
                <w:color w:val="000000"/>
                <w:sz w:val="12"/>
                <w:szCs w:val="12"/>
              </w:rPr>
            </w:pPr>
          </w:p>
        </w:tc>
        <w:tc>
          <w:tcPr>
            <w:tcW w:w="650" w:type="dxa"/>
            <w:shd w:val="clear" w:color="auto" w:fill="auto"/>
            <w:noWrap/>
            <w:vAlign w:val="center"/>
          </w:tcPr>
          <w:p w14:paraId="17D8A685">
            <w:pPr>
              <w:spacing w:line="240" w:lineRule="auto"/>
              <w:ind w:firstLine="0" w:firstLineChars="0"/>
              <w:jc w:val="center"/>
              <w:rPr>
                <w:color w:val="000000"/>
                <w:sz w:val="12"/>
                <w:szCs w:val="12"/>
              </w:rPr>
            </w:pPr>
          </w:p>
        </w:tc>
        <w:tc>
          <w:tcPr>
            <w:tcW w:w="680" w:type="dxa"/>
            <w:shd w:val="clear" w:color="auto" w:fill="auto"/>
            <w:noWrap/>
            <w:vAlign w:val="center"/>
          </w:tcPr>
          <w:p w14:paraId="596E1A19">
            <w:pPr>
              <w:spacing w:line="240" w:lineRule="auto"/>
              <w:ind w:firstLine="0" w:firstLineChars="0"/>
              <w:jc w:val="center"/>
              <w:rPr>
                <w:color w:val="000000"/>
                <w:sz w:val="12"/>
                <w:szCs w:val="12"/>
              </w:rPr>
            </w:pPr>
          </w:p>
        </w:tc>
        <w:tc>
          <w:tcPr>
            <w:tcW w:w="470" w:type="dxa"/>
            <w:shd w:val="clear" w:color="auto" w:fill="auto"/>
            <w:noWrap/>
            <w:vAlign w:val="center"/>
          </w:tcPr>
          <w:p w14:paraId="70C32C0B">
            <w:pPr>
              <w:spacing w:line="240" w:lineRule="auto"/>
              <w:ind w:firstLine="0" w:firstLineChars="0"/>
              <w:jc w:val="center"/>
              <w:rPr>
                <w:color w:val="000000"/>
                <w:sz w:val="12"/>
                <w:szCs w:val="12"/>
              </w:rPr>
            </w:pPr>
          </w:p>
        </w:tc>
        <w:tc>
          <w:tcPr>
            <w:tcW w:w="370" w:type="dxa"/>
            <w:shd w:val="clear" w:color="auto" w:fill="auto"/>
            <w:noWrap/>
            <w:vAlign w:val="center"/>
          </w:tcPr>
          <w:p w14:paraId="2000BB4E">
            <w:pPr>
              <w:spacing w:line="240" w:lineRule="auto"/>
              <w:ind w:firstLine="0" w:firstLineChars="0"/>
              <w:jc w:val="center"/>
              <w:rPr>
                <w:color w:val="000000"/>
                <w:sz w:val="12"/>
                <w:szCs w:val="12"/>
              </w:rPr>
            </w:pPr>
          </w:p>
        </w:tc>
        <w:tc>
          <w:tcPr>
            <w:tcW w:w="610" w:type="dxa"/>
            <w:shd w:val="clear" w:color="auto" w:fill="auto"/>
            <w:noWrap/>
            <w:vAlign w:val="center"/>
          </w:tcPr>
          <w:p w14:paraId="154B47DA">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084A123C">
            <w:pPr>
              <w:spacing w:line="240" w:lineRule="auto"/>
              <w:ind w:firstLine="0" w:firstLineChars="0"/>
              <w:jc w:val="center"/>
              <w:textAlignment w:val="center"/>
              <w:rPr>
                <w:color w:val="000000"/>
                <w:sz w:val="12"/>
                <w:szCs w:val="12"/>
              </w:rPr>
            </w:pPr>
            <w:r>
              <w:rPr>
                <w:color w:val="000000"/>
                <w:sz w:val="12"/>
                <w:szCs w:val="12"/>
                <w:lang w:bidi="ar"/>
              </w:rPr>
              <w:t>13.33</w:t>
            </w:r>
          </w:p>
        </w:tc>
        <w:tc>
          <w:tcPr>
            <w:tcW w:w="600" w:type="dxa"/>
            <w:vMerge w:val="continue"/>
            <w:shd w:val="clear" w:color="auto" w:fill="auto"/>
            <w:noWrap/>
            <w:vAlign w:val="center"/>
          </w:tcPr>
          <w:p w14:paraId="3F3163B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639908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9E81EA8">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79E52E58">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79B62936">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采取资源化处理模式或纳入有效管控</w:t>
            </w:r>
          </w:p>
        </w:tc>
        <w:tc>
          <w:tcPr>
            <w:tcW w:w="990" w:type="dxa"/>
            <w:shd w:val="clear" w:color="auto" w:fill="auto"/>
            <w:noWrap/>
            <w:vAlign w:val="center"/>
          </w:tcPr>
          <w:p w14:paraId="5BA89C08">
            <w:pPr>
              <w:spacing w:line="240" w:lineRule="auto"/>
              <w:ind w:firstLine="0" w:firstLineChars="0"/>
              <w:rPr>
                <w:color w:val="000000"/>
                <w:sz w:val="12"/>
                <w:szCs w:val="12"/>
              </w:rPr>
            </w:pPr>
          </w:p>
        </w:tc>
      </w:tr>
      <w:tr w14:paraId="6D11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4673B7AB">
            <w:pPr>
              <w:spacing w:line="240" w:lineRule="auto"/>
              <w:ind w:firstLine="0" w:firstLineChars="0"/>
              <w:jc w:val="center"/>
              <w:textAlignment w:val="center"/>
              <w:rPr>
                <w:color w:val="000000"/>
                <w:sz w:val="12"/>
                <w:szCs w:val="12"/>
              </w:rPr>
            </w:pPr>
            <w:r>
              <w:rPr>
                <w:color w:val="000000"/>
                <w:sz w:val="12"/>
                <w:szCs w:val="12"/>
                <w:lang w:bidi="ar"/>
              </w:rPr>
              <w:t>水磨镇凤凰村</w:t>
            </w:r>
          </w:p>
        </w:tc>
        <w:tc>
          <w:tcPr>
            <w:tcW w:w="320" w:type="dxa"/>
            <w:vMerge w:val="restart"/>
            <w:shd w:val="clear" w:color="auto" w:fill="auto"/>
            <w:noWrap/>
            <w:vAlign w:val="center"/>
          </w:tcPr>
          <w:p w14:paraId="4AA9B655">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28B7A208">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7A3470C6">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3B922E31">
            <w:pPr>
              <w:spacing w:line="240" w:lineRule="auto"/>
              <w:ind w:firstLine="0" w:firstLineChars="0"/>
              <w:jc w:val="center"/>
              <w:textAlignment w:val="center"/>
              <w:rPr>
                <w:color w:val="000000"/>
                <w:sz w:val="12"/>
                <w:szCs w:val="12"/>
              </w:rPr>
            </w:pPr>
            <w:r>
              <w:rPr>
                <w:color w:val="000000"/>
                <w:sz w:val="12"/>
                <w:szCs w:val="12"/>
                <w:lang w:bidi="ar"/>
              </w:rPr>
              <w:t>衔凤岩村</w:t>
            </w:r>
          </w:p>
        </w:tc>
        <w:tc>
          <w:tcPr>
            <w:tcW w:w="830" w:type="dxa"/>
            <w:shd w:val="clear" w:color="auto" w:fill="auto"/>
            <w:vAlign w:val="center"/>
          </w:tcPr>
          <w:p w14:paraId="155CF697">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559A1E0B">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05DE6838">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31CA02F">
            <w:pPr>
              <w:spacing w:line="240" w:lineRule="auto"/>
              <w:ind w:firstLine="0" w:firstLineChars="0"/>
              <w:jc w:val="center"/>
              <w:textAlignment w:val="center"/>
              <w:rPr>
                <w:color w:val="000000"/>
                <w:sz w:val="12"/>
                <w:szCs w:val="12"/>
              </w:rPr>
            </w:pPr>
            <w:r>
              <w:rPr>
                <w:color w:val="000000"/>
                <w:sz w:val="12"/>
                <w:szCs w:val="12"/>
                <w:lang w:bidi="ar"/>
              </w:rPr>
              <w:t>45</w:t>
            </w:r>
          </w:p>
        </w:tc>
        <w:tc>
          <w:tcPr>
            <w:tcW w:w="400" w:type="dxa"/>
            <w:shd w:val="clear" w:color="auto" w:fill="auto"/>
            <w:noWrap/>
            <w:vAlign w:val="center"/>
          </w:tcPr>
          <w:p w14:paraId="52910756">
            <w:pPr>
              <w:spacing w:line="240" w:lineRule="auto"/>
              <w:ind w:firstLine="0" w:firstLineChars="0"/>
              <w:jc w:val="center"/>
              <w:rPr>
                <w:color w:val="000000"/>
                <w:sz w:val="12"/>
                <w:szCs w:val="12"/>
              </w:rPr>
            </w:pPr>
          </w:p>
        </w:tc>
        <w:tc>
          <w:tcPr>
            <w:tcW w:w="650" w:type="dxa"/>
            <w:shd w:val="clear" w:color="auto" w:fill="auto"/>
            <w:noWrap/>
            <w:vAlign w:val="center"/>
          </w:tcPr>
          <w:p w14:paraId="7E567E47">
            <w:pPr>
              <w:spacing w:line="240" w:lineRule="auto"/>
              <w:ind w:firstLine="0" w:firstLineChars="0"/>
              <w:jc w:val="center"/>
              <w:rPr>
                <w:color w:val="000000"/>
                <w:sz w:val="12"/>
                <w:szCs w:val="12"/>
              </w:rPr>
            </w:pPr>
          </w:p>
        </w:tc>
        <w:tc>
          <w:tcPr>
            <w:tcW w:w="680" w:type="dxa"/>
            <w:shd w:val="clear" w:color="auto" w:fill="auto"/>
            <w:noWrap/>
            <w:vAlign w:val="center"/>
          </w:tcPr>
          <w:p w14:paraId="32436C1E">
            <w:pPr>
              <w:spacing w:line="240" w:lineRule="auto"/>
              <w:ind w:firstLine="0" w:firstLineChars="0"/>
              <w:jc w:val="center"/>
              <w:textAlignment w:val="center"/>
              <w:rPr>
                <w:color w:val="000000"/>
                <w:sz w:val="12"/>
                <w:szCs w:val="12"/>
              </w:rPr>
            </w:pPr>
            <w:r>
              <w:rPr>
                <w:color w:val="000000"/>
                <w:sz w:val="12"/>
                <w:szCs w:val="12"/>
                <w:lang w:bidi="ar"/>
              </w:rPr>
              <w:t>45</w:t>
            </w:r>
          </w:p>
        </w:tc>
        <w:tc>
          <w:tcPr>
            <w:tcW w:w="470" w:type="dxa"/>
            <w:shd w:val="clear" w:color="auto" w:fill="auto"/>
            <w:noWrap/>
            <w:vAlign w:val="center"/>
          </w:tcPr>
          <w:p w14:paraId="2A1003A7">
            <w:pPr>
              <w:spacing w:line="240" w:lineRule="auto"/>
              <w:ind w:firstLine="0" w:firstLineChars="0"/>
              <w:jc w:val="center"/>
              <w:rPr>
                <w:color w:val="000000"/>
                <w:sz w:val="12"/>
                <w:szCs w:val="12"/>
              </w:rPr>
            </w:pPr>
          </w:p>
        </w:tc>
        <w:tc>
          <w:tcPr>
            <w:tcW w:w="370" w:type="dxa"/>
            <w:shd w:val="clear" w:color="auto" w:fill="auto"/>
            <w:noWrap/>
            <w:vAlign w:val="center"/>
          </w:tcPr>
          <w:p w14:paraId="74C81CEF">
            <w:pPr>
              <w:spacing w:line="240" w:lineRule="auto"/>
              <w:ind w:firstLine="0" w:firstLineChars="0"/>
              <w:jc w:val="center"/>
              <w:rPr>
                <w:color w:val="000000"/>
                <w:sz w:val="12"/>
                <w:szCs w:val="12"/>
              </w:rPr>
            </w:pPr>
          </w:p>
        </w:tc>
        <w:tc>
          <w:tcPr>
            <w:tcW w:w="610" w:type="dxa"/>
            <w:shd w:val="clear" w:color="auto" w:fill="auto"/>
            <w:noWrap/>
            <w:vAlign w:val="center"/>
          </w:tcPr>
          <w:p w14:paraId="47F3D273">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79FA1C2B">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712A81C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5669D51F">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noWrap/>
            <w:vAlign w:val="center"/>
          </w:tcPr>
          <w:p w14:paraId="3535CD22">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vAlign w:val="center"/>
          </w:tcPr>
          <w:p w14:paraId="6B8B81BC">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衔凤岩一组人工湿地</w:t>
            </w:r>
          </w:p>
        </w:tc>
        <w:tc>
          <w:tcPr>
            <w:tcW w:w="1800" w:type="dxa"/>
            <w:shd w:val="clear" w:color="auto" w:fill="auto"/>
            <w:vAlign w:val="center"/>
          </w:tcPr>
          <w:p w14:paraId="0030F1C2">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restart"/>
            <w:shd w:val="clear" w:color="auto" w:fill="auto"/>
            <w:vAlign w:val="center"/>
          </w:tcPr>
          <w:p w14:paraId="5100E7E2">
            <w:pPr>
              <w:spacing w:line="240" w:lineRule="auto"/>
              <w:ind w:firstLine="0" w:firstLineChars="0"/>
              <w:jc w:val="center"/>
              <w:textAlignment w:val="center"/>
              <w:rPr>
                <w:color w:val="000000"/>
                <w:sz w:val="12"/>
                <w:szCs w:val="12"/>
              </w:rPr>
            </w:pPr>
            <w:r>
              <w:rPr>
                <w:color w:val="000000"/>
                <w:sz w:val="12"/>
                <w:szCs w:val="12"/>
                <w:lang w:bidi="ar"/>
              </w:rPr>
              <w:t>“三家园”项目</w:t>
            </w:r>
          </w:p>
        </w:tc>
      </w:tr>
      <w:tr w14:paraId="1610F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6D6DED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00D257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A1F850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C749086">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5E39AC07">
            <w:pPr>
              <w:spacing w:line="240" w:lineRule="auto"/>
              <w:ind w:firstLine="0" w:firstLineChars="0"/>
              <w:jc w:val="center"/>
              <w:rPr>
                <w:color w:val="000000"/>
                <w:sz w:val="12"/>
                <w:szCs w:val="12"/>
              </w:rPr>
            </w:pPr>
          </w:p>
        </w:tc>
        <w:tc>
          <w:tcPr>
            <w:tcW w:w="830" w:type="dxa"/>
            <w:shd w:val="clear" w:color="auto" w:fill="auto"/>
            <w:vAlign w:val="center"/>
          </w:tcPr>
          <w:p w14:paraId="6F7673DC">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restart"/>
            <w:shd w:val="clear" w:color="auto" w:fill="auto"/>
            <w:vAlign w:val="center"/>
          </w:tcPr>
          <w:p w14:paraId="29CC82E4">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6CD2D901">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2192842C">
            <w:pPr>
              <w:spacing w:line="240" w:lineRule="auto"/>
              <w:ind w:firstLine="0" w:firstLineChars="0"/>
              <w:jc w:val="center"/>
              <w:textAlignment w:val="center"/>
              <w:rPr>
                <w:color w:val="000000"/>
                <w:sz w:val="12"/>
                <w:szCs w:val="12"/>
              </w:rPr>
            </w:pPr>
            <w:r>
              <w:rPr>
                <w:color w:val="000000"/>
                <w:sz w:val="12"/>
                <w:szCs w:val="12"/>
                <w:lang w:bidi="ar"/>
              </w:rPr>
              <w:t>61</w:t>
            </w:r>
          </w:p>
        </w:tc>
        <w:tc>
          <w:tcPr>
            <w:tcW w:w="400" w:type="dxa"/>
            <w:shd w:val="clear" w:color="auto" w:fill="auto"/>
            <w:noWrap/>
            <w:vAlign w:val="center"/>
          </w:tcPr>
          <w:p w14:paraId="5AA1E3D4">
            <w:pPr>
              <w:spacing w:line="240" w:lineRule="auto"/>
              <w:ind w:firstLine="0" w:firstLineChars="0"/>
              <w:jc w:val="center"/>
              <w:rPr>
                <w:color w:val="000000"/>
                <w:sz w:val="12"/>
                <w:szCs w:val="12"/>
              </w:rPr>
            </w:pPr>
          </w:p>
        </w:tc>
        <w:tc>
          <w:tcPr>
            <w:tcW w:w="650" w:type="dxa"/>
            <w:shd w:val="clear" w:color="auto" w:fill="auto"/>
            <w:noWrap/>
            <w:vAlign w:val="center"/>
          </w:tcPr>
          <w:p w14:paraId="5641219A">
            <w:pPr>
              <w:spacing w:line="240" w:lineRule="auto"/>
              <w:ind w:firstLine="0" w:firstLineChars="0"/>
              <w:jc w:val="center"/>
              <w:textAlignment w:val="center"/>
              <w:rPr>
                <w:color w:val="000000"/>
                <w:sz w:val="12"/>
                <w:szCs w:val="12"/>
              </w:rPr>
            </w:pPr>
            <w:r>
              <w:rPr>
                <w:color w:val="000000"/>
                <w:sz w:val="12"/>
                <w:szCs w:val="12"/>
                <w:lang w:bidi="ar"/>
              </w:rPr>
              <w:t>61</w:t>
            </w:r>
          </w:p>
        </w:tc>
        <w:tc>
          <w:tcPr>
            <w:tcW w:w="680" w:type="dxa"/>
            <w:shd w:val="clear" w:color="auto" w:fill="auto"/>
            <w:noWrap/>
            <w:vAlign w:val="center"/>
          </w:tcPr>
          <w:p w14:paraId="23C5F7E7">
            <w:pPr>
              <w:spacing w:line="240" w:lineRule="auto"/>
              <w:ind w:firstLine="0" w:firstLineChars="0"/>
              <w:jc w:val="center"/>
              <w:rPr>
                <w:color w:val="000000"/>
                <w:sz w:val="12"/>
                <w:szCs w:val="12"/>
              </w:rPr>
            </w:pPr>
          </w:p>
        </w:tc>
        <w:tc>
          <w:tcPr>
            <w:tcW w:w="470" w:type="dxa"/>
            <w:shd w:val="clear" w:color="auto" w:fill="auto"/>
            <w:noWrap/>
            <w:vAlign w:val="center"/>
          </w:tcPr>
          <w:p w14:paraId="13D037DA">
            <w:pPr>
              <w:spacing w:line="240" w:lineRule="auto"/>
              <w:ind w:firstLine="0" w:firstLineChars="0"/>
              <w:jc w:val="center"/>
              <w:rPr>
                <w:color w:val="000000"/>
                <w:sz w:val="12"/>
                <w:szCs w:val="12"/>
              </w:rPr>
            </w:pPr>
          </w:p>
        </w:tc>
        <w:tc>
          <w:tcPr>
            <w:tcW w:w="370" w:type="dxa"/>
            <w:shd w:val="clear" w:color="auto" w:fill="auto"/>
            <w:noWrap/>
            <w:vAlign w:val="center"/>
          </w:tcPr>
          <w:p w14:paraId="244F72F3">
            <w:pPr>
              <w:spacing w:line="240" w:lineRule="auto"/>
              <w:ind w:firstLine="0" w:firstLineChars="0"/>
              <w:jc w:val="center"/>
              <w:rPr>
                <w:color w:val="000000"/>
                <w:sz w:val="12"/>
                <w:szCs w:val="12"/>
              </w:rPr>
            </w:pPr>
          </w:p>
        </w:tc>
        <w:tc>
          <w:tcPr>
            <w:tcW w:w="610" w:type="dxa"/>
            <w:shd w:val="clear" w:color="auto" w:fill="auto"/>
            <w:noWrap/>
            <w:vAlign w:val="center"/>
          </w:tcPr>
          <w:p w14:paraId="20A78244">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5ABB266C">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5E76E1E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4A4F28B">
            <w:pPr>
              <w:spacing w:line="240" w:lineRule="auto"/>
              <w:ind w:firstLine="0" w:firstLineChars="0"/>
              <w:jc w:val="center"/>
              <w:rPr>
                <w:color w:val="000000"/>
                <w:sz w:val="12"/>
                <w:szCs w:val="12"/>
              </w:rPr>
            </w:pPr>
          </w:p>
        </w:tc>
        <w:tc>
          <w:tcPr>
            <w:tcW w:w="490" w:type="dxa"/>
            <w:shd w:val="clear" w:color="auto" w:fill="auto"/>
            <w:noWrap/>
            <w:vAlign w:val="center"/>
          </w:tcPr>
          <w:p w14:paraId="51AB9C3B">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vAlign w:val="center"/>
          </w:tcPr>
          <w:p w14:paraId="2AF5EC37">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衔凤岩二组污水处理设施</w:t>
            </w:r>
          </w:p>
        </w:tc>
        <w:tc>
          <w:tcPr>
            <w:tcW w:w="1800" w:type="dxa"/>
            <w:shd w:val="clear" w:color="auto" w:fill="auto"/>
            <w:vAlign w:val="center"/>
          </w:tcPr>
          <w:p w14:paraId="163B2F59">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62E50F6C">
            <w:pPr>
              <w:spacing w:line="240" w:lineRule="auto"/>
              <w:ind w:firstLine="0" w:firstLineChars="0"/>
              <w:jc w:val="center"/>
              <w:rPr>
                <w:color w:val="000000"/>
                <w:sz w:val="12"/>
                <w:szCs w:val="12"/>
              </w:rPr>
            </w:pPr>
          </w:p>
        </w:tc>
      </w:tr>
      <w:tr w14:paraId="6A1D1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0BD2C2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2E323D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C9DC91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BCD2A28">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1771B4C3">
            <w:pPr>
              <w:spacing w:line="240" w:lineRule="auto"/>
              <w:ind w:firstLine="0" w:firstLineChars="0"/>
              <w:jc w:val="center"/>
              <w:rPr>
                <w:color w:val="000000"/>
                <w:sz w:val="12"/>
                <w:szCs w:val="12"/>
              </w:rPr>
            </w:pPr>
          </w:p>
        </w:tc>
        <w:tc>
          <w:tcPr>
            <w:tcW w:w="830" w:type="dxa"/>
            <w:shd w:val="clear" w:color="auto" w:fill="auto"/>
            <w:vAlign w:val="center"/>
          </w:tcPr>
          <w:p w14:paraId="4AE66284">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continue"/>
            <w:shd w:val="clear" w:color="auto" w:fill="auto"/>
            <w:vAlign w:val="center"/>
          </w:tcPr>
          <w:p w14:paraId="6AD35484">
            <w:pPr>
              <w:spacing w:line="240" w:lineRule="auto"/>
              <w:ind w:firstLine="0" w:firstLineChars="0"/>
              <w:jc w:val="center"/>
              <w:rPr>
                <w:color w:val="000000"/>
                <w:sz w:val="12"/>
                <w:szCs w:val="12"/>
              </w:rPr>
            </w:pPr>
          </w:p>
        </w:tc>
        <w:tc>
          <w:tcPr>
            <w:tcW w:w="600" w:type="dxa"/>
            <w:shd w:val="clear" w:color="auto" w:fill="auto"/>
            <w:vAlign w:val="center"/>
          </w:tcPr>
          <w:p w14:paraId="7911B0DD">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2DB97464">
            <w:pPr>
              <w:spacing w:line="240" w:lineRule="auto"/>
              <w:ind w:firstLine="0" w:firstLineChars="0"/>
              <w:jc w:val="center"/>
              <w:textAlignment w:val="center"/>
              <w:rPr>
                <w:color w:val="000000"/>
                <w:sz w:val="12"/>
                <w:szCs w:val="12"/>
              </w:rPr>
            </w:pPr>
            <w:r>
              <w:rPr>
                <w:color w:val="000000"/>
                <w:sz w:val="12"/>
                <w:szCs w:val="12"/>
                <w:lang w:bidi="ar"/>
              </w:rPr>
              <w:t>17</w:t>
            </w:r>
          </w:p>
        </w:tc>
        <w:tc>
          <w:tcPr>
            <w:tcW w:w="400" w:type="dxa"/>
            <w:shd w:val="clear" w:color="auto" w:fill="auto"/>
            <w:noWrap/>
            <w:vAlign w:val="center"/>
          </w:tcPr>
          <w:p w14:paraId="0E27D5C2">
            <w:pPr>
              <w:spacing w:line="240" w:lineRule="auto"/>
              <w:ind w:firstLine="0" w:firstLineChars="0"/>
              <w:jc w:val="center"/>
              <w:rPr>
                <w:color w:val="000000"/>
                <w:sz w:val="12"/>
                <w:szCs w:val="12"/>
              </w:rPr>
            </w:pPr>
          </w:p>
        </w:tc>
        <w:tc>
          <w:tcPr>
            <w:tcW w:w="650" w:type="dxa"/>
            <w:shd w:val="clear" w:color="auto" w:fill="auto"/>
            <w:noWrap/>
            <w:vAlign w:val="center"/>
          </w:tcPr>
          <w:p w14:paraId="1887C65D">
            <w:pPr>
              <w:spacing w:line="240" w:lineRule="auto"/>
              <w:ind w:firstLine="0" w:firstLineChars="0"/>
              <w:jc w:val="center"/>
              <w:rPr>
                <w:color w:val="000000"/>
                <w:sz w:val="12"/>
                <w:szCs w:val="12"/>
              </w:rPr>
            </w:pPr>
          </w:p>
        </w:tc>
        <w:tc>
          <w:tcPr>
            <w:tcW w:w="680" w:type="dxa"/>
            <w:shd w:val="clear" w:color="auto" w:fill="auto"/>
            <w:noWrap/>
            <w:vAlign w:val="center"/>
          </w:tcPr>
          <w:p w14:paraId="3D4A75E9">
            <w:pPr>
              <w:spacing w:line="240" w:lineRule="auto"/>
              <w:ind w:firstLine="0" w:firstLineChars="0"/>
              <w:jc w:val="center"/>
              <w:rPr>
                <w:color w:val="000000"/>
                <w:sz w:val="12"/>
                <w:szCs w:val="12"/>
              </w:rPr>
            </w:pPr>
          </w:p>
        </w:tc>
        <w:tc>
          <w:tcPr>
            <w:tcW w:w="470" w:type="dxa"/>
            <w:shd w:val="clear" w:color="auto" w:fill="auto"/>
            <w:noWrap/>
            <w:vAlign w:val="center"/>
          </w:tcPr>
          <w:p w14:paraId="45396D00">
            <w:pPr>
              <w:spacing w:line="240" w:lineRule="auto"/>
              <w:ind w:firstLine="0" w:firstLineChars="0"/>
              <w:jc w:val="center"/>
              <w:rPr>
                <w:color w:val="000000"/>
                <w:sz w:val="12"/>
                <w:szCs w:val="12"/>
              </w:rPr>
            </w:pPr>
          </w:p>
        </w:tc>
        <w:tc>
          <w:tcPr>
            <w:tcW w:w="370" w:type="dxa"/>
            <w:shd w:val="clear" w:color="auto" w:fill="auto"/>
            <w:noWrap/>
            <w:vAlign w:val="center"/>
          </w:tcPr>
          <w:p w14:paraId="65BCD809">
            <w:pPr>
              <w:spacing w:line="240" w:lineRule="auto"/>
              <w:ind w:firstLine="0" w:firstLineChars="0"/>
              <w:jc w:val="center"/>
              <w:textAlignment w:val="center"/>
              <w:rPr>
                <w:color w:val="000000"/>
                <w:sz w:val="12"/>
                <w:szCs w:val="12"/>
              </w:rPr>
            </w:pPr>
            <w:r>
              <w:rPr>
                <w:color w:val="000000"/>
                <w:sz w:val="12"/>
                <w:szCs w:val="12"/>
                <w:lang w:bidi="ar"/>
              </w:rPr>
              <w:t>17</w:t>
            </w:r>
          </w:p>
        </w:tc>
        <w:tc>
          <w:tcPr>
            <w:tcW w:w="610" w:type="dxa"/>
            <w:shd w:val="clear" w:color="auto" w:fill="auto"/>
            <w:noWrap/>
            <w:vAlign w:val="center"/>
          </w:tcPr>
          <w:p w14:paraId="2B629C15">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62A5796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C40061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B84AF09">
            <w:pPr>
              <w:spacing w:line="240" w:lineRule="auto"/>
              <w:ind w:firstLine="0" w:firstLineChars="0"/>
              <w:jc w:val="center"/>
              <w:rPr>
                <w:color w:val="000000"/>
                <w:sz w:val="12"/>
                <w:szCs w:val="12"/>
              </w:rPr>
            </w:pPr>
          </w:p>
        </w:tc>
        <w:tc>
          <w:tcPr>
            <w:tcW w:w="490" w:type="dxa"/>
            <w:shd w:val="clear" w:color="auto" w:fill="auto"/>
            <w:noWrap/>
            <w:vAlign w:val="center"/>
          </w:tcPr>
          <w:p w14:paraId="4EE7CD3D">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655B42CF">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1274D06D">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做好日常监督管理，保障污水管控成效——“三基本”</w:t>
            </w:r>
          </w:p>
        </w:tc>
        <w:tc>
          <w:tcPr>
            <w:tcW w:w="990" w:type="dxa"/>
            <w:vMerge w:val="continue"/>
            <w:shd w:val="clear" w:color="auto" w:fill="auto"/>
            <w:vAlign w:val="center"/>
          </w:tcPr>
          <w:p w14:paraId="6EF0A351">
            <w:pPr>
              <w:spacing w:line="240" w:lineRule="auto"/>
              <w:ind w:firstLine="0" w:firstLineChars="0"/>
              <w:jc w:val="center"/>
              <w:rPr>
                <w:color w:val="000000"/>
                <w:sz w:val="12"/>
                <w:szCs w:val="12"/>
              </w:rPr>
            </w:pPr>
          </w:p>
        </w:tc>
      </w:tr>
      <w:tr w14:paraId="29B3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87A406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1F83E0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D29807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4447956">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30BEDC2A">
            <w:pPr>
              <w:spacing w:line="240" w:lineRule="auto"/>
              <w:ind w:firstLine="0" w:firstLineChars="0"/>
              <w:jc w:val="center"/>
              <w:rPr>
                <w:color w:val="000000"/>
                <w:sz w:val="12"/>
                <w:szCs w:val="12"/>
              </w:rPr>
            </w:pPr>
          </w:p>
        </w:tc>
        <w:tc>
          <w:tcPr>
            <w:tcW w:w="830" w:type="dxa"/>
            <w:shd w:val="clear" w:color="auto" w:fill="auto"/>
            <w:vAlign w:val="center"/>
          </w:tcPr>
          <w:p w14:paraId="56F8E071">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restart"/>
            <w:shd w:val="clear" w:color="auto" w:fill="auto"/>
            <w:vAlign w:val="center"/>
          </w:tcPr>
          <w:p w14:paraId="6B497C79">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2C94FED8">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603A6A89">
            <w:pPr>
              <w:spacing w:line="240" w:lineRule="auto"/>
              <w:ind w:firstLine="0" w:firstLineChars="0"/>
              <w:jc w:val="center"/>
              <w:textAlignment w:val="center"/>
              <w:rPr>
                <w:color w:val="000000"/>
                <w:sz w:val="12"/>
                <w:szCs w:val="12"/>
              </w:rPr>
            </w:pPr>
            <w:r>
              <w:rPr>
                <w:color w:val="000000"/>
                <w:sz w:val="12"/>
                <w:szCs w:val="12"/>
                <w:lang w:bidi="ar"/>
              </w:rPr>
              <w:t>14</w:t>
            </w:r>
          </w:p>
        </w:tc>
        <w:tc>
          <w:tcPr>
            <w:tcW w:w="400" w:type="dxa"/>
            <w:shd w:val="clear" w:color="auto" w:fill="auto"/>
            <w:noWrap/>
            <w:vAlign w:val="center"/>
          </w:tcPr>
          <w:p w14:paraId="1CCB48D6">
            <w:pPr>
              <w:spacing w:line="240" w:lineRule="auto"/>
              <w:ind w:firstLine="0" w:firstLineChars="0"/>
              <w:jc w:val="center"/>
              <w:rPr>
                <w:color w:val="000000"/>
                <w:sz w:val="12"/>
                <w:szCs w:val="12"/>
              </w:rPr>
            </w:pPr>
          </w:p>
        </w:tc>
        <w:tc>
          <w:tcPr>
            <w:tcW w:w="650" w:type="dxa"/>
            <w:shd w:val="clear" w:color="auto" w:fill="auto"/>
            <w:noWrap/>
            <w:vAlign w:val="center"/>
          </w:tcPr>
          <w:p w14:paraId="45C2D5EC">
            <w:pPr>
              <w:spacing w:line="240" w:lineRule="auto"/>
              <w:ind w:firstLine="0" w:firstLineChars="0"/>
              <w:jc w:val="center"/>
              <w:rPr>
                <w:color w:val="000000"/>
                <w:sz w:val="12"/>
                <w:szCs w:val="12"/>
              </w:rPr>
            </w:pPr>
          </w:p>
        </w:tc>
        <w:tc>
          <w:tcPr>
            <w:tcW w:w="680" w:type="dxa"/>
            <w:shd w:val="clear" w:color="auto" w:fill="auto"/>
            <w:noWrap/>
            <w:vAlign w:val="center"/>
          </w:tcPr>
          <w:p w14:paraId="4F286718">
            <w:pPr>
              <w:spacing w:line="240" w:lineRule="auto"/>
              <w:ind w:firstLine="0" w:firstLineChars="0"/>
              <w:jc w:val="center"/>
              <w:rPr>
                <w:color w:val="000000"/>
                <w:sz w:val="12"/>
                <w:szCs w:val="12"/>
              </w:rPr>
            </w:pPr>
          </w:p>
        </w:tc>
        <w:tc>
          <w:tcPr>
            <w:tcW w:w="470" w:type="dxa"/>
            <w:shd w:val="clear" w:color="auto" w:fill="auto"/>
            <w:noWrap/>
            <w:vAlign w:val="center"/>
          </w:tcPr>
          <w:p w14:paraId="426E5EE0">
            <w:pPr>
              <w:spacing w:line="240" w:lineRule="auto"/>
              <w:ind w:firstLine="0" w:firstLineChars="0"/>
              <w:jc w:val="center"/>
              <w:rPr>
                <w:color w:val="000000"/>
                <w:sz w:val="12"/>
                <w:szCs w:val="12"/>
              </w:rPr>
            </w:pPr>
          </w:p>
        </w:tc>
        <w:tc>
          <w:tcPr>
            <w:tcW w:w="370" w:type="dxa"/>
            <w:shd w:val="clear" w:color="auto" w:fill="auto"/>
            <w:noWrap/>
            <w:vAlign w:val="center"/>
          </w:tcPr>
          <w:p w14:paraId="3036C0F5">
            <w:pPr>
              <w:spacing w:line="240" w:lineRule="auto"/>
              <w:ind w:firstLine="0" w:firstLineChars="0"/>
              <w:jc w:val="center"/>
              <w:textAlignment w:val="center"/>
              <w:rPr>
                <w:color w:val="000000"/>
                <w:sz w:val="12"/>
                <w:szCs w:val="12"/>
              </w:rPr>
            </w:pPr>
            <w:r>
              <w:rPr>
                <w:color w:val="000000"/>
                <w:sz w:val="12"/>
                <w:szCs w:val="12"/>
                <w:lang w:bidi="ar"/>
              </w:rPr>
              <w:t>7</w:t>
            </w:r>
          </w:p>
        </w:tc>
        <w:tc>
          <w:tcPr>
            <w:tcW w:w="610" w:type="dxa"/>
            <w:shd w:val="clear" w:color="auto" w:fill="auto"/>
            <w:noWrap/>
            <w:vAlign w:val="center"/>
          </w:tcPr>
          <w:p w14:paraId="6BC44A2D">
            <w:pPr>
              <w:spacing w:line="240" w:lineRule="auto"/>
              <w:ind w:firstLine="0" w:firstLineChars="0"/>
              <w:jc w:val="center"/>
              <w:textAlignment w:val="center"/>
              <w:rPr>
                <w:color w:val="000000"/>
                <w:sz w:val="12"/>
                <w:szCs w:val="12"/>
              </w:rPr>
            </w:pPr>
            <w:r>
              <w:rPr>
                <w:color w:val="000000"/>
                <w:sz w:val="12"/>
                <w:szCs w:val="12"/>
                <w:lang w:bidi="ar"/>
              </w:rPr>
              <w:t>50.00</w:t>
            </w:r>
          </w:p>
        </w:tc>
        <w:tc>
          <w:tcPr>
            <w:tcW w:w="590" w:type="dxa"/>
            <w:vMerge w:val="restart"/>
            <w:shd w:val="clear" w:color="auto" w:fill="auto"/>
            <w:noWrap/>
            <w:vAlign w:val="center"/>
          </w:tcPr>
          <w:p w14:paraId="435DB4FF">
            <w:pPr>
              <w:spacing w:line="240" w:lineRule="auto"/>
              <w:ind w:firstLine="0" w:firstLineChars="0"/>
              <w:jc w:val="center"/>
              <w:textAlignment w:val="center"/>
              <w:rPr>
                <w:color w:val="000000"/>
                <w:sz w:val="12"/>
                <w:szCs w:val="12"/>
              </w:rPr>
            </w:pPr>
            <w:r>
              <w:rPr>
                <w:color w:val="000000"/>
                <w:sz w:val="12"/>
                <w:szCs w:val="12"/>
                <w:lang w:bidi="ar"/>
              </w:rPr>
              <w:t>90.14</w:t>
            </w:r>
          </w:p>
        </w:tc>
        <w:tc>
          <w:tcPr>
            <w:tcW w:w="600" w:type="dxa"/>
            <w:vMerge w:val="continue"/>
            <w:shd w:val="clear" w:color="auto" w:fill="auto"/>
            <w:noWrap/>
            <w:vAlign w:val="center"/>
          </w:tcPr>
          <w:p w14:paraId="09C60CC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7FD99C9">
            <w:pPr>
              <w:spacing w:line="240" w:lineRule="auto"/>
              <w:ind w:firstLine="0" w:firstLineChars="0"/>
              <w:jc w:val="center"/>
              <w:rPr>
                <w:color w:val="000000"/>
                <w:sz w:val="12"/>
                <w:szCs w:val="12"/>
              </w:rPr>
            </w:pPr>
          </w:p>
        </w:tc>
        <w:tc>
          <w:tcPr>
            <w:tcW w:w="490" w:type="dxa"/>
            <w:shd w:val="clear" w:color="auto" w:fill="auto"/>
            <w:noWrap/>
            <w:vAlign w:val="center"/>
          </w:tcPr>
          <w:p w14:paraId="691C4F7B">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远期</w:t>
            </w:r>
          </w:p>
        </w:tc>
        <w:tc>
          <w:tcPr>
            <w:tcW w:w="940" w:type="dxa"/>
            <w:shd w:val="clear" w:color="auto" w:fill="auto"/>
            <w:vAlign w:val="center"/>
          </w:tcPr>
          <w:p w14:paraId="7E82B54F">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367E742E">
            <w:pPr>
              <w:spacing w:line="240" w:lineRule="auto"/>
              <w:ind w:firstLine="0" w:firstLineChars="0"/>
              <w:jc w:val="center"/>
              <w:textAlignment w:val="center"/>
              <w:rPr>
                <w:color w:val="000000"/>
                <w:sz w:val="12"/>
                <w:szCs w:val="12"/>
                <w:lang w:bidi="ar"/>
              </w:rPr>
            </w:pPr>
            <w:r>
              <w:rPr>
                <w:rFonts w:hint="eastAsia"/>
                <w:color w:val="000000"/>
                <w:sz w:val="12"/>
                <w:szCs w:val="12"/>
                <w:lang w:bidi="ar"/>
              </w:rPr>
              <w:t>采取资源化处理模式</w:t>
            </w:r>
          </w:p>
        </w:tc>
        <w:tc>
          <w:tcPr>
            <w:tcW w:w="990" w:type="dxa"/>
            <w:vMerge w:val="continue"/>
            <w:shd w:val="clear" w:color="auto" w:fill="auto"/>
            <w:vAlign w:val="center"/>
          </w:tcPr>
          <w:p w14:paraId="51D67863">
            <w:pPr>
              <w:spacing w:line="240" w:lineRule="auto"/>
              <w:ind w:firstLine="0" w:firstLineChars="0"/>
              <w:jc w:val="center"/>
              <w:rPr>
                <w:color w:val="000000"/>
                <w:sz w:val="12"/>
                <w:szCs w:val="12"/>
              </w:rPr>
            </w:pPr>
          </w:p>
        </w:tc>
      </w:tr>
      <w:tr w14:paraId="2EFC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53BAF7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093364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FBAAA2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BD28A7F">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15B91A8F">
            <w:pPr>
              <w:spacing w:line="240" w:lineRule="auto"/>
              <w:ind w:firstLine="0" w:firstLineChars="0"/>
              <w:jc w:val="center"/>
              <w:rPr>
                <w:color w:val="000000"/>
                <w:sz w:val="12"/>
                <w:szCs w:val="12"/>
              </w:rPr>
            </w:pPr>
          </w:p>
        </w:tc>
        <w:tc>
          <w:tcPr>
            <w:tcW w:w="830" w:type="dxa"/>
            <w:shd w:val="clear" w:color="auto" w:fill="auto"/>
            <w:vAlign w:val="center"/>
          </w:tcPr>
          <w:p w14:paraId="7BD8686E">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vMerge w:val="continue"/>
            <w:shd w:val="clear" w:color="auto" w:fill="auto"/>
            <w:vAlign w:val="center"/>
          </w:tcPr>
          <w:p w14:paraId="5C98F871">
            <w:pPr>
              <w:spacing w:line="240" w:lineRule="auto"/>
              <w:ind w:firstLine="0" w:firstLineChars="0"/>
              <w:jc w:val="center"/>
              <w:rPr>
                <w:color w:val="000000"/>
                <w:sz w:val="12"/>
                <w:szCs w:val="12"/>
              </w:rPr>
            </w:pPr>
          </w:p>
        </w:tc>
        <w:tc>
          <w:tcPr>
            <w:tcW w:w="600" w:type="dxa"/>
            <w:shd w:val="clear" w:color="auto" w:fill="auto"/>
            <w:vAlign w:val="center"/>
          </w:tcPr>
          <w:p w14:paraId="2BFCFD1E">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31CC9020">
            <w:pPr>
              <w:spacing w:line="240" w:lineRule="auto"/>
              <w:ind w:firstLine="0" w:firstLineChars="0"/>
              <w:jc w:val="center"/>
              <w:textAlignment w:val="center"/>
              <w:rPr>
                <w:color w:val="000000"/>
                <w:sz w:val="12"/>
                <w:szCs w:val="12"/>
              </w:rPr>
            </w:pPr>
            <w:r>
              <w:rPr>
                <w:color w:val="000000"/>
                <w:sz w:val="12"/>
                <w:szCs w:val="12"/>
                <w:lang w:bidi="ar"/>
              </w:rPr>
              <w:t>57</w:t>
            </w:r>
          </w:p>
        </w:tc>
        <w:tc>
          <w:tcPr>
            <w:tcW w:w="400" w:type="dxa"/>
            <w:shd w:val="clear" w:color="auto" w:fill="auto"/>
            <w:noWrap/>
            <w:vAlign w:val="center"/>
          </w:tcPr>
          <w:p w14:paraId="09F21A03">
            <w:pPr>
              <w:spacing w:line="240" w:lineRule="auto"/>
              <w:ind w:firstLine="0" w:firstLineChars="0"/>
              <w:jc w:val="center"/>
              <w:rPr>
                <w:color w:val="000000"/>
                <w:sz w:val="12"/>
                <w:szCs w:val="12"/>
              </w:rPr>
            </w:pPr>
          </w:p>
        </w:tc>
        <w:tc>
          <w:tcPr>
            <w:tcW w:w="650" w:type="dxa"/>
            <w:shd w:val="clear" w:color="auto" w:fill="auto"/>
            <w:noWrap/>
            <w:vAlign w:val="center"/>
          </w:tcPr>
          <w:p w14:paraId="5CE5024A">
            <w:pPr>
              <w:spacing w:line="240" w:lineRule="auto"/>
              <w:ind w:firstLine="0" w:firstLineChars="0"/>
              <w:jc w:val="center"/>
              <w:rPr>
                <w:color w:val="000000"/>
                <w:sz w:val="12"/>
                <w:szCs w:val="12"/>
              </w:rPr>
            </w:pPr>
          </w:p>
        </w:tc>
        <w:tc>
          <w:tcPr>
            <w:tcW w:w="680" w:type="dxa"/>
            <w:shd w:val="clear" w:color="auto" w:fill="auto"/>
            <w:noWrap/>
            <w:vAlign w:val="center"/>
          </w:tcPr>
          <w:p w14:paraId="53B1F4D8">
            <w:pPr>
              <w:spacing w:line="240" w:lineRule="auto"/>
              <w:ind w:firstLine="0" w:firstLineChars="0"/>
              <w:jc w:val="center"/>
              <w:textAlignment w:val="center"/>
              <w:rPr>
                <w:color w:val="000000"/>
                <w:sz w:val="12"/>
                <w:szCs w:val="12"/>
              </w:rPr>
            </w:pPr>
            <w:r>
              <w:rPr>
                <w:color w:val="000000"/>
                <w:sz w:val="12"/>
                <w:szCs w:val="12"/>
                <w:lang w:bidi="ar"/>
              </w:rPr>
              <w:t>57</w:t>
            </w:r>
          </w:p>
        </w:tc>
        <w:tc>
          <w:tcPr>
            <w:tcW w:w="470" w:type="dxa"/>
            <w:shd w:val="clear" w:color="auto" w:fill="auto"/>
            <w:noWrap/>
            <w:vAlign w:val="center"/>
          </w:tcPr>
          <w:p w14:paraId="5E9767D4">
            <w:pPr>
              <w:spacing w:line="240" w:lineRule="auto"/>
              <w:ind w:firstLine="0" w:firstLineChars="0"/>
              <w:jc w:val="center"/>
              <w:rPr>
                <w:color w:val="000000"/>
                <w:sz w:val="12"/>
                <w:szCs w:val="12"/>
              </w:rPr>
            </w:pPr>
          </w:p>
        </w:tc>
        <w:tc>
          <w:tcPr>
            <w:tcW w:w="370" w:type="dxa"/>
            <w:shd w:val="clear" w:color="auto" w:fill="auto"/>
            <w:noWrap/>
            <w:vAlign w:val="center"/>
          </w:tcPr>
          <w:p w14:paraId="32499F0C">
            <w:pPr>
              <w:spacing w:line="240" w:lineRule="auto"/>
              <w:ind w:firstLine="0" w:firstLineChars="0"/>
              <w:jc w:val="center"/>
              <w:rPr>
                <w:color w:val="000000"/>
                <w:sz w:val="12"/>
                <w:szCs w:val="12"/>
              </w:rPr>
            </w:pPr>
          </w:p>
        </w:tc>
        <w:tc>
          <w:tcPr>
            <w:tcW w:w="610" w:type="dxa"/>
            <w:shd w:val="clear" w:color="auto" w:fill="auto"/>
            <w:noWrap/>
            <w:vAlign w:val="center"/>
          </w:tcPr>
          <w:p w14:paraId="66D6C92D">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5A18708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2CF689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0E4881E">
            <w:pPr>
              <w:spacing w:line="240" w:lineRule="auto"/>
              <w:ind w:firstLine="0" w:firstLineChars="0"/>
              <w:jc w:val="center"/>
              <w:rPr>
                <w:color w:val="000000"/>
                <w:sz w:val="12"/>
                <w:szCs w:val="12"/>
              </w:rPr>
            </w:pPr>
          </w:p>
        </w:tc>
        <w:tc>
          <w:tcPr>
            <w:tcW w:w="490" w:type="dxa"/>
            <w:shd w:val="clear" w:color="auto" w:fill="auto"/>
            <w:noWrap/>
            <w:vAlign w:val="center"/>
          </w:tcPr>
          <w:p w14:paraId="13757C2A">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vAlign w:val="center"/>
          </w:tcPr>
          <w:p w14:paraId="46BAD26B">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衔凤岩二组污水处理设施</w:t>
            </w:r>
          </w:p>
        </w:tc>
        <w:tc>
          <w:tcPr>
            <w:tcW w:w="1800" w:type="dxa"/>
            <w:shd w:val="clear" w:color="auto" w:fill="auto"/>
            <w:vAlign w:val="center"/>
          </w:tcPr>
          <w:p w14:paraId="4B7F4784">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1469311E">
            <w:pPr>
              <w:spacing w:line="240" w:lineRule="auto"/>
              <w:ind w:firstLine="0" w:firstLineChars="0"/>
              <w:jc w:val="center"/>
              <w:rPr>
                <w:color w:val="000000"/>
                <w:sz w:val="12"/>
                <w:szCs w:val="12"/>
              </w:rPr>
            </w:pPr>
          </w:p>
        </w:tc>
      </w:tr>
      <w:tr w14:paraId="45C7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1D4104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2AEEF3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FF9F2F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4C81BFE">
            <w:pPr>
              <w:spacing w:line="240" w:lineRule="auto"/>
              <w:ind w:firstLine="0" w:firstLineChars="0"/>
              <w:jc w:val="center"/>
              <w:rPr>
                <w:color w:val="FF0000"/>
                <w:sz w:val="12"/>
                <w:szCs w:val="12"/>
              </w:rPr>
            </w:pPr>
          </w:p>
        </w:tc>
        <w:tc>
          <w:tcPr>
            <w:tcW w:w="480" w:type="dxa"/>
            <w:vMerge w:val="restart"/>
            <w:shd w:val="clear" w:color="auto" w:fill="auto"/>
            <w:noWrap/>
            <w:vAlign w:val="center"/>
          </w:tcPr>
          <w:p w14:paraId="3391BC32">
            <w:pPr>
              <w:spacing w:line="240" w:lineRule="auto"/>
              <w:ind w:firstLine="0" w:firstLineChars="0"/>
              <w:jc w:val="center"/>
              <w:textAlignment w:val="center"/>
              <w:rPr>
                <w:color w:val="000000"/>
                <w:sz w:val="12"/>
                <w:szCs w:val="12"/>
              </w:rPr>
            </w:pPr>
            <w:r>
              <w:rPr>
                <w:color w:val="000000"/>
                <w:sz w:val="12"/>
                <w:szCs w:val="12"/>
                <w:lang w:bidi="ar"/>
              </w:rPr>
              <w:t>大槽头村</w:t>
            </w:r>
          </w:p>
        </w:tc>
        <w:tc>
          <w:tcPr>
            <w:tcW w:w="830" w:type="dxa"/>
            <w:shd w:val="clear" w:color="auto" w:fill="auto"/>
            <w:vAlign w:val="center"/>
          </w:tcPr>
          <w:p w14:paraId="245EBEEF">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1716F986">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25F051B9">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2CB8467A">
            <w:pPr>
              <w:spacing w:line="240" w:lineRule="auto"/>
              <w:ind w:firstLine="0" w:firstLineChars="0"/>
              <w:jc w:val="center"/>
              <w:textAlignment w:val="center"/>
              <w:rPr>
                <w:color w:val="000000"/>
                <w:sz w:val="12"/>
                <w:szCs w:val="12"/>
              </w:rPr>
            </w:pPr>
            <w:r>
              <w:rPr>
                <w:color w:val="000000"/>
                <w:sz w:val="12"/>
                <w:szCs w:val="12"/>
                <w:lang w:bidi="ar"/>
              </w:rPr>
              <w:t>57</w:t>
            </w:r>
          </w:p>
        </w:tc>
        <w:tc>
          <w:tcPr>
            <w:tcW w:w="400" w:type="dxa"/>
            <w:shd w:val="clear" w:color="auto" w:fill="auto"/>
            <w:noWrap/>
            <w:vAlign w:val="center"/>
          </w:tcPr>
          <w:p w14:paraId="0CC962DF">
            <w:pPr>
              <w:spacing w:line="240" w:lineRule="auto"/>
              <w:ind w:firstLine="0" w:firstLineChars="0"/>
              <w:jc w:val="center"/>
              <w:textAlignment w:val="center"/>
              <w:rPr>
                <w:color w:val="000000"/>
                <w:sz w:val="12"/>
                <w:szCs w:val="12"/>
              </w:rPr>
            </w:pPr>
            <w:r>
              <w:rPr>
                <w:color w:val="000000"/>
                <w:sz w:val="12"/>
                <w:szCs w:val="12"/>
                <w:lang w:bidi="ar"/>
              </w:rPr>
              <w:t>35</w:t>
            </w:r>
          </w:p>
        </w:tc>
        <w:tc>
          <w:tcPr>
            <w:tcW w:w="650" w:type="dxa"/>
            <w:shd w:val="clear" w:color="auto" w:fill="auto"/>
            <w:noWrap/>
            <w:vAlign w:val="center"/>
          </w:tcPr>
          <w:p w14:paraId="5DF6FFC7">
            <w:pPr>
              <w:spacing w:line="240" w:lineRule="auto"/>
              <w:ind w:firstLine="0" w:firstLineChars="0"/>
              <w:jc w:val="center"/>
              <w:rPr>
                <w:color w:val="000000"/>
                <w:sz w:val="12"/>
                <w:szCs w:val="12"/>
              </w:rPr>
            </w:pPr>
          </w:p>
        </w:tc>
        <w:tc>
          <w:tcPr>
            <w:tcW w:w="680" w:type="dxa"/>
            <w:shd w:val="clear" w:color="auto" w:fill="auto"/>
            <w:noWrap/>
            <w:vAlign w:val="center"/>
          </w:tcPr>
          <w:p w14:paraId="2EED9B6A">
            <w:pPr>
              <w:spacing w:line="240" w:lineRule="auto"/>
              <w:ind w:firstLine="0" w:firstLineChars="0"/>
              <w:jc w:val="center"/>
              <w:rPr>
                <w:color w:val="000000"/>
                <w:sz w:val="12"/>
                <w:szCs w:val="12"/>
              </w:rPr>
            </w:pPr>
          </w:p>
        </w:tc>
        <w:tc>
          <w:tcPr>
            <w:tcW w:w="470" w:type="dxa"/>
            <w:shd w:val="clear" w:color="auto" w:fill="auto"/>
            <w:noWrap/>
            <w:vAlign w:val="center"/>
          </w:tcPr>
          <w:p w14:paraId="0D27E825">
            <w:pPr>
              <w:spacing w:line="240" w:lineRule="auto"/>
              <w:ind w:firstLine="0" w:firstLineChars="0"/>
              <w:jc w:val="center"/>
              <w:textAlignment w:val="center"/>
              <w:rPr>
                <w:color w:val="000000"/>
                <w:sz w:val="12"/>
                <w:szCs w:val="12"/>
              </w:rPr>
            </w:pPr>
            <w:r>
              <w:rPr>
                <w:color w:val="000000"/>
                <w:sz w:val="12"/>
                <w:szCs w:val="12"/>
                <w:lang w:bidi="ar"/>
              </w:rPr>
              <w:t>22</w:t>
            </w:r>
          </w:p>
        </w:tc>
        <w:tc>
          <w:tcPr>
            <w:tcW w:w="370" w:type="dxa"/>
            <w:shd w:val="clear" w:color="auto" w:fill="auto"/>
            <w:noWrap/>
            <w:vAlign w:val="center"/>
          </w:tcPr>
          <w:p w14:paraId="574AEC2D">
            <w:pPr>
              <w:spacing w:line="240" w:lineRule="auto"/>
              <w:ind w:firstLine="0" w:firstLineChars="0"/>
              <w:jc w:val="center"/>
              <w:rPr>
                <w:color w:val="000000"/>
                <w:sz w:val="12"/>
                <w:szCs w:val="12"/>
              </w:rPr>
            </w:pPr>
          </w:p>
        </w:tc>
        <w:tc>
          <w:tcPr>
            <w:tcW w:w="610" w:type="dxa"/>
            <w:shd w:val="clear" w:color="auto" w:fill="auto"/>
            <w:noWrap/>
            <w:vAlign w:val="center"/>
          </w:tcPr>
          <w:p w14:paraId="64AAE3A9">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02B12FB9">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805BA9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B932AC7">
            <w:pPr>
              <w:spacing w:line="240" w:lineRule="auto"/>
              <w:ind w:firstLine="0" w:firstLineChars="0"/>
              <w:jc w:val="center"/>
              <w:rPr>
                <w:color w:val="000000"/>
                <w:sz w:val="12"/>
                <w:szCs w:val="12"/>
              </w:rPr>
            </w:pPr>
          </w:p>
        </w:tc>
        <w:tc>
          <w:tcPr>
            <w:tcW w:w="490" w:type="dxa"/>
            <w:shd w:val="clear" w:color="auto" w:fill="auto"/>
            <w:noWrap/>
            <w:vAlign w:val="center"/>
          </w:tcPr>
          <w:p w14:paraId="365F967F">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6F10B9A6">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1E7EA20D">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5BEBB8C0">
            <w:pPr>
              <w:spacing w:line="240" w:lineRule="auto"/>
              <w:ind w:firstLine="0" w:firstLineChars="0"/>
              <w:jc w:val="center"/>
              <w:rPr>
                <w:color w:val="000000"/>
                <w:sz w:val="12"/>
                <w:szCs w:val="12"/>
              </w:rPr>
            </w:pPr>
          </w:p>
        </w:tc>
      </w:tr>
      <w:tr w14:paraId="3522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F17341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51FBE10">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6D40E5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2B2D072">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2BF2927B">
            <w:pPr>
              <w:spacing w:line="240" w:lineRule="auto"/>
              <w:ind w:firstLine="0" w:firstLineChars="0"/>
              <w:jc w:val="center"/>
              <w:rPr>
                <w:color w:val="000000"/>
                <w:sz w:val="12"/>
                <w:szCs w:val="12"/>
              </w:rPr>
            </w:pPr>
          </w:p>
        </w:tc>
        <w:tc>
          <w:tcPr>
            <w:tcW w:w="830" w:type="dxa"/>
            <w:shd w:val="clear" w:color="auto" w:fill="auto"/>
            <w:vAlign w:val="center"/>
          </w:tcPr>
          <w:p w14:paraId="6CEE230E">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7E642F5F">
            <w:pPr>
              <w:spacing w:line="240" w:lineRule="auto"/>
              <w:ind w:firstLine="0" w:firstLineChars="0"/>
              <w:jc w:val="center"/>
              <w:rPr>
                <w:color w:val="000000"/>
                <w:sz w:val="12"/>
                <w:szCs w:val="12"/>
              </w:rPr>
            </w:pPr>
          </w:p>
        </w:tc>
        <w:tc>
          <w:tcPr>
            <w:tcW w:w="600" w:type="dxa"/>
            <w:shd w:val="clear" w:color="auto" w:fill="auto"/>
            <w:vAlign w:val="center"/>
          </w:tcPr>
          <w:p w14:paraId="4B93FE8A">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68F37603">
            <w:pPr>
              <w:spacing w:line="240" w:lineRule="auto"/>
              <w:ind w:firstLine="0" w:firstLineChars="0"/>
              <w:jc w:val="center"/>
              <w:textAlignment w:val="center"/>
              <w:rPr>
                <w:color w:val="000000"/>
                <w:sz w:val="12"/>
                <w:szCs w:val="12"/>
              </w:rPr>
            </w:pPr>
            <w:r>
              <w:rPr>
                <w:color w:val="000000"/>
                <w:sz w:val="12"/>
                <w:szCs w:val="12"/>
                <w:lang w:bidi="ar"/>
              </w:rPr>
              <w:t>34</w:t>
            </w:r>
          </w:p>
        </w:tc>
        <w:tc>
          <w:tcPr>
            <w:tcW w:w="400" w:type="dxa"/>
            <w:shd w:val="clear" w:color="auto" w:fill="auto"/>
            <w:noWrap/>
            <w:vAlign w:val="center"/>
          </w:tcPr>
          <w:p w14:paraId="54F18E7E">
            <w:pPr>
              <w:spacing w:line="240" w:lineRule="auto"/>
              <w:ind w:firstLine="0" w:firstLineChars="0"/>
              <w:jc w:val="center"/>
              <w:rPr>
                <w:color w:val="000000"/>
                <w:sz w:val="12"/>
                <w:szCs w:val="12"/>
              </w:rPr>
            </w:pPr>
          </w:p>
        </w:tc>
        <w:tc>
          <w:tcPr>
            <w:tcW w:w="650" w:type="dxa"/>
            <w:shd w:val="clear" w:color="auto" w:fill="auto"/>
            <w:noWrap/>
            <w:vAlign w:val="center"/>
          </w:tcPr>
          <w:p w14:paraId="06849B9A">
            <w:pPr>
              <w:spacing w:line="240" w:lineRule="auto"/>
              <w:ind w:firstLine="0" w:firstLineChars="0"/>
              <w:jc w:val="center"/>
              <w:rPr>
                <w:color w:val="000000"/>
                <w:sz w:val="12"/>
                <w:szCs w:val="12"/>
              </w:rPr>
            </w:pPr>
          </w:p>
        </w:tc>
        <w:tc>
          <w:tcPr>
            <w:tcW w:w="680" w:type="dxa"/>
            <w:shd w:val="clear" w:color="auto" w:fill="auto"/>
            <w:noWrap/>
            <w:vAlign w:val="center"/>
          </w:tcPr>
          <w:p w14:paraId="3EEB2297">
            <w:pPr>
              <w:spacing w:line="240" w:lineRule="auto"/>
              <w:ind w:firstLine="0" w:firstLineChars="0"/>
              <w:jc w:val="center"/>
              <w:rPr>
                <w:color w:val="000000"/>
                <w:sz w:val="12"/>
                <w:szCs w:val="12"/>
              </w:rPr>
            </w:pPr>
          </w:p>
        </w:tc>
        <w:tc>
          <w:tcPr>
            <w:tcW w:w="470" w:type="dxa"/>
            <w:shd w:val="clear" w:color="auto" w:fill="auto"/>
            <w:noWrap/>
            <w:vAlign w:val="center"/>
          </w:tcPr>
          <w:p w14:paraId="7C53342A">
            <w:pPr>
              <w:spacing w:line="240" w:lineRule="auto"/>
              <w:ind w:firstLine="0" w:firstLineChars="0"/>
              <w:jc w:val="center"/>
              <w:textAlignment w:val="center"/>
              <w:rPr>
                <w:color w:val="000000"/>
                <w:sz w:val="12"/>
                <w:szCs w:val="12"/>
              </w:rPr>
            </w:pPr>
            <w:r>
              <w:rPr>
                <w:color w:val="000000"/>
                <w:sz w:val="12"/>
                <w:szCs w:val="12"/>
                <w:lang w:bidi="ar"/>
              </w:rPr>
              <w:t>34</w:t>
            </w:r>
          </w:p>
        </w:tc>
        <w:tc>
          <w:tcPr>
            <w:tcW w:w="370" w:type="dxa"/>
            <w:shd w:val="clear" w:color="auto" w:fill="auto"/>
            <w:noWrap/>
            <w:vAlign w:val="center"/>
          </w:tcPr>
          <w:p w14:paraId="6E6F1890">
            <w:pPr>
              <w:spacing w:line="240" w:lineRule="auto"/>
              <w:ind w:firstLine="0" w:firstLineChars="0"/>
              <w:jc w:val="center"/>
              <w:rPr>
                <w:color w:val="000000"/>
                <w:sz w:val="12"/>
                <w:szCs w:val="12"/>
              </w:rPr>
            </w:pPr>
          </w:p>
        </w:tc>
        <w:tc>
          <w:tcPr>
            <w:tcW w:w="610" w:type="dxa"/>
            <w:shd w:val="clear" w:color="auto" w:fill="auto"/>
            <w:noWrap/>
            <w:vAlign w:val="center"/>
          </w:tcPr>
          <w:p w14:paraId="3C4AE808">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571E4A6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02CA71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2C96F0B">
            <w:pPr>
              <w:spacing w:line="240" w:lineRule="auto"/>
              <w:ind w:firstLine="0" w:firstLineChars="0"/>
              <w:jc w:val="center"/>
              <w:rPr>
                <w:color w:val="000000"/>
                <w:sz w:val="12"/>
                <w:szCs w:val="12"/>
              </w:rPr>
            </w:pPr>
          </w:p>
        </w:tc>
        <w:tc>
          <w:tcPr>
            <w:tcW w:w="490" w:type="dxa"/>
            <w:shd w:val="clear" w:color="auto" w:fill="auto"/>
            <w:noWrap/>
            <w:vAlign w:val="center"/>
          </w:tcPr>
          <w:p w14:paraId="748EBD5A">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31EB3627">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3D327FB3">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1FEAFF06">
            <w:pPr>
              <w:spacing w:line="240" w:lineRule="auto"/>
              <w:ind w:firstLine="0" w:firstLineChars="0"/>
              <w:jc w:val="center"/>
              <w:rPr>
                <w:color w:val="000000"/>
                <w:sz w:val="12"/>
                <w:szCs w:val="12"/>
              </w:rPr>
            </w:pPr>
          </w:p>
        </w:tc>
      </w:tr>
      <w:tr w14:paraId="3667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FAC59E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D37AC2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4A4103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8C26A4B">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01BEFE78">
            <w:pPr>
              <w:spacing w:line="240" w:lineRule="auto"/>
              <w:ind w:firstLine="0" w:firstLineChars="0"/>
              <w:jc w:val="center"/>
              <w:rPr>
                <w:color w:val="000000"/>
                <w:sz w:val="12"/>
                <w:szCs w:val="12"/>
              </w:rPr>
            </w:pPr>
          </w:p>
        </w:tc>
        <w:tc>
          <w:tcPr>
            <w:tcW w:w="830" w:type="dxa"/>
            <w:shd w:val="clear" w:color="auto" w:fill="auto"/>
            <w:vAlign w:val="center"/>
          </w:tcPr>
          <w:p w14:paraId="0E920CB3">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restart"/>
            <w:shd w:val="clear" w:color="auto" w:fill="auto"/>
            <w:vAlign w:val="center"/>
          </w:tcPr>
          <w:p w14:paraId="4DA43AF9">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5DDBDFD1">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4E81323">
            <w:pPr>
              <w:spacing w:line="240" w:lineRule="auto"/>
              <w:ind w:firstLine="0" w:firstLineChars="0"/>
              <w:jc w:val="center"/>
              <w:textAlignment w:val="center"/>
              <w:rPr>
                <w:color w:val="000000"/>
                <w:sz w:val="12"/>
                <w:szCs w:val="12"/>
              </w:rPr>
            </w:pPr>
            <w:r>
              <w:rPr>
                <w:color w:val="000000"/>
                <w:sz w:val="12"/>
                <w:szCs w:val="12"/>
                <w:lang w:bidi="ar"/>
              </w:rPr>
              <w:t>39</w:t>
            </w:r>
          </w:p>
        </w:tc>
        <w:tc>
          <w:tcPr>
            <w:tcW w:w="400" w:type="dxa"/>
            <w:shd w:val="clear" w:color="auto" w:fill="auto"/>
            <w:noWrap/>
            <w:vAlign w:val="center"/>
          </w:tcPr>
          <w:p w14:paraId="448F7E32">
            <w:pPr>
              <w:spacing w:line="240" w:lineRule="auto"/>
              <w:ind w:firstLine="0" w:firstLineChars="0"/>
              <w:jc w:val="center"/>
              <w:rPr>
                <w:color w:val="000000"/>
                <w:sz w:val="12"/>
                <w:szCs w:val="12"/>
              </w:rPr>
            </w:pPr>
          </w:p>
        </w:tc>
        <w:tc>
          <w:tcPr>
            <w:tcW w:w="650" w:type="dxa"/>
            <w:shd w:val="clear" w:color="auto" w:fill="auto"/>
            <w:noWrap/>
            <w:vAlign w:val="center"/>
          </w:tcPr>
          <w:p w14:paraId="3A7A51EC">
            <w:pPr>
              <w:spacing w:line="240" w:lineRule="auto"/>
              <w:ind w:firstLine="0" w:firstLineChars="0"/>
              <w:jc w:val="center"/>
              <w:rPr>
                <w:color w:val="000000"/>
                <w:sz w:val="12"/>
                <w:szCs w:val="12"/>
              </w:rPr>
            </w:pPr>
          </w:p>
        </w:tc>
        <w:tc>
          <w:tcPr>
            <w:tcW w:w="680" w:type="dxa"/>
            <w:shd w:val="clear" w:color="auto" w:fill="auto"/>
            <w:noWrap/>
            <w:vAlign w:val="center"/>
          </w:tcPr>
          <w:p w14:paraId="7561BE50">
            <w:pPr>
              <w:spacing w:line="240" w:lineRule="auto"/>
              <w:ind w:firstLine="0" w:firstLineChars="0"/>
              <w:jc w:val="center"/>
              <w:rPr>
                <w:color w:val="000000"/>
                <w:sz w:val="12"/>
                <w:szCs w:val="12"/>
              </w:rPr>
            </w:pPr>
          </w:p>
        </w:tc>
        <w:tc>
          <w:tcPr>
            <w:tcW w:w="470" w:type="dxa"/>
            <w:shd w:val="clear" w:color="auto" w:fill="auto"/>
            <w:noWrap/>
            <w:vAlign w:val="center"/>
          </w:tcPr>
          <w:p w14:paraId="36DFD43F">
            <w:pPr>
              <w:spacing w:line="240" w:lineRule="auto"/>
              <w:ind w:firstLine="0" w:firstLineChars="0"/>
              <w:jc w:val="center"/>
              <w:textAlignment w:val="center"/>
              <w:rPr>
                <w:color w:val="000000"/>
                <w:sz w:val="12"/>
                <w:szCs w:val="12"/>
              </w:rPr>
            </w:pPr>
            <w:r>
              <w:rPr>
                <w:color w:val="000000"/>
                <w:sz w:val="12"/>
                <w:szCs w:val="12"/>
                <w:lang w:bidi="ar"/>
              </w:rPr>
              <w:t>39</w:t>
            </w:r>
          </w:p>
        </w:tc>
        <w:tc>
          <w:tcPr>
            <w:tcW w:w="370" w:type="dxa"/>
            <w:shd w:val="clear" w:color="auto" w:fill="auto"/>
            <w:noWrap/>
            <w:vAlign w:val="center"/>
          </w:tcPr>
          <w:p w14:paraId="1DF20148">
            <w:pPr>
              <w:spacing w:line="240" w:lineRule="auto"/>
              <w:ind w:firstLine="0" w:firstLineChars="0"/>
              <w:jc w:val="center"/>
              <w:rPr>
                <w:color w:val="000000"/>
                <w:sz w:val="12"/>
                <w:szCs w:val="12"/>
              </w:rPr>
            </w:pPr>
          </w:p>
        </w:tc>
        <w:tc>
          <w:tcPr>
            <w:tcW w:w="610" w:type="dxa"/>
            <w:shd w:val="clear" w:color="auto" w:fill="auto"/>
            <w:noWrap/>
            <w:vAlign w:val="center"/>
          </w:tcPr>
          <w:p w14:paraId="136BDD5E">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48E100F6">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6E65C20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0B60D5A">
            <w:pPr>
              <w:spacing w:line="240" w:lineRule="auto"/>
              <w:ind w:firstLine="0" w:firstLineChars="0"/>
              <w:jc w:val="center"/>
              <w:rPr>
                <w:color w:val="000000"/>
                <w:sz w:val="12"/>
                <w:szCs w:val="12"/>
              </w:rPr>
            </w:pPr>
          </w:p>
        </w:tc>
        <w:tc>
          <w:tcPr>
            <w:tcW w:w="490" w:type="dxa"/>
            <w:shd w:val="clear" w:color="auto" w:fill="auto"/>
            <w:noWrap/>
            <w:vAlign w:val="center"/>
          </w:tcPr>
          <w:p w14:paraId="262CB565">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3B1EBA39">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61A54D9F">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1651959E">
            <w:pPr>
              <w:spacing w:line="240" w:lineRule="auto"/>
              <w:ind w:firstLine="0" w:firstLineChars="0"/>
              <w:jc w:val="center"/>
              <w:rPr>
                <w:color w:val="000000"/>
                <w:sz w:val="12"/>
                <w:szCs w:val="12"/>
              </w:rPr>
            </w:pPr>
          </w:p>
        </w:tc>
      </w:tr>
      <w:tr w14:paraId="15CE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9CFF55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27E26D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0489CB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E55B37B">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21A96F4E">
            <w:pPr>
              <w:spacing w:line="240" w:lineRule="auto"/>
              <w:ind w:firstLine="0" w:firstLineChars="0"/>
              <w:jc w:val="center"/>
              <w:rPr>
                <w:color w:val="000000"/>
                <w:sz w:val="12"/>
                <w:szCs w:val="12"/>
              </w:rPr>
            </w:pPr>
          </w:p>
        </w:tc>
        <w:tc>
          <w:tcPr>
            <w:tcW w:w="830" w:type="dxa"/>
            <w:shd w:val="clear" w:color="auto" w:fill="auto"/>
            <w:vAlign w:val="center"/>
          </w:tcPr>
          <w:p w14:paraId="5C31EEA1">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continue"/>
            <w:shd w:val="clear" w:color="auto" w:fill="auto"/>
            <w:vAlign w:val="center"/>
          </w:tcPr>
          <w:p w14:paraId="7F1A5030">
            <w:pPr>
              <w:spacing w:line="240" w:lineRule="auto"/>
              <w:ind w:firstLine="0" w:firstLineChars="0"/>
              <w:jc w:val="center"/>
              <w:rPr>
                <w:color w:val="000000"/>
                <w:sz w:val="12"/>
                <w:szCs w:val="12"/>
              </w:rPr>
            </w:pPr>
          </w:p>
        </w:tc>
        <w:tc>
          <w:tcPr>
            <w:tcW w:w="600" w:type="dxa"/>
            <w:shd w:val="clear" w:color="auto" w:fill="auto"/>
            <w:vAlign w:val="center"/>
          </w:tcPr>
          <w:p w14:paraId="07C6BD59">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0BCFC1F5">
            <w:pPr>
              <w:spacing w:line="240" w:lineRule="auto"/>
              <w:ind w:firstLine="0" w:firstLineChars="0"/>
              <w:jc w:val="center"/>
              <w:textAlignment w:val="center"/>
              <w:rPr>
                <w:color w:val="000000"/>
                <w:sz w:val="12"/>
                <w:szCs w:val="12"/>
              </w:rPr>
            </w:pPr>
            <w:r>
              <w:rPr>
                <w:color w:val="000000"/>
                <w:sz w:val="12"/>
                <w:szCs w:val="12"/>
                <w:lang w:bidi="ar"/>
              </w:rPr>
              <w:t>26</w:t>
            </w:r>
          </w:p>
        </w:tc>
        <w:tc>
          <w:tcPr>
            <w:tcW w:w="400" w:type="dxa"/>
            <w:shd w:val="clear" w:color="auto" w:fill="auto"/>
            <w:noWrap/>
            <w:vAlign w:val="center"/>
          </w:tcPr>
          <w:p w14:paraId="6476A8F0">
            <w:pPr>
              <w:spacing w:line="240" w:lineRule="auto"/>
              <w:ind w:firstLine="0" w:firstLineChars="0"/>
              <w:jc w:val="center"/>
              <w:rPr>
                <w:color w:val="000000"/>
                <w:sz w:val="12"/>
                <w:szCs w:val="12"/>
              </w:rPr>
            </w:pPr>
          </w:p>
        </w:tc>
        <w:tc>
          <w:tcPr>
            <w:tcW w:w="650" w:type="dxa"/>
            <w:shd w:val="clear" w:color="auto" w:fill="auto"/>
            <w:noWrap/>
            <w:vAlign w:val="center"/>
          </w:tcPr>
          <w:p w14:paraId="74C79CB5">
            <w:pPr>
              <w:spacing w:line="240" w:lineRule="auto"/>
              <w:ind w:firstLine="0" w:firstLineChars="0"/>
              <w:jc w:val="center"/>
              <w:rPr>
                <w:color w:val="000000"/>
                <w:sz w:val="12"/>
                <w:szCs w:val="12"/>
              </w:rPr>
            </w:pPr>
          </w:p>
        </w:tc>
        <w:tc>
          <w:tcPr>
            <w:tcW w:w="680" w:type="dxa"/>
            <w:shd w:val="clear" w:color="auto" w:fill="auto"/>
            <w:noWrap/>
            <w:vAlign w:val="center"/>
          </w:tcPr>
          <w:p w14:paraId="1A4EAF20">
            <w:pPr>
              <w:spacing w:line="240" w:lineRule="auto"/>
              <w:ind w:firstLine="0" w:firstLineChars="0"/>
              <w:jc w:val="center"/>
              <w:rPr>
                <w:color w:val="000000"/>
                <w:sz w:val="12"/>
                <w:szCs w:val="12"/>
              </w:rPr>
            </w:pPr>
          </w:p>
        </w:tc>
        <w:tc>
          <w:tcPr>
            <w:tcW w:w="470" w:type="dxa"/>
            <w:shd w:val="clear" w:color="auto" w:fill="auto"/>
            <w:noWrap/>
            <w:vAlign w:val="center"/>
          </w:tcPr>
          <w:p w14:paraId="5C318005">
            <w:pPr>
              <w:spacing w:line="240" w:lineRule="auto"/>
              <w:ind w:firstLine="0" w:firstLineChars="0"/>
              <w:jc w:val="center"/>
              <w:textAlignment w:val="center"/>
              <w:rPr>
                <w:color w:val="000000"/>
                <w:sz w:val="12"/>
                <w:szCs w:val="12"/>
              </w:rPr>
            </w:pPr>
            <w:r>
              <w:rPr>
                <w:color w:val="000000"/>
                <w:sz w:val="12"/>
                <w:szCs w:val="12"/>
                <w:lang w:bidi="ar"/>
              </w:rPr>
              <w:t>26</w:t>
            </w:r>
          </w:p>
        </w:tc>
        <w:tc>
          <w:tcPr>
            <w:tcW w:w="370" w:type="dxa"/>
            <w:shd w:val="clear" w:color="auto" w:fill="auto"/>
            <w:noWrap/>
            <w:vAlign w:val="center"/>
          </w:tcPr>
          <w:p w14:paraId="4C35E18A">
            <w:pPr>
              <w:spacing w:line="240" w:lineRule="auto"/>
              <w:ind w:firstLine="0" w:firstLineChars="0"/>
              <w:jc w:val="center"/>
              <w:rPr>
                <w:color w:val="000000"/>
                <w:sz w:val="12"/>
                <w:szCs w:val="12"/>
              </w:rPr>
            </w:pPr>
          </w:p>
        </w:tc>
        <w:tc>
          <w:tcPr>
            <w:tcW w:w="610" w:type="dxa"/>
            <w:shd w:val="clear" w:color="auto" w:fill="auto"/>
            <w:noWrap/>
            <w:vAlign w:val="center"/>
          </w:tcPr>
          <w:p w14:paraId="2034BE9D">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3068A3E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9B8363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C2FDFF5">
            <w:pPr>
              <w:spacing w:line="240" w:lineRule="auto"/>
              <w:ind w:firstLine="0" w:firstLineChars="0"/>
              <w:jc w:val="center"/>
              <w:rPr>
                <w:color w:val="000000"/>
                <w:sz w:val="12"/>
                <w:szCs w:val="12"/>
              </w:rPr>
            </w:pPr>
          </w:p>
        </w:tc>
        <w:tc>
          <w:tcPr>
            <w:tcW w:w="490" w:type="dxa"/>
            <w:shd w:val="clear" w:color="auto" w:fill="auto"/>
            <w:noWrap/>
            <w:vAlign w:val="center"/>
          </w:tcPr>
          <w:p w14:paraId="674B947F">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20D3EE80">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6E548E84">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0466D394">
            <w:pPr>
              <w:spacing w:line="240" w:lineRule="auto"/>
              <w:ind w:firstLine="0" w:firstLineChars="0"/>
              <w:jc w:val="center"/>
              <w:rPr>
                <w:color w:val="000000"/>
                <w:sz w:val="12"/>
                <w:szCs w:val="12"/>
              </w:rPr>
            </w:pPr>
          </w:p>
        </w:tc>
      </w:tr>
      <w:tr w14:paraId="6BC1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2B5EF540">
            <w:pPr>
              <w:spacing w:line="240" w:lineRule="auto"/>
              <w:ind w:firstLine="0" w:firstLineChars="0"/>
              <w:jc w:val="center"/>
              <w:textAlignment w:val="center"/>
              <w:rPr>
                <w:color w:val="000000"/>
                <w:sz w:val="12"/>
                <w:szCs w:val="12"/>
              </w:rPr>
            </w:pPr>
            <w:r>
              <w:rPr>
                <w:color w:val="000000"/>
                <w:sz w:val="12"/>
                <w:szCs w:val="12"/>
                <w:lang w:bidi="ar"/>
              </w:rPr>
              <w:t>水磨镇白果坪村</w:t>
            </w:r>
          </w:p>
        </w:tc>
        <w:tc>
          <w:tcPr>
            <w:tcW w:w="320" w:type="dxa"/>
            <w:vMerge w:val="restart"/>
            <w:shd w:val="clear" w:color="auto" w:fill="auto"/>
            <w:noWrap/>
            <w:vAlign w:val="center"/>
          </w:tcPr>
          <w:p w14:paraId="1E7977D0">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56FAC487">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5877F0F4">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45477809">
            <w:pPr>
              <w:spacing w:line="240" w:lineRule="auto"/>
              <w:ind w:firstLine="0" w:firstLineChars="0"/>
              <w:jc w:val="center"/>
              <w:textAlignment w:val="center"/>
              <w:rPr>
                <w:color w:val="000000"/>
                <w:sz w:val="12"/>
                <w:szCs w:val="12"/>
              </w:rPr>
            </w:pPr>
            <w:r>
              <w:rPr>
                <w:color w:val="000000"/>
                <w:sz w:val="12"/>
                <w:szCs w:val="12"/>
                <w:lang w:bidi="ar"/>
              </w:rPr>
              <w:t>白石村</w:t>
            </w:r>
          </w:p>
        </w:tc>
        <w:tc>
          <w:tcPr>
            <w:tcW w:w="830" w:type="dxa"/>
            <w:shd w:val="clear" w:color="auto" w:fill="auto"/>
            <w:vAlign w:val="center"/>
          </w:tcPr>
          <w:p w14:paraId="28CAFD53">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3D6F479A">
            <w:pPr>
              <w:spacing w:line="240" w:lineRule="auto"/>
              <w:ind w:firstLine="0" w:firstLineChars="0"/>
              <w:jc w:val="center"/>
              <w:textAlignment w:val="center"/>
              <w:rPr>
                <w:b/>
                <w:bCs/>
                <w:color w:val="000000"/>
                <w:sz w:val="12"/>
                <w:szCs w:val="12"/>
              </w:rPr>
            </w:pPr>
            <w:r>
              <w:rPr>
                <w:b/>
                <w:bCs/>
                <w:color w:val="000000"/>
                <w:sz w:val="12"/>
                <w:szCs w:val="12"/>
                <w:lang w:bidi="ar"/>
              </w:rPr>
              <w:t>五组（村委会所在地）</w:t>
            </w:r>
          </w:p>
        </w:tc>
        <w:tc>
          <w:tcPr>
            <w:tcW w:w="600" w:type="dxa"/>
            <w:shd w:val="clear" w:color="auto" w:fill="auto"/>
            <w:vAlign w:val="center"/>
          </w:tcPr>
          <w:p w14:paraId="74B7FCA1">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41294A01">
            <w:pPr>
              <w:spacing w:line="240" w:lineRule="auto"/>
              <w:ind w:firstLine="0" w:firstLineChars="0"/>
              <w:jc w:val="center"/>
              <w:textAlignment w:val="center"/>
              <w:rPr>
                <w:color w:val="000000"/>
                <w:sz w:val="12"/>
                <w:szCs w:val="12"/>
              </w:rPr>
            </w:pPr>
            <w:r>
              <w:rPr>
                <w:color w:val="000000"/>
                <w:sz w:val="12"/>
                <w:szCs w:val="12"/>
                <w:lang w:bidi="ar"/>
              </w:rPr>
              <w:t>80</w:t>
            </w:r>
          </w:p>
        </w:tc>
        <w:tc>
          <w:tcPr>
            <w:tcW w:w="400" w:type="dxa"/>
            <w:shd w:val="clear" w:color="auto" w:fill="auto"/>
            <w:noWrap/>
            <w:vAlign w:val="center"/>
          </w:tcPr>
          <w:p w14:paraId="17DBAF0A">
            <w:pPr>
              <w:spacing w:line="240" w:lineRule="auto"/>
              <w:ind w:firstLine="0" w:firstLineChars="0"/>
              <w:jc w:val="center"/>
              <w:rPr>
                <w:color w:val="000000"/>
                <w:sz w:val="12"/>
                <w:szCs w:val="12"/>
              </w:rPr>
            </w:pPr>
          </w:p>
        </w:tc>
        <w:tc>
          <w:tcPr>
            <w:tcW w:w="650" w:type="dxa"/>
            <w:shd w:val="clear" w:color="auto" w:fill="auto"/>
            <w:noWrap/>
            <w:vAlign w:val="center"/>
          </w:tcPr>
          <w:p w14:paraId="610BFE65">
            <w:pPr>
              <w:spacing w:line="240" w:lineRule="auto"/>
              <w:ind w:firstLine="0" w:firstLineChars="0"/>
              <w:jc w:val="center"/>
              <w:textAlignment w:val="center"/>
              <w:rPr>
                <w:color w:val="000000"/>
                <w:sz w:val="12"/>
                <w:szCs w:val="12"/>
              </w:rPr>
            </w:pPr>
            <w:r>
              <w:rPr>
                <w:color w:val="000000"/>
                <w:sz w:val="12"/>
                <w:szCs w:val="12"/>
                <w:lang w:bidi="ar"/>
              </w:rPr>
              <w:t>37</w:t>
            </w:r>
          </w:p>
        </w:tc>
        <w:tc>
          <w:tcPr>
            <w:tcW w:w="680" w:type="dxa"/>
            <w:shd w:val="clear" w:color="auto" w:fill="auto"/>
            <w:noWrap/>
            <w:vAlign w:val="center"/>
          </w:tcPr>
          <w:p w14:paraId="7CABBBA5">
            <w:pPr>
              <w:spacing w:line="240" w:lineRule="auto"/>
              <w:ind w:firstLine="0" w:firstLineChars="0"/>
              <w:jc w:val="center"/>
              <w:rPr>
                <w:color w:val="000000"/>
                <w:sz w:val="12"/>
                <w:szCs w:val="12"/>
              </w:rPr>
            </w:pPr>
          </w:p>
        </w:tc>
        <w:tc>
          <w:tcPr>
            <w:tcW w:w="470" w:type="dxa"/>
            <w:shd w:val="clear" w:color="auto" w:fill="auto"/>
            <w:noWrap/>
            <w:vAlign w:val="center"/>
          </w:tcPr>
          <w:p w14:paraId="28D1C7C2">
            <w:pPr>
              <w:spacing w:line="240" w:lineRule="auto"/>
              <w:ind w:firstLine="0" w:firstLineChars="0"/>
              <w:jc w:val="center"/>
              <w:textAlignment w:val="center"/>
              <w:rPr>
                <w:color w:val="000000"/>
                <w:sz w:val="12"/>
                <w:szCs w:val="12"/>
              </w:rPr>
            </w:pPr>
            <w:r>
              <w:rPr>
                <w:color w:val="000000"/>
                <w:sz w:val="12"/>
                <w:szCs w:val="12"/>
                <w:lang w:bidi="ar"/>
              </w:rPr>
              <w:t>8</w:t>
            </w:r>
          </w:p>
        </w:tc>
        <w:tc>
          <w:tcPr>
            <w:tcW w:w="370" w:type="dxa"/>
            <w:shd w:val="clear" w:color="auto" w:fill="auto"/>
            <w:noWrap/>
            <w:vAlign w:val="center"/>
          </w:tcPr>
          <w:p w14:paraId="01F1D06E">
            <w:pPr>
              <w:spacing w:line="240" w:lineRule="auto"/>
              <w:ind w:firstLine="0" w:firstLineChars="0"/>
              <w:jc w:val="center"/>
              <w:rPr>
                <w:color w:val="000000"/>
                <w:sz w:val="12"/>
                <w:szCs w:val="12"/>
              </w:rPr>
            </w:pPr>
          </w:p>
        </w:tc>
        <w:tc>
          <w:tcPr>
            <w:tcW w:w="610" w:type="dxa"/>
            <w:shd w:val="clear" w:color="auto" w:fill="auto"/>
            <w:noWrap/>
            <w:vAlign w:val="center"/>
          </w:tcPr>
          <w:p w14:paraId="18CB1A0D">
            <w:pPr>
              <w:spacing w:line="240" w:lineRule="auto"/>
              <w:ind w:firstLine="0" w:firstLineChars="0"/>
              <w:jc w:val="center"/>
              <w:textAlignment w:val="center"/>
              <w:rPr>
                <w:color w:val="000000"/>
                <w:sz w:val="12"/>
                <w:szCs w:val="12"/>
              </w:rPr>
            </w:pPr>
            <w:r>
              <w:rPr>
                <w:color w:val="000000"/>
                <w:sz w:val="12"/>
                <w:szCs w:val="12"/>
                <w:lang w:bidi="ar"/>
              </w:rPr>
              <w:t>56.25</w:t>
            </w:r>
          </w:p>
        </w:tc>
        <w:tc>
          <w:tcPr>
            <w:tcW w:w="590" w:type="dxa"/>
            <w:shd w:val="clear" w:color="auto" w:fill="auto"/>
            <w:noWrap/>
            <w:vAlign w:val="center"/>
          </w:tcPr>
          <w:p w14:paraId="4C81C880">
            <w:pPr>
              <w:spacing w:line="240" w:lineRule="auto"/>
              <w:ind w:firstLine="0" w:firstLineChars="0"/>
              <w:jc w:val="center"/>
              <w:textAlignment w:val="center"/>
              <w:rPr>
                <w:color w:val="000000"/>
                <w:sz w:val="12"/>
                <w:szCs w:val="12"/>
              </w:rPr>
            </w:pPr>
            <w:r>
              <w:rPr>
                <w:color w:val="000000"/>
                <w:sz w:val="12"/>
                <w:szCs w:val="12"/>
                <w:lang w:bidi="ar"/>
              </w:rPr>
              <w:t>73.05</w:t>
            </w:r>
          </w:p>
        </w:tc>
        <w:tc>
          <w:tcPr>
            <w:tcW w:w="600" w:type="dxa"/>
            <w:vMerge w:val="restart"/>
            <w:shd w:val="clear" w:color="auto" w:fill="auto"/>
            <w:noWrap/>
            <w:vAlign w:val="center"/>
          </w:tcPr>
          <w:p w14:paraId="4C2E47C9">
            <w:pPr>
              <w:spacing w:line="240" w:lineRule="auto"/>
              <w:ind w:firstLine="0" w:firstLineChars="0"/>
              <w:jc w:val="center"/>
              <w:textAlignment w:val="center"/>
              <w:rPr>
                <w:color w:val="000000"/>
                <w:sz w:val="12"/>
                <w:szCs w:val="12"/>
              </w:rPr>
            </w:pPr>
            <w:r>
              <w:rPr>
                <w:color w:val="000000"/>
                <w:sz w:val="12"/>
                <w:szCs w:val="12"/>
                <w:lang w:bidi="ar"/>
              </w:rPr>
              <w:t>16.67</w:t>
            </w:r>
          </w:p>
        </w:tc>
        <w:tc>
          <w:tcPr>
            <w:tcW w:w="600" w:type="dxa"/>
            <w:vMerge w:val="restart"/>
            <w:shd w:val="clear" w:color="auto" w:fill="auto"/>
            <w:noWrap/>
            <w:vAlign w:val="center"/>
          </w:tcPr>
          <w:p w14:paraId="26CDAEBF">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059CABAB">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vMerge w:val="restart"/>
            <w:shd w:val="clear" w:color="auto" w:fill="auto"/>
            <w:noWrap/>
            <w:vAlign w:val="center"/>
          </w:tcPr>
          <w:p w14:paraId="602CD0A6">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白石污水处理站</w:t>
            </w:r>
          </w:p>
        </w:tc>
        <w:tc>
          <w:tcPr>
            <w:tcW w:w="1800" w:type="dxa"/>
            <w:vMerge w:val="restart"/>
            <w:shd w:val="clear" w:color="auto" w:fill="auto"/>
            <w:noWrap/>
            <w:vAlign w:val="center"/>
          </w:tcPr>
          <w:p w14:paraId="63921D39">
            <w:pPr>
              <w:spacing w:line="240" w:lineRule="auto"/>
              <w:ind w:firstLine="0" w:firstLineChars="0"/>
              <w:jc w:val="center"/>
              <w:textAlignment w:val="center"/>
              <w:rPr>
                <w:color w:val="000000"/>
                <w:sz w:val="12"/>
                <w:szCs w:val="12"/>
                <w:lang w:bidi="ar"/>
              </w:rPr>
            </w:pPr>
            <w:r>
              <w:rPr>
                <w:rFonts w:hint="eastAsia"/>
                <w:color w:val="000000"/>
                <w:sz w:val="12"/>
                <w:szCs w:val="12"/>
                <w:lang w:bidi="ar"/>
              </w:rPr>
              <w:t>有条件的可接入白石污水处理站或采取资源化处理模式；散居采取分散式处理</w:t>
            </w:r>
          </w:p>
        </w:tc>
        <w:tc>
          <w:tcPr>
            <w:tcW w:w="990" w:type="dxa"/>
            <w:shd w:val="clear" w:color="auto" w:fill="auto"/>
            <w:noWrap/>
            <w:vAlign w:val="center"/>
          </w:tcPr>
          <w:p w14:paraId="6BE216C5">
            <w:pPr>
              <w:spacing w:line="240" w:lineRule="auto"/>
              <w:ind w:firstLine="0" w:firstLineChars="0"/>
              <w:rPr>
                <w:color w:val="000000"/>
                <w:sz w:val="12"/>
                <w:szCs w:val="12"/>
              </w:rPr>
            </w:pPr>
          </w:p>
        </w:tc>
      </w:tr>
      <w:tr w14:paraId="499A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81D2A7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48A9C5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C16411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F7756D7">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CD3D873">
            <w:pPr>
              <w:spacing w:line="240" w:lineRule="auto"/>
              <w:ind w:firstLine="0" w:firstLineChars="0"/>
              <w:jc w:val="center"/>
              <w:rPr>
                <w:color w:val="000000"/>
                <w:sz w:val="12"/>
                <w:szCs w:val="12"/>
              </w:rPr>
            </w:pPr>
          </w:p>
        </w:tc>
        <w:tc>
          <w:tcPr>
            <w:tcW w:w="830" w:type="dxa"/>
            <w:shd w:val="clear" w:color="auto" w:fill="auto"/>
            <w:vAlign w:val="center"/>
          </w:tcPr>
          <w:p w14:paraId="050563CC">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197A8A7C">
            <w:pPr>
              <w:spacing w:line="240" w:lineRule="auto"/>
              <w:ind w:firstLine="0" w:firstLineChars="0"/>
              <w:jc w:val="center"/>
              <w:textAlignment w:val="center"/>
              <w:rPr>
                <w:color w:val="000000"/>
                <w:sz w:val="12"/>
                <w:szCs w:val="12"/>
              </w:rPr>
            </w:pPr>
            <w:r>
              <w:rPr>
                <w:color w:val="000000"/>
                <w:sz w:val="12"/>
                <w:szCs w:val="12"/>
                <w:lang w:bidi="ar"/>
              </w:rPr>
              <w:t>六组</w:t>
            </w:r>
          </w:p>
        </w:tc>
        <w:tc>
          <w:tcPr>
            <w:tcW w:w="600" w:type="dxa"/>
            <w:shd w:val="clear" w:color="auto" w:fill="auto"/>
            <w:vAlign w:val="center"/>
          </w:tcPr>
          <w:p w14:paraId="6B5C7B6B">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EF814A0">
            <w:pPr>
              <w:spacing w:line="240" w:lineRule="auto"/>
              <w:ind w:firstLine="0" w:firstLineChars="0"/>
              <w:jc w:val="center"/>
              <w:textAlignment w:val="center"/>
              <w:rPr>
                <w:color w:val="000000"/>
                <w:sz w:val="12"/>
                <w:szCs w:val="12"/>
              </w:rPr>
            </w:pPr>
            <w:r>
              <w:rPr>
                <w:color w:val="000000"/>
                <w:sz w:val="12"/>
                <w:szCs w:val="12"/>
                <w:lang w:bidi="ar"/>
              </w:rPr>
              <w:t>76</w:t>
            </w:r>
          </w:p>
        </w:tc>
        <w:tc>
          <w:tcPr>
            <w:tcW w:w="400" w:type="dxa"/>
            <w:shd w:val="clear" w:color="auto" w:fill="auto"/>
            <w:noWrap/>
            <w:vAlign w:val="center"/>
          </w:tcPr>
          <w:p w14:paraId="485328A9">
            <w:pPr>
              <w:spacing w:line="240" w:lineRule="auto"/>
              <w:ind w:firstLine="0" w:firstLineChars="0"/>
              <w:jc w:val="center"/>
              <w:rPr>
                <w:color w:val="000000"/>
                <w:sz w:val="12"/>
                <w:szCs w:val="12"/>
              </w:rPr>
            </w:pPr>
          </w:p>
        </w:tc>
        <w:tc>
          <w:tcPr>
            <w:tcW w:w="650" w:type="dxa"/>
            <w:shd w:val="clear" w:color="auto" w:fill="auto"/>
            <w:noWrap/>
            <w:vAlign w:val="center"/>
          </w:tcPr>
          <w:p w14:paraId="7F047DD3">
            <w:pPr>
              <w:spacing w:line="240" w:lineRule="auto"/>
              <w:ind w:firstLine="0" w:firstLineChars="0"/>
              <w:jc w:val="center"/>
              <w:textAlignment w:val="center"/>
              <w:rPr>
                <w:color w:val="000000"/>
                <w:sz w:val="12"/>
                <w:szCs w:val="12"/>
              </w:rPr>
            </w:pPr>
            <w:r>
              <w:rPr>
                <w:color w:val="000000"/>
                <w:sz w:val="12"/>
                <w:szCs w:val="12"/>
                <w:lang w:bidi="ar"/>
              </w:rPr>
              <w:t>23</w:t>
            </w:r>
          </w:p>
        </w:tc>
        <w:tc>
          <w:tcPr>
            <w:tcW w:w="680" w:type="dxa"/>
            <w:shd w:val="clear" w:color="auto" w:fill="auto"/>
            <w:noWrap/>
            <w:vAlign w:val="center"/>
          </w:tcPr>
          <w:p w14:paraId="283E3B47">
            <w:pPr>
              <w:spacing w:line="240" w:lineRule="auto"/>
              <w:ind w:firstLine="0" w:firstLineChars="0"/>
              <w:jc w:val="center"/>
              <w:rPr>
                <w:color w:val="000000"/>
                <w:sz w:val="12"/>
                <w:szCs w:val="12"/>
              </w:rPr>
            </w:pPr>
          </w:p>
        </w:tc>
        <w:tc>
          <w:tcPr>
            <w:tcW w:w="470" w:type="dxa"/>
            <w:shd w:val="clear" w:color="auto" w:fill="auto"/>
            <w:noWrap/>
            <w:vAlign w:val="center"/>
          </w:tcPr>
          <w:p w14:paraId="7D61BDEA">
            <w:pPr>
              <w:spacing w:line="240" w:lineRule="auto"/>
              <w:ind w:firstLine="0" w:firstLineChars="0"/>
              <w:jc w:val="center"/>
              <w:rPr>
                <w:color w:val="000000"/>
                <w:sz w:val="12"/>
                <w:szCs w:val="12"/>
              </w:rPr>
            </w:pPr>
          </w:p>
        </w:tc>
        <w:tc>
          <w:tcPr>
            <w:tcW w:w="370" w:type="dxa"/>
            <w:shd w:val="clear" w:color="auto" w:fill="auto"/>
            <w:noWrap/>
            <w:vAlign w:val="center"/>
          </w:tcPr>
          <w:p w14:paraId="1BAB006D">
            <w:pPr>
              <w:spacing w:line="240" w:lineRule="auto"/>
              <w:ind w:firstLine="0" w:firstLineChars="0"/>
              <w:jc w:val="center"/>
              <w:rPr>
                <w:color w:val="000000"/>
                <w:sz w:val="12"/>
                <w:szCs w:val="12"/>
              </w:rPr>
            </w:pPr>
          </w:p>
        </w:tc>
        <w:tc>
          <w:tcPr>
            <w:tcW w:w="610" w:type="dxa"/>
            <w:shd w:val="clear" w:color="auto" w:fill="auto"/>
            <w:noWrap/>
            <w:vAlign w:val="center"/>
          </w:tcPr>
          <w:p w14:paraId="4FC3CF1E">
            <w:pPr>
              <w:spacing w:line="240" w:lineRule="auto"/>
              <w:ind w:firstLine="0" w:firstLineChars="0"/>
              <w:jc w:val="center"/>
              <w:textAlignment w:val="center"/>
              <w:rPr>
                <w:color w:val="000000"/>
                <w:sz w:val="12"/>
                <w:szCs w:val="12"/>
              </w:rPr>
            </w:pPr>
            <w:r>
              <w:rPr>
                <w:color w:val="000000"/>
                <w:sz w:val="12"/>
                <w:szCs w:val="12"/>
                <w:lang w:bidi="ar"/>
              </w:rPr>
              <w:t>30.26</w:t>
            </w:r>
          </w:p>
        </w:tc>
        <w:tc>
          <w:tcPr>
            <w:tcW w:w="590" w:type="dxa"/>
            <w:shd w:val="clear" w:color="auto" w:fill="auto"/>
            <w:noWrap/>
            <w:vAlign w:val="center"/>
          </w:tcPr>
          <w:p w14:paraId="6572FDDC">
            <w:pPr>
              <w:spacing w:line="240" w:lineRule="auto"/>
              <w:ind w:firstLine="0" w:firstLineChars="0"/>
              <w:jc w:val="center"/>
              <w:textAlignment w:val="center"/>
              <w:rPr>
                <w:color w:val="000000"/>
                <w:sz w:val="12"/>
                <w:szCs w:val="12"/>
              </w:rPr>
            </w:pPr>
            <w:r>
              <w:rPr>
                <w:color w:val="000000"/>
                <w:sz w:val="12"/>
                <w:szCs w:val="12"/>
                <w:lang w:bidi="ar"/>
              </w:rPr>
              <w:t>30.26</w:t>
            </w:r>
          </w:p>
        </w:tc>
        <w:tc>
          <w:tcPr>
            <w:tcW w:w="600" w:type="dxa"/>
            <w:vMerge w:val="continue"/>
            <w:shd w:val="clear" w:color="auto" w:fill="auto"/>
            <w:noWrap/>
            <w:vAlign w:val="center"/>
          </w:tcPr>
          <w:p w14:paraId="1E4A81F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460125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11557E7">
            <w:pPr>
              <w:spacing w:line="240" w:lineRule="auto"/>
              <w:ind w:firstLine="0" w:firstLineChars="0"/>
              <w:jc w:val="center"/>
              <w:textAlignment w:val="center"/>
              <w:rPr>
                <w:color w:val="000000"/>
                <w:sz w:val="12"/>
                <w:szCs w:val="12"/>
              </w:rPr>
            </w:pPr>
          </w:p>
        </w:tc>
        <w:tc>
          <w:tcPr>
            <w:tcW w:w="940" w:type="dxa"/>
            <w:vMerge w:val="continue"/>
            <w:shd w:val="clear" w:color="auto" w:fill="auto"/>
            <w:noWrap/>
            <w:vAlign w:val="center"/>
          </w:tcPr>
          <w:p w14:paraId="543FF6B0">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0D44F7CE">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5C8F5BD6">
            <w:pPr>
              <w:spacing w:line="240" w:lineRule="auto"/>
              <w:ind w:firstLine="0" w:firstLineChars="0"/>
              <w:rPr>
                <w:color w:val="000000"/>
                <w:sz w:val="12"/>
                <w:szCs w:val="12"/>
              </w:rPr>
            </w:pPr>
          </w:p>
        </w:tc>
      </w:tr>
      <w:tr w14:paraId="4877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9361A0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670849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85504B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8F40BAE">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1C47C49D">
            <w:pPr>
              <w:spacing w:line="240" w:lineRule="auto"/>
              <w:ind w:firstLine="0" w:firstLineChars="0"/>
              <w:jc w:val="center"/>
              <w:rPr>
                <w:color w:val="000000"/>
                <w:sz w:val="12"/>
                <w:szCs w:val="12"/>
              </w:rPr>
            </w:pPr>
          </w:p>
        </w:tc>
        <w:tc>
          <w:tcPr>
            <w:tcW w:w="830" w:type="dxa"/>
            <w:shd w:val="clear" w:color="auto" w:fill="auto"/>
            <w:vAlign w:val="center"/>
          </w:tcPr>
          <w:p w14:paraId="10D8F623">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1D3BA6E8">
            <w:pPr>
              <w:spacing w:line="240" w:lineRule="auto"/>
              <w:ind w:firstLine="0" w:firstLineChars="0"/>
              <w:jc w:val="center"/>
              <w:textAlignment w:val="center"/>
              <w:rPr>
                <w:b/>
                <w:bCs/>
                <w:color w:val="000000"/>
                <w:sz w:val="12"/>
                <w:szCs w:val="12"/>
              </w:rPr>
            </w:pPr>
            <w:r>
              <w:rPr>
                <w:b/>
                <w:bCs/>
                <w:color w:val="000000"/>
                <w:sz w:val="12"/>
                <w:szCs w:val="12"/>
                <w:lang w:bidi="ar"/>
              </w:rPr>
              <w:t>五组（村委会所在地）</w:t>
            </w:r>
          </w:p>
        </w:tc>
        <w:tc>
          <w:tcPr>
            <w:tcW w:w="600" w:type="dxa"/>
            <w:shd w:val="clear" w:color="auto" w:fill="auto"/>
            <w:vAlign w:val="center"/>
          </w:tcPr>
          <w:p w14:paraId="4B3CA2D6">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9BA38EC">
            <w:pPr>
              <w:spacing w:line="240" w:lineRule="auto"/>
              <w:ind w:firstLine="0" w:firstLineChars="0"/>
              <w:jc w:val="center"/>
              <w:textAlignment w:val="center"/>
              <w:rPr>
                <w:color w:val="000000"/>
                <w:sz w:val="12"/>
                <w:szCs w:val="12"/>
              </w:rPr>
            </w:pPr>
            <w:r>
              <w:rPr>
                <w:color w:val="000000"/>
                <w:sz w:val="12"/>
                <w:szCs w:val="12"/>
                <w:lang w:bidi="ar"/>
              </w:rPr>
              <w:t>61</w:t>
            </w:r>
          </w:p>
        </w:tc>
        <w:tc>
          <w:tcPr>
            <w:tcW w:w="400" w:type="dxa"/>
            <w:shd w:val="clear" w:color="auto" w:fill="auto"/>
            <w:noWrap/>
            <w:vAlign w:val="center"/>
          </w:tcPr>
          <w:p w14:paraId="26F42130">
            <w:pPr>
              <w:spacing w:line="240" w:lineRule="auto"/>
              <w:ind w:firstLine="0" w:firstLineChars="0"/>
              <w:jc w:val="center"/>
              <w:rPr>
                <w:color w:val="000000"/>
                <w:sz w:val="12"/>
                <w:szCs w:val="12"/>
              </w:rPr>
            </w:pPr>
          </w:p>
        </w:tc>
        <w:tc>
          <w:tcPr>
            <w:tcW w:w="650" w:type="dxa"/>
            <w:shd w:val="clear" w:color="auto" w:fill="auto"/>
            <w:noWrap/>
            <w:vAlign w:val="center"/>
          </w:tcPr>
          <w:p w14:paraId="5C1955FA">
            <w:pPr>
              <w:spacing w:line="240" w:lineRule="auto"/>
              <w:ind w:firstLine="0" w:firstLineChars="0"/>
              <w:jc w:val="center"/>
              <w:textAlignment w:val="center"/>
              <w:rPr>
                <w:color w:val="000000"/>
                <w:sz w:val="12"/>
                <w:szCs w:val="12"/>
              </w:rPr>
            </w:pPr>
            <w:r>
              <w:rPr>
                <w:color w:val="000000"/>
                <w:sz w:val="12"/>
                <w:szCs w:val="12"/>
                <w:lang w:bidi="ar"/>
              </w:rPr>
              <w:t>50</w:t>
            </w:r>
          </w:p>
        </w:tc>
        <w:tc>
          <w:tcPr>
            <w:tcW w:w="680" w:type="dxa"/>
            <w:shd w:val="clear" w:color="auto" w:fill="auto"/>
            <w:noWrap/>
            <w:vAlign w:val="center"/>
          </w:tcPr>
          <w:p w14:paraId="7EF2BBC0">
            <w:pPr>
              <w:spacing w:line="240" w:lineRule="auto"/>
              <w:ind w:firstLine="0" w:firstLineChars="0"/>
              <w:jc w:val="center"/>
              <w:rPr>
                <w:color w:val="000000"/>
                <w:sz w:val="12"/>
                <w:szCs w:val="12"/>
              </w:rPr>
            </w:pPr>
          </w:p>
        </w:tc>
        <w:tc>
          <w:tcPr>
            <w:tcW w:w="470" w:type="dxa"/>
            <w:shd w:val="clear" w:color="auto" w:fill="auto"/>
            <w:noWrap/>
            <w:vAlign w:val="center"/>
          </w:tcPr>
          <w:p w14:paraId="3EA33108">
            <w:pPr>
              <w:spacing w:line="240" w:lineRule="auto"/>
              <w:ind w:firstLine="0" w:firstLineChars="0"/>
              <w:jc w:val="center"/>
              <w:textAlignment w:val="center"/>
              <w:rPr>
                <w:color w:val="000000"/>
                <w:sz w:val="12"/>
                <w:szCs w:val="12"/>
              </w:rPr>
            </w:pPr>
            <w:r>
              <w:rPr>
                <w:color w:val="000000"/>
                <w:sz w:val="12"/>
                <w:szCs w:val="12"/>
                <w:lang w:bidi="ar"/>
              </w:rPr>
              <w:t>8</w:t>
            </w:r>
          </w:p>
        </w:tc>
        <w:tc>
          <w:tcPr>
            <w:tcW w:w="370" w:type="dxa"/>
            <w:shd w:val="clear" w:color="auto" w:fill="auto"/>
            <w:noWrap/>
            <w:vAlign w:val="center"/>
          </w:tcPr>
          <w:p w14:paraId="290195CD">
            <w:pPr>
              <w:spacing w:line="240" w:lineRule="auto"/>
              <w:ind w:firstLine="0" w:firstLineChars="0"/>
              <w:jc w:val="center"/>
              <w:rPr>
                <w:color w:val="000000"/>
                <w:sz w:val="12"/>
                <w:szCs w:val="12"/>
              </w:rPr>
            </w:pPr>
          </w:p>
        </w:tc>
        <w:tc>
          <w:tcPr>
            <w:tcW w:w="610" w:type="dxa"/>
            <w:shd w:val="clear" w:color="auto" w:fill="auto"/>
            <w:noWrap/>
            <w:vAlign w:val="center"/>
          </w:tcPr>
          <w:p w14:paraId="2B5A746C">
            <w:pPr>
              <w:spacing w:line="240" w:lineRule="auto"/>
              <w:ind w:firstLine="0" w:firstLineChars="0"/>
              <w:jc w:val="center"/>
              <w:textAlignment w:val="center"/>
              <w:rPr>
                <w:color w:val="000000"/>
                <w:sz w:val="12"/>
                <w:szCs w:val="12"/>
              </w:rPr>
            </w:pPr>
            <w:r>
              <w:rPr>
                <w:color w:val="000000"/>
                <w:sz w:val="12"/>
                <w:szCs w:val="12"/>
                <w:lang w:bidi="ar"/>
              </w:rPr>
              <w:t>95.08</w:t>
            </w:r>
          </w:p>
        </w:tc>
        <w:tc>
          <w:tcPr>
            <w:tcW w:w="590" w:type="dxa"/>
            <w:shd w:val="clear" w:color="auto" w:fill="auto"/>
            <w:noWrap/>
            <w:vAlign w:val="center"/>
          </w:tcPr>
          <w:p w14:paraId="1B560372">
            <w:pPr>
              <w:spacing w:line="240" w:lineRule="auto"/>
              <w:ind w:firstLine="0" w:firstLineChars="0"/>
              <w:jc w:val="center"/>
              <w:textAlignment w:val="center"/>
              <w:rPr>
                <w:color w:val="000000"/>
                <w:sz w:val="12"/>
                <w:szCs w:val="12"/>
              </w:rPr>
            </w:pPr>
            <w:r>
              <w:rPr>
                <w:color w:val="000000"/>
                <w:sz w:val="12"/>
                <w:szCs w:val="12"/>
                <w:lang w:bidi="ar"/>
              </w:rPr>
              <w:t>73.05</w:t>
            </w:r>
          </w:p>
        </w:tc>
        <w:tc>
          <w:tcPr>
            <w:tcW w:w="600" w:type="dxa"/>
            <w:vMerge w:val="continue"/>
            <w:shd w:val="clear" w:color="auto" w:fill="auto"/>
            <w:noWrap/>
            <w:vAlign w:val="center"/>
          </w:tcPr>
          <w:p w14:paraId="1918D93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BB15785">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56FF308">
            <w:pPr>
              <w:spacing w:line="240" w:lineRule="auto"/>
              <w:ind w:firstLine="0" w:firstLineChars="0"/>
              <w:jc w:val="center"/>
              <w:textAlignment w:val="center"/>
              <w:rPr>
                <w:color w:val="000000"/>
                <w:sz w:val="12"/>
                <w:szCs w:val="12"/>
              </w:rPr>
            </w:pPr>
          </w:p>
        </w:tc>
        <w:tc>
          <w:tcPr>
            <w:tcW w:w="940" w:type="dxa"/>
            <w:vMerge w:val="continue"/>
            <w:shd w:val="clear" w:color="auto" w:fill="auto"/>
            <w:noWrap/>
            <w:vAlign w:val="center"/>
          </w:tcPr>
          <w:p w14:paraId="72D93C3F">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3DFFBE93">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53ADAB11">
            <w:pPr>
              <w:spacing w:line="240" w:lineRule="auto"/>
              <w:ind w:firstLine="0" w:firstLineChars="0"/>
              <w:rPr>
                <w:color w:val="000000"/>
                <w:sz w:val="12"/>
                <w:szCs w:val="12"/>
              </w:rPr>
            </w:pPr>
          </w:p>
        </w:tc>
      </w:tr>
      <w:tr w14:paraId="775E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383251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2C4656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1BBBC2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22F7F6C">
            <w:pPr>
              <w:spacing w:line="240" w:lineRule="auto"/>
              <w:ind w:firstLine="0" w:firstLineChars="0"/>
              <w:jc w:val="center"/>
              <w:rPr>
                <w:color w:val="000000"/>
                <w:sz w:val="12"/>
                <w:szCs w:val="12"/>
              </w:rPr>
            </w:pPr>
          </w:p>
        </w:tc>
        <w:tc>
          <w:tcPr>
            <w:tcW w:w="480" w:type="dxa"/>
            <w:vMerge w:val="restart"/>
            <w:shd w:val="clear" w:color="auto" w:fill="auto"/>
            <w:noWrap/>
            <w:vAlign w:val="center"/>
          </w:tcPr>
          <w:p w14:paraId="443FB7F2">
            <w:pPr>
              <w:spacing w:line="240" w:lineRule="auto"/>
              <w:ind w:firstLine="0" w:firstLineChars="0"/>
              <w:jc w:val="center"/>
              <w:textAlignment w:val="center"/>
              <w:rPr>
                <w:color w:val="000000"/>
                <w:sz w:val="12"/>
                <w:szCs w:val="12"/>
              </w:rPr>
            </w:pPr>
            <w:r>
              <w:rPr>
                <w:color w:val="000000"/>
                <w:sz w:val="12"/>
                <w:szCs w:val="12"/>
                <w:lang w:bidi="ar"/>
              </w:rPr>
              <w:t>陈家山村</w:t>
            </w:r>
          </w:p>
        </w:tc>
        <w:tc>
          <w:tcPr>
            <w:tcW w:w="830" w:type="dxa"/>
            <w:shd w:val="clear" w:color="auto" w:fill="auto"/>
            <w:vAlign w:val="center"/>
          </w:tcPr>
          <w:p w14:paraId="53DF7EE5">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4FFAE784">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057BE048">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0B36AFE0">
            <w:pPr>
              <w:spacing w:line="240" w:lineRule="auto"/>
              <w:ind w:firstLine="0" w:firstLineChars="0"/>
              <w:jc w:val="center"/>
              <w:textAlignment w:val="center"/>
              <w:rPr>
                <w:color w:val="000000"/>
                <w:sz w:val="12"/>
                <w:szCs w:val="12"/>
              </w:rPr>
            </w:pPr>
            <w:r>
              <w:rPr>
                <w:color w:val="000000"/>
                <w:sz w:val="12"/>
                <w:szCs w:val="12"/>
                <w:lang w:bidi="ar"/>
              </w:rPr>
              <w:t>70</w:t>
            </w:r>
          </w:p>
        </w:tc>
        <w:tc>
          <w:tcPr>
            <w:tcW w:w="400" w:type="dxa"/>
            <w:shd w:val="clear" w:color="auto" w:fill="auto"/>
            <w:noWrap/>
            <w:vAlign w:val="center"/>
          </w:tcPr>
          <w:p w14:paraId="0C5275DC">
            <w:pPr>
              <w:spacing w:line="240" w:lineRule="auto"/>
              <w:ind w:firstLine="0" w:firstLineChars="0"/>
              <w:jc w:val="center"/>
              <w:rPr>
                <w:color w:val="000000"/>
                <w:sz w:val="12"/>
                <w:szCs w:val="12"/>
              </w:rPr>
            </w:pPr>
          </w:p>
        </w:tc>
        <w:tc>
          <w:tcPr>
            <w:tcW w:w="650" w:type="dxa"/>
            <w:shd w:val="clear" w:color="auto" w:fill="auto"/>
            <w:noWrap/>
            <w:vAlign w:val="center"/>
          </w:tcPr>
          <w:p w14:paraId="1433965F">
            <w:pPr>
              <w:spacing w:line="240" w:lineRule="auto"/>
              <w:ind w:firstLine="0" w:firstLineChars="0"/>
              <w:jc w:val="center"/>
              <w:rPr>
                <w:color w:val="000000"/>
                <w:sz w:val="12"/>
                <w:szCs w:val="12"/>
              </w:rPr>
            </w:pPr>
          </w:p>
        </w:tc>
        <w:tc>
          <w:tcPr>
            <w:tcW w:w="680" w:type="dxa"/>
            <w:shd w:val="clear" w:color="auto" w:fill="auto"/>
            <w:noWrap/>
            <w:vAlign w:val="center"/>
          </w:tcPr>
          <w:p w14:paraId="6DE13CA5">
            <w:pPr>
              <w:spacing w:line="240" w:lineRule="auto"/>
              <w:ind w:firstLine="0" w:firstLineChars="0"/>
              <w:jc w:val="center"/>
              <w:rPr>
                <w:color w:val="000000"/>
                <w:sz w:val="12"/>
                <w:szCs w:val="12"/>
              </w:rPr>
            </w:pPr>
          </w:p>
        </w:tc>
        <w:tc>
          <w:tcPr>
            <w:tcW w:w="470" w:type="dxa"/>
            <w:shd w:val="clear" w:color="auto" w:fill="auto"/>
            <w:noWrap/>
            <w:vAlign w:val="center"/>
          </w:tcPr>
          <w:p w14:paraId="1AE5D4DC">
            <w:pPr>
              <w:spacing w:line="240" w:lineRule="auto"/>
              <w:ind w:firstLine="0" w:firstLineChars="0"/>
              <w:jc w:val="center"/>
              <w:rPr>
                <w:color w:val="000000"/>
                <w:sz w:val="12"/>
                <w:szCs w:val="12"/>
              </w:rPr>
            </w:pPr>
          </w:p>
        </w:tc>
        <w:tc>
          <w:tcPr>
            <w:tcW w:w="370" w:type="dxa"/>
            <w:shd w:val="clear" w:color="auto" w:fill="auto"/>
            <w:noWrap/>
            <w:vAlign w:val="center"/>
          </w:tcPr>
          <w:p w14:paraId="786780B3">
            <w:pPr>
              <w:spacing w:line="240" w:lineRule="auto"/>
              <w:ind w:firstLine="0" w:firstLineChars="0"/>
              <w:jc w:val="center"/>
              <w:rPr>
                <w:color w:val="000000"/>
                <w:sz w:val="12"/>
                <w:szCs w:val="12"/>
              </w:rPr>
            </w:pPr>
          </w:p>
        </w:tc>
        <w:tc>
          <w:tcPr>
            <w:tcW w:w="610" w:type="dxa"/>
            <w:shd w:val="clear" w:color="auto" w:fill="auto"/>
            <w:noWrap/>
            <w:vAlign w:val="center"/>
          </w:tcPr>
          <w:p w14:paraId="79EF641C">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6C787F86">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0559256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9C411C0">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3AF145FF">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2023</w:t>
            </w:r>
          </w:p>
        </w:tc>
        <w:tc>
          <w:tcPr>
            <w:tcW w:w="940" w:type="dxa"/>
            <w:shd w:val="clear" w:color="auto" w:fill="auto"/>
            <w:noWrap/>
            <w:vAlign w:val="center"/>
          </w:tcPr>
          <w:p w14:paraId="73555F8D">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46E59A57">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采取分散式处理</w:t>
            </w:r>
          </w:p>
        </w:tc>
        <w:tc>
          <w:tcPr>
            <w:tcW w:w="990" w:type="dxa"/>
            <w:vMerge w:val="restart"/>
            <w:shd w:val="clear" w:color="auto" w:fill="auto"/>
            <w:noWrap/>
            <w:vAlign w:val="center"/>
          </w:tcPr>
          <w:p w14:paraId="2EDC49AF">
            <w:pPr>
              <w:spacing w:line="240" w:lineRule="auto"/>
              <w:ind w:firstLine="0" w:firstLineChars="0"/>
              <w:jc w:val="center"/>
              <w:textAlignment w:val="center"/>
              <w:rPr>
                <w:color w:val="000000"/>
                <w:sz w:val="12"/>
                <w:szCs w:val="12"/>
              </w:rPr>
            </w:pPr>
            <w:r>
              <w:rPr>
                <w:color w:val="000000"/>
                <w:sz w:val="12"/>
                <w:szCs w:val="12"/>
                <w:lang w:bidi="ar"/>
              </w:rPr>
              <w:t>2023年千村示范</w:t>
            </w:r>
          </w:p>
        </w:tc>
      </w:tr>
      <w:tr w14:paraId="10F8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1921A8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36F560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AD1B13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F15BDC4">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24248450">
            <w:pPr>
              <w:spacing w:line="240" w:lineRule="auto"/>
              <w:ind w:firstLine="0" w:firstLineChars="0"/>
              <w:jc w:val="center"/>
              <w:rPr>
                <w:color w:val="000000"/>
                <w:sz w:val="12"/>
                <w:szCs w:val="12"/>
              </w:rPr>
            </w:pPr>
          </w:p>
        </w:tc>
        <w:tc>
          <w:tcPr>
            <w:tcW w:w="830" w:type="dxa"/>
            <w:shd w:val="clear" w:color="auto" w:fill="auto"/>
            <w:vAlign w:val="center"/>
          </w:tcPr>
          <w:p w14:paraId="0BCB3F8E">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restart"/>
            <w:shd w:val="clear" w:color="auto" w:fill="auto"/>
            <w:vAlign w:val="center"/>
          </w:tcPr>
          <w:p w14:paraId="720AB5BA">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19F37737">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31AD6A25">
            <w:pPr>
              <w:spacing w:line="240" w:lineRule="auto"/>
              <w:ind w:firstLine="0" w:firstLineChars="0"/>
              <w:jc w:val="center"/>
              <w:textAlignment w:val="center"/>
              <w:rPr>
                <w:color w:val="000000"/>
                <w:sz w:val="12"/>
                <w:szCs w:val="12"/>
              </w:rPr>
            </w:pPr>
            <w:r>
              <w:rPr>
                <w:color w:val="000000"/>
                <w:sz w:val="12"/>
                <w:szCs w:val="12"/>
                <w:lang w:bidi="ar"/>
              </w:rPr>
              <w:t>30</w:t>
            </w:r>
          </w:p>
        </w:tc>
        <w:tc>
          <w:tcPr>
            <w:tcW w:w="400" w:type="dxa"/>
            <w:shd w:val="clear" w:color="auto" w:fill="auto"/>
            <w:noWrap/>
            <w:vAlign w:val="center"/>
          </w:tcPr>
          <w:p w14:paraId="7B64A0F1">
            <w:pPr>
              <w:spacing w:line="240" w:lineRule="auto"/>
              <w:ind w:firstLine="0" w:firstLineChars="0"/>
              <w:jc w:val="center"/>
              <w:rPr>
                <w:color w:val="000000"/>
                <w:sz w:val="12"/>
                <w:szCs w:val="12"/>
              </w:rPr>
            </w:pPr>
          </w:p>
        </w:tc>
        <w:tc>
          <w:tcPr>
            <w:tcW w:w="650" w:type="dxa"/>
            <w:shd w:val="clear" w:color="auto" w:fill="auto"/>
            <w:noWrap/>
            <w:vAlign w:val="center"/>
          </w:tcPr>
          <w:p w14:paraId="296275A4">
            <w:pPr>
              <w:spacing w:line="240" w:lineRule="auto"/>
              <w:ind w:firstLine="0" w:firstLineChars="0"/>
              <w:jc w:val="center"/>
              <w:rPr>
                <w:color w:val="000000"/>
                <w:sz w:val="12"/>
                <w:szCs w:val="12"/>
              </w:rPr>
            </w:pPr>
          </w:p>
        </w:tc>
        <w:tc>
          <w:tcPr>
            <w:tcW w:w="680" w:type="dxa"/>
            <w:shd w:val="clear" w:color="auto" w:fill="auto"/>
            <w:noWrap/>
            <w:vAlign w:val="center"/>
          </w:tcPr>
          <w:p w14:paraId="37D59533">
            <w:pPr>
              <w:spacing w:line="240" w:lineRule="auto"/>
              <w:ind w:firstLine="0" w:firstLineChars="0"/>
              <w:jc w:val="center"/>
              <w:rPr>
                <w:color w:val="000000"/>
                <w:sz w:val="12"/>
                <w:szCs w:val="12"/>
              </w:rPr>
            </w:pPr>
          </w:p>
        </w:tc>
        <w:tc>
          <w:tcPr>
            <w:tcW w:w="470" w:type="dxa"/>
            <w:shd w:val="clear" w:color="auto" w:fill="auto"/>
            <w:noWrap/>
            <w:vAlign w:val="center"/>
          </w:tcPr>
          <w:p w14:paraId="6A5F7224">
            <w:pPr>
              <w:spacing w:line="240" w:lineRule="auto"/>
              <w:ind w:firstLine="0" w:firstLineChars="0"/>
              <w:jc w:val="center"/>
              <w:rPr>
                <w:color w:val="000000"/>
                <w:sz w:val="12"/>
                <w:szCs w:val="12"/>
              </w:rPr>
            </w:pPr>
          </w:p>
        </w:tc>
        <w:tc>
          <w:tcPr>
            <w:tcW w:w="370" w:type="dxa"/>
            <w:shd w:val="clear" w:color="auto" w:fill="auto"/>
            <w:noWrap/>
            <w:vAlign w:val="center"/>
          </w:tcPr>
          <w:p w14:paraId="07EE1642">
            <w:pPr>
              <w:spacing w:line="240" w:lineRule="auto"/>
              <w:ind w:firstLine="0" w:firstLineChars="0"/>
              <w:jc w:val="center"/>
              <w:rPr>
                <w:color w:val="000000"/>
                <w:sz w:val="12"/>
                <w:szCs w:val="12"/>
              </w:rPr>
            </w:pPr>
          </w:p>
        </w:tc>
        <w:tc>
          <w:tcPr>
            <w:tcW w:w="610" w:type="dxa"/>
            <w:shd w:val="clear" w:color="auto" w:fill="auto"/>
            <w:noWrap/>
            <w:vAlign w:val="center"/>
          </w:tcPr>
          <w:p w14:paraId="1653D82D">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401E5B88">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19B8E03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A85A72D">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FDDB60C">
            <w:pPr>
              <w:spacing w:line="240" w:lineRule="auto"/>
              <w:ind w:firstLine="0" w:firstLineChars="0"/>
              <w:jc w:val="center"/>
              <w:rPr>
                <w:color w:val="000000"/>
                <w:sz w:val="12"/>
                <w:szCs w:val="12"/>
              </w:rPr>
            </w:pPr>
          </w:p>
        </w:tc>
        <w:tc>
          <w:tcPr>
            <w:tcW w:w="940" w:type="dxa"/>
            <w:shd w:val="clear" w:color="auto" w:fill="auto"/>
            <w:noWrap/>
            <w:vAlign w:val="center"/>
          </w:tcPr>
          <w:p w14:paraId="0CA69DB4">
            <w:pPr>
              <w:spacing w:line="240" w:lineRule="auto"/>
              <w:ind w:firstLine="0" w:firstLineChars="0"/>
              <w:jc w:val="center"/>
              <w:rPr>
                <w:color w:val="000000"/>
                <w:sz w:val="12"/>
                <w:szCs w:val="12"/>
              </w:rPr>
            </w:pPr>
          </w:p>
        </w:tc>
        <w:tc>
          <w:tcPr>
            <w:tcW w:w="1800" w:type="dxa"/>
            <w:shd w:val="clear" w:color="auto" w:fill="auto"/>
            <w:noWrap/>
            <w:vAlign w:val="center"/>
          </w:tcPr>
          <w:p w14:paraId="4A50A24B">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采取分散式处理</w:t>
            </w:r>
          </w:p>
        </w:tc>
        <w:tc>
          <w:tcPr>
            <w:tcW w:w="990" w:type="dxa"/>
            <w:vMerge w:val="continue"/>
            <w:shd w:val="clear" w:color="auto" w:fill="auto"/>
            <w:noWrap/>
            <w:vAlign w:val="center"/>
          </w:tcPr>
          <w:p w14:paraId="20E4BAA8">
            <w:pPr>
              <w:spacing w:line="240" w:lineRule="auto"/>
              <w:ind w:firstLine="0" w:firstLineChars="0"/>
              <w:jc w:val="center"/>
              <w:rPr>
                <w:color w:val="000000"/>
                <w:sz w:val="12"/>
                <w:szCs w:val="12"/>
              </w:rPr>
            </w:pPr>
          </w:p>
        </w:tc>
      </w:tr>
      <w:tr w14:paraId="5226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DD2F0C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92489D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A04B40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08F14DC">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403E423A">
            <w:pPr>
              <w:spacing w:line="240" w:lineRule="auto"/>
              <w:ind w:firstLine="0" w:firstLineChars="0"/>
              <w:jc w:val="center"/>
              <w:rPr>
                <w:color w:val="000000"/>
                <w:sz w:val="12"/>
                <w:szCs w:val="12"/>
              </w:rPr>
            </w:pPr>
          </w:p>
        </w:tc>
        <w:tc>
          <w:tcPr>
            <w:tcW w:w="830" w:type="dxa"/>
            <w:shd w:val="clear" w:color="auto" w:fill="auto"/>
            <w:vAlign w:val="center"/>
          </w:tcPr>
          <w:p w14:paraId="6D0FBE8C">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continue"/>
            <w:shd w:val="clear" w:color="auto" w:fill="auto"/>
            <w:vAlign w:val="center"/>
          </w:tcPr>
          <w:p w14:paraId="05E5E103">
            <w:pPr>
              <w:spacing w:line="240" w:lineRule="auto"/>
              <w:ind w:firstLine="0" w:firstLineChars="0"/>
              <w:jc w:val="center"/>
              <w:rPr>
                <w:color w:val="000000"/>
                <w:sz w:val="12"/>
                <w:szCs w:val="12"/>
              </w:rPr>
            </w:pPr>
          </w:p>
        </w:tc>
        <w:tc>
          <w:tcPr>
            <w:tcW w:w="600" w:type="dxa"/>
            <w:shd w:val="clear" w:color="auto" w:fill="auto"/>
            <w:vAlign w:val="center"/>
          </w:tcPr>
          <w:p w14:paraId="59130B18">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4A0FE5AD">
            <w:pPr>
              <w:spacing w:line="240" w:lineRule="auto"/>
              <w:ind w:firstLine="0" w:firstLineChars="0"/>
              <w:jc w:val="center"/>
              <w:textAlignment w:val="center"/>
              <w:rPr>
                <w:color w:val="000000"/>
                <w:sz w:val="12"/>
                <w:szCs w:val="12"/>
              </w:rPr>
            </w:pPr>
            <w:r>
              <w:rPr>
                <w:color w:val="000000"/>
                <w:sz w:val="12"/>
                <w:szCs w:val="12"/>
                <w:lang w:bidi="ar"/>
              </w:rPr>
              <w:t>13</w:t>
            </w:r>
          </w:p>
        </w:tc>
        <w:tc>
          <w:tcPr>
            <w:tcW w:w="400" w:type="dxa"/>
            <w:shd w:val="clear" w:color="auto" w:fill="auto"/>
            <w:noWrap/>
            <w:vAlign w:val="center"/>
          </w:tcPr>
          <w:p w14:paraId="79C55357">
            <w:pPr>
              <w:spacing w:line="240" w:lineRule="auto"/>
              <w:ind w:firstLine="0" w:firstLineChars="0"/>
              <w:jc w:val="center"/>
              <w:rPr>
                <w:color w:val="000000"/>
                <w:sz w:val="12"/>
                <w:szCs w:val="12"/>
              </w:rPr>
            </w:pPr>
          </w:p>
        </w:tc>
        <w:tc>
          <w:tcPr>
            <w:tcW w:w="650" w:type="dxa"/>
            <w:shd w:val="clear" w:color="auto" w:fill="auto"/>
            <w:noWrap/>
            <w:vAlign w:val="center"/>
          </w:tcPr>
          <w:p w14:paraId="21582D6E">
            <w:pPr>
              <w:spacing w:line="240" w:lineRule="auto"/>
              <w:ind w:firstLine="0" w:firstLineChars="0"/>
              <w:jc w:val="center"/>
              <w:rPr>
                <w:color w:val="000000"/>
                <w:sz w:val="12"/>
                <w:szCs w:val="12"/>
              </w:rPr>
            </w:pPr>
          </w:p>
        </w:tc>
        <w:tc>
          <w:tcPr>
            <w:tcW w:w="680" w:type="dxa"/>
            <w:shd w:val="clear" w:color="auto" w:fill="auto"/>
            <w:noWrap/>
            <w:vAlign w:val="center"/>
          </w:tcPr>
          <w:p w14:paraId="72F987C2">
            <w:pPr>
              <w:spacing w:line="240" w:lineRule="auto"/>
              <w:ind w:firstLine="0" w:firstLineChars="0"/>
              <w:jc w:val="center"/>
              <w:rPr>
                <w:color w:val="000000"/>
                <w:sz w:val="12"/>
                <w:szCs w:val="12"/>
              </w:rPr>
            </w:pPr>
          </w:p>
        </w:tc>
        <w:tc>
          <w:tcPr>
            <w:tcW w:w="470" w:type="dxa"/>
            <w:shd w:val="clear" w:color="auto" w:fill="auto"/>
            <w:noWrap/>
            <w:vAlign w:val="center"/>
          </w:tcPr>
          <w:p w14:paraId="146822B6">
            <w:pPr>
              <w:spacing w:line="240" w:lineRule="auto"/>
              <w:ind w:firstLine="0" w:firstLineChars="0"/>
              <w:jc w:val="center"/>
              <w:rPr>
                <w:color w:val="000000"/>
                <w:sz w:val="12"/>
                <w:szCs w:val="12"/>
              </w:rPr>
            </w:pPr>
          </w:p>
        </w:tc>
        <w:tc>
          <w:tcPr>
            <w:tcW w:w="370" w:type="dxa"/>
            <w:shd w:val="clear" w:color="auto" w:fill="auto"/>
            <w:noWrap/>
            <w:vAlign w:val="center"/>
          </w:tcPr>
          <w:p w14:paraId="3B89547F">
            <w:pPr>
              <w:spacing w:line="240" w:lineRule="auto"/>
              <w:ind w:firstLine="0" w:firstLineChars="0"/>
              <w:jc w:val="center"/>
              <w:rPr>
                <w:color w:val="000000"/>
                <w:sz w:val="12"/>
                <w:szCs w:val="12"/>
              </w:rPr>
            </w:pPr>
          </w:p>
        </w:tc>
        <w:tc>
          <w:tcPr>
            <w:tcW w:w="610" w:type="dxa"/>
            <w:shd w:val="clear" w:color="auto" w:fill="auto"/>
            <w:noWrap/>
            <w:vAlign w:val="center"/>
          </w:tcPr>
          <w:p w14:paraId="072F7EE4">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02EF590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7F5ABA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EC7A34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F9A1054">
            <w:pPr>
              <w:spacing w:line="240" w:lineRule="auto"/>
              <w:ind w:firstLine="0" w:firstLineChars="0"/>
              <w:jc w:val="center"/>
              <w:rPr>
                <w:color w:val="000000"/>
                <w:sz w:val="12"/>
                <w:szCs w:val="12"/>
              </w:rPr>
            </w:pPr>
          </w:p>
        </w:tc>
        <w:tc>
          <w:tcPr>
            <w:tcW w:w="940" w:type="dxa"/>
            <w:shd w:val="clear" w:color="auto" w:fill="auto"/>
            <w:noWrap/>
            <w:vAlign w:val="center"/>
          </w:tcPr>
          <w:p w14:paraId="06798113">
            <w:pPr>
              <w:spacing w:line="240" w:lineRule="auto"/>
              <w:ind w:firstLine="0" w:firstLineChars="0"/>
              <w:jc w:val="center"/>
              <w:rPr>
                <w:color w:val="000000"/>
                <w:sz w:val="12"/>
                <w:szCs w:val="12"/>
              </w:rPr>
            </w:pPr>
          </w:p>
        </w:tc>
        <w:tc>
          <w:tcPr>
            <w:tcW w:w="1800" w:type="dxa"/>
            <w:shd w:val="clear" w:color="auto" w:fill="auto"/>
            <w:noWrap/>
            <w:vAlign w:val="center"/>
          </w:tcPr>
          <w:p w14:paraId="126B61F8">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采取分散式处理</w:t>
            </w:r>
          </w:p>
        </w:tc>
        <w:tc>
          <w:tcPr>
            <w:tcW w:w="990" w:type="dxa"/>
            <w:vMerge w:val="continue"/>
            <w:shd w:val="clear" w:color="auto" w:fill="auto"/>
            <w:noWrap/>
            <w:vAlign w:val="center"/>
          </w:tcPr>
          <w:p w14:paraId="6569C405">
            <w:pPr>
              <w:spacing w:line="240" w:lineRule="auto"/>
              <w:ind w:firstLine="0" w:firstLineChars="0"/>
              <w:jc w:val="center"/>
              <w:rPr>
                <w:color w:val="000000"/>
                <w:sz w:val="12"/>
                <w:szCs w:val="12"/>
              </w:rPr>
            </w:pPr>
          </w:p>
        </w:tc>
      </w:tr>
      <w:tr w14:paraId="5791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348E58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A3D113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F368156">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776473B">
            <w:pPr>
              <w:spacing w:line="240" w:lineRule="auto"/>
              <w:ind w:firstLine="0" w:firstLineChars="0"/>
              <w:jc w:val="center"/>
              <w:rPr>
                <w:color w:val="000000"/>
                <w:sz w:val="12"/>
                <w:szCs w:val="12"/>
              </w:rPr>
            </w:pPr>
          </w:p>
        </w:tc>
        <w:tc>
          <w:tcPr>
            <w:tcW w:w="480" w:type="dxa"/>
            <w:vMerge w:val="restart"/>
            <w:shd w:val="clear" w:color="auto" w:fill="auto"/>
            <w:noWrap/>
            <w:vAlign w:val="center"/>
          </w:tcPr>
          <w:p w14:paraId="4B370A82">
            <w:pPr>
              <w:spacing w:line="240" w:lineRule="auto"/>
              <w:ind w:firstLine="0" w:firstLineChars="0"/>
              <w:jc w:val="center"/>
              <w:textAlignment w:val="center"/>
              <w:rPr>
                <w:color w:val="000000"/>
                <w:sz w:val="12"/>
                <w:szCs w:val="12"/>
              </w:rPr>
            </w:pPr>
            <w:r>
              <w:rPr>
                <w:color w:val="000000"/>
                <w:sz w:val="12"/>
                <w:szCs w:val="12"/>
                <w:lang w:bidi="ar"/>
              </w:rPr>
              <w:t>白果坪村</w:t>
            </w:r>
          </w:p>
        </w:tc>
        <w:tc>
          <w:tcPr>
            <w:tcW w:w="830" w:type="dxa"/>
            <w:shd w:val="clear" w:color="auto" w:fill="auto"/>
            <w:vAlign w:val="center"/>
          </w:tcPr>
          <w:p w14:paraId="19E349A5">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3536179E">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28659997">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0C9D1515">
            <w:pPr>
              <w:spacing w:line="240" w:lineRule="auto"/>
              <w:ind w:firstLine="0" w:firstLineChars="0"/>
              <w:jc w:val="center"/>
              <w:textAlignment w:val="center"/>
              <w:rPr>
                <w:color w:val="000000"/>
                <w:sz w:val="12"/>
                <w:szCs w:val="12"/>
              </w:rPr>
            </w:pPr>
            <w:r>
              <w:rPr>
                <w:color w:val="000000"/>
                <w:sz w:val="12"/>
                <w:szCs w:val="12"/>
                <w:lang w:bidi="ar"/>
              </w:rPr>
              <w:t>38</w:t>
            </w:r>
          </w:p>
        </w:tc>
        <w:tc>
          <w:tcPr>
            <w:tcW w:w="400" w:type="dxa"/>
            <w:shd w:val="clear" w:color="auto" w:fill="auto"/>
            <w:noWrap/>
            <w:vAlign w:val="center"/>
          </w:tcPr>
          <w:p w14:paraId="3CBDCB3F">
            <w:pPr>
              <w:spacing w:line="240" w:lineRule="auto"/>
              <w:ind w:firstLine="0" w:firstLineChars="0"/>
              <w:jc w:val="center"/>
              <w:rPr>
                <w:color w:val="000000"/>
                <w:sz w:val="12"/>
                <w:szCs w:val="12"/>
              </w:rPr>
            </w:pPr>
          </w:p>
        </w:tc>
        <w:tc>
          <w:tcPr>
            <w:tcW w:w="650" w:type="dxa"/>
            <w:shd w:val="clear" w:color="auto" w:fill="auto"/>
            <w:noWrap/>
            <w:vAlign w:val="center"/>
          </w:tcPr>
          <w:p w14:paraId="4396D987">
            <w:pPr>
              <w:spacing w:line="240" w:lineRule="auto"/>
              <w:ind w:firstLine="0" w:firstLineChars="0"/>
              <w:jc w:val="center"/>
              <w:rPr>
                <w:color w:val="000000"/>
                <w:sz w:val="12"/>
                <w:szCs w:val="12"/>
              </w:rPr>
            </w:pPr>
          </w:p>
        </w:tc>
        <w:tc>
          <w:tcPr>
            <w:tcW w:w="680" w:type="dxa"/>
            <w:shd w:val="clear" w:color="auto" w:fill="auto"/>
            <w:noWrap/>
            <w:vAlign w:val="center"/>
          </w:tcPr>
          <w:p w14:paraId="3747C876">
            <w:pPr>
              <w:spacing w:line="240" w:lineRule="auto"/>
              <w:ind w:firstLine="0" w:firstLineChars="0"/>
              <w:jc w:val="center"/>
              <w:rPr>
                <w:color w:val="000000"/>
                <w:sz w:val="12"/>
                <w:szCs w:val="12"/>
              </w:rPr>
            </w:pPr>
          </w:p>
        </w:tc>
        <w:tc>
          <w:tcPr>
            <w:tcW w:w="470" w:type="dxa"/>
            <w:shd w:val="clear" w:color="auto" w:fill="auto"/>
            <w:noWrap/>
            <w:vAlign w:val="center"/>
          </w:tcPr>
          <w:p w14:paraId="1BE31EB2">
            <w:pPr>
              <w:spacing w:line="240" w:lineRule="auto"/>
              <w:ind w:firstLine="0" w:firstLineChars="0"/>
              <w:jc w:val="center"/>
              <w:rPr>
                <w:color w:val="000000"/>
                <w:sz w:val="12"/>
                <w:szCs w:val="12"/>
              </w:rPr>
            </w:pPr>
          </w:p>
        </w:tc>
        <w:tc>
          <w:tcPr>
            <w:tcW w:w="370" w:type="dxa"/>
            <w:shd w:val="clear" w:color="auto" w:fill="auto"/>
            <w:noWrap/>
            <w:vAlign w:val="center"/>
          </w:tcPr>
          <w:p w14:paraId="5DB1460C">
            <w:pPr>
              <w:spacing w:line="240" w:lineRule="auto"/>
              <w:ind w:firstLine="0" w:firstLineChars="0"/>
              <w:jc w:val="center"/>
              <w:rPr>
                <w:color w:val="000000"/>
                <w:sz w:val="12"/>
                <w:szCs w:val="12"/>
              </w:rPr>
            </w:pPr>
          </w:p>
        </w:tc>
        <w:tc>
          <w:tcPr>
            <w:tcW w:w="610" w:type="dxa"/>
            <w:shd w:val="clear" w:color="auto" w:fill="auto"/>
            <w:noWrap/>
            <w:vAlign w:val="center"/>
          </w:tcPr>
          <w:p w14:paraId="2A605A72">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5E3A15D4">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5B95DD5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7CC63B1">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26CFB09">
            <w:pPr>
              <w:spacing w:line="240" w:lineRule="auto"/>
              <w:ind w:firstLine="0" w:firstLineChars="0"/>
              <w:jc w:val="center"/>
              <w:rPr>
                <w:color w:val="000000"/>
                <w:sz w:val="12"/>
                <w:szCs w:val="12"/>
              </w:rPr>
            </w:pPr>
          </w:p>
        </w:tc>
        <w:tc>
          <w:tcPr>
            <w:tcW w:w="940" w:type="dxa"/>
            <w:shd w:val="clear" w:color="auto" w:fill="auto"/>
            <w:noWrap/>
            <w:vAlign w:val="center"/>
          </w:tcPr>
          <w:p w14:paraId="3359C217">
            <w:pPr>
              <w:spacing w:line="240" w:lineRule="auto"/>
              <w:ind w:firstLine="0" w:firstLineChars="0"/>
              <w:jc w:val="center"/>
              <w:rPr>
                <w:color w:val="000000"/>
                <w:sz w:val="12"/>
                <w:szCs w:val="12"/>
              </w:rPr>
            </w:pPr>
          </w:p>
        </w:tc>
        <w:tc>
          <w:tcPr>
            <w:tcW w:w="1800" w:type="dxa"/>
            <w:shd w:val="clear" w:color="auto" w:fill="auto"/>
            <w:noWrap/>
            <w:vAlign w:val="center"/>
          </w:tcPr>
          <w:p w14:paraId="2CE789AC">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采取相对集中式处理</w:t>
            </w:r>
          </w:p>
        </w:tc>
        <w:tc>
          <w:tcPr>
            <w:tcW w:w="990" w:type="dxa"/>
            <w:vMerge w:val="continue"/>
            <w:shd w:val="clear" w:color="auto" w:fill="auto"/>
            <w:noWrap/>
            <w:vAlign w:val="center"/>
          </w:tcPr>
          <w:p w14:paraId="7306E094">
            <w:pPr>
              <w:spacing w:line="240" w:lineRule="auto"/>
              <w:ind w:firstLine="0" w:firstLineChars="0"/>
              <w:jc w:val="center"/>
              <w:rPr>
                <w:color w:val="000000"/>
                <w:sz w:val="12"/>
                <w:szCs w:val="12"/>
              </w:rPr>
            </w:pPr>
          </w:p>
        </w:tc>
      </w:tr>
      <w:tr w14:paraId="41A6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AFE2D6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43DE1B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8337FA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6FA3CEB">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4A0BC027">
            <w:pPr>
              <w:spacing w:line="240" w:lineRule="auto"/>
              <w:ind w:firstLine="0" w:firstLineChars="0"/>
              <w:jc w:val="center"/>
              <w:rPr>
                <w:color w:val="000000"/>
                <w:sz w:val="12"/>
                <w:szCs w:val="12"/>
              </w:rPr>
            </w:pPr>
          </w:p>
        </w:tc>
        <w:tc>
          <w:tcPr>
            <w:tcW w:w="830" w:type="dxa"/>
            <w:shd w:val="clear" w:color="auto" w:fill="auto"/>
            <w:vAlign w:val="center"/>
          </w:tcPr>
          <w:p w14:paraId="57E9C0E6">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restart"/>
            <w:shd w:val="clear" w:color="auto" w:fill="auto"/>
            <w:vAlign w:val="center"/>
          </w:tcPr>
          <w:p w14:paraId="2BA9B2DF">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71CB1EB2">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C0BE918">
            <w:pPr>
              <w:spacing w:line="240" w:lineRule="auto"/>
              <w:ind w:firstLine="0" w:firstLineChars="0"/>
              <w:jc w:val="center"/>
              <w:textAlignment w:val="center"/>
              <w:rPr>
                <w:color w:val="000000"/>
                <w:sz w:val="12"/>
                <w:szCs w:val="12"/>
              </w:rPr>
            </w:pPr>
            <w:r>
              <w:rPr>
                <w:color w:val="000000"/>
                <w:sz w:val="12"/>
                <w:szCs w:val="12"/>
                <w:lang w:bidi="ar"/>
              </w:rPr>
              <w:t>47</w:t>
            </w:r>
          </w:p>
        </w:tc>
        <w:tc>
          <w:tcPr>
            <w:tcW w:w="400" w:type="dxa"/>
            <w:shd w:val="clear" w:color="auto" w:fill="auto"/>
            <w:noWrap/>
            <w:vAlign w:val="center"/>
          </w:tcPr>
          <w:p w14:paraId="2174CEEC">
            <w:pPr>
              <w:spacing w:line="240" w:lineRule="auto"/>
              <w:ind w:firstLine="0" w:firstLineChars="0"/>
              <w:jc w:val="center"/>
              <w:rPr>
                <w:color w:val="000000"/>
                <w:sz w:val="12"/>
                <w:szCs w:val="12"/>
              </w:rPr>
            </w:pPr>
          </w:p>
        </w:tc>
        <w:tc>
          <w:tcPr>
            <w:tcW w:w="650" w:type="dxa"/>
            <w:shd w:val="clear" w:color="auto" w:fill="auto"/>
            <w:noWrap/>
            <w:vAlign w:val="center"/>
          </w:tcPr>
          <w:p w14:paraId="3185EEC2">
            <w:pPr>
              <w:spacing w:line="240" w:lineRule="auto"/>
              <w:ind w:firstLine="0" w:firstLineChars="0"/>
              <w:jc w:val="center"/>
              <w:textAlignment w:val="center"/>
              <w:rPr>
                <w:color w:val="000000"/>
                <w:sz w:val="12"/>
                <w:szCs w:val="12"/>
              </w:rPr>
            </w:pPr>
            <w:r>
              <w:rPr>
                <w:color w:val="000000"/>
                <w:sz w:val="12"/>
                <w:szCs w:val="12"/>
                <w:lang w:bidi="ar"/>
              </w:rPr>
              <w:t>8</w:t>
            </w:r>
          </w:p>
        </w:tc>
        <w:tc>
          <w:tcPr>
            <w:tcW w:w="680" w:type="dxa"/>
            <w:shd w:val="clear" w:color="auto" w:fill="auto"/>
            <w:noWrap/>
            <w:vAlign w:val="center"/>
          </w:tcPr>
          <w:p w14:paraId="573B052C">
            <w:pPr>
              <w:spacing w:line="240" w:lineRule="auto"/>
              <w:ind w:firstLine="0" w:firstLineChars="0"/>
              <w:jc w:val="center"/>
              <w:rPr>
                <w:color w:val="000000"/>
                <w:sz w:val="12"/>
                <w:szCs w:val="12"/>
              </w:rPr>
            </w:pPr>
          </w:p>
        </w:tc>
        <w:tc>
          <w:tcPr>
            <w:tcW w:w="470" w:type="dxa"/>
            <w:shd w:val="clear" w:color="auto" w:fill="auto"/>
            <w:noWrap/>
            <w:vAlign w:val="center"/>
          </w:tcPr>
          <w:p w14:paraId="2A862EBC">
            <w:pPr>
              <w:spacing w:line="240" w:lineRule="auto"/>
              <w:ind w:firstLine="0" w:firstLineChars="0"/>
              <w:jc w:val="center"/>
              <w:rPr>
                <w:color w:val="000000"/>
                <w:sz w:val="12"/>
                <w:szCs w:val="12"/>
              </w:rPr>
            </w:pPr>
          </w:p>
        </w:tc>
        <w:tc>
          <w:tcPr>
            <w:tcW w:w="370" w:type="dxa"/>
            <w:shd w:val="clear" w:color="auto" w:fill="auto"/>
            <w:noWrap/>
            <w:vAlign w:val="center"/>
          </w:tcPr>
          <w:p w14:paraId="05F19FE9">
            <w:pPr>
              <w:spacing w:line="240" w:lineRule="auto"/>
              <w:ind w:firstLine="0" w:firstLineChars="0"/>
              <w:jc w:val="center"/>
              <w:rPr>
                <w:color w:val="000000"/>
                <w:sz w:val="12"/>
                <w:szCs w:val="12"/>
              </w:rPr>
            </w:pPr>
          </w:p>
        </w:tc>
        <w:tc>
          <w:tcPr>
            <w:tcW w:w="610" w:type="dxa"/>
            <w:shd w:val="clear" w:color="auto" w:fill="auto"/>
            <w:noWrap/>
            <w:vAlign w:val="center"/>
          </w:tcPr>
          <w:p w14:paraId="2F8F1FDA">
            <w:pPr>
              <w:spacing w:line="240" w:lineRule="auto"/>
              <w:ind w:firstLine="0" w:firstLineChars="0"/>
              <w:jc w:val="center"/>
              <w:textAlignment w:val="center"/>
              <w:rPr>
                <w:color w:val="000000"/>
                <w:sz w:val="12"/>
                <w:szCs w:val="12"/>
              </w:rPr>
            </w:pPr>
            <w:r>
              <w:rPr>
                <w:color w:val="000000"/>
                <w:sz w:val="12"/>
                <w:szCs w:val="12"/>
                <w:lang w:bidi="ar"/>
              </w:rPr>
              <w:t>17.02</w:t>
            </w:r>
          </w:p>
        </w:tc>
        <w:tc>
          <w:tcPr>
            <w:tcW w:w="590" w:type="dxa"/>
            <w:vMerge w:val="restart"/>
            <w:shd w:val="clear" w:color="auto" w:fill="auto"/>
            <w:noWrap/>
            <w:vAlign w:val="center"/>
          </w:tcPr>
          <w:p w14:paraId="361033EE">
            <w:pPr>
              <w:spacing w:line="240" w:lineRule="auto"/>
              <w:ind w:firstLine="0" w:firstLineChars="0"/>
              <w:jc w:val="center"/>
              <w:textAlignment w:val="center"/>
              <w:rPr>
                <w:color w:val="000000"/>
                <w:sz w:val="12"/>
                <w:szCs w:val="12"/>
              </w:rPr>
            </w:pPr>
            <w:r>
              <w:rPr>
                <w:color w:val="000000"/>
                <w:sz w:val="12"/>
                <w:szCs w:val="12"/>
                <w:lang w:bidi="ar"/>
              </w:rPr>
              <w:t>11.76</w:t>
            </w:r>
          </w:p>
        </w:tc>
        <w:tc>
          <w:tcPr>
            <w:tcW w:w="600" w:type="dxa"/>
            <w:vMerge w:val="continue"/>
            <w:shd w:val="clear" w:color="auto" w:fill="auto"/>
            <w:noWrap/>
            <w:vAlign w:val="center"/>
          </w:tcPr>
          <w:p w14:paraId="5DE42E2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6515CA3">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04BA48D">
            <w:pPr>
              <w:spacing w:line="240" w:lineRule="auto"/>
              <w:ind w:firstLine="0" w:firstLineChars="0"/>
              <w:jc w:val="center"/>
              <w:rPr>
                <w:color w:val="000000"/>
                <w:sz w:val="12"/>
                <w:szCs w:val="12"/>
              </w:rPr>
            </w:pPr>
          </w:p>
        </w:tc>
        <w:tc>
          <w:tcPr>
            <w:tcW w:w="940" w:type="dxa"/>
            <w:shd w:val="clear" w:color="auto" w:fill="auto"/>
            <w:noWrap/>
            <w:vAlign w:val="center"/>
          </w:tcPr>
          <w:p w14:paraId="05AA0DF7">
            <w:pPr>
              <w:spacing w:line="240" w:lineRule="auto"/>
              <w:ind w:firstLine="0" w:firstLineChars="0"/>
              <w:jc w:val="center"/>
              <w:rPr>
                <w:color w:val="000000"/>
                <w:sz w:val="12"/>
                <w:szCs w:val="12"/>
              </w:rPr>
            </w:pPr>
            <w:r>
              <w:rPr>
                <w:rFonts w:hint="eastAsia"/>
                <w:color w:val="000000"/>
                <w:sz w:val="12"/>
                <w:szCs w:val="12"/>
                <w:lang w:val="en-US" w:eastAsia="zh-CN" w:bidi="ar"/>
              </w:rPr>
              <w:t>白石污水处理站</w:t>
            </w:r>
          </w:p>
        </w:tc>
        <w:tc>
          <w:tcPr>
            <w:tcW w:w="1800" w:type="dxa"/>
            <w:shd w:val="clear" w:color="auto" w:fill="auto"/>
            <w:noWrap/>
            <w:vAlign w:val="center"/>
          </w:tcPr>
          <w:p w14:paraId="180C9CCB">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采取相对集中式处理</w:t>
            </w:r>
          </w:p>
        </w:tc>
        <w:tc>
          <w:tcPr>
            <w:tcW w:w="990" w:type="dxa"/>
            <w:vMerge w:val="continue"/>
            <w:shd w:val="clear" w:color="auto" w:fill="auto"/>
            <w:noWrap/>
            <w:vAlign w:val="center"/>
          </w:tcPr>
          <w:p w14:paraId="5CA80324">
            <w:pPr>
              <w:spacing w:line="240" w:lineRule="auto"/>
              <w:ind w:firstLine="0" w:firstLineChars="0"/>
              <w:jc w:val="center"/>
              <w:rPr>
                <w:color w:val="000000"/>
                <w:sz w:val="12"/>
                <w:szCs w:val="12"/>
              </w:rPr>
            </w:pPr>
          </w:p>
        </w:tc>
      </w:tr>
      <w:tr w14:paraId="1FCF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373A8C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019DF7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637F42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BD772A7">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A751375">
            <w:pPr>
              <w:spacing w:line="240" w:lineRule="auto"/>
              <w:ind w:firstLine="0" w:firstLineChars="0"/>
              <w:jc w:val="center"/>
              <w:rPr>
                <w:color w:val="000000"/>
                <w:sz w:val="12"/>
                <w:szCs w:val="12"/>
              </w:rPr>
            </w:pPr>
          </w:p>
        </w:tc>
        <w:tc>
          <w:tcPr>
            <w:tcW w:w="830" w:type="dxa"/>
            <w:shd w:val="clear" w:color="auto" w:fill="auto"/>
            <w:vAlign w:val="center"/>
          </w:tcPr>
          <w:p w14:paraId="78D5681F">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continue"/>
            <w:shd w:val="clear" w:color="auto" w:fill="auto"/>
            <w:vAlign w:val="center"/>
          </w:tcPr>
          <w:p w14:paraId="757A4544">
            <w:pPr>
              <w:spacing w:line="240" w:lineRule="auto"/>
              <w:ind w:firstLine="0" w:firstLineChars="0"/>
              <w:jc w:val="center"/>
              <w:rPr>
                <w:color w:val="000000"/>
                <w:sz w:val="12"/>
                <w:szCs w:val="12"/>
              </w:rPr>
            </w:pPr>
          </w:p>
        </w:tc>
        <w:tc>
          <w:tcPr>
            <w:tcW w:w="600" w:type="dxa"/>
            <w:shd w:val="clear" w:color="auto" w:fill="auto"/>
            <w:vAlign w:val="center"/>
          </w:tcPr>
          <w:p w14:paraId="05A8E2AA">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1982A58E">
            <w:pPr>
              <w:spacing w:line="240" w:lineRule="auto"/>
              <w:ind w:firstLine="0" w:firstLineChars="0"/>
              <w:jc w:val="center"/>
              <w:textAlignment w:val="center"/>
              <w:rPr>
                <w:color w:val="000000"/>
                <w:sz w:val="12"/>
                <w:szCs w:val="12"/>
              </w:rPr>
            </w:pPr>
            <w:r>
              <w:rPr>
                <w:color w:val="000000"/>
                <w:sz w:val="12"/>
                <w:szCs w:val="12"/>
                <w:lang w:bidi="ar"/>
              </w:rPr>
              <w:t>21</w:t>
            </w:r>
          </w:p>
        </w:tc>
        <w:tc>
          <w:tcPr>
            <w:tcW w:w="400" w:type="dxa"/>
            <w:shd w:val="clear" w:color="auto" w:fill="auto"/>
            <w:noWrap/>
            <w:vAlign w:val="center"/>
          </w:tcPr>
          <w:p w14:paraId="7AE57C6A">
            <w:pPr>
              <w:spacing w:line="240" w:lineRule="auto"/>
              <w:ind w:firstLine="0" w:firstLineChars="0"/>
              <w:jc w:val="center"/>
              <w:rPr>
                <w:color w:val="000000"/>
                <w:sz w:val="12"/>
                <w:szCs w:val="12"/>
              </w:rPr>
            </w:pPr>
          </w:p>
        </w:tc>
        <w:tc>
          <w:tcPr>
            <w:tcW w:w="650" w:type="dxa"/>
            <w:shd w:val="clear" w:color="auto" w:fill="auto"/>
            <w:noWrap/>
            <w:vAlign w:val="center"/>
          </w:tcPr>
          <w:p w14:paraId="2039EBFB">
            <w:pPr>
              <w:spacing w:line="240" w:lineRule="auto"/>
              <w:ind w:firstLine="0" w:firstLineChars="0"/>
              <w:jc w:val="center"/>
              <w:rPr>
                <w:color w:val="000000"/>
                <w:sz w:val="12"/>
                <w:szCs w:val="12"/>
              </w:rPr>
            </w:pPr>
          </w:p>
        </w:tc>
        <w:tc>
          <w:tcPr>
            <w:tcW w:w="680" w:type="dxa"/>
            <w:shd w:val="clear" w:color="auto" w:fill="auto"/>
            <w:noWrap/>
            <w:vAlign w:val="center"/>
          </w:tcPr>
          <w:p w14:paraId="04E3D0BB">
            <w:pPr>
              <w:spacing w:line="240" w:lineRule="auto"/>
              <w:ind w:firstLine="0" w:firstLineChars="0"/>
              <w:jc w:val="center"/>
              <w:rPr>
                <w:color w:val="000000"/>
                <w:sz w:val="12"/>
                <w:szCs w:val="12"/>
              </w:rPr>
            </w:pPr>
          </w:p>
        </w:tc>
        <w:tc>
          <w:tcPr>
            <w:tcW w:w="470" w:type="dxa"/>
            <w:shd w:val="clear" w:color="auto" w:fill="auto"/>
            <w:noWrap/>
            <w:vAlign w:val="center"/>
          </w:tcPr>
          <w:p w14:paraId="09F2FB4A">
            <w:pPr>
              <w:spacing w:line="240" w:lineRule="auto"/>
              <w:ind w:firstLine="0" w:firstLineChars="0"/>
              <w:jc w:val="center"/>
              <w:rPr>
                <w:color w:val="000000"/>
                <w:sz w:val="12"/>
                <w:szCs w:val="12"/>
              </w:rPr>
            </w:pPr>
          </w:p>
        </w:tc>
        <w:tc>
          <w:tcPr>
            <w:tcW w:w="370" w:type="dxa"/>
            <w:shd w:val="clear" w:color="auto" w:fill="auto"/>
            <w:noWrap/>
            <w:vAlign w:val="center"/>
          </w:tcPr>
          <w:p w14:paraId="62019E33">
            <w:pPr>
              <w:spacing w:line="240" w:lineRule="auto"/>
              <w:ind w:firstLine="0" w:firstLineChars="0"/>
              <w:jc w:val="center"/>
              <w:rPr>
                <w:color w:val="000000"/>
                <w:sz w:val="12"/>
                <w:szCs w:val="12"/>
              </w:rPr>
            </w:pPr>
          </w:p>
        </w:tc>
        <w:tc>
          <w:tcPr>
            <w:tcW w:w="610" w:type="dxa"/>
            <w:shd w:val="clear" w:color="auto" w:fill="auto"/>
            <w:noWrap/>
            <w:vAlign w:val="center"/>
          </w:tcPr>
          <w:p w14:paraId="5579C814">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4FB2EDC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263C92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2C8C5A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46EA4225">
            <w:pPr>
              <w:spacing w:line="240" w:lineRule="auto"/>
              <w:ind w:firstLine="0" w:firstLineChars="0"/>
              <w:jc w:val="center"/>
              <w:rPr>
                <w:color w:val="000000"/>
                <w:sz w:val="12"/>
                <w:szCs w:val="12"/>
              </w:rPr>
            </w:pPr>
          </w:p>
        </w:tc>
        <w:tc>
          <w:tcPr>
            <w:tcW w:w="940" w:type="dxa"/>
            <w:shd w:val="clear" w:color="auto" w:fill="auto"/>
            <w:noWrap/>
            <w:vAlign w:val="center"/>
          </w:tcPr>
          <w:p w14:paraId="4E8CAD37">
            <w:pPr>
              <w:spacing w:line="240" w:lineRule="auto"/>
              <w:ind w:firstLine="0" w:firstLineChars="0"/>
              <w:jc w:val="center"/>
              <w:rPr>
                <w:color w:val="000000"/>
                <w:sz w:val="12"/>
                <w:szCs w:val="12"/>
              </w:rPr>
            </w:pPr>
          </w:p>
        </w:tc>
        <w:tc>
          <w:tcPr>
            <w:tcW w:w="1800" w:type="dxa"/>
            <w:shd w:val="clear" w:color="auto" w:fill="auto"/>
            <w:noWrap/>
            <w:vAlign w:val="center"/>
          </w:tcPr>
          <w:p w14:paraId="02FCC2DC">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采取相对集中式处理</w:t>
            </w:r>
          </w:p>
        </w:tc>
        <w:tc>
          <w:tcPr>
            <w:tcW w:w="990" w:type="dxa"/>
            <w:vMerge w:val="continue"/>
            <w:shd w:val="clear" w:color="auto" w:fill="auto"/>
            <w:noWrap/>
            <w:vAlign w:val="center"/>
          </w:tcPr>
          <w:p w14:paraId="122F54FE">
            <w:pPr>
              <w:spacing w:line="240" w:lineRule="auto"/>
              <w:ind w:firstLine="0" w:firstLineChars="0"/>
              <w:jc w:val="center"/>
              <w:rPr>
                <w:color w:val="000000"/>
                <w:sz w:val="12"/>
                <w:szCs w:val="12"/>
              </w:rPr>
            </w:pPr>
          </w:p>
        </w:tc>
      </w:tr>
      <w:tr w14:paraId="7E46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72B2DD27">
            <w:pPr>
              <w:spacing w:line="240" w:lineRule="auto"/>
              <w:ind w:firstLine="0" w:firstLineChars="0"/>
              <w:jc w:val="center"/>
              <w:textAlignment w:val="center"/>
              <w:rPr>
                <w:color w:val="000000"/>
                <w:sz w:val="12"/>
                <w:szCs w:val="12"/>
              </w:rPr>
            </w:pPr>
            <w:r>
              <w:rPr>
                <w:color w:val="000000"/>
                <w:sz w:val="12"/>
                <w:szCs w:val="12"/>
                <w:lang w:bidi="ar"/>
              </w:rPr>
              <w:t>水磨镇郭家坝村</w:t>
            </w:r>
          </w:p>
        </w:tc>
        <w:tc>
          <w:tcPr>
            <w:tcW w:w="320" w:type="dxa"/>
            <w:vMerge w:val="restart"/>
            <w:shd w:val="clear" w:color="auto" w:fill="auto"/>
            <w:noWrap/>
            <w:vAlign w:val="center"/>
          </w:tcPr>
          <w:p w14:paraId="4F61278B">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345D4846">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0B7A67C3">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33F9F56C">
            <w:pPr>
              <w:spacing w:line="240" w:lineRule="auto"/>
              <w:ind w:firstLine="0" w:firstLineChars="0"/>
              <w:jc w:val="center"/>
              <w:textAlignment w:val="center"/>
              <w:rPr>
                <w:color w:val="000000"/>
                <w:sz w:val="12"/>
                <w:szCs w:val="12"/>
              </w:rPr>
            </w:pPr>
            <w:r>
              <w:rPr>
                <w:color w:val="000000"/>
                <w:sz w:val="12"/>
                <w:szCs w:val="12"/>
                <w:lang w:bidi="ar"/>
              </w:rPr>
              <w:t>郭家坝村</w:t>
            </w:r>
          </w:p>
        </w:tc>
        <w:tc>
          <w:tcPr>
            <w:tcW w:w="830" w:type="dxa"/>
            <w:shd w:val="clear" w:color="auto" w:fill="auto"/>
            <w:vAlign w:val="center"/>
          </w:tcPr>
          <w:p w14:paraId="781645D8">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06F74179">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73E5084E">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11BF00FB">
            <w:pPr>
              <w:spacing w:line="240" w:lineRule="auto"/>
              <w:ind w:firstLine="0" w:firstLineChars="0"/>
              <w:jc w:val="center"/>
              <w:textAlignment w:val="center"/>
              <w:rPr>
                <w:color w:val="000000"/>
                <w:sz w:val="12"/>
                <w:szCs w:val="12"/>
              </w:rPr>
            </w:pPr>
            <w:r>
              <w:rPr>
                <w:color w:val="000000"/>
                <w:sz w:val="12"/>
                <w:szCs w:val="12"/>
                <w:lang w:bidi="ar"/>
              </w:rPr>
              <w:t>41</w:t>
            </w:r>
          </w:p>
        </w:tc>
        <w:tc>
          <w:tcPr>
            <w:tcW w:w="400" w:type="dxa"/>
            <w:shd w:val="clear" w:color="auto" w:fill="auto"/>
            <w:noWrap/>
            <w:vAlign w:val="center"/>
          </w:tcPr>
          <w:p w14:paraId="5CA52BFD">
            <w:pPr>
              <w:spacing w:line="240" w:lineRule="auto"/>
              <w:ind w:firstLine="0" w:firstLineChars="0"/>
              <w:jc w:val="center"/>
              <w:rPr>
                <w:color w:val="000000"/>
                <w:sz w:val="12"/>
                <w:szCs w:val="12"/>
              </w:rPr>
            </w:pPr>
          </w:p>
        </w:tc>
        <w:tc>
          <w:tcPr>
            <w:tcW w:w="650" w:type="dxa"/>
            <w:shd w:val="clear" w:color="auto" w:fill="auto"/>
            <w:noWrap/>
            <w:vAlign w:val="center"/>
          </w:tcPr>
          <w:p w14:paraId="6D3D24EA">
            <w:pPr>
              <w:spacing w:line="240" w:lineRule="auto"/>
              <w:ind w:firstLine="0" w:firstLineChars="0"/>
              <w:jc w:val="center"/>
              <w:rPr>
                <w:color w:val="000000"/>
                <w:sz w:val="12"/>
                <w:szCs w:val="12"/>
              </w:rPr>
            </w:pPr>
          </w:p>
        </w:tc>
        <w:tc>
          <w:tcPr>
            <w:tcW w:w="680" w:type="dxa"/>
            <w:shd w:val="clear" w:color="auto" w:fill="auto"/>
            <w:noWrap/>
            <w:vAlign w:val="center"/>
          </w:tcPr>
          <w:p w14:paraId="695F7ECB">
            <w:pPr>
              <w:spacing w:line="240" w:lineRule="auto"/>
              <w:ind w:firstLine="0" w:firstLineChars="0"/>
              <w:jc w:val="center"/>
              <w:rPr>
                <w:color w:val="000000"/>
                <w:sz w:val="12"/>
                <w:szCs w:val="12"/>
              </w:rPr>
            </w:pPr>
          </w:p>
        </w:tc>
        <w:tc>
          <w:tcPr>
            <w:tcW w:w="470" w:type="dxa"/>
            <w:shd w:val="clear" w:color="auto" w:fill="auto"/>
            <w:noWrap/>
            <w:vAlign w:val="center"/>
          </w:tcPr>
          <w:p w14:paraId="4F77D69E">
            <w:pPr>
              <w:spacing w:line="240" w:lineRule="auto"/>
              <w:ind w:firstLine="0" w:firstLineChars="0"/>
              <w:jc w:val="center"/>
              <w:rPr>
                <w:color w:val="000000"/>
                <w:sz w:val="12"/>
                <w:szCs w:val="12"/>
              </w:rPr>
            </w:pPr>
          </w:p>
        </w:tc>
        <w:tc>
          <w:tcPr>
            <w:tcW w:w="370" w:type="dxa"/>
            <w:shd w:val="clear" w:color="auto" w:fill="auto"/>
            <w:noWrap/>
            <w:vAlign w:val="center"/>
          </w:tcPr>
          <w:p w14:paraId="1C090D75">
            <w:pPr>
              <w:spacing w:line="240" w:lineRule="auto"/>
              <w:ind w:firstLine="0" w:firstLineChars="0"/>
              <w:jc w:val="center"/>
              <w:rPr>
                <w:color w:val="000000"/>
                <w:sz w:val="12"/>
                <w:szCs w:val="12"/>
              </w:rPr>
            </w:pPr>
          </w:p>
        </w:tc>
        <w:tc>
          <w:tcPr>
            <w:tcW w:w="610" w:type="dxa"/>
            <w:shd w:val="clear" w:color="auto" w:fill="auto"/>
            <w:noWrap/>
            <w:vAlign w:val="center"/>
          </w:tcPr>
          <w:p w14:paraId="7027DF69">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0652B445">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41566272">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604013DB">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547D1477">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auto"/>
            <w:noWrap/>
            <w:vAlign w:val="center"/>
          </w:tcPr>
          <w:p w14:paraId="79E852FD">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50CB3E89">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采取资源化处理模式或纳入有效管控</w:t>
            </w:r>
          </w:p>
        </w:tc>
        <w:tc>
          <w:tcPr>
            <w:tcW w:w="990" w:type="dxa"/>
            <w:shd w:val="clear" w:color="auto" w:fill="auto"/>
            <w:noWrap/>
            <w:vAlign w:val="center"/>
          </w:tcPr>
          <w:p w14:paraId="34B39AC9">
            <w:pPr>
              <w:spacing w:line="240" w:lineRule="auto"/>
              <w:ind w:firstLine="0" w:firstLineChars="0"/>
              <w:rPr>
                <w:color w:val="000000"/>
                <w:sz w:val="12"/>
                <w:szCs w:val="12"/>
              </w:rPr>
            </w:pPr>
          </w:p>
        </w:tc>
      </w:tr>
      <w:tr w14:paraId="1743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63A62CF">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1DB4C1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8CC256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74D63AD">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FFFC568">
            <w:pPr>
              <w:spacing w:line="240" w:lineRule="auto"/>
              <w:ind w:firstLine="0" w:firstLineChars="0"/>
              <w:jc w:val="center"/>
              <w:rPr>
                <w:color w:val="000000"/>
                <w:sz w:val="12"/>
                <w:szCs w:val="12"/>
              </w:rPr>
            </w:pPr>
          </w:p>
        </w:tc>
        <w:tc>
          <w:tcPr>
            <w:tcW w:w="830" w:type="dxa"/>
            <w:shd w:val="clear" w:color="auto" w:fill="auto"/>
            <w:vAlign w:val="center"/>
          </w:tcPr>
          <w:p w14:paraId="477F798A">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2F79018B">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0ADDFE29">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0655FCC">
            <w:pPr>
              <w:spacing w:line="240" w:lineRule="auto"/>
              <w:ind w:firstLine="0" w:firstLineChars="0"/>
              <w:jc w:val="center"/>
              <w:textAlignment w:val="center"/>
              <w:rPr>
                <w:color w:val="000000"/>
                <w:sz w:val="12"/>
                <w:szCs w:val="12"/>
              </w:rPr>
            </w:pPr>
            <w:r>
              <w:rPr>
                <w:color w:val="000000"/>
                <w:sz w:val="12"/>
                <w:szCs w:val="12"/>
                <w:lang w:bidi="ar"/>
              </w:rPr>
              <w:t>51</w:t>
            </w:r>
          </w:p>
        </w:tc>
        <w:tc>
          <w:tcPr>
            <w:tcW w:w="400" w:type="dxa"/>
            <w:shd w:val="clear" w:color="auto" w:fill="auto"/>
            <w:noWrap/>
            <w:vAlign w:val="center"/>
          </w:tcPr>
          <w:p w14:paraId="2CAB33A6">
            <w:pPr>
              <w:spacing w:line="240" w:lineRule="auto"/>
              <w:ind w:firstLine="0" w:firstLineChars="0"/>
              <w:jc w:val="center"/>
              <w:rPr>
                <w:color w:val="000000"/>
                <w:sz w:val="12"/>
                <w:szCs w:val="12"/>
              </w:rPr>
            </w:pPr>
          </w:p>
        </w:tc>
        <w:tc>
          <w:tcPr>
            <w:tcW w:w="650" w:type="dxa"/>
            <w:shd w:val="clear" w:color="auto" w:fill="auto"/>
            <w:noWrap/>
            <w:vAlign w:val="center"/>
          </w:tcPr>
          <w:p w14:paraId="0C093B20">
            <w:pPr>
              <w:spacing w:line="240" w:lineRule="auto"/>
              <w:ind w:firstLine="0" w:firstLineChars="0"/>
              <w:jc w:val="center"/>
              <w:rPr>
                <w:color w:val="000000"/>
                <w:sz w:val="12"/>
                <w:szCs w:val="12"/>
              </w:rPr>
            </w:pPr>
          </w:p>
        </w:tc>
        <w:tc>
          <w:tcPr>
            <w:tcW w:w="680" w:type="dxa"/>
            <w:shd w:val="clear" w:color="auto" w:fill="auto"/>
            <w:noWrap/>
            <w:vAlign w:val="center"/>
          </w:tcPr>
          <w:p w14:paraId="02FEAFBE">
            <w:pPr>
              <w:spacing w:line="240" w:lineRule="auto"/>
              <w:ind w:firstLine="0" w:firstLineChars="0"/>
              <w:jc w:val="center"/>
              <w:rPr>
                <w:color w:val="000000"/>
                <w:sz w:val="12"/>
                <w:szCs w:val="12"/>
              </w:rPr>
            </w:pPr>
          </w:p>
        </w:tc>
        <w:tc>
          <w:tcPr>
            <w:tcW w:w="470" w:type="dxa"/>
            <w:shd w:val="clear" w:color="auto" w:fill="auto"/>
            <w:noWrap/>
            <w:vAlign w:val="center"/>
          </w:tcPr>
          <w:p w14:paraId="0DDFA039">
            <w:pPr>
              <w:spacing w:line="240" w:lineRule="auto"/>
              <w:ind w:firstLine="0" w:firstLineChars="0"/>
              <w:jc w:val="center"/>
              <w:rPr>
                <w:color w:val="000000"/>
                <w:sz w:val="12"/>
                <w:szCs w:val="12"/>
              </w:rPr>
            </w:pPr>
          </w:p>
        </w:tc>
        <w:tc>
          <w:tcPr>
            <w:tcW w:w="370" w:type="dxa"/>
            <w:shd w:val="clear" w:color="auto" w:fill="auto"/>
            <w:noWrap/>
            <w:vAlign w:val="center"/>
          </w:tcPr>
          <w:p w14:paraId="3600595D">
            <w:pPr>
              <w:spacing w:line="240" w:lineRule="auto"/>
              <w:ind w:firstLine="0" w:firstLineChars="0"/>
              <w:jc w:val="center"/>
              <w:rPr>
                <w:color w:val="000000"/>
                <w:sz w:val="12"/>
                <w:szCs w:val="12"/>
              </w:rPr>
            </w:pPr>
          </w:p>
        </w:tc>
        <w:tc>
          <w:tcPr>
            <w:tcW w:w="610" w:type="dxa"/>
            <w:shd w:val="clear" w:color="auto" w:fill="auto"/>
            <w:noWrap/>
            <w:vAlign w:val="center"/>
          </w:tcPr>
          <w:p w14:paraId="7DC70002">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63EF2A11">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385D47F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8231974">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A8FC049">
            <w:pPr>
              <w:spacing w:line="240" w:lineRule="auto"/>
              <w:ind w:firstLine="0" w:firstLineChars="0"/>
              <w:jc w:val="center"/>
              <w:rPr>
                <w:color w:val="000000"/>
                <w:sz w:val="12"/>
                <w:szCs w:val="12"/>
              </w:rPr>
            </w:pPr>
          </w:p>
        </w:tc>
        <w:tc>
          <w:tcPr>
            <w:tcW w:w="940" w:type="dxa"/>
            <w:shd w:val="clear" w:color="auto" w:fill="auto"/>
            <w:noWrap/>
            <w:vAlign w:val="center"/>
          </w:tcPr>
          <w:p w14:paraId="2727C533">
            <w:pPr>
              <w:spacing w:line="240" w:lineRule="auto"/>
              <w:ind w:firstLine="0" w:firstLineChars="0"/>
              <w:jc w:val="center"/>
              <w:rPr>
                <w:color w:val="000000"/>
                <w:sz w:val="12"/>
                <w:szCs w:val="12"/>
              </w:rPr>
            </w:pPr>
          </w:p>
        </w:tc>
        <w:tc>
          <w:tcPr>
            <w:tcW w:w="1800" w:type="dxa"/>
            <w:shd w:val="clear" w:color="auto" w:fill="auto"/>
            <w:noWrap/>
            <w:vAlign w:val="center"/>
          </w:tcPr>
          <w:p w14:paraId="3319BB68">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采取资源化处理模式或纳入有效管控</w:t>
            </w:r>
          </w:p>
        </w:tc>
        <w:tc>
          <w:tcPr>
            <w:tcW w:w="990" w:type="dxa"/>
            <w:shd w:val="clear" w:color="auto" w:fill="auto"/>
            <w:noWrap/>
            <w:vAlign w:val="center"/>
          </w:tcPr>
          <w:p w14:paraId="01F05A6A">
            <w:pPr>
              <w:spacing w:line="240" w:lineRule="auto"/>
              <w:ind w:firstLine="0" w:firstLineChars="0"/>
              <w:rPr>
                <w:color w:val="000000"/>
                <w:sz w:val="12"/>
                <w:szCs w:val="12"/>
              </w:rPr>
            </w:pPr>
          </w:p>
        </w:tc>
      </w:tr>
      <w:tr w14:paraId="09A7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F44A8F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C27804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60127B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146D06F">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699D714">
            <w:pPr>
              <w:spacing w:line="240" w:lineRule="auto"/>
              <w:ind w:firstLine="0" w:firstLineChars="0"/>
              <w:jc w:val="center"/>
              <w:rPr>
                <w:color w:val="000000"/>
                <w:sz w:val="12"/>
                <w:szCs w:val="12"/>
              </w:rPr>
            </w:pPr>
          </w:p>
        </w:tc>
        <w:tc>
          <w:tcPr>
            <w:tcW w:w="830" w:type="dxa"/>
            <w:shd w:val="clear" w:color="auto" w:fill="auto"/>
            <w:vAlign w:val="center"/>
          </w:tcPr>
          <w:p w14:paraId="6CADD226">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6395AD08">
            <w:pPr>
              <w:spacing w:line="240" w:lineRule="auto"/>
              <w:ind w:firstLine="0" w:firstLineChars="0"/>
              <w:jc w:val="center"/>
              <w:textAlignment w:val="center"/>
              <w:rPr>
                <w:b/>
                <w:bCs/>
                <w:color w:val="000000"/>
                <w:sz w:val="12"/>
                <w:szCs w:val="12"/>
              </w:rPr>
            </w:pPr>
            <w:r>
              <w:rPr>
                <w:b/>
                <w:bCs/>
                <w:color w:val="000000"/>
                <w:sz w:val="12"/>
                <w:szCs w:val="12"/>
                <w:lang w:bidi="ar"/>
              </w:rPr>
              <w:t>三组（村委会所在地）</w:t>
            </w:r>
          </w:p>
        </w:tc>
        <w:tc>
          <w:tcPr>
            <w:tcW w:w="600" w:type="dxa"/>
            <w:shd w:val="clear" w:color="auto" w:fill="auto"/>
            <w:vAlign w:val="center"/>
          </w:tcPr>
          <w:p w14:paraId="445D0A87">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61D0F030">
            <w:pPr>
              <w:spacing w:line="240" w:lineRule="auto"/>
              <w:ind w:firstLine="0" w:firstLineChars="0"/>
              <w:jc w:val="center"/>
              <w:textAlignment w:val="center"/>
              <w:rPr>
                <w:color w:val="000000"/>
                <w:sz w:val="12"/>
                <w:szCs w:val="12"/>
              </w:rPr>
            </w:pPr>
            <w:r>
              <w:rPr>
                <w:color w:val="000000"/>
                <w:sz w:val="12"/>
                <w:szCs w:val="12"/>
                <w:lang w:bidi="ar"/>
              </w:rPr>
              <w:t>107</w:t>
            </w:r>
          </w:p>
        </w:tc>
        <w:tc>
          <w:tcPr>
            <w:tcW w:w="400" w:type="dxa"/>
            <w:shd w:val="clear" w:color="auto" w:fill="auto"/>
            <w:noWrap/>
            <w:vAlign w:val="center"/>
          </w:tcPr>
          <w:p w14:paraId="70176762">
            <w:pPr>
              <w:spacing w:line="240" w:lineRule="auto"/>
              <w:ind w:firstLine="0" w:firstLineChars="0"/>
              <w:jc w:val="center"/>
              <w:textAlignment w:val="center"/>
              <w:rPr>
                <w:color w:val="000000"/>
                <w:sz w:val="12"/>
                <w:szCs w:val="12"/>
              </w:rPr>
            </w:pPr>
            <w:r>
              <w:rPr>
                <w:color w:val="000000"/>
                <w:sz w:val="12"/>
                <w:szCs w:val="12"/>
                <w:lang w:bidi="ar"/>
              </w:rPr>
              <w:t>48</w:t>
            </w:r>
          </w:p>
        </w:tc>
        <w:tc>
          <w:tcPr>
            <w:tcW w:w="650" w:type="dxa"/>
            <w:shd w:val="clear" w:color="auto" w:fill="auto"/>
            <w:noWrap/>
            <w:vAlign w:val="center"/>
          </w:tcPr>
          <w:p w14:paraId="05299C32">
            <w:pPr>
              <w:spacing w:line="240" w:lineRule="auto"/>
              <w:ind w:firstLine="0" w:firstLineChars="0"/>
              <w:jc w:val="center"/>
              <w:rPr>
                <w:color w:val="000000"/>
                <w:sz w:val="12"/>
                <w:szCs w:val="12"/>
              </w:rPr>
            </w:pPr>
          </w:p>
        </w:tc>
        <w:tc>
          <w:tcPr>
            <w:tcW w:w="680" w:type="dxa"/>
            <w:shd w:val="clear" w:color="auto" w:fill="auto"/>
            <w:noWrap/>
            <w:vAlign w:val="center"/>
          </w:tcPr>
          <w:p w14:paraId="3E5FD6F2">
            <w:pPr>
              <w:spacing w:line="240" w:lineRule="auto"/>
              <w:ind w:firstLine="0" w:firstLineChars="0"/>
              <w:jc w:val="center"/>
              <w:rPr>
                <w:color w:val="000000"/>
                <w:sz w:val="12"/>
                <w:szCs w:val="12"/>
              </w:rPr>
            </w:pPr>
          </w:p>
        </w:tc>
        <w:tc>
          <w:tcPr>
            <w:tcW w:w="470" w:type="dxa"/>
            <w:shd w:val="clear" w:color="auto" w:fill="auto"/>
            <w:noWrap/>
            <w:vAlign w:val="center"/>
          </w:tcPr>
          <w:p w14:paraId="27E72968">
            <w:pPr>
              <w:spacing w:line="240" w:lineRule="auto"/>
              <w:ind w:firstLine="0" w:firstLineChars="0"/>
              <w:jc w:val="center"/>
              <w:rPr>
                <w:color w:val="000000"/>
                <w:sz w:val="12"/>
                <w:szCs w:val="12"/>
              </w:rPr>
            </w:pPr>
          </w:p>
        </w:tc>
        <w:tc>
          <w:tcPr>
            <w:tcW w:w="370" w:type="dxa"/>
            <w:shd w:val="clear" w:color="auto" w:fill="auto"/>
            <w:noWrap/>
            <w:vAlign w:val="center"/>
          </w:tcPr>
          <w:p w14:paraId="7E06AD24">
            <w:pPr>
              <w:spacing w:line="240" w:lineRule="auto"/>
              <w:ind w:firstLine="0" w:firstLineChars="0"/>
              <w:jc w:val="center"/>
              <w:rPr>
                <w:color w:val="000000"/>
                <w:sz w:val="12"/>
                <w:szCs w:val="12"/>
              </w:rPr>
            </w:pPr>
          </w:p>
        </w:tc>
        <w:tc>
          <w:tcPr>
            <w:tcW w:w="610" w:type="dxa"/>
            <w:shd w:val="clear" w:color="auto" w:fill="auto"/>
            <w:noWrap/>
            <w:vAlign w:val="center"/>
          </w:tcPr>
          <w:p w14:paraId="682ACB36">
            <w:pPr>
              <w:spacing w:line="240" w:lineRule="auto"/>
              <w:ind w:firstLine="0" w:firstLineChars="0"/>
              <w:jc w:val="center"/>
              <w:textAlignment w:val="center"/>
              <w:rPr>
                <w:color w:val="000000"/>
                <w:sz w:val="12"/>
                <w:szCs w:val="12"/>
              </w:rPr>
            </w:pPr>
            <w:r>
              <w:rPr>
                <w:color w:val="000000"/>
                <w:sz w:val="12"/>
                <w:szCs w:val="12"/>
                <w:lang w:bidi="ar"/>
              </w:rPr>
              <w:t>44.86</w:t>
            </w:r>
          </w:p>
        </w:tc>
        <w:tc>
          <w:tcPr>
            <w:tcW w:w="590" w:type="dxa"/>
            <w:shd w:val="clear" w:color="auto" w:fill="auto"/>
            <w:noWrap/>
            <w:vAlign w:val="center"/>
          </w:tcPr>
          <w:p w14:paraId="74A608D4">
            <w:pPr>
              <w:spacing w:line="240" w:lineRule="auto"/>
              <w:ind w:firstLine="0" w:firstLineChars="0"/>
              <w:jc w:val="center"/>
              <w:textAlignment w:val="center"/>
              <w:rPr>
                <w:color w:val="000000"/>
                <w:sz w:val="12"/>
                <w:szCs w:val="12"/>
              </w:rPr>
            </w:pPr>
            <w:r>
              <w:rPr>
                <w:color w:val="000000"/>
                <w:sz w:val="12"/>
                <w:szCs w:val="12"/>
                <w:lang w:bidi="ar"/>
              </w:rPr>
              <w:t>44.86</w:t>
            </w:r>
          </w:p>
        </w:tc>
        <w:tc>
          <w:tcPr>
            <w:tcW w:w="600" w:type="dxa"/>
            <w:vMerge w:val="continue"/>
            <w:shd w:val="clear" w:color="auto" w:fill="auto"/>
            <w:noWrap/>
            <w:vAlign w:val="center"/>
          </w:tcPr>
          <w:p w14:paraId="2CC73F4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D17EB9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963C920">
            <w:pPr>
              <w:spacing w:line="240" w:lineRule="auto"/>
              <w:ind w:firstLine="0" w:firstLineChars="0"/>
              <w:jc w:val="center"/>
              <w:rPr>
                <w:color w:val="000000"/>
                <w:sz w:val="12"/>
                <w:szCs w:val="12"/>
              </w:rPr>
            </w:pPr>
          </w:p>
        </w:tc>
        <w:tc>
          <w:tcPr>
            <w:tcW w:w="940" w:type="dxa"/>
            <w:shd w:val="clear" w:color="auto" w:fill="auto"/>
            <w:noWrap/>
            <w:vAlign w:val="center"/>
          </w:tcPr>
          <w:p w14:paraId="07B2DCD1">
            <w:pPr>
              <w:spacing w:line="240" w:lineRule="auto"/>
              <w:ind w:firstLine="0" w:firstLineChars="0"/>
              <w:jc w:val="center"/>
              <w:rPr>
                <w:color w:val="000000"/>
                <w:sz w:val="12"/>
                <w:szCs w:val="12"/>
              </w:rPr>
            </w:pPr>
          </w:p>
        </w:tc>
        <w:tc>
          <w:tcPr>
            <w:tcW w:w="1800" w:type="dxa"/>
            <w:shd w:val="clear" w:color="auto" w:fill="auto"/>
            <w:noWrap/>
            <w:vAlign w:val="center"/>
          </w:tcPr>
          <w:p w14:paraId="02CF14F9">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采取纳管式处理</w:t>
            </w:r>
          </w:p>
        </w:tc>
        <w:tc>
          <w:tcPr>
            <w:tcW w:w="990" w:type="dxa"/>
            <w:shd w:val="clear" w:color="auto" w:fill="auto"/>
            <w:noWrap/>
            <w:vAlign w:val="center"/>
          </w:tcPr>
          <w:p w14:paraId="526F3CF2">
            <w:pPr>
              <w:spacing w:line="240" w:lineRule="auto"/>
              <w:ind w:firstLine="0" w:firstLineChars="0"/>
              <w:rPr>
                <w:color w:val="000000"/>
                <w:sz w:val="12"/>
                <w:szCs w:val="12"/>
              </w:rPr>
            </w:pPr>
          </w:p>
        </w:tc>
      </w:tr>
      <w:tr w14:paraId="5026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637FF8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AC6F630">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32F65A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7B89DD2">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2C026C55">
            <w:pPr>
              <w:spacing w:line="240" w:lineRule="auto"/>
              <w:ind w:firstLine="0" w:firstLineChars="0"/>
              <w:jc w:val="center"/>
              <w:rPr>
                <w:color w:val="000000"/>
                <w:sz w:val="12"/>
                <w:szCs w:val="12"/>
              </w:rPr>
            </w:pPr>
          </w:p>
        </w:tc>
        <w:tc>
          <w:tcPr>
            <w:tcW w:w="830" w:type="dxa"/>
            <w:shd w:val="clear" w:color="auto" w:fill="auto"/>
            <w:vAlign w:val="center"/>
          </w:tcPr>
          <w:p w14:paraId="5EEB3E14">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2F1DAA2D">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086D0178">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2263F579">
            <w:pPr>
              <w:spacing w:line="240" w:lineRule="auto"/>
              <w:ind w:firstLine="0" w:firstLineChars="0"/>
              <w:jc w:val="center"/>
              <w:textAlignment w:val="center"/>
              <w:rPr>
                <w:color w:val="000000"/>
                <w:sz w:val="12"/>
                <w:szCs w:val="12"/>
              </w:rPr>
            </w:pPr>
            <w:r>
              <w:rPr>
                <w:color w:val="000000"/>
                <w:sz w:val="12"/>
                <w:szCs w:val="12"/>
                <w:lang w:bidi="ar"/>
              </w:rPr>
              <w:t>45</w:t>
            </w:r>
          </w:p>
        </w:tc>
        <w:tc>
          <w:tcPr>
            <w:tcW w:w="400" w:type="dxa"/>
            <w:shd w:val="clear" w:color="auto" w:fill="auto"/>
            <w:noWrap/>
            <w:vAlign w:val="center"/>
          </w:tcPr>
          <w:p w14:paraId="02CFCDE9">
            <w:pPr>
              <w:spacing w:line="240" w:lineRule="auto"/>
              <w:ind w:firstLine="0" w:firstLineChars="0"/>
              <w:jc w:val="center"/>
              <w:rPr>
                <w:color w:val="000000"/>
                <w:sz w:val="12"/>
                <w:szCs w:val="12"/>
              </w:rPr>
            </w:pPr>
          </w:p>
        </w:tc>
        <w:tc>
          <w:tcPr>
            <w:tcW w:w="650" w:type="dxa"/>
            <w:shd w:val="clear" w:color="auto" w:fill="auto"/>
            <w:noWrap/>
            <w:vAlign w:val="center"/>
          </w:tcPr>
          <w:p w14:paraId="605A5484">
            <w:pPr>
              <w:spacing w:line="240" w:lineRule="auto"/>
              <w:ind w:firstLine="0" w:firstLineChars="0"/>
              <w:jc w:val="center"/>
              <w:rPr>
                <w:color w:val="000000"/>
                <w:sz w:val="12"/>
                <w:szCs w:val="12"/>
              </w:rPr>
            </w:pPr>
          </w:p>
        </w:tc>
        <w:tc>
          <w:tcPr>
            <w:tcW w:w="680" w:type="dxa"/>
            <w:shd w:val="clear" w:color="auto" w:fill="auto"/>
            <w:noWrap/>
            <w:vAlign w:val="center"/>
          </w:tcPr>
          <w:p w14:paraId="300C9EF1">
            <w:pPr>
              <w:spacing w:line="240" w:lineRule="auto"/>
              <w:ind w:firstLine="0" w:firstLineChars="0"/>
              <w:jc w:val="center"/>
              <w:rPr>
                <w:color w:val="000000"/>
                <w:sz w:val="12"/>
                <w:szCs w:val="12"/>
              </w:rPr>
            </w:pPr>
          </w:p>
        </w:tc>
        <w:tc>
          <w:tcPr>
            <w:tcW w:w="470" w:type="dxa"/>
            <w:shd w:val="clear" w:color="auto" w:fill="auto"/>
            <w:noWrap/>
            <w:vAlign w:val="center"/>
          </w:tcPr>
          <w:p w14:paraId="0E783A60">
            <w:pPr>
              <w:spacing w:line="240" w:lineRule="auto"/>
              <w:ind w:firstLine="0" w:firstLineChars="0"/>
              <w:jc w:val="center"/>
              <w:rPr>
                <w:color w:val="000000"/>
                <w:sz w:val="12"/>
                <w:szCs w:val="12"/>
              </w:rPr>
            </w:pPr>
          </w:p>
        </w:tc>
        <w:tc>
          <w:tcPr>
            <w:tcW w:w="370" w:type="dxa"/>
            <w:shd w:val="clear" w:color="auto" w:fill="auto"/>
            <w:noWrap/>
            <w:vAlign w:val="center"/>
          </w:tcPr>
          <w:p w14:paraId="56E26BA6">
            <w:pPr>
              <w:spacing w:line="240" w:lineRule="auto"/>
              <w:ind w:firstLine="0" w:firstLineChars="0"/>
              <w:jc w:val="center"/>
              <w:rPr>
                <w:color w:val="000000"/>
                <w:sz w:val="12"/>
                <w:szCs w:val="12"/>
              </w:rPr>
            </w:pPr>
          </w:p>
        </w:tc>
        <w:tc>
          <w:tcPr>
            <w:tcW w:w="610" w:type="dxa"/>
            <w:shd w:val="clear" w:color="auto" w:fill="auto"/>
            <w:noWrap/>
            <w:vAlign w:val="center"/>
          </w:tcPr>
          <w:p w14:paraId="6B3664DE">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56C1597D">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0141524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C0C76D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81708A1">
            <w:pPr>
              <w:spacing w:line="240" w:lineRule="auto"/>
              <w:ind w:firstLine="0" w:firstLineChars="0"/>
              <w:jc w:val="center"/>
              <w:rPr>
                <w:color w:val="000000"/>
                <w:sz w:val="12"/>
                <w:szCs w:val="12"/>
              </w:rPr>
            </w:pPr>
          </w:p>
        </w:tc>
        <w:tc>
          <w:tcPr>
            <w:tcW w:w="940" w:type="dxa"/>
            <w:shd w:val="clear" w:color="auto" w:fill="FFFFFF"/>
            <w:vAlign w:val="center"/>
          </w:tcPr>
          <w:p w14:paraId="72FC8346">
            <w:pPr>
              <w:spacing w:line="240" w:lineRule="auto"/>
              <w:ind w:firstLine="0" w:firstLineChars="0"/>
              <w:jc w:val="center"/>
              <w:rPr>
                <w:color w:val="000000"/>
                <w:sz w:val="12"/>
                <w:szCs w:val="12"/>
              </w:rPr>
            </w:pPr>
          </w:p>
        </w:tc>
        <w:tc>
          <w:tcPr>
            <w:tcW w:w="1800" w:type="dxa"/>
            <w:shd w:val="clear" w:color="auto" w:fill="FFFFFF"/>
            <w:vAlign w:val="center"/>
          </w:tcPr>
          <w:p w14:paraId="47384C83">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采取纳管式处理；或采取相对集中式处理，加油站下方约15户，中间2户分散，加油站上方16户</w:t>
            </w:r>
          </w:p>
        </w:tc>
        <w:tc>
          <w:tcPr>
            <w:tcW w:w="990" w:type="dxa"/>
            <w:shd w:val="clear" w:color="auto" w:fill="FFFFFF"/>
            <w:vAlign w:val="center"/>
          </w:tcPr>
          <w:p w14:paraId="01D00433">
            <w:pPr>
              <w:spacing w:line="240" w:lineRule="auto"/>
              <w:ind w:firstLine="0" w:firstLineChars="0"/>
              <w:jc w:val="center"/>
              <w:textAlignment w:val="center"/>
              <w:rPr>
                <w:color w:val="000000"/>
                <w:sz w:val="12"/>
                <w:szCs w:val="12"/>
              </w:rPr>
            </w:pPr>
            <w:r>
              <w:rPr>
                <w:color w:val="000000"/>
                <w:sz w:val="12"/>
                <w:szCs w:val="12"/>
                <w:lang w:bidi="ar"/>
              </w:rPr>
              <w:t>《汶川县2022-2023农村生活污水治理提升项目》</w:t>
            </w:r>
          </w:p>
        </w:tc>
      </w:tr>
      <w:tr w14:paraId="10E0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C8465C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8D1CFF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2A26FC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63A35C2">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41D9CCDE">
            <w:pPr>
              <w:spacing w:line="240" w:lineRule="auto"/>
              <w:ind w:firstLine="0" w:firstLineChars="0"/>
              <w:jc w:val="center"/>
              <w:rPr>
                <w:color w:val="000000"/>
                <w:sz w:val="12"/>
                <w:szCs w:val="12"/>
              </w:rPr>
            </w:pPr>
          </w:p>
        </w:tc>
        <w:tc>
          <w:tcPr>
            <w:tcW w:w="830" w:type="dxa"/>
            <w:shd w:val="clear" w:color="auto" w:fill="auto"/>
            <w:vAlign w:val="center"/>
          </w:tcPr>
          <w:p w14:paraId="1626405E">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shd w:val="clear" w:color="auto" w:fill="auto"/>
            <w:vAlign w:val="center"/>
          </w:tcPr>
          <w:p w14:paraId="0C32B49A">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765BE004">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31B3B720">
            <w:pPr>
              <w:spacing w:line="240" w:lineRule="auto"/>
              <w:ind w:firstLine="0" w:firstLineChars="0"/>
              <w:jc w:val="center"/>
              <w:textAlignment w:val="center"/>
              <w:rPr>
                <w:color w:val="000000"/>
                <w:sz w:val="12"/>
                <w:szCs w:val="12"/>
              </w:rPr>
            </w:pPr>
            <w:r>
              <w:rPr>
                <w:color w:val="000000"/>
                <w:sz w:val="12"/>
                <w:szCs w:val="12"/>
                <w:lang w:bidi="ar"/>
              </w:rPr>
              <w:t>40</w:t>
            </w:r>
          </w:p>
        </w:tc>
        <w:tc>
          <w:tcPr>
            <w:tcW w:w="400" w:type="dxa"/>
            <w:shd w:val="clear" w:color="auto" w:fill="auto"/>
            <w:noWrap/>
            <w:vAlign w:val="center"/>
          </w:tcPr>
          <w:p w14:paraId="4403B947">
            <w:pPr>
              <w:spacing w:line="240" w:lineRule="auto"/>
              <w:ind w:firstLine="0" w:firstLineChars="0"/>
              <w:jc w:val="center"/>
              <w:rPr>
                <w:color w:val="000000"/>
                <w:sz w:val="12"/>
                <w:szCs w:val="12"/>
              </w:rPr>
            </w:pPr>
          </w:p>
        </w:tc>
        <w:tc>
          <w:tcPr>
            <w:tcW w:w="650" w:type="dxa"/>
            <w:shd w:val="clear" w:color="auto" w:fill="auto"/>
            <w:noWrap/>
            <w:vAlign w:val="center"/>
          </w:tcPr>
          <w:p w14:paraId="592FC237">
            <w:pPr>
              <w:spacing w:line="240" w:lineRule="auto"/>
              <w:ind w:firstLine="0" w:firstLineChars="0"/>
              <w:jc w:val="center"/>
              <w:rPr>
                <w:color w:val="000000"/>
                <w:sz w:val="12"/>
                <w:szCs w:val="12"/>
              </w:rPr>
            </w:pPr>
          </w:p>
        </w:tc>
        <w:tc>
          <w:tcPr>
            <w:tcW w:w="680" w:type="dxa"/>
            <w:shd w:val="clear" w:color="auto" w:fill="auto"/>
            <w:noWrap/>
            <w:vAlign w:val="center"/>
          </w:tcPr>
          <w:p w14:paraId="3576D9FF">
            <w:pPr>
              <w:spacing w:line="240" w:lineRule="auto"/>
              <w:ind w:firstLine="0" w:firstLineChars="0"/>
              <w:jc w:val="center"/>
              <w:rPr>
                <w:color w:val="000000"/>
                <w:sz w:val="12"/>
                <w:szCs w:val="12"/>
              </w:rPr>
            </w:pPr>
          </w:p>
        </w:tc>
        <w:tc>
          <w:tcPr>
            <w:tcW w:w="470" w:type="dxa"/>
            <w:shd w:val="clear" w:color="auto" w:fill="auto"/>
            <w:noWrap/>
            <w:vAlign w:val="center"/>
          </w:tcPr>
          <w:p w14:paraId="71ED8527">
            <w:pPr>
              <w:spacing w:line="240" w:lineRule="auto"/>
              <w:ind w:firstLine="0" w:firstLineChars="0"/>
              <w:jc w:val="center"/>
              <w:rPr>
                <w:color w:val="000000"/>
                <w:sz w:val="12"/>
                <w:szCs w:val="12"/>
              </w:rPr>
            </w:pPr>
          </w:p>
        </w:tc>
        <w:tc>
          <w:tcPr>
            <w:tcW w:w="370" w:type="dxa"/>
            <w:shd w:val="clear" w:color="auto" w:fill="auto"/>
            <w:noWrap/>
            <w:vAlign w:val="center"/>
          </w:tcPr>
          <w:p w14:paraId="04252162">
            <w:pPr>
              <w:spacing w:line="240" w:lineRule="auto"/>
              <w:ind w:firstLine="0" w:firstLineChars="0"/>
              <w:jc w:val="center"/>
              <w:rPr>
                <w:color w:val="000000"/>
                <w:sz w:val="12"/>
                <w:szCs w:val="12"/>
              </w:rPr>
            </w:pPr>
          </w:p>
        </w:tc>
        <w:tc>
          <w:tcPr>
            <w:tcW w:w="610" w:type="dxa"/>
            <w:shd w:val="clear" w:color="auto" w:fill="auto"/>
            <w:noWrap/>
            <w:vAlign w:val="center"/>
          </w:tcPr>
          <w:p w14:paraId="59A36C82">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412EF512">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16C67A8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0D8A2F2">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5603E24">
            <w:pPr>
              <w:spacing w:line="240" w:lineRule="auto"/>
              <w:ind w:firstLine="0" w:firstLineChars="0"/>
              <w:jc w:val="center"/>
              <w:rPr>
                <w:color w:val="000000"/>
                <w:sz w:val="12"/>
                <w:szCs w:val="12"/>
              </w:rPr>
            </w:pPr>
          </w:p>
        </w:tc>
        <w:tc>
          <w:tcPr>
            <w:tcW w:w="940" w:type="dxa"/>
            <w:shd w:val="clear" w:color="auto" w:fill="auto"/>
            <w:noWrap/>
            <w:vAlign w:val="center"/>
          </w:tcPr>
          <w:p w14:paraId="05E50CBB">
            <w:pPr>
              <w:spacing w:line="240" w:lineRule="auto"/>
              <w:ind w:firstLine="0" w:firstLineChars="0"/>
              <w:jc w:val="center"/>
              <w:rPr>
                <w:color w:val="000000"/>
                <w:sz w:val="12"/>
                <w:szCs w:val="12"/>
              </w:rPr>
            </w:pPr>
          </w:p>
        </w:tc>
        <w:tc>
          <w:tcPr>
            <w:tcW w:w="1800" w:type="dxa"/>
            <w:shd w:val="clear" w:color="auto" w:fill="auto"/>
            <w:noWrap/>
            <w:vAlign w:val="center"/>
          </w:tcPr>
          <w:p w14:paraId="32F1D586">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8户搬迁至4组地界，剩余户数搬至3组地界，污水处理方式根据所在地处理方式而定</w:t>
            </w:r>
          </w:p>
        </w:tc>
        <w:tc>
          <w:tcPr>
            <w:tcW w:w="990" w:type="dxa"/>
            <w:shd w:val="clear" w:color="auto" w:fill="auto"/>
            <w:noWrap/>
            <w:vAlign w:val="center"/>
          </w:tcPr>
          <w:p w14:paraId="71AD9DFB">
            <w:pPr>
              <w:spacing w:line="240" w:lineRule="auto"/>
              <w:ind w:firstLine="0" w:firstLineChars="0"/>
              <w:rPr>
                <w:color w:val="000000"/>
                <w:sz w:val="12"/>
                <w:szCs w:val="12"/>
              </w:rPr>
            </w:pPr>
          </w:p>
        </w:tc>
      </w:tr>
      <w:tr w14:paraId="4AE1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51A20BEA">
            <w:pPr>
              <w:spacing w:line="240" w:lineRule="auto"/>
              <w:ind w:firstLine="0" w:firstLineChars="0"/>
              <w:jc w:val="center"/>
              <w:textAlignment w:val="center"/>
              <w:rPr>
                <w:color w:val="000000"/>
                <w:sz w:val="12"/>
                <w:szCs w:val="12"/>
              </w:rPr>
            </w:pPr>
            <w:r>
              <w:rPr>
                <w:color w:val="000000"/>
                <w:sz w:val="12"/>
                <w:szCs w:val="12"/>
                <w:lang w:bidi="ar"/>
              </w:rPr>
              <w:t>水磨镇牛塘沟村</w:t>
            </w:r>
          </w:p>
        </w:tc>
        <w:tc>
          <w:tcPr>
            <w:tcW w:w="320" w:type="dxa"/>
            <w:vMerge w:val="restart"/>
            <w:shd w:val="clear" w:color="auto" w:fill="auto"/>
            <w:noWrap/>
            <w:vAlign w:val="center"/>
          </w:tcPr>
          <w:p w14:paraId="37F32B90">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6031BB58">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4845932F">
            <w:pPr>
              <w:spacing w:line="240" w:lineRule="auto"/>
              <w:ind w:firstLine="0" w:firstLineChars="0"/>
              <w:jc w:val="center"/>
              <w:textAlignment w:val="center"/>
              <w:rPr>
                <w:color w:val="000000"/>
                <w:sz w:val="12"/>
                <w:szCs w:val="12"/>
              </w:rPr>
            </w:pPr>
            <w:r>
              <w:rPr>
                <w:color w:val="000000"/>
                <w:sz w:val="12"/>
                <w:szCs w:val="12"/>
                <w:lang w:bidi="ar"/>
              </w:rPr>
              <w:t>管控类</w:t>
            </w:r>
          </w:p>
        </w:tc>
        <w:tc>
          <w:tcPr>
            <w:tcW w:w="480" w:type="dxa"/>
            <w:vMerge w:val="restart"/>
            <w:shd w:val="clear" w:color="auto" w:fill="auto"/>
            <w:noWrap/>
            <w:vAlign w:val="center"/>
          </w:tcPr>
          <w:p w14:paraId="5980EBD0">
            <w:pPr>
              <w:spacing w:line="240" w:lineRule="auto"/>
              <w:ind w:firstLine="0" w:firstLineChars="0"/>
              <w:jc w:val="center"/>
              <w:textAlignment w:val="center"/>
              <w:rPr>
                <w:color w:val="000000"/>
                <w:sz w:val="12"/>
                <w:szCs w:val="12"/>
              </w:rPr>
            </w:pPr>
            <w:r>
              <w:rPr>
                <w:color w:val="000000"/>
                <w:sz w:val="12"/>
                <w:szCs w:val="12"/>
                <w:lang w:bidi="ar"/>
              </w:rPr>
              <w:t>牛塘沟村</w:t>
            </w:r>
          </w:p>
        </w:tc>
        <w:tc>
          <w:tcPr>
            <w:tcW w:w="830" w:type="dxa"/>
            <w:shd w:val="clear" w:color="auto" w:fill="auto"/>
            <w:vAlign w:val="center"/>
          </w:tcPr>
          <w:p w14:paraId="0854073D">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vMerge w:val="restart"/>
            <w:shd w:val="clear" w:color="auto" w:fill="auto"/>
            <w:vAlign w:val="center"/>
          </w:tcPr>
          <w:p w14:paraId="4CF9D366">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7374BE1B">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2A978FC9">
            <w:pPr>
              <w:spacing w:line="240" w:lineRule="auto"/>
              <w:ind w:firstLine="0" w:firstLineChars="0"/>
              <w:jc w:val="center"/>
              <w:textAlignment w:val="center"/>
              <w:rPr>
                <w:color w:val="000000"/>
                <w:sz w:val="12"/>
                <w:szCs w:val="12"/>
              </w:rPr>
            </w:pPr>
            <w:r>
              <w:rPr>
                <w:color w:val="000000"/>
                <w:sz w:val="12"/>
                <w:szCs w:val="12"/>
                <w:lang w:bidi="ar"/>
              </w:rPr>
              <w:t>22</w:t>
            </w:r>
          </w:p>
        </w:tc>
        <w:tc>
          <w:tcPr>
            <w:tcW w:w="400" w:type="dxa"/>
            <w:shd w:val="clear" w:color="auto" w:fill="auto"/>
            <w:noWrap/>
            <w:vAlign w:val="center"/>
          </w:tcPr>
          <w:p w14:paraId="14AA2263">
            <w:pPr>
              <w:spacing w:line="240" w:lineRule="auto"/>
              <w:ind w:firstLine="0" w:firstLineChars="0"/>
              <w:jc w:val="center"/>
              <w:rPr>
                <w:color w:val="000000"/>
                <w:sz w:val="12"/>
                <w:szCs w:val="12"/>
              </w:rPr>
            </w:pPr>
          </w:p>
        </w:tc>
        <w:tc>
          <w:tcPr>
            <w:tcW w:w="650" w:type="dxa"/>
            <w:shd w:val="clear" w:color="auto" w:fill="auto"/>
            <w:noWrap/>
            <w:vAlign w:val="center"/>
          </w:tcPr>
          <w:p w14:paraId="509FE5A6">
            <w:pPr>
              <w:spacing w:line="240" w:lineRule="auto"/>
              <w:ind w:firstLine="0" w:firstLineChars="0"/>
              <w:jc w:val="center"/>
              <w:rPr>
                <w:color w:val="000000"/>
                <w:sz w:val="12"/>
                <w:szCs w:val="12"/>
              </w:rPr>
            </w:pPr>
          </w:p>
        </w:tc>
        <w:tc>
          <w:tcPr>
            <w:tcW w:w="680" w:type="dxa"/>
            <w:shd w:val="clear" w:color="auto" w:fill="auto"/>
            <w:noWrap/>
            <w:vAlign w:val="center"/>
          </w:tcPr>
          <w:p w14:paraId="162FD889">
            <w:pPr>
              <w:spacing w:line="240" w:lineRule="auto"/>
              <w:ind w:firstLine="0" w:firstLineChars="0"/>
              <w:jc w:val="center"/>
              <w:rPr>
                <w:color w:val="000000"/>
                <w:sz w:val="12"/>
                <w:szCs w:val="12"/>
              </w:rPr>
            </w:pPr>
          </w:p>
        </w:tc>
        <w:tc>
          <w:tcPr>
            <w:tcW w:w="470" w:type="dxa"/>
            <w:shd w:val="clear" w:color="auto" w:fill="auto"/>
            <w:noWrap/>
            <w:vAlign w:val="center"/>
          </w:tcPr>
          <w:p w14:paraId="78B273D1">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0021DFA3">
            <w:pPr>
              <w:spacing w:line="240" w:lineRule="auto"/>
              <w:ind w:firstLine="0" w:firstLineChars="0"/>
              <w:jc w:val="center"/>
              <w:textAlignment w:val="center"/>
              <w:rPr>
                <w:color w:val="000000"/>
                <w:sz w:val="12"/>
                <w:szCs w:val="12"/>
              </w:rPr>
            </w:pPr>
            <w:r>
              <w:rPr>
                <w:color w:val="000000"/>
                <w:sz w:val="12"/>
                <w:szCs w:val="12"/>
                <w:lang w:bidi="ar"/>
              </w:rPr>
              <w:t>22</w:t>
            </w:r>
          </w:p>
        </w:tc>
        <w:tc>
          <w:tcPr>
            <w:tcW w:w="610" w:type="dxa"/>
            <w:shd w:val="clear" w:color="auto" w:fill="auto"/>
            <w:noWrap/>
            <w:vAlign w:val="center"/>
          </w:tcPr>
          <w:p w14:paraId="3F9455AC">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431D26EF">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1C36B7D8">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55BF0883">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05A47010">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4BF71ECB">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5544D40C">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做好日常监督管理，保障污水管控成效——“三基本”</w:t>
            </w:r>
          </w:p>
        </w:tc>
        <w:tc>
          <w:tcPr>
            <w:tcW w:w="990" w:type="dxa"/>
            <w:shd w:val="clear" w:color="auto" w:fill="auto"/>
            <w:noWrap/>
            <w:vAlign w:val="center"/>
          </w:tcPr>
          <w:p w14:paraId="7FA2DDAC">
            <w:pPr>
              <w:spacing w:line="240" w:lineRule="auto"/>
              <w:ind w:firstLine="0" w:firstLineChars="0"/>
              <w:rPr>
                <w:color w:val="000000"/>
                <w:sz w:val="12"/>
                <w:szCs w:val="12"/>
              </w:rPr>
            </w:pPr>
          </w:p>
        </w:tc>
      </w:tr>
      <w:tr w14:paraId="33BB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B2E97D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59E1D1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6D86F7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AEDE450">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33770513">
            <w:pPr>
              <w:spacing w:line="240" w:lineRule="auto"/>
              <w:ind w:firstLine="0" w:firstLineChars="0"/>
              <w:jc w:val="center"/>
              <w:rPr>
                <w:color w:val="000000"/>
                <w:sz w:val="12"/>
                <w:szCs w:val="12"/>
              </w:rPr>
            </w:pPr>
          </w:p>
        </w:tc>
        <w:tc>
          <w:tcPr>
            <w:tcW w:w="830" w:type="dxa"/>
            <w:shd w:val="clear" w:color="auto" w:fill="auto"/>
            <w:vAlign w:val="center"/>
          </w:tcPr>
          <w:p w14:paraId="4FFB7C52">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continue"/>
            <w:shd w:val="clear" w:color="auto" w:fill="auto"/>
            <w:vAlign w:val="center"/>
          </w:tcPr>
          <w:p w14:paraId="33979A3B">
            <w:pPr>
              <w:spacing w:line="240" w:lineRule="auto"/>
              <w:ind w:firstLine="0" w:firstLineChars="0"/>
              <w:jc w:val="center"/>
              <w:rPr>
                <w:color w:val="000000"/>
                <w:sz w:val="12"/>
                <w:szCs w:val="12"/>
              </w:rPr>
            </w:pPr>
          </w:p>
        </w:tc>
        <w:tc>
          <w:tcPr>
            <w:tcW w:w="600" w:type="dxa"/>
            <w:shd w:val="clear" w:color="auto" w:fill="auto"/>
            <w:vAlign w:val="center"/>
          </w:tcPr>
          <w:p w14:paraId="7126E9EC">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025951A9">
            <w:pPr>
              <w:spacing w:line="240" w:lineRule="auto"/>
              <w:ind w:firstLine="0" w:firstLineChars="0"/>
              <w:jc w:val="center"/>
              <w:textAlignment w:val="center"/>
              <w:rPr>
                <w:color w:val="000000"/>
                <w:sz w:val="12"/>
                <w:szCs w:val="12"/>
              </w:rPr>
            </w:pPr>
            <w:r>
              <w:rPr>
                <w:color w:val="000000"/>
                <w:sz w:val="12"/>
                <w:szCs w:val="12"/>
                <w:lang w:bidi="ar"/>
              </w:rPr>
              <w:t>22</w:t>
            </w:r>
          </w:p>
        </w:tc>
        <w:tc>
          <w:tcPr>
            <w:tcW w:w="400" w:type="dxa"/>
            <w:shd w:val="clear" w:color="auto" w:fill="auto"/>
            <w:noWrap/>
            <w:vAlign w:val="center"/>
          </w:tcPr>
          <w:p w14:paraId="32474AA5">
            <w:pPr>
              <w:spacing w:line="240" w:lineRule="auto"/>
              <w:ind w:firstLine="0" w:firstLineChars="0"/>
              <w:jc w:val="center"/>
              <w:rPr>
                <w:color w:val="000000"/>
                <w:sz w:val="12"/>
                <w:szCs w:val="12"/>
              </w:rPr>
            </w:pPr>
          </w:p>
        </w:tc>
        <w:tc>
          <w:tcPr>
            <w:tcW w:w="650" w:type="dxa"/>
            <w:shd w:val="clear" w:color="auto" w:fill="auto"/>
            <w:noWrap/>
            <w:vAlign w:val="center"/>
          </w:tcPr>
          <w:p w14:paraId="612954D1">
            <w:pPr>
              <w:spacing w:line="240" w:lineRule="auto"/>
              <w:ind w:firstLine="0" w:firstLineChars="0"/>
              <w:jc w:val="center"/>
              <w:rPr>
                <w:color w:val="000000"/>
                <w:sz w:val="12"/>
                <w:szCs w:val="12"/>
              </w:rPr>
            </w:pPr>
          </w:p>
        </w:tc>
        <w:tc>
          <w:tcPr>
            <w:tcW w:w="680" w:type="dxa"/>
            <w:shd w:val="clear" w:color="auto" w:fill="auto"/>
            <w:noWrap/>
            <w:vAlign w:val="center"/>
          </w:tcPr>
          <w:p w14:paraId="0EF00035">
            <w:pPr>
              <w:spacing w:line="240" w:lineRule="auto"/>
              <w:ind w:firstLine="0" w:firstLineChars="0"/>
              <w:jc w:val="center"/>
              <w:rPr>
                <w:color w:val="000000"/>
                <w:sz w:val="12"/>
                <w:szCs w:val="12"/>
              </w:rPr>
            </w:pPr>
          </w:p>
        </w:tc>
        <w:tc>
          <w:tcPr>
            <w:tcW w:w="470" w:type="dxa"/>
            <w:shd w:val="clear" w:color="auto" w:fill="auto"/>
            <w:noWrap/>
            <w:vAlign w:val="center"/>
          </w:tcPr>
          <w:p w14:paraId="44805BF4">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74DB3875">
            <w:pPr>
              <w:spacing w:line="240" w:lineRule="auto"/>
              <w:ind w:firstLine="0" w:firstLineChars="0"/>
              <w:jc w:val="center"/>
              <w:textAlignment w:val="center"/>
              <w:rPr>
                <w:color w:val="000000"/>
                <w:sz w:val="12"/>
                <w:szCs w:val="12"/>
              </w:rPr>
            </w:pPr>
            <w:r>
              <w:rPr>
                <w:color w:val="000000"/>
                <w:sz w:val="12"/>
                <w:szCs w:val="12"/>
                <w:lang w:bidi="ar"/>
              </w:rPr>
              <w:t>22</w:t>
            </w:r>
          </w:p>
        </w:tc>
        <w:tc>
          <w:tcPr>
            <w:tcW w:w="610" w:type="dxa"/>
            <w:shd w:val="clear" w:color="auto" w:fill="auto"/>
            <w:noWrap/>
            <w:vAlign w:val="center"/>
          </w:tcPr>
          <w:p w14:paraId="4FFE2474">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2CE9AB1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C7D940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C8D8615">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F6FE207">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1E5BFED7">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0C6F8A29">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575000D1">
            <w:pPr>
              <w:spacing w:line="240" w:lineRule="auto"/>
              <w:ind w:firstLine="0" w:firstLineChars="0"/>
              <w:rPr>
                <w:color w:val="000000"/>
                <w:sz w:val="12"/>
                <w:szCs w:val="12"/>
              </w:rPr>
            </w:pPr>
          </w:p>
        </w:tc>
      </w:tr>
      <w:tr w14:paraId="0ADF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FAE24C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6722FB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769E5E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F5BA567">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0F50252A">
            <w:pPr>
              <w:spacing w:line="240" w:lineRule="auto"/>
              <w:ind w:firstLine="0" w:firstLineChars="0"/>
              <w:jc w:val="center"/>
              <w:rPr>
                <w:color w:val="000000"/>
                <w:sz w:val="12"/>
                <w:szCs w:val="12"/>
              </w:rPr>
            </w:pPr>
          </w:p>
        </w:tc>
        <w:tc>
          <w:tcPr>
            <w:tcW w:w="830" w:type="dxa"/>
            <w:shd w:val="clear" w:color="auto" w:fill="auto"/>
            <w:vAlign w:val="center"/>
          </w:tcPr>
          <w:p w14:paraId="2D3F9A22">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restart"/>
            <w:shd w:val="clear" w:color="auto" w:fill="auto"/>
            <w:vAlign w:val="center"/>
          </w:tcPr>
          <w:p w14:paraId="637DBF2A">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1058F0E9">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70CDFFE6">
            <w:pPr>
              <w:spacing w:line="240" w:lineRule="auto"/>
              <w:ind w:firstLine="0" w:firstLineChars="0"/>
              <w:jc w:val="center"/>
              <w:textAlignment w:val="center"/>
              <w:rPr>
                <w:color w:val="000000"/>
                <w:sz w:val="12"/>
                <w:szCs w:val="12"/>
              </w:rPr>
            </w:pPr>
            <w:r>
              <w:rPr>
                <w:color w:val="000000"/>
                <w:sz w:val="12"/>
                <w:szCs w:val="12"/>
                <w:lang w:bidi="ar"/>
              </w:rPr>
              <w:t>11</w:t>
            </w:r>
          </w:p>
        </w:tc>
        <w:tc>
          <w:tcPr>
            <w:tcW w:w="400" w:type="dxa"/>
            <w:shd w:val="clear" w:color="auto" w:fill="auto"/>
            <w:noWrap/>
            <w:vAlign w:val="center"/>
          </w:tcPr>
          <w:p w14:paraId="16D183C9">
            <w:pPr>
              <w:spacing w:line="240" w:lineRule="auto"/>
              <w:ind w:firstLine="0" w:firstLineChars="0"/>
              <w:jc w:val="center"/>
              <w:rPr>
                <w:color w:val="000000"/>
                <w:sz w:val="12"/>
                <w:szCs w:val="12"/>
              </w:rPr>
            </w:pPr>
          </w:p>
        </w:tc>
        <w:tc>
          <w:tcPr>
            <w:tcW w:w="650" w:type="dxa"/>
            <w:shd w:val="clear" w:color="auto" w:fill="auto"/>
            <w:noWrap/>
            <w:vAlign w:val="center"/>
          </w:tcPr>
          <w:p w14:paraId="35B139AF">
            <w:pPr>
              <w:spacing w:line="240" w:lineRule="auto"/>
              <w:ind w:firstLine="0" w:firstLineChars="0"/>
              <w:jc w:val="center"/>
              <w:rPr>
                <w:color w:val="000000"/>
                <w:sz w:val="12"/>
                <w:szCs w:val="12"/>
              </w:rPr>
            </w:pPr>
          </w:p>
        </w:tc>
        <w:tc>
          <w:tcPr>
            <w:tcW w:w="680" w:type="dxa"/>
            <w:shd w:val="clear" w:color="auto" w:fill="auto"/>
            <w:noWrap/>
            <w:vAlign w:val="center"/>
          </w:tcPr>
          <w:p w14:paraId="6256A1B9">
            <w:pPr>
              <w:spacing w:line="240" w:lineRule="auto"/>
              <w:ind w:firstLine="0" w:firstLineChars="0"/>
              <w:jc w:val="center"/>
              <w:rPr>
                <w:color w:val="000000"/>
                <w:sz w:val="12"/>
                <w:szCs w:val="12"/>
              </w:rPr>
            </w:pPr>
          </w:p>
        </w:tc>
        <w:tc>
          <w:tcPr>
            <w:tcW w:w="470" w:type="dxa"/>
            <w:shd w:val="clear" w:color="auto" w:fill="auto"/>
            <w:noWrap/>
            <w:vAlign w:val="center"/>
          </w:tcPr>
          <w:p w14:paraId="568F6815">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4A5F001D">
            <w:pPr>
              <w:spacing w:line="240" w:lineRule="auto"/>
              <w:ind w:firstLine="0" w:firstLineChars="0"/>
              <w:jc w:val="center"/>
              <w:textAlignment w:val="center"/>
              <w:rPr>
                <w:color w:val="000000"/>
                <w:sz w:val="12"/>
                <w:szCs w:val="12"/>
              </w:rPr>
            </w:pPr>
            <w:r>
              <w:rPr>
                <w:color w:val="000000"/>
                <w:sz w:val="12"/>
                <w:szCs w:val="12"/>
                <w:lang w:bidi="ar"/>
              </w:rPr>
              <w:t>11</w:t>
            </w:r>
          </w:p>
        </w:tc>
        <w:tc>
          <w:tcPr>
            <w:tcW w:w="610" w:type="dxa"/>
            <w:shd w:val="clear" w:color="auto" w:fill="auto"/>
            <w:noWrap/>
            <w:vAlign w:val="center"/>
          </w:tcPr>
          <w:p w14:paraId="564B759D">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25E710F9">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6C66CD3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385ED91">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A9B9408">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6454410D">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7A002ADC">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469DD766">
            <w:pPr>
              <w:spacing w:line="240" w:lineRule="auto"/>
              <w:ind w:firstLine="0" w:firstLineChars="0"/>
              <w:rPr>
                <w:color w:val="000000"/>
                <w:sz w:val="12"/>
                <w:szCs w:val="12"/>
              </w:rPr>
            </w:pPr>
          </w:p>
        </w:tc>
      </w:tr>
      <w:tr w14:paraId="427A5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CF9CEF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3C9F4B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2FFB0D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8C3BE8F">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3C48419">
            <w:pPr>
              <w:spacing w:line="240" w:lineRule="auto"/>
              <w:ind w:firstLine="0" w:firstLineChars="0"/>
              <w:jc w:val="center"/>
              <w:rPr>
                <w:color w:val="000000"/>
                <w:sz w:val="12"/>
                <w:szCs w:val="12"/>
              </w:rPr>
            </w:pPr>
          </w:p>
        </w:tc>
        <w:tc>
          <w:tcPr>
            <w:tcW w:w="830" w:type="dxa"/>
            <w:shd w:val="clear" w:color="auto" w:fill="auto"/>
            <w:vAlign w:val="center"/>
          </w:tcPr>
          <w:p w14:paraId="6AE04B89">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continue"/>
            <w:shd w:val="clear" w:color="auto" w:fill="auto"/>
            <w:vAlign w:val="center"/>
          </w:tcPr>
          <w:p w14:paraId="787B6C48">
            <w:pPr>
              <w:spacing w:line="240" w:lineRule="auto"/>
              <w:ind w:firstLine="0" w:firstLineChars="0"/>
              <w:jc w:val="center"/>
              <w:rPr>
                <w:color w:val="000000"/>
                <w:sz w:val="12"/>
                <w:szCs w:val="12"/>
              </w:rPr>
            </w:pPr>
          </w:p>
        </w:tc>
        <w:tc>
          <w:tcPr>
            <w:tcW w:w="600" w:type="dxa"/>
            <w:shd w:val="clear" w:color="auto" w:fill="auto"/>
            <w:vAlign w:val="center"/>
          </w:tcPr>
          <w:p w14:paraId="7BBD2D6C">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4B195EE6">
            <w:pPr>
              <w:spacing w:line="240" w:lineRule="auto"/>
              <w:ind w:firstLine="0" w:firstLineChars="0"/>
              <w:jc w:val="center"/>
              <w:textAlignment w:val="center"/>
              <w:rPr>
                <w:color w:val="000000"/>
                <w:sz w:val="12"/>
                <w:szCs w:val="12"/>
              </w:rPr>
            </w:pPr>
            <w:r>
              <w:rPr>
                <w:color w:val="000000"/>
                <w:sz w:val="12"/>
                <w:szCs w:val="12"/>
                <w:lang w:bidi="ar"/>
              </w:rPr>
              <w:t>14</w:t>
            </w:r>
          </w:p>
        </w:tc>
        <w:tc>
          <w:tcPr>
            <w:tcW w:w="400" w:type="dxa"/>
            <w:shd w:val="clear" w:color="auto" w:fill="auto"/>
            <w:noWrap/>
            <w:vAlign w:val="center"/>
          </w:tcPr>
          <w:p w14:paraId="1BED5F81">
            <w:pPr>
              <w:spacing w:line="240" w:lineRule="auto"/>
              <w:ind w:firstLine="0" w:firstLineChars="0"/>
              <w:jc w:val="center"/>
              <w:rPr>
                <w:color w:val="000000"/>
                <w:sz w:val="12"/>
                <w:szCs w:val="12"/>
              </w:rPr>
            </w:pPr>
          </w:p>
        </w:tc>
        <w:tc>
          <w:tcPr>
            <w:tcW w:w="650" w:type="dxa"/>
            <w:shd w:val="clear" w:color="auto" w:fill="auto"/>
            <w:noWrap/>
            <w:vAlign w:val="center"/>
          </w:tcPr>
          <w:p w14:paraId="7EADC45E">
            <w:pPr>
              <w:spacing w:line="240" w:lineRule="auto"/>
              <w:ind w:firstLine="0" w:firstLineChars="0"/>
              <w:jc w:val="center"/>
              <w:rPr>
                <w:color w:val="000000"/>
                <w:sz w:val="12"/>
                <w:szCs w:val="12"/>
              </w:rPr>
            </w:pPr>
          </w:p>
        </w:tc>
        <w:tc>
          <w:tcPr>
            <w:tcW w:w="680" w:type="dxa"/>
            <w:shd w:val="clear" w:color="auto" w:fill="auto"/>
            <w:noWrap/>
            <w:vAlign w:val="center"/>
          </w:tcPr>
          <w:p w14:paraId="4F6CFC90">
            <w:pPr>
              <w:spacing w:line="240" w:lineRule="auto"/>
              <w:ind w:firstLine="0" w:firstLineChars="0"/>
              <w:jc w:val="center"/>
              <w:rPr>
                <w:color w:val="000000"/>
                <w:sz w:val="12"/>
                <w:szCs w:val="12"/>
              </w:rPr>
            </w:pPr>
          </w:p>
        </w:tc>
        <w:tc>
          <w:tcPr>
            <w:tcW w:w="470" w:type="dxa"/>
            <w:shd w:val="clear" w:color="auto" w:fill="auto"/>
            <w:noWrap/>
            <w:vAlign w:val="center"/>
          </w:tcPr>
          <w:p w14:paraId="286FEBCD">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520E5109">
            <w:pPr>
              <w:spacing w:line="240" w:lineRule="auto"/>
              <w:ind w:firstLine="0" w:firstLineChars="0"/>
              <w:jc w:val="center"/>
              <w:textAlignment w:val="center"/>
              <w:rPr>
                <w:color w:val="000000"/>
                <w:sz w:val="12"/>
                <w:szCs w:val="12"/>
              </w:rPr>
            </w:pPr>
            <w:r>
              <w:rPr>
                <w:color w:val="000000"/>
                <w:sz w:val="12"/>
                <w:szCs w:val="12"/>
                <w:lang w:bidi="ar"/>
              </w:rPr>
              <w:t>14</w:t>
            </w:r>
          </w:p>
        </w:tc>
        <w:tc>
          <w:tcPr>
            <w:tcW w:w="610" w:type="dxa"/>
            <w:shd w:val="clear" w:color="auto" w:fill="auto"/>
            <w:noWrap/>
            <w:vAlign w:val="center"/>
          </w:tcPr>
          <w:p w14:paraId="4BDAB9A4">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4518B44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067CA4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FA530FC">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7B66B52">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30CE3BE6">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37CAB3CB">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6AE5528E">
            <w:pPr>
              <w:spacing w:line="240" w:lineRule="auto"/>
              <w:ind w:firstLine="0" w:firstLineChars="0"/>
              <w:rPr>
                <w:color w:val="000000"/>
                <w:sz w:val="12"/>
                <w:szCs w:val="12"/>
              </w:rPr>
            </w:pPr>
          </w:p>
        </w:tc>
      </w:tr>
      <w:tr w14:paraId="7DC4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E4AC69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E5C774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BDF13B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E4F86FE">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F042BA4">
            <w:pPr>
              <w:spacing w:line="240" w:lineRule="auto"/>
              <w:ind w:firstLine="0" w:firstLineChars="0"/>
              <w:jc w:val="center"/>
              <w:rPr>
                <w:color w:val="000000"/>
                <w:sz w:val="12"/>
                <w:szCs w:val="12"/>
              </w:rPr>
            </w:pPr>
          </w:p>
        </w:tc>
        <w:tc>
          <w:tcPr>
            <w:tcW w:w="830" w:type="dxa"/>
            <w:shd w:val="clear" w:color="auto" w:fill="auto"/>
            <w:vAlign w:val="center"/>
          </w:tcPr>
          <w:p w14:paraId="07D5A93F">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vMerge w:val="restart"/>
            <w:shd w:val="clear" w:color="auto" w:fill="auto"/>
            <w:vAlign w:val="center"/>
          </w:tcPr>
          <w:p w14:paraId="2C467690">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5222B627">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17807502">
            <w:pPr>
              <w:spacing w:line="240" w:lineRule="auto"/>
              <w:ind w:firstLine="0" w:firstLineChars="0"/>
              <w:jc w:val="center"/>
              <w:textAlignment w:val="center"/>
              <w:rPr>
                <w:color w:val="000000"/>
                <w:sz w:val="12"/>
                <w:szCs w:val="12"/>
              </w:rPr>
            </w:pPr>
            <w:r>
              <w:rPr>
                <w:color w:val="000000"/>
                <w:sz w:val="12"/>
                <w:szCs w:val="12"/>
                <w:lang w:bidi="ar"/>
              </w:rPr>
              <w:t>9</w:t>
            </w:r>
          </w:p>
        </w:tc>
        <w:tc>
          <w:tcPr>
            <w:tcW w:w="400" w:type="dxa"/>
            <w:shd w:val="clear" w:color="auto" w:fill="auto"/>
            <w:noWrap/>
            <w:vAlign w:val="center"/>
          </w:tcPr>
          <w:p w14:paraId="44AC13C7">
            <w:pPr>
              <w:spacing w:line="240" w:lineRule="auto"/>
              <w:ind w:firstLine="0" w:firstLineChars="0"/>
              <w:jc w:val="center"/>
              <w:rPr>
                <w:color w:val="000000"/>
                <w:sz w:val="12"/>
                <w:szCs w:val="12"/>
              </w:rPr>
            </w:pPr>
          </w:p>
        </w:tc>
        <w:tc>
          <w:tcPr>
            <w:tcW w:w="650" w:type="dxa"/>
            <w:shd w:val="clear" w:color="auto" w:fill="auto"/>
            <w:noWrap/>
            <w:vAlign w:val="center"/>
          </w:tcPr>
          <w:p w14:paraId="0BB71A34">
            <w:pPr>
              <w:spacing w:line="240" w:lineRule="auto"/>
              <w:ind w:firstLine="0" w:firstLineChars="0"/>
              <w:jc w:val="center"/>
              <w:rPr>
                <w:color w:val="000000"/>
                <w:sz w:val="12"/>
                <w:szCs w:val="12"/>
              </w:rPr>
            </w:pPr>
          </w:p>
        </w:tc>
        <w:tc>
          <w:tcPr>
            <w:tcW w:w="680" w:type="dxa"/>
            <w:shd w:val="clear" w:color="auto" w:fill="auto"/>
            <w:noWrap/>
            <w:vAlign w:val="center"/>
          </w:tcPr>
          <w:p w14:paraId="6E83F678">
            <w:pPr>
              <w:spacing w:line="240" w:lineRule="auto"/>
              <w:ind w:firstLine="0" w:firstLineChars="0"/>
              <w:jc w:val="center"/>
              <w:rPr>
                <w:color w:val="000000"/>
                <w:sz w:val="12"/>
                <w:szCs w:val="12"/>
              </w:rPr>
            </w:pPr>
          </w:p>
        </w:tc>
        <w:tc>
          <w:tcPr>
            <w:tcW w:w="470" w:type="dxa"/>
            <w:shd w:val="clear" w:color="auto" w:fill="auto"/>
            <w:noWrap/>
            <w:vAlign w:val="center"/>
          </w:tcPr>
          <w:p w14:paraId="24995138">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3FA3A134">
            <w:pPr>
              <w:spacing w:line="240" w:lineRule="auto"/>
              <w:ind w:firstLine="0" w:firstLineChars="0"/>
              <w:jc w:val="center"/>
              <w:textAlignment w:val="center"/>
              <w:rPr>
                <w:color w:val="000000"/>
                <w:sz w:val="12"/>
                <w:szCs w:val="12"/>
              </w:rPr>
            </w:pPr>
            <w:r>
              <w:rPr>
                <w:color w:val="000000"/>
                <w:sz w:val="12"/>
                <w:szCs w:val="12"/>
                <w:lang w:bidi="ar"/>
              </w:rPr>
              <w:t>9</w:t>
            </w:r>
          </w:p>
        </w:tc>
        <w:tc>
          <w:tcPr>
            <w:tcW w:w="610" w:type="dxa"/>
            <w:shd w:val="clear" w:color="auto" w:fill="auto"/>
            <w:noWrap/>
            <w:vAlign w:val="center"/>
          </w:tcPr>
          <w:p w14:paraId="42CE1DDD">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2774EAAF">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FEF0F5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10DBA60">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524F357">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1BAE9C11">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3A37A812">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65AF9917">
            <w:pPr>
              <w:spacing w:line="240" w:lineRule="auto"/>
              <w:ind w:firstLine="0" w:firstLineChars="0"/>
              <w:rPr>
                <w:color w:val="000000"/>
                <w:sz w:val="12"/>
                <w:szCs w:val="12"/>
              </w:rPr>
            </w:pPr>
          </w:p>
        </w:tc>
      </w:tr>
      <w:tr w14:paraId="12668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C4B5FE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870A53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E69BCE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4A69597">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386AC5A">
            <w:pPr>
              <w:spacing w:line="240" w:lineRule="auto"/>
              <w:ind w:firstLine="0" w:firstLineChars="0"/>
              <w:jc w:val="center"/>
              <w:rPr>
                <w:color w:val="000000"/>
                <w:sz w:val="12"/>
                <w:szCs w:val="12"/>
              </w:rPr>
            </w:pPr>
          </w:p>
        </w:tc>
        <w:tc>
          <w:tcPr>
            <w:tcW w:w="830" w:type="dxa"/>
            <w:shd w:val="clear" w:color="auto" w:fill="auto"/>
            <w:vAlign w:val="center"/>
          </w:tcPr>
          <w:p w14:paraId="25A2CD34">
            <w:pPr>
              <w:spacing w:line="240" w:lineRule="auto"/>
              <w:ind w:firstLine="0" w:firstLineChars="0"/>
              <w:jc w:val="center"/>
              <w:textAlignment w:val="center"/>
              <w:rPr>
                <w:color w:val="000000"/>
                <w:sz w:val="12"/>
                <w:szCs w:val="12"/>
              </w:rPr>
            </w:pPr>
            <w:r>
              <w:rPr>
                <w:color w:val="000000"/>
                <w:sz w:val="12"/>
                <w:szCs w:val="12"/>
                <w:lang w:bidi="ar"/>
              </w:rPr>
              <w:t>六组</w:t>
            </w:r>
          </w:p>
        </w:tc>
        <w:tc>
          <w:tcPr>
            <w:tcW w:w="770" w:type="dxa"/>
            <w:vMerge w:val="continue"/>
            <w:shd w:val="clear" w:color="auto" w:fill="auto"/>
            <w:vAlign w:val="center"/>
          </w:tcPr>
          <w:p w14:paraId="5547829A">
            <w:pPr>
              <w:spacing w:line="240" w:lineRule="auto"/>
              <w:ind w:firstLine="0" w:firstLineChars="0"/>
              <w:jc w:val="center"/>
              <w:rPr>
                <w:color w:val="000000"/>
                <w:sz w:val="12"/>
                <w:szCs w:val="12"/>
              </w:rPr>
            </w:pPr>
          </w:p>
        </w:tc>
        <w:tc>
          <w:tcPr>
            <w:tcW w:w="600" w:type="dxa"/>
            <w:shd w:val="clear" w:color="auto" w:fill="auto"/>
            <w:vAlign w:val="center"/>
          </w:tcPr>
          <w:p w14:paraId="3DF2FD06">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31B69C6">
            <w:pPr>
              <w:spacing w:line="240" w:lineRule="auto"/>
              <w:ind w:firstLine="0" w:firstLineChars="0"/>
              <w:jc w:val="center"/>
              <w:textAlignment w:val="center"/>
              <w:rPr>
                <w:color w:val="000000"/>
                <w:sz w:val="12"/>
                <w:szCs w:val="12"/>
              </w:rPr>
            </w:pPr>
            <w:r>
              <w:rPr>
                <w:color w:val="000000"/>
                <w:sz w:val="12"/>
                <w:szCs w:val="12"/>
                <w:lang w:bidi="ar"/>
              </w:rPr>
              <w:t>21</w:t>
            </w:r>
          </w:p>
        </w:tc>
        <w:tc>
          <w:tcPr>
            <w:tcW w:w="400" w:type="dxa"/>
            <w:shd w:val="clear" w:color="auto" w:fill="auto"/>
            <w:noWrap/>
            <w:vAlign w:val="center"/>
          </w:tcPr>
          <w:p w14:paraId="20DC48D7">
            <w:pPr>
              <w:spacing w:line="240" w:lineRule="auto"/>
              <w:ind w:firstLine="0" w:firstLineChars="0"/>
              <w:jc w:val="center"/>
              <w:rPr>
                <w:color w:val="000000"/>
                <w:sz w:val="12"/>
                <w:szCs w:val="12"/>
              </w:rPr>
            </w:pPr>
          </w:p>
        </w:tc>
        <w:tc>
          <w:tcPr>
            <w:tcW w:w="650" w:type="dxa"/>
            <w:shd w:val="clear" w:color="auto" w:fill="auto"/>
            <w:noWrap/>
            <w:vAlign w:val="center"/>
          </w:tcPr>
          <w:p w14:paraId="43350F3A">
            <w:pPr>
              <w:spacing w:line="240" w:lineRule="auto"/>
              <w:ind w:firstLine="0" w:firstLineChars="0"/>
              <w:jc w:val="center"/>
              <w:rPr>
                <w:color w:val="000000"/>
                <w:sz w:val="12"/>
                <w:szCs w:val="12"/>
              </w:rPr>
            </w:pPr>
          </w:p>
        </w:tc>
        <w:tc>
          <w:tcPr>
            <w:tcW w:w="680" w:type="dxa"/>
            <w:shd w:val="clear" w:color="auto" w:fill="auto"/>
            <w:noWrap/>
            <w:vAlign w:val="center"/>
          </w:tcPr>
          <w:p w14:paraId="4225CCEB">
            <w:pPr>
              <w:spacing w:line="240" w:lineRule="auto"/>
              <w:ind w:firstLine="0" w:firstLineChars="0"/>
              <w:jc w:val="center"/>
              <w:rPr>
                <w:color w:val="000000"/>
                <w:sz w:val="12"/>
                <w:szCs w:val="12"/>
              </w:rPr>
            </w:pPr>
          </w:p>
        </w:tc>
        <w:tc>
          <w:tcPr>
            <w:tcW w:w="470" w:type="dxa"/>
            <w:shd w:val="clear" w:color="auto" w:fill="auto"/>
            <w:noWrap/>
            <w:vAlign w:val="center"/>
          </w:tcPr>
          <w:p w14:paraId="3750EEE2">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3BFB8020">
            <w:pPr>
              <w:spacing w:line="240" w:lineRule="auto"/>
              <w:ind w:firstLine="0" w:firstLineChars="0"/>
              <w:jc w:val="center"/>
              <w:textAlignment w:val="center"/>
              <w:rPr>
                <w:color w:val="000000"/>
                <w:sz w:val="12"/>
                <w:szCs w:val="12"/>
              </w:rPr>
            </w:pPr>
            <w:r>
              <w:rPr>
                <w:color w:val="000000"/>
                <w:sz w:val="12"/>
                <w:szCs w:val="12"/>
                <w:lang w:bidi="ar"/>
              </w:rPr>
              <w:t>21</w:t>
            </w:r>
          </w:p>
        </w:tc>
        <w:tc>
          <w:tcPr>
            <w:tcW w:w="610" w:type="dxa"/>
            <w:shd w:val="clear" w:color="auto" w:fill="auto"/>
            <w:noWrap/>
            <w:vAlign w:val="center"/>
          </w:tcPr>
          <w:p w14:paraId="588D2955">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071C0A1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C3DC1B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6876DB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77D3CEC">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4F2CBFC1">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77596251">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399F5724">
            <w:pPr>
              <w:spacing w:line="240" w:lineRule="auto"/>
              <w:ind w:firstLine="0" w:firstLineChars="0"/>
              <w:rPr>
                <w:color w:val="000000"/>
                <w:sz w:val="12"/>
                <w:szCs w:val="12"/>
              </w:rPr>
            </w:pPr>
          </w:p>
        </w:tc>
      </w:tr>
      <w:tr w14:paraId="352C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9BFB10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0E5D07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14A81E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02F1253">
            <w:pPr>
              <w:spacing w:line="240" w:lineRule="auto"/>
              <w:ind w:firstLine="0" w:firstLineChars="0"/>
              <w:jc w:val="center"/>
              <w:rPr>
                <w:color w:val="000000"/>
                <w:sz w:val="12"/>
                <w:szCs w:val="12"/>
              </w:rPr>
            </w:pPr>
          </w:p>
        </w:tc>
        <w:tc>
          <w:tcPr>
            <w:tcW w:w="480" w:type="dxa"/>
            <w:vMerge w:val="restart"/>
            <w:shd w:val="clear" w:color="auto" w:fill="auto"/>
            <w:noWrap/>
            <w:vAlign w:val="center"/>
          </w:tcPr>
          <w:p w14:paraId="7C522DBC">
            <w:pPr>
              <w:spacing w:line="240" w:lineRule="auto"/>
              <w:ind w:firstLine="0" w:firstLineChars="0"/>
              <w:jc w:val="center"/>
              <w:textAlignment w:val="center"/>
              <w:rPr>
                <w:color w:val="000000"/>
                <w:sz w:val="12"/>
                <w:szCs w:val="12"/>
              </w:rPr>
            </w:pPr>
            <w:r>
              <w:rPr>
                <w:color w:val="000000"/>
                <w:sz w:val="12"/>
                <w:szCs w:val="12"/>
                <w:lang w:bidi="ar"/>
              </w:rPr>
              <w:t>黄家坪村</w:t>
            </w:r>
          </w:p>
        </w:tc>
        <w:tc>
          <w:tcPr>
            <w:tcW w:w="830" w:type="dxa"/>
            <w:shd w:val="clear" w:color="auto" w:fill="auto"/>
            <w:vAlign w:val="center"/>
          </w:tcPr>
          <w:p w14:paraId="7238AF6E">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19964F9B">
            <w:pPr>
              <w:spacing w:line="240" w:lineRule="auto"/>
              <w:ind w:firstLine="0" w:firstLineChars="0"/>
              <w:jc w:val="center"/>
              <w:textAlignment w:val="center"/>
              <w:rPr>
                <w:b/>
                <w:bCs/>
                <w:color w:val="000000"/>
                <w:sz w:val="12"/>
                <w:szCs w:val="12"/>
              </w:rPr>
            </w:pPr>
            <w:r>
              <w:rPr>
                <w:b/>
                <w:bCs/>
                <w:color w:val="000000"/>
                <w:sz w:val="12"/>
                <w:szCs w:val="12"/>
                <w:lang w:bidi="ar"/>
              </w:rPr>
              <w:t>四组</w:t>
            </w:r>
          </w:p>
        </w:tc>
        <w:tc>
          <w:tcPr>
            <w:tcW w:w="600" w:type="dxa"/>
            <w:shd w:val="clear" w:color="auto" w:fill="auto"/>
            <w:vAlign w:val="center"/>
          </w:tcPr>
          <w:p w14:paraId="1DC53E73">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7129166E">
            <w:pPr>
              <w:spacing w:line="240" w:lineRule="auto"/>
              <w:ind w:firstLine="0" w:firstLineChars="0"/>
              <w:jc w:val="center"/>
              <w:textAlignment w:val="center"/>
              <w:rPr>
                <w:color w:val="000000"/>
                <w:sz w:val="12"/>
                <w:szCs w:val="12"/>
              </w:rPr>
            </w:pPr>
            <w:r>
              <w:rPr>
                <w:color w:val="000000"/>
                <w:sz w:val="12"/>
                <w:szCs w:val="12"/>
                <w:lang w:bidi="ar"/>
              </w:rPr>
              <w:t>18</w:t>
            </w:r>
          </w:p>
        </w:tc>
        <w:tc>
          <w:tcPr>
            <w:tcW w:w="400" w:type="dxa"/>
            <w:shd w:val="clear" w:color="auto" w:fill="auto"/>
            <w:noWrap/>
            <w:vAlign w:val="center"/>
          </w:tcPr>
          <w:p w14:paraId="61B2D7EC">
            <w:pPr>
              <w:spacing w:line="240" w:lineRule="auto"/>
              <w:ind w:firstLine="0" w:firstLineChars="0"/>
              <w:jc w:val="center"/>
              <w:rPr>
                <w:color w:val="000000"/>
                <w:sz w:val="12"/>
                <w:szCs w:val="12"/>
              </w:rPr>
            </w:pPr>
          </w:p>
        </w:tc>
        <w:tc>
          <w:tcPr>
            <w:tcW w:w="650" w:type="dxa"/>
            <w:shd w:val="clear" w:color="auto" w:fill="auto"/>
            <w:noWrap/>
            <w:vAlign w:val="center"/>
          </w:tcPr>
          <w:p w14:paraId="65444C2A">
            <w:pPr>
              <w:spacing w:line="240" w:lineRule="auto"/>
              <w:ind w:firstLine="0" w:firstLineChars="0"/>
              <w:jc w:val="center"/>
              <w:rPr>
                <w:color w:val="000000"/>
                <w:sz w:val="12"/>
                <w:szCs w:val="12"/>
              </w:rPr>
            </w:pPr>
          </w:p>
        </w:tc>
        <w:tc>
          <w:tcPr>
            <w:tcW w:w="680" w:type="dxa"/>
            <w:shd w:val="clear" w:color="auto" w:fill="auto"/>
            <w:noWrap/>
            <w:vAlign w:val="center"/>
          </w:tcPr>
          <w:p w14:paraId="439CE8C1">
            <w:pPr>
              <w:spacing w:line="240" w:lineRule="auto"/>
              <w:ind w:firstLine="0" w:firstLineChars="0"/>
              <w:jc w:val="center"/>
              <w:rPr>
                <w:color w:val="000000"/>
                <w:sz w:val="12"/>
                <w:szCs w:val="12"/>
              </w:rPr>
            </w:pPr>
          </w:p>
        </w:tc>
        <w:tc>
          <w:tcPr>
            <w:tcW w:w="470" w:type="dxa"/>
            <w:shd w:val="clear" w:color="auto" w:fill="auto"/>
            <w:noWrap/>
            <w:vAlign w:val="center"/>
          </w:tcPr>
          <w:p w14:paraId="20E67451">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74C9FAB4">
            <w:pPr>
              <w:spacing w:line="240" w:lineRule="auto"/>
              <w:ind w:firstLine="0" w:firstLineChars="0"/>
              <w:jc w:val="center"/>
              <w:textAlignment w:val="center"/>
              <w:rPr>
                <w:color w:val="000000"/>
                <w:sz w:val="12"/>
                <w:szCs w:val="12"/>
              </w:rPr>
            </w:pPr>
            <w:r>
              <w:rPr>
                <w:color w:val="000000"/>
                <w:sz w:val="12"/>
                <w:szCs w:val="12"/>
                <w:lang w:bidi="ar"/>
              </w:rPr>
              <w:t>18</w:t>
            </w:r>
          </w:p>
        </w:tc>
        <w:tc>
          <w:tcPr>
            <w:tcW w:w="610" w:type="dxa"/>
            <w:shd w:val="clear" w:color="auto" w:fill="auto"/>
            <w:noWrap/>
            <w:vAlign w:val="center"/>
          </w:tcPr>
          <w:p w14:paraId="32A113B2">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0E0DC133">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36AA858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E2FBED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DF0A35F">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5E1A263D">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2D07FE70">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3571640F">
            <w:pPr>
              <w:spacing w:line="240" w:lineRule="auto"/>
              <w:ind w:firstLine="0" w:firstLineChars="0"/>
              <w:rPr>
                <w:color w:val="000000"/>
                <w:sz w:val="12"/>
                <w:szCs w:val="12"/>
              </w:rPr>
            </w:pPr>
          </w:p>
        </w:tc>
      </w:tr>
      <w:tr w14:paraId="4F17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96D36F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0B0132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5ACCE7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7EE2629">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6EF5F43C">
            <w:pPr>
              <w:spacing w:line="240" w:lineRule="auto"/>
              <w:ind w:firstLine="0" w:firstLineChars="0"/>
              <w:jc w:val="center"/>
              <w:rPr>
                <w:color w:val="000000"/>
                <w:sz w:val="12"/>
                <w:szCs w:val="12"/>
              </w:rPr>
            </w:pPr>
          </w:p>
        </w:tc>
        <w:tc>
          <w:tcPr>
            <w:tcW w:w="830" w:type="dxa"/>
            <w:shd w:val="clear" w:color="auto" w:fill="auto"/>
            <w:vAlign w:val="center"/>
          </w:tcPr>
          <w:p w14:paraId="70F8103B">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74C09800">
            <w:pPr>
              <w:spacing w:line="240" w:lineRule="auto"/>
              <w:ind w:firstLine="0" w:firstLineChars="0"/>
              <w:jc w:val="center"/>
              <w:textAlignment w:val="center"/>
              <w:rPr>
                <w:b/>
                <w:bCs/>
                <w:color w:val="000000"/>
                <w:sz w:val="12"/>
                <w:szCs w:val="12"/>
              </w:rPr>
            </w:pPr>
            <w:r>
              <w:rPr>
                <w:b/>
                <w:bCs/>
                <w:color w:val="000000"/>
                <w:sz w:val="12"/>
                <w:szCs w:val="12"/>
                <w:lang w:bidi="ar"/>
              </w:rPr>
              <w:t>五组（村委会所在地）</w:t>
            </w:r>
          </w:p>
        </w:tc>
        <w:tc>
          <w:tcPr>
            <w:tcW w:w="600" w:type="dxa"/>
            <w:shd w:val="clear" w:color="auto" w:fill="auto"/>
            <w:vAlign w:val="center"/>
          </w:tcPr>
          <w:p w14:paraId="2A8AA20F">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6F19BE9C">
            <w:pPr>
              <w:spacing w:line="240" w:lineRule="auto"/>
              <w:ind w:firstLine="0" w:firstLineChars="0"/>
              <w:jc w:val="center"/>
              <w:textAlignment w:val="center"/>
              <w:rPr>
                <w:color w:val="000000"/>
                <w:sz w:val="12"/>
                <w:szCs w:val="12"/>
              </w:rPr>
            </w:pPr>
            <w:r>
              <w:rPr>
                <w:color w:val="000000"/>
                <w:sz w:val="12"/>
                <w:szCs w:val="12"/>
                <w:lang w:bidi="ar"/>
              </w:rPr>
              <w:t>31</w:t>
            </w:r>
          </w:p>
        </w:tc>
        <w:tc>
          <w:tcPr>
            <w:tcW w:w="400" w:type="dxa"/>
            <w:shd w:val="clear" w:color="auto" w:fill="auto"/>
            <w:noWrap/>
            <w:vAlign w:val="center"/>
          </w:tcPr>
          <w:p w14:paraId="0A7C19C8">
            <w:pPr>
              <w:spacing w:line="240" w:lineRule="auto"/>
              <w:ind w:firstLine="0" w:firstLineChars="0"/>
              <w:jc w:val="center"/>
              <w:rPr>
                <w:color w:val="000000"/>
                <w:sz w:val="12"/>
                <w:szCs w:val="12"/>
              </w:rPr>
            </w:pPr>
          </w:p>
        </w:tc>
        <w:tc>
          <w:tcPr>
            <w:tcW w:w="650" w:type="dxa"/>
            <w:shd w:val="clear" w:color="auto" w:fill="auto"/>
            <w:noWrap/>
            <w:vAlign w:val="center"/>
          </w:tcPr>
          <w:p w14:paraId="3262BC25">
            <w:pPr>
              <w:spacing w:line="240" w:lineRule="auto"/>
              <w:ind w:firstLine="0" w:firstLineChars="0"/>
              <w:jc w:val="center"/>
              <w:rPr>
                <w:color w:val="000000"/>
                <w:sz w:val="12"/>
                <w:szCs w:val="12"/>
              </w:rPr>
            </w:pPr>
          </w:p>
        </w:tc>
        <w:tc>
          <w:tcPr>
            <w:tcW w:w="680" w:type="dxa"/>
            <w:shd w:val="clear" w:color="auto" w:fill="auto"/>
            <w:noWrap/>
            <w:vAlign w:val="center"/>
          </w:tcPr>
          <w:p w14:paraId="03296021">
            <w:pPr>
              <w:spacing w:line="240" w:lineRule="auto"/>
              <w:ind w:firstLine="0" w:firstLineChars="0"/>
              <w:jc w:val="center"/>
              <w:rPr>
                <w:color w:val="000000"/>
                <w:sz w:val="12"/>
                <w:szCs w:val="12"/>
              </w:rPr>
            </w:pPr>
          </w:p>
        </w:tc>
        <w:tc>
          <w:tcPr>
            <w:tcW w:w="470" w:type="dxa"/>
            <w:shd w:val="clear" w:color="auto" w:fill="auto"/>
            <w:noWrap/>
            <w:vAlign w:val="center"/>
          </w:tcPr>
          <w:p w14:paraId="5A392240">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1513974C">
            <w:pPr>
              <w:spacing w:line="240" w:lineRule="auto"/>
              <w:ind w:firstLine="0" w:firstLineChars="0"/>
              <w:jc w:val="center"/>
              <w:textAlignment w:val="center"/>
              <w:rPr>
                <w:color w:val="000000"/>
                <w:sz w:val="12"/>
                <w:szCs w:val="12"/>
              </w:rPr>
            </w:pPr>
            <w:r>
              <w:rPr>
                <w:color w:val="000000"/>
                <w:sz w:val="12"/>
                <w:szCs w:val="12"/>
                <w:lang w:bidi="ar"/>
              </w:rPr>
              <w:t>31</w:t>
            </w:r>
          </w:p>
        </w:tc>
        <w:tc>
          <w:tcPr>
            <w:tcW w:w="610" w:type="dxa"/>
            <w:shd w:val="clear" w:color="auto" w:fill="auto"/>
            <w:noWrap/>
            <w:vAlign w:val="center"/>
          </w:tcPr>
          <w:p w14:paraId="5A34BEDE">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64B29E42">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5ECF4CE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965C72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59BA7FF">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609B2F24">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5D2288A1">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1531265C">
            <w:pPr>
              <w:spacing w:line="240" w:lineRule="auto"/>
              <w:ind w:firstLine="0" w:firstLineChars="0"/>
              <w:rPr>
                <w:color w:val="000000"/>
                <w:sz w:val="12"/>
                <w:szCs w:val="12"/>
              </w:rPr>
            </w:pPr>
          </w:p>
        </w:tc>
      </w:tr>
      <w:tr w14:paraId="401C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421818F">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B89877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9C28DC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08BC502">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6719F92">
            <w:pPr>
              <w:spacing w:line="240" w:lineRule="auto"/>
              <w:ind w:firstLine="0" w:firstLineChars="0"/>
              <w:jc w:val="center"/>
              <w:rPr>
                <w:color w:val="000000"/>
                <w:sz w:val="12"/>
                <w:szCs w:val="12"/>
              </w:rPr>
            </w:pPr>
          </w:p>
        </w:tc>
        <w:tc>
          <w:tcPr>
            <w:tcW w:w="830" w:type="dxa"/>
            <w:shd w:val="clear" w:color="auto" w:fill="auto"/>
            <w:vAlign w:val="center"/>
          </w:tcPr>
          <w:p w14:paraId="20E66C9D">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restart"/>
            <w:shd w:val="clear" w:color="auto" w:fill="auto"/>
            <w:vAlign w:val="center"/>
          </w:tcPr>
          <w:p w14:paraId="552BDC49">
            <w:pPr>
              <w:spacing w:line="240" w:lineRule="auto"/>
              <w:ind w:firstLine="0" w:firstLineChars="0"/>
              <w:jc w:val="center"/>
              <w:textAlignment w:val="center"/>
              <w:rPr>
                <w:color w:val="000000"/>
                <w:sz w:val="12"/>
                <w:szCs w:val="12"/>
              </w:rPr>
            </w:pPr>
            <w:r>
              <w:rPr>
                <w:color w:val="000000"/>
                <w:sz w:val="12"/>
                <w:szCs w:val="12"/>
                <w:lang w:bidi="ar"/>
              </w:rPr>
              <w:t>六组</w:t>
            </w:r>
          </w:p>
        </w:tc>
        <w:tc>
          <w:tcPr>
            <w:tcW w:w="600" w:type="dxa"/>
            <w:shd w:val="clear" w:color="auto" w:fill="auto"/>
            <w:vAlign w:val="center"/>
          </w:tcPr>
          <w:p w14:paraId="65EA2BC4">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6C4827F8">
            <w:pPr>
              <w:spacing w:line="240" w:lineRule="auto"/>
              <w:ind w:firstLine="0" w:firstLineChars="0"/>
              <w:jc w:val="center"/>
              <w:textAlignment w:val="center"/>
              <w:rPr>
                <w:color w:val="000000"/>
                <w:sz w:val="12"/>
                <w:szCs w:val="12"/>
              </w:rPr>
            </w:pPr>
            <w:r>
              <w:rPr>
                <w:color w:val="000000"/>
                <w:sz w:val="12"/>
                <w:szCs w:val="12"/>
                <w:lang w:bidi="ar"/>
              </w:rPr>
              <w:t>15</w:t>
            </w:r>
          </w:p>
        </w:tc>
        <w:tc>
          <w:tcPr>
            <w:tcW w:w="400" w:type="dxa"/>
            <w:shd w:val="clear" w:color="auto" w:fill="auto"/>
            <w:noWrap/>
            <w:vAlign w:val="center"/>
          </w:tcPr>
          <w:p w14:paraId="583C1C6F">
            <w:pPr>
              <w:spacing w:line="240" w:lineRule="auto"/>
              <w:ind w:firstLine="0" w:firstLineChars="0"/>
              <w:jc w:val="center"/>
              <w:rPr>
                <w:color w:val="000000"/>
                <w:sz w:val="12"/>
                <w:szCs w:val="12"/>
              </w:rPr>
            </w:pPr>
          </w:p>
        </w:tc>
        <w:tc>
          <w:tcPr>
            <w:tcW w:w="650" w:type="dxa"/>
            <w:shd w:val="clear" w:color="auto" w:fill="auto"/>
            <w:noWrap/>
            <w:vAlign w:val="center"/>
          </w:tcPr>
          <w:p w14:paraId="53407126">
            <w:pPr>
              <w:spacing w:line="240" w:lineRule="auto"/>
              <w:ind w:firstLine="0" w:firstLineChars="0"/>
              <w:jc w:val="center"/>
              <w:rPr>
                <w:color w:val="000000"/>
                <w:sz w:val="12"/>
                <w:szCs w:val="12"/>
              </w:rPr>
            </w:pPr>
          </w:p>
        </w:tc>
        <w:tc>
          <w:tcPr>
            <w:tcW w:w="680" w:type="dxa"/>
            <w:shd w:val="clear" w:color="auto" w:fill="auto"/>
            <w:noWrap/>
            <w:vAlign w:val="center"/>
          </w:tcPr>
          <w:p w14:paraId="5D01DF4B">
            <w:pPr>
              <w:spacing w:line="240" w:lineRule="auto"/>
              <w:ind w:firstLine="0" w:firstLineChars="0"/>
              <w:jc w:val="center"/>
              <w:rPr>
                <w:color w:val="000000"/>
                <w:sz w:val="12"/>
                <w:szCs w:val="12"/>
              </w:rPr>
            </w:pPr>
          </w:p>
        </w:tc>
        <w:tc>
          <w:tcPr>
            <w:tcW w:w="470" w:type="dxa"/>
            <w:shd w:val="clear" w:color="auto" w:fill="auto"/>
            <w:noWrap/>
            <w:vAlign w:val="center"/>
          </w:tcPr>
          <w:p w14:paraId="0B318FF2">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2584B6A4">
            <w:pPr>
              <w:spacing w:line="240" w:lineRule="auto"/>
              <w:ind w:firstLine="0" w:firstLineChars="0"/>
              <w:jc w:val="center"/>
              <w:textAlignment w:val="center"/>
              <w:rPr>
                <w:color w:val="000000"/>
                <w:sz w:val="12"/>
                <w:szCs w:val="12"/>
              </w:rPr>
            </w:pPr>
            <w:r>
              <w:rPr>
                <w:color w:val="000000"/>
                <w:sz w:val="12"/>
                <w:szCs w:val="12"/>
                <w:lang w:bidi="ar"/>
              </w:rPr>
              <w:t>15</w:t>
            </w:r>
          </w:p>
        </w:tc>
        <w:tc>
          <w:tcPr>
            <w:tcW w:w="610" w:type="dxa"/>
            <w:shd w:val="clear" w:color="auto" w:fill="auto"/>
            <w:noWrap/>
            <w:vAlign w:val="center"/>
          </w:tcPr>
          <w:p w14:paraId="7F9213F0">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5B06553D">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309AFEA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A4D0535">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2E611A3">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58DA110D">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23A7EDDF">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48C51242">
            <w:pPr>
              <w:spacing w:line="240" w:lineRule="auto"/>
              <w:ind w:firstLine="0" w:firstLineChars="0"/>
              <w:rPr>
                <w:color w:val="000000"/>
                <w:sz w:val="12"/>
                <w:szCs w:val="12"/>
              </w:rPr>
            </w:pPr>
          </w:p>
        </w:tc>
      </w:tr>
      <w:tr w14:paraId="54A0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896D78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B552EE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3E97DF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FA3BA34">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30259774">
            <w:pPr>
              <w:spacing w:line="240" w:lineRule="auto"/>
              <w:ind w:firstLine="0" w:firstLineChars="0"/>
              <w:jc w:val="center"/>
              <w:rPr>
                <w:color w:val="000000"/>
                <w:sz w:val="12"/>
                <w:szCs w:val="12"/>
              </w:rPr>
            </w:pPr>
          </w:p>
        </w:tc>
        <w:tc>
          <w:tcPr>
            <w:tcW w:w="830" w:type="dxa"/>
            <w:shd w:val="clear" w:color="auto" w:fill="auto"/>
            <w:vAlign w:val="center"/>
          </w:tcPr>
          <w:p w14:paraId="28B44A94">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continue"/>
            <w:shd w:val="clear" w:color="auto" w:fill="auto"/>
            <w:vAlign w:val="center"/>
          </w:tcPr>
          <w:p w14:paraId="7379538C">
            <w:pPr>
              <w:spacing w:line="240" w:lineRule="auto"/>
              <w:ind w:firstLine="0" w:firstLineChars="0"/>
              <w:jc w:val="center"/>
              <w:rPr>
                <w:color w:val="000000"/>
                <w:sz w:val="12"/>
                <w:szCs w:val="12"/>
              </w:rPr>
            </w:pPr>
          </w:p>
        </w:tc>
        <w:tc>
          <w:tcPr>
            <w:tcW w:w="600" w:type="dxa"/>
            <w:shd w:val="clear" w:color="auto" w:fill="auto"/>
            <w:vAlign w:val="center"/>
          </w:tcPr>
          <w:p w14:paraId="72A66E21">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128A88E7">
            <w:pPr>
              <w:spacing w:line="240" w:lineRule="auto"/>
              <w:ind w:firstLine="0" w:firstLineChars="0"/>
              <w:jc w:val="center"/>
              <w:textAlignment w:val="center"/>
              <w:rPr>
                <w:color w:val="000000"/>
                <w:sz w:val="12"/>
                <w:szCs w:val="12"/>
              </w:rPr>
            </w:pPr>
            <w:r>
              <w:rPr>
                <w:color w:val="000000"/>
                <w:sz w:val="12"/>
                <w:szCs w:val="12"/>
                <w:lang w:bidi="ar"/>
              </w:rPr>
              <w:t>15</w:t>
            </w:r>
          </w:p>
        </w:tc>
        <w:tc>
          <w:tcPr>
            <w:tcW w:w="400" w:type="dxa"/>
            <w:shd w:val="clear" w:color="auto" w:fill="auto"/>
            <w:noWrap/>
            <w:vAlign w:val="center"/>
          </w:tcPr>
          <w:p w14:paraId="1DBC3D12">
            <w:pPr>
              <w:spacing w:line="240" w:lineRule="auto"/>
              <w:ind w:firstLine="0" w:firstLineChars="0"/>
              <w:jc w:val="center"/>
              <w:rPr>
                <w:color w:val="000000"/>
                <w:sz w:val="12"/>
                <w:szCs w:val="12"/>
              </w:rPr>
            </w:pPr>
          </w:p>
        </w:tc>
        <w:tc>
          <w:tcPr>
            <w:tcW w:w="650" w:type="dxa"/>
            <w:shd w:val="clear" w:color="auto" w:fill="auto"/>
            <w:noWrap/>
            <w:vAlign w:val="center"/>
          </w:tcPr>
          <w:p w14:paraId="20B2851D">
            <w:pPr>
              <w:spacing w:line="240" w:lineRule="auto"/>
              <w:ind w:firstLine="0" w:firstLineChars="0"/>
              <w:jc w:val="center"/>
              <w:rPr>
                <w:color w:val="000000"/>
                <w:sz w:val="12"/>
                <w:szCs w:val="12"/>
              </w:rPr>
            </w:pPr>
          </w:p>
        </w:tc>
        <w:tc>
          <w:tcPr>
            <w:tcW w:w="680" w:type="dxa"/>
            <w:shd w:val="clear" w:color="auto" w:fill="auto"/>
            <w:noWrap/>
            <w:vAlign w:val="center"/>
          </w:tcPr>
          <w:p w14:paraId="3801DD48">
            <w:pPr>
              <w:spacing w:line="240" w:lineRule="auto"/>
              <w:ind w:firstLine="0" w:firstLineChars="0"/>
              <w:jc w:val="center"/>
              <w:rPr>
                <w:color w:val="000000"/>
                <w:sz w:val="12"/>
                <w:szCs w:val="12"/>
              </w:rPr>
            </w:pPr>
          </w:p>
        </w:tc>
        <w:tc>
          <w:tcPr>
            <w:tcW w:w="470" w:type="dxa"/>
            <w:shd w:val="clear" w:color="auto" w:fill="auto"/>
            <w:noWrap/>
            <w:vAlign w:val="center"/>
          </w:tcPr>
          <w:p w14:paraId="2F2C0525">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1C2EBD47">
            <w:pPr>
              <w:spacing w:line="240" w:lineRule="auto"/>
              <w:ind w:firstLine="0" w:firstLineChars="0"/>
              <w:jc w:val="center"/>
              <w:textAlignment w:val="center"/>
              <w:rPr>
                <w:color w:val="000000"/>
                <w:sz w:val="12"/>
                <w:szCs w:val="12"/>
              </w:rPr>
            </w:pPr>
            <w:r>
              <w:rPr>
                <w:color w:val="000000"/>
                <w:sz w:val="12"/>
                <w:szCs w:val="12"/>
                <w:lang w:bidi="ar"/>
              </w:rPr>
              <w:t>15</w:t>
            </w:r>
          </w:p>
        </w:tc>
        <w:tc>
          <w:tcPr>
            <w:tcW w:w="610" w:type="dxa"/>
            <w:shd w:val="clear" w:color="auto" w:fill="auto"/>
            <w:noWrap/>
            <w:vAlign w:val="center"/>
          </w:tcPr>
          <w:p w14:paraId="76CE29BB">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6C1BFEE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DB6BB9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D45CDFC">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187F6E0">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641DD764">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320676D4">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1A3133E0">
            <w:pPr>
              <w:spacing w:line="240" w:lineRule="auto"/>
              <w:ind w:firstLine="0" w:firstLineChars="0"/>
              <w:rPr>
                <w:color w:val="000000"/>
                <w:sz w:val="12"/>
                <w:szCs w:val="12"/>
              </w:rPr>
            </w:pPr>
          </w:p>
        </w:tc>
      </w:tr>
      <w:tr w14:paraId="2097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C2E10E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F236E9B">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2420BC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C7F8E56">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1A64014">
            <w:pPr>
              <w:spacing w:line="240" w:lineRule="auto"/>
              <w:ind w:firstLine="0" w:firstLineChars="0"/>
              <w:jc w:val="center"/>
              <w:rPr>
                <w:color w:val="000000"/>
                <w:sz w:val="12"/>
                <w:szCs w:val="12"/>
              </w:rPr>
            </w:pPr>
          </w:p>
        </w:tc>
        <w:tc>
          <w:tcPr>
            <w:tcW w:w="830" w:type="dxa"/>
            <w:shd w:val="clear" w:color="auto" w:fill="auto"/>
            <w:vAlign w:val="center"/>
          </w:tcPr>
          <w:p w14:paraId="4452E00F">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shd w:val="clear" w:color="auto" w:fill="auto"/>
            <w:vAlign w:val="center"/>
          </w:tcPr>
          <w:p w14:paraId="293B1DFE">
            <w:pPr>
              <w:spacing w:line="240" w:lineRule="auto"/>
              <w:ind w:firstLine="0" w:firstLineChars="0"/>
              <w:jc w:val="center"/>
              <w:textAlignment w:val="center"/>
              <w:rPr>
                <w:b/>
                <w:bCs/>
                <w:color w:val="000000"/>
                <w:sz w:val="12"/>
                <w:szCs w:val="12"/>
              </w:rPr>
            </w:pPr>
            <w:r>
              <w:rPr>
                <w:b/>
                <w:bCs/>
                <w:color w:val="000000"/>
                <w:sz w:val="12"/>
                <w:szCs w:val="12"/>
                <w:lang w:bidi="ar"/>
              </w:rPr>
              <w:t>四组</w:t>
            </w:r>
          </w:p>
        </w:tc>
        <w:tc>
          <w:tcPr>
            <w:tcW w:w="600" w:type="dxa"/>
            <w:shd w:val="clear" w:color="auto" w:fill="auto"/>
            <w:vAlign w:val="center"/>
          </w:tcPr>
          <w:p w14:paraId="20696284">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2D52E210">
            <w:pPr>
              <w:spacing w:line="240" w:lineRule="auto"/>
              <w:ind w:firstLine="0" w:firstLineChars="0"/>
              <w:jc w:val="center"/>
              <w:textAlignment w:val="center"/>
              <w:rPr>
                <w:color w:val="000000"/>
                <w:sz w:val="12"/>
                <w:szCs w:val="12"/>
              </w:rPr>
            </w:pPr>
            <w:r>
              <w:rPr>
                <w:color w:val="000000"/>
                <w:sz w:val="12"/>
                <w:szCs w:val="12"/>
                <w:lang w:bidi="ar"/>
              </w:rPr>
              <w:t>16</w:t>
            </w:r>
          </w:p>
        </w:tc>
        <w:tc>
          <w:tcPr>
            <w:tcW w:w="400" w:type="dxa"/>
            <w:shd w:val="clear" w:color="auto" w:fill="auto"/>
            <w:noWrap/>
            <w:vAlign w:val="center"/>
          </w:tcPr>
          <w:p w14:paraId="33A4419D">
            <w:pPr>
              <w:spacing w:line="240" w:lineRule="auto"/>
              <w:ind w:firstLine="0" w:firstLineChars="0"/>
              <w:jc w:val="center"/>
              <w:rPr>
                <w:color w:val="000000"/>
                <w:sz w:val="12"/>
                <w:szCs w:val="12"/>
              </w:rPr>
            </w:pPr>
          </w:p>
        </w:tc>
        <w:tc>
          <w:tcPr>
            <w:tcW w:w="650" w:type="dxa"/>
            <w:shd w:val="clear" w:color="auto" w:fill="auto"/>
            <w:noWrap/>
            <w:vAlign w:val="center"/>
          </w:tcPr>
          <w:p w14:paraId="47F5F26F">
            <w:pPr>
              <w:spacing w:line="240" w:lineRule="auto"/>
              <w:ind w:firstLine="0" w:firstLineChars="0"/>
              <w:jc w:val="center"/>
              <w:rPr>
                <w:color w:val="000000"/>
                <w:sz w:val="12"/>
                <w:szCs w:val="12"/>
              </w:rPr>
            </w:pPr>
          </w:p>
        </w:tc>
        <w:tc>
          <w:tcPr>
            <w:tcW w:w="680" w:type="dxa"/>
            <w:shd w:val="clear" w:color="auto" w:fill="auto"/>
            <w:noWrap/>
            <w:vAlign w:val="center"/>
          </w:tcPr>
          <w:p w14:paraId="0385D971">
            <w:pPr>
              <w:spacing w:line="240" w:lineRule="auto"/>
              <w:ind w:firstLine="0" w:firstLineChars="0"/>
              <w:jc w:val="center"/>
              <w:rPr>
                <w:color w:val="000000"/>
                <w:sz w:val="12"/>
                <w:szCs w:val="12"/>
              </w:rPr>
            </w:pPr>
          </w:p>
        </w:tc>
        <w:tc>
          <w:tcPr>
            <w:tcW w:w="470" w:type="dxa"/>
            <w:shd w:val="clear" w:color="auto" w:fill="auto"/>
            <w:noWrap/>
            <w:vAlign w:val="center"/>
          </w:tcPr>
          <w:p w14:paraId="63093257">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68E64A43">
            <w:pPr>
              <w:spacing w:line="240" w:lineRule="auto"/>
              <w:ind w:firstLine="0" w:firstLineChars="0"/>
              <w:jc w:val="center"/>
              <w:textAlignment w:val="center"/>
              <w:rPr>
                <w:color w:val="000000"/>
                <w:sz w:val="12"/>
                <w:szCs w:val="12"/>
              </w:rPr>
            </w:pPr>
            <w:r>
              <w:rPr>
                <w:color w:val="000000"/>
                <w:sz w:val="12"/>
                <w:szCs w:val="12"/>
                <w:lang w:bidi="ar"/>
              </w:rPr>
              <w:t>16</w:t>
            </w:r>
          </w:p>
        </w:tc>
        <w:tc>
          <w:tcPr>
            <w:tcW w:w="610" w:type="dxa"/>
            <w:shd w:val="clear" w:color="auto" w:fill="auto"/>
            <w:noWrap/>
            <w:vAlign w:val="center"/>
          </w:tcPr>
          <w:p w14:paraId="3C201F71">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04A39F37">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052771D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4F39E39">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E738359">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2607FFD3">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13F05357">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4F3DF9FE">
            <w:pPr>
              <w:spacing w:line="240" w:lineRule="auto"/>
              <w:ind w:firstLine="0" w:firstLineChars="0"/>
              <w:rPr>
                <w:color w:val="000000"/>
                <w:sz w:val="12"/>
                <w:szCs w:val="12"/>
              </w:rPr>
            </w:pPr>
          </w:p>
        </w:tc>
      </w:tr>
      <w:tr w14:paraId="6EC2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6515F18D">
            <w:pPr>
              <w:spacing w:line="240" w:lineRule="auto"/>
              <w:ind w:firstLine="0" w:firstLineChars="0"/>
              <w:jc w:val="center"/>
              <w:textAlignment w:val="center"/>
              <w:rPr>
                <w:color w:val="000000"/>
                <w:sz w:val="12"/>
                <w:szCs w:val="12"/>
              </w:rPr>
            </w:pPr>
            <w:r>
              <w:rPr>
                <w:color w:val="000000"/>
                <w:sz w:val="12"/>
                <w:szCs w:val="12"/>
                <w:lang w:bidi="ar"/>
              </w:rPr>
              <w:t>三江镇街村</w:t>
            </w:r>
          </w:p>
        </w:tc>
        <w:tc>
          <w:tcPr>
            <w:tcW w:w="320" w:type="dxa"/>
            <w:vMerge w:val="restart"/>
            <w:shd w:val="clear" w:color="auto" w:fill="auto"/>
            <w:noWrap/>
            <w:vAlign w:val="center"/>
          </w:tcPr>
          <w:p w14:paraId="60AB5C33">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2A21906B">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088F43EB">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4D971D40">
            <w:pPr>
              <w:spacing w:line="240" w:lineRule="auto"/>
              <w:ind w:firstLine="0" w:firstLineChars="0"/>
              <w:jc w:val="center"/>
              <w:textAlignment w:val="center"/>
              <w:rPr>
                <w:color w:val="000000"/>
                <w:sz w:val="12"/>
                <w:szCs w:val="12"/>
              </w:rPr>
            </w:pPr>
            <w:r>
              <w:rPr>
                <w:color w:val="000000"/>
                <w:sz w:val="12"/>
                <w:szCs w:val="12"/>
                <w:lang w:bidi="ar"/>
              </w:rPr>
              <w:t>街村</w:t>
            </w:r>
          </w:p>
        </w:tc>
        <w:tc>
          <w:tcPr>
            <w:tcW w:w="830" w:type="dxa"/>
            <w:shd w:val="clear" w:color="auto" w:fill="auto"/>
            <w:vAlign w:val="center"/>
          </w:tcPr>
          <w:p w14:paraId="75083B3E">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6F73ADDA">
            <w:pPr>
              <w:spacing w:line="240" w:lineRule="auto"/>
              <w:ind w:firstLine="0" w:firstLineChars="0"/>
              <w:jc w:val="center"/>
              <w:textAlignment w:val="center"/>
              <w:rPr>
                <w:b/>
                <w:bCs/>
                <w:color w:val="000000"/>
                <w:sz w:val="12"/>
                <w:szCs w:val="12"/>
              </w:rPr>
            </w:pPr>
            <w:r>
              <w:rPr>
                <w:b/>
                <w:bCs/>
                <w:color w:val="000000"/>
                <w:sz w:val="12"/>
                <w:szCs w:val="12"/>
                <w:lang w:bidi="ar"/>
              </w:rPr>
              <w:t>一组（镇政府、村委会所在地）</w:t>
            </w:r>
          </w:p>
        </w:tc>
        <w:tc>
          <w:tcPr>
            <w:tcW w:w="600" w:type="dxa"/>
            <w:shd w:val="clear" w:color="auto" w:fill="auto"/>
            <w:vAlign w:val="center"/>
          </w:tcPr>
          <w:p w14:paraId="69B36E7D">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353C82C2">
            <w:pPr>
              <w:spacing w:line="240" w:lineRule="auto"/>
              <w:ind w:firstLine="0" w:firstLineChars="0"/>
              <w:jc w:val="center"/>
              <w:textAlignment w:val="center"/>
              <w:rPr>
                <w:color w:val="000000"/>
                <w:sz w:val="12"/>
                <w:szCs w:val="12"/>
              </w:rPr>
            </w:pPr>
            <w:r>
              <w:rPr>
                <w:color w:val="000000"/>
                <w:sz w:val="12"/>
                <w:szCs w:val="12"/>
                <w:lang w:bidi="ar"/>
              </w:rPr>
              <w:t>88</w:t>
            </w:r>
          </w:p>
        </w:tc>
        <w:tc>
          <w:tcPr>
            <w:tcW w:w="400" w:type="dxa"/>
            <w:shd w:val="clear" w:color="auto" w:fill="auto"/>
            <w:noWrap/>
            <w:vAlign w:val="center"/>
          </w:tcPr>
          <w:p w14:paraId="61CEDB22">
            <w:pPr>
              <w:spacing w:line="240" w:lineRule="auto"/>
              <w:ind w:firstLine="0" w:firstLineChars="0"/>
              <w:jc w:val="center"/>
              <w:textAlignment w:val="center"/>
              <w:rPr>
                <w:color w:val="000000"/>
                <w:sz w:val="12"/>
                <w:szCs w:val="12"/>
              </w:rPr>
            </w:pPr>
            <w:r>
              <w:rPr>
                <w:color w:val="000000"/>
                <w:sz w:val="12"/>
                <w:szCs w:val="12"/>
                <w:lang w:bidi="ar"/>
              </w:rPr>
              <w:t>60</w:t>
            </w:r>
          </w:p>
        </w:tc>
        <w:tc>
          <w:tcPr>
            <w:tcW w:w="650" w:type="dxa"/>
            <w:shd w:val="clear" w:color="auto" w:fill="auto"/>
            <w:noWrap/>
            <w:vAlign w:val="center"/>
          </w:tcPr>
          <w:p w14:paraId="0F54547D">
            <w:pPr>
              <w:spacing w:line="240" w:lineRule="auto"/>
              <w:ind w:firstLine="0" w:firstLineChars="0"/>
              <w:jc w:val="center"/>
              <w:rPr>
                <w:color w:val="000000"/>
                <w:sz w:val="12"/>
                <w:szCs w:val="12"/>
              </w:rPr>
            </w:pPr>
          </w:p>
        </w:tc>
        <w:tc>
          <w:tcPr>
            <w:tcW w:w="680" w:type="dxa"/>
            <w:shd w:val="clear" w:color="auto" w:fill="auto"/>
            <w:noWrap/>
            <w:vAlign w:val="center"/>
          </w:tcPr>
          <w:p w14:paraId="03E35E3E">
            <w:pPr>
              <w:spacing w:line="240" w:lineRule="auto"/>
              <w:ind w:firstLine="0" w:firstLineChars="0"/>
              <w:jc w:val="center"/>
              <w:rPr>
                <w:color w:val="000000"/>
                <w:sz w:val="12"/>
                <w:szCs w:val="12"/>
              </w:rPr>
            </w:pPr>
          </w:p>
        </w:tc>
        <w:tc>
          <w:tcPr>
            <w:tcW w:w="470" w:type="dxa"/>
            <w:shd w:val="clear" w:color="auto" w:fill="auto"/>
            <w:noWrap/>
            <w:vAlign w:val="center"/>
          </w:tcPr>
          <w:p w14:paraId="255E1D69">
            <w:pPr>
              <w:spacing w:line="240" w:lineRule="auto"/>
              <w:ind w:firstLine="0" w:firstLineChars="0"/>
              <w:jc w:val="center"/>
              <w:rPr>
                <w:color w:val="000000"/>
                <w:sz w:val="12"/>
                <w:szCs w:val="12"/>
              </w:rPr>
            </w:pPr>
          </w:p>
        </w:tc>
        <w:tc>
          <w:tcPr>
            <w:tcW w:w="370" w:type="dxa"/>
            <w:shd w:val="clear" w:color="auto" w:fill="auto"/>
            <w:noWrap/>
            <w:vAlign w:val="center"/>
          </w:tcPr>
          <w:p w14:paraId="054997A0">
            <w:pPr>
              <w:spacing w:line="240" w:lineRule="auto"/>
              <w:ind w:firstLine="0" w:firstLineChars="0"/>
              <w:jc w:val="center"/>
              <w:rPr>
                <w:color w:val="000000"/>
                <w:sz w:val="12"/>
                <w:szCs w:val="12"/>
              </w:rPr>
            </w:pPr>
          </w:p>
        </w:tc>
        <w:tc>
          <w:tcPr>
            <w:tcW w:w="610" w:type="dxa"/>
            <w:shd w:val="clear" w:color="auto" w:fill="auto"/>
            <w:noWrap/>
            <w:vAlign w:val="center"/>
          </w:tcPr>
          <w:p w14:paraId="0FC4ED52">
            <w:pPr>
              <w:spacing w:line="240" w:lineRule="auto"/>
              <w:ind w:firstLine="0" w:firstLineChars="0"/>
              <w:jc w:val="right"/>
              <w:textAlignment w:val="center"/>
              <w:rPr>
                <w:color w:val="000000"/>
                <w:sz w:val="12"/>
                <w:szCs w:val="12"/>
              </w:rPr>
            </w:pPr>
            <w:r>
              <w:rPr>
                <w:color w:val="000000"/>
                <w:sz w:val="12"/>
                <w:szCs w:val="12"/>
                <w:lang w:bidi="ar"/>
              </w:rPr>
              <w:t>68.18</w:t>
            </w:r>
          </w:p>
        </w:tc>
        <w:tc>
          <w:tcPr>
            <w:tcW w:w="590" w:type="dxa"/>
            <w:shd w:val="clear" w:color="auto" w:fill="auto"/>
            <w:noWrap/>
            <w:vAlign w:val="center"/>
          </w:tcPr>
          <w:p w14:paraId="16E4DC1A">
            <w:pPr>
              <w:spacing w:line="240" w:lineRule="auto"/>
              <w:ind w:firstLine="0" w:firstLineChars="0"/>
              <w:jc w:val="center"/>
              <w:textAlignment w:val="center"/>
              <w:rPr>
                <w:color w:val="000000"/>
                <w:sz w:val="12"/>
                <w:szCs w:val="12"/>
              </w:rPr>
            </w:pPr>
            <w:r>
              <w:rPr>
                <w:color w:val="000000"/>
                <w:sz w:val="12"/>
                <w:szCs w:val="12"/>
                <w:lang w:bidi="ar"/>
              </w:rPr>
              <w:t>68.18</w:t>
            </w:r>
          </w:p>
        </w:tc>
        <w:tc>
          <w:tcPr>
            <w:tcW w:w="600" w:type="dxa"/>
            <w:vMerge w:val="restart"/>
            <w:shd w:val="clear" w:color="auto" w:fill="auto"/>
            <w:noWrap/>
            <w:vAlign w:val="center"/>
          </w:tcPr>
          <w:p w14:paraId="02D24056">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755AE190">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vAlign w:val="center"/>
          </w:tcPr>
          <w:p w14:paraId="4510BAD6">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2024</w:t>
            </w:r>
          </w:p>
        </w:tc>
        <w:tc>
          <w:tcPr>
            <w:tcW w:w="940" w:type="dxa"/>
            <w:shd w:val="clear" w:color="auto" w:fill="auto"/>
            <w:noWrap/>
            <w:vAlign w:val="center"/>
          </w:tcPr>
          <w:p w14:paraId="61824352">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36EE7FFD">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在城镇开发边界内，由住建局纳入管理</w:t>
            </w:r>
          </w:p>
        </w:tc>
        <w:tc>
          <w:tcPr>
            <w:tcW w:w="990" w:type="dxa"/>
            <w:shd w:val="clear" w:color="auto" w:fill="auto"/>
            <w:noWrap/>
            <w:vAlign w:val="center"/>
          </w:tcPr>
          <w:p w14:paraId="0380FB25">
            <w:pPr>
              <w:spacing w:line="240" w:lineRule="auto"/>
              <w:ind w:firstLine="0" w:firstLineChars="0"/>
              <w:rPr>
                <w:color w:val="000000"/>
                <w:sz w:val="12"/>
                <w:szCs w:val="12"/>
              </w:rPr>
            </w:pPr>
          </w:p>
        </w:tc>
      </w:tr>
      <w:tr w14:paraId="086C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EC005A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C471F2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213200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41ED330">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CE67E00">
            <w:pPr>
              <w:spacing w:line="240" w:lineRule="auto"/>
              <w:ind w:firstLine="0" w:firstLineChars="0"/>
              <w:jc w:val="center"/>
              <w:rPr>
                <w:color w:val="000000"/>
                <w:sz w:val="12"/>
                <w:szCs w:val="12"/>
              </w:rPr>
            </w:pPr>
          </w:p>
        </w:tc>
        <w:tc>
          <w:tcPr>
            <w:tcW w:w="830" w:type="dxa"/>
            <w:shd w:val="clear" w:color="auto" w:fill="auto"/>
            <w:vAlign w:val="center"/>
          </w:tcPr>
          <w:p w14:paraId="060160FE">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102BF2E2">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19AEE809">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2E48F24F">
            <w:pPr>
              <w:spacing w:line="240" w:lineRule="auto"/>
              <w:ind w:firstLine="0" w:firstLineChars="0"/>
              <w:jc w:val="center"/>
              <w:textAlignment w:val="center"/>
              <w:rPr>
                <w:color w:val="000000"/>
                <w:sz w:val="12"/>
                <w:szCs w:val="12"/>
              </w:rPr>
            </w:pPr>
            <w:r>
              <w:rPr>
                <w:color w:val="000000"/>
                <w:sz w:val="12"/>
                <w:szCs w:val="12"/>
                <w:lang w:bidi="ar"/>
              </w:rPr>
              <w:t>38</w:t>
            </w:r>
          </w:p>
        </w:tc>
        <w:tc>
          <w:tcPr>
            <w:tcW w:w="400" w:type="dxa"/>
            <w:shd w:val="clear" w:color="auto" w:fill="auto"/>
            <w:noWrap/>
            <w:vAlign w:val="center"/>
          </w:tcPr>
          <w:p w14:paraId="55E66AA8">
            <w:pPr>
              <w:spacing w:line="240" w:lineRule="auto"/>
              <w:ind w:firstLine="0" w:firstLineChars="0"/>
              <w:jc w:val="center"/>
              <w:textAlignment w:val="center"/>
              <w:rPr>
                <w:color w:val="000000"/>
                <w:sz w:val="12"/>
                <w:szCs w:val="12"/>
              </w:rPr>
            </w:pPr>
            <w:r>
              <w:rPr>
                <w:color w:val="000000"/>
                <w:sz w:val="12"/>
                <w:szCs w:val="12"/>
                <w:lang w:bidi="ar"/>
              </w:rPr>
              <w:t>23</w:t>
            </w:r>
          </w:p>
        </w:tc>
        <w:tc>
          <w:tcPr>
            <w:tcW w:w="650" w:type="dxa"/>
            <w:shd w:val="clear" w:color="auto" w:fill="auto"/>
            <w:noWrap/>
            <w:vAlign w:val="center"/>
          </w:tcPr>
          <w:p w14:paraId="38CD7FA1">
            <w:pPr>
              <w:spacing w:line="240" w:lineRule="auto"/>
              <w:ind w:firstLine="0" w:firstLineChars="0"/>
              <w:jc w:val="center"/>
              <w:rPr>
                <w:color w:val="000000"/>
                <w:sz w:val="12"/>
                <w:szCs w:val="12"/>
              </w:rPr>
            </w:pPr>
          </w:p>
        </w:tc>
        <w:tc>
          <w:tcPr>
            <w:tcW w:w="680" w:type="dxa"/>
            <w:shd w:val="clear" w:color="auto" w:fill="auto"/>
            <w:noWrap/>
            <w:vAlign w:val="center"/>
          </w:tcPr>
          <w:p w14:paraId="1644F268">
            <w:pPr>
              <w:spacing w:line="240" w:lineRule="auto"/>
              <w:ind w:firstLine="0" w:firstLineChars="0"/>
              <w:jc w:val="center"/>
              <w:rPr>
                <w:color w:val="000000"/>
                <w:sz w:val="12"/>
                <w:szCs w:val="12"/>
              </w:rPr>
            </w:pPr>
          </w:p>
        </w:tc>
        <w:tc>
          <w:tcPr>
            <w:tcW w:w="470" w:type="dxa"/>
            <w:shd w:val="clear" w:color="auto" w:fill="auto"/>
            <w:noWrap/>
            <w:vAlign w:val="center"/>
          </w:tcPr>
          <w:p w14:paraId="3B0CDC21">
            <w:pPr>
              <w:spacing w:line="240" w:lineRule="auto"/>
              <w:ind w:firstLine="0" w:firstLineChars="0"/>
              <w:jc w:val="center"/>
              <w:rPr>
                <w:color w:val="000000"/>
                <w:sz w:val="12"/>
                <w:szCs w:val="12"/>
              </w:rPr>
            </w:pPr>
          </w:p>
        </w:tc>
        <w:tc>
          <w:tcPr>
            <w:tcW w:w="370" w:type="dxa"/>
            <w:shd w:val="clear" w:color="auto" w:fill="auto"/>
            <w:noWrap/>
            <w:vAlign w:val="center"/>
          </w:tcPr>
          <w:p w14:paraId="4E8EFD30">
            <w:pPr>
              <w:spacing w:line="240" w:lineRule="auto"/>
              <w:ind w:firstLine="0" w:firstLineChars="0"/>
              <w:jc w:val="center"/>
              <w:rPr>
                <w:color w:val="000000"/>
                <w:sz w:val="12"/>
                <w:szCs w:val="12"/>
              </w:rPr>
            </w:pPr>
          </w:p>
        </w:tc>
        <w:tc>
          <w:tcPr>
            <w:tcW w:w="610" w:type="dxa"/>
            <w:shd w:val="clear" w:color="auto" w:fill="auto"/>
            <w:noWrap/>
            <w:vAlign w:val="center"/>
          </w:tcPr>
          <w:p w14:paraId="79AB7EC7">
            <w:pPr>
              <w:spacing w:line="240" w:lineRule="auto"/>
              <w:ind w:firstLine="0" w:firstLineChars="0"/>
              <w:jc w:val="right"/>
              <w:textAlignment w:val="center"/>
              <w:rPr>
                <w:color w:val="000000"/>
                <w:sz w:val="12"/>
                <w:szCs w:val="12"/>
              </w:rPr>
            </w:pPr>
            <w:r>
              <w:rPr>
                <w:color w:val="000000"/>
                <w:sz w:val="12"/>
                <w:szCs w:val="12"/>
                <w:lang w:bidi="ar"/>
              </w:rPr>
              <w:t>60.53</w:t>
            </w:r>
          </w:p>
        </w:tc>
        <w:tc>
          <w:tcPr>
            <w:tcW w:w="590" w:type="dxa"/>
            <w:shd w:val="clear" w:color="auto" w:fill="auto"/>
            <w:noWrap/>
            <w:vAlign w:val="center"/>
          </w:tcPr>
          <w:p w14:paraId="5E0DD07C">
            <w:pPr>
              <w:spacing w:line="240" w:lineRule="auto"/>
              <w:ind w:firstLine="0" w:firstLineChars="0"/>
              <w:jc w:val="center"/>
              <w:textAlignment w:val="center"/>
              <w:rPr>
                <w:color w:val="000000"/>
                <w:sz w:val="12"/>
                <w:szCs w:val="12"/>
              </w:rPr>
            </w:pPr>
            <w:r>
              <w:rPr>
                <w:color w:val="000000"/>
                <w:sz w:val="12"/>
                <w:szCs w:val="12"/>
                <w:lang w:bidi="ar"/>
              </w:rPr>
              <w:t>60.53</w:t>
            </w:r>
          </w:p>
        </w:tc>
        <w:tc>
          <w:tcPr>
            <w:tcW w:w="600" w:type="dxa"/>
            <w:vMerge w:val="continue"/>
            <w:shd w:val="clear" w:color="auto" w:fill="auto"/>
            <w:noWrap/>
            <w:vAlign w:val="center"/>
          </w:tcPr>
          <w:p w14:paraId="1DC4EEC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BC947DF">
            <w:pPr>
              <w:spacing w:line="240" w:lineRule="auto"/>
              <w:ind w:firstLine="0" w:firstLineChars="0"/>
              <w:jc w:val="center"/>
              <w:rPr>
                <w:color w:val="000000"/>
                <w:sz w:val="12"/>
                <w:szCs w:val="12"/>
              </w:rPr>
            </w:pPr>
          </w:p>
        </w:tc>
        <w:tc>
          <w:tcPr>
            <w:tcW w:w="490" w:type="dxa"/>
            <w:vMerge w:val="continue"/>
            <w:shd w:val="clear" w:color="auto" w:fill="auto"/>
            <w:vAlign w:val="center"/>
          </w:tcPr>
          <w:p w14:paraId="66223426">
            <w:pPr>
              <w:spacing w:line="240" w:lineRule="auto"/>
              <w:ind w:firstLine="0" w:firstLineChars="0"/>
              <w:jc w:val="center"/>
              <w:rPr>
                <w:color w:val="000000"/>
                <w:sz w:val="12"/>
                <w:szCs w:val="12"/>
              </w:rPr>
            </w:pPr>
          </w:p>
        </w:tc>
        <w:tc>
          <w:tcPr>
            <w:tcW w:w="940" w:type="dxa"/>
            <w:shd w:val="clear" w:color="auto" w:fill="auto"/>
            <w:noWrap/>
            <w:vAlign w:val="center"/>
          </w:tcPr>
          <w:p w14:paraId="4DC3917C">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58E2B70A">
            <w:pPr>
              <w:spacing w:line="240" w:lineRule="auto"/>
              <w:ind w:firstLine="0" w:firstLineChars="0"/>
              <w:jc w:val="center"/>
              <w:rPr>
                <w:color w:val="000000"/>
                <w:sz w:val="12"/>
                <w:szCs w:val="12"/>
              </w:rPr>
            </w:pPr>
          </w:p>
        </w:tc>
        <w:tc>
          <w:tcPr>
            <w:tcW w:w="990" w:type="dxa"/>
            <w:shd w:val="clear" w:color="auto" w:fill="auto"/>
            <w:noWrap/>
            <w:vAlign w:val="center"/>
          </w:tcPr>
          <w:p w14:paraId="40BC9B91">
            <w:pPr>
              <w:spacing w:line="240" w:lineRule="auto"/>
              <w:ind w:firstLine="0" w:firstLineChars="0"/>
              <w:rPr>
                <w:color w:val="000000"/>
                <w:sz w:val="12"/>
                <w:szCs w:val="12"/>
              </w:rPr>
            </w:pPr>
          </w:p>
        </w:tc>
      </w:tr>
      <w:tr w14:paraId="2ECA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C70DE8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419C46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821571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F743384">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1D1C42D2">
            <w:pPr>
              <w:spacing w:line="240" w:lineRule="auto"/>
              <w:ind w:firstLine="0" w:firstLineChars="0"/>
              <w:jc w:val="center"/>
              <w:rPr>
                <w:color w:val="000000"/>
                <w:sz w:val="12"/>
                <w:szCs w:val="12"/>
              </w:rPr>
            </w:pPr>
          </w:p>
        </w:tc>
        <w:tc>
          <w:tcPr>
            <w:tcW w:w="830" w:type="dxa"/>
            <w:shd w:val="clear" w:color="auto" w:fill="auto"/>
            <w:vAlign w:val="center"/>
          </w:tcPr>
          <w:p w14:paraId="15418C04">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2CBC40EF">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5C3A4914">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40E456E6">
            <w:pPr>
              <w:spacing w:line="240" w:lineRule="auto"/>
              <w:ind w:firstLine="0" w:firstLineChars="0"/>
              <w:jc w:val="center"/>
              <w:textAlignment w:val="center"/>
              <w:rPr>
                <w:color w:val="000000"/>
                <w:sz w:val="12"/>
                <w:szCs w:val="12"/>
              </w:rPr>
            </w:pPr>
            <w:r>
              <w:rPr>
                <w:color w:val="000000"/>
                <w:sz w:val="12"/>
                <w:szCs w:val="12"/>
                <w:lang w:bidi="ar"/>
              </w:rPr>
              <w:t>46</w:t>
            </w:r>
          </w:p>
        </w:tc>
        <w:tc>
          <w:tcPr>
            <w:tcW w:w="400" w:type="dxa"/>
            <w:shd w:val="clear" w:color="auto" w:fill="auto"/>
            <w:noWrap/>
            <w:vAlign w:val="center"/>
          </w:tcPr>
          <w:p w14:paraId="5162B38D">
            <w:pPr>
              <w:spacing w:line="240" w:lineRule="auto"/>
              <w:ind w:firstLine="0" w:firstLineChars="0"/>
              <w:jc w:val="center"/>
              <w:textAlignment w:val="center"/>
              <w:rPr>
                <w:color w:val="000000"/>
                <w:sz w:val="12"/>
                <w:szCs w:val="12"/>
              </w:rPr>
            </w:pPr>
            <w:r>
              <w:rPr>
                <w:color w:val="000000"/>
                <w:sz w:val="12"/>
                <w:szCs w:val="12"/>
                <w:lang w:bidi="ar"/>
              </w:rPr>
              <w:t>30</w:t>
            </w:r>
          </w:p>
        </w:tc>
        <w:tc>
          <w:tcPr>
            <w:tcW w:w="650" w:type="dxa"/>
            <w:shd w:val="clear" w:color="auto" w:fill="auto"/>
            <w:noWrap/>
            <w:vAlign w:val="center"/>
          </w:tcPr>
          <w:p w14:paraId="2E3FC18C">
            <w:pPr>
              <w:spacing w:line="240" w:lineRule="auto"/>
              <w:ind w:firstLine="0" w:firstLineChars="0"/>
              <w:jc w:val="center"/>
              <w:rPr>
                <w:color w:val="000000"/>
                <w:sz w:val="12"/>
                <w:szCs w:val="12"/>
              </w:rPr>
            </w:pPr>
          </w:p>
        </w:tc>
        <w:tc>
          <w:tcPr>
            <w:tcW w:w="680" w:type="dxa"/>
            <w:shd w:val="clear" w:color="auto" w:fill="auto"/>
            <w:noWrap/>
            <w:vAlign w:val="center"/>
          </w:tcPr>
          <w:p w14:paraId="1AE80C53">
            <w:pPr>
              <w:spacing w:line="240" w:lineRule="auto"/>
              <w:ind w:firstLine="0" w:firstLineChars="0"/>
              <w:jc w:val="center"/>
              <w:rPr>
                <w:color w:val="000000"/>
                <w:sz w:val="12"/>
                <w:szCs w:val="12"/>
              </w:rPr>
            </w:pPr>
          </w:p>
        </w:tc>
        <w:tc>
          <w:tcPr>
            <w:tcW w:w="470" w:type="dxa"/>
            <w:shd w:val="clear" w:color="auto" w:fill="auto"/>
            <w:noWrap/>
            <w:vAlign w:val="center"/>
          </w:tcPr>
          <w:p w14:paraId="21AE5575">
            <w:pPr>
              <w:spacing w:line="240" w:lineRule="auto"/>
              <w:ind w:firstLine="0" w:firstLineChars="0"/>
              <w:jc w:val="center"/>
              <w:rPr>
                <w:color w:val="000000"/>
                <w:sz w:val="12"/>
                <w:szCs w:val="12"/>
              </w:rPr>
            </w:pPr>
          </w:p>
        </w:tc>
        <w:tc>
          <w:tcPr>
            <w:tcW w:w="370" w:type="dxa"/>
            <w:shd w:val="clear" w:color="auto" w:fill="auto"/>
            <w:noWrap/>
            <w:vAlign w:val="center"/>
          </w:tcPr>
          <w:p w14:paraId="758A5725">
            <w:pPr>
              <w:spacing w:line="240" w:lineRule="auto"/>
              <w:ind w:firstLine="0" w:firstLineChars="0"/>
              <w:jc w:val="center"/>
              <w:rPr>
                <w:color w:val="000000"/>
                <w:sz w:val="12"/>
                <w:szCs w:val="12"/>
              </w:rPr>
            </w:pPr>
          </w:p>
        </w:tc>
        <w:tc>
          <w:tcPr>
            <w:tcW w:w="610" w:type="dxa"/>
            <w:shd w:val="clear" w:color="auto" w:fill="auto"/>
            <w:noWrap/>
            <w:vAlign w:val="center"/>
          </w:tcPr>
          <w:p w14:paraId="67EF38E9">
            <w:pPr>
              <w:spacing w:line="240" w:lineRule="auto"/>
              <w:ind w:firstLine="0" w:firstLineChars="0"/>
              <w:jc w:val="right"/>
              <w:textAlignment w:val="center"/>
              <w:rPr>
                <w:color w:val="000000"/>
                <w:sz w:val="12"/>
                <w:szCs w:val="12"/>
              </w:rPr>
            </w:pPr>
            <w:r>
              <w:rPr>
                <w:color w:val="000000"/>
                <w:sz w:val="12"/>
                <w:szCs w:val="12"/>
                <w:lang w:bidi="ar"/>
              </w:rPr>
              <w:t>65.22</w:t>
            </w:r>
          </w:p>
        </w:tc>
        <w:tc>
          <w:tcPr>
            <w:tcW w:w="590" w:type="dxa"/>
            <w:shd w:val="clear" w:color="auto" w:fill="auto"/>
            <w:noWrap/>
            <w:vAlign w:val="center"/>
          </w:tcPr>
          <w:p w14:paraId="61E662EC">
            <w:pPr>
              <w:spacing w:line="240" w:lineRule="auto"/>
              <w:ind w:firstLine="0" w:firstLineChars="0"/>
              <w:jc w:val="center"/>
              <w:textAlignment w:val="center"/>
              <w:rPr>
                <w:color w:val="000000"/>
                <w:sz w:val="12"/>
                <w:szCs w:val="12"/>
              </w:rPr>
            </w:pPr>
            <w:r>
              <w:rPr>
                <w:color w:val="000000"/>
                <w:sz w:val="12"/>
                <w:szCs w:val="12"/>
                <w:lang w:bidi="ar"/>
              </w:rPr>
              <w:t>65.22</w:t>
            </w:r>
          </w:p>
        </w:tc>
        <w:tc>
          <w:tcPr>
            <w:tcW w:w="600" w:type="dxa"/>
            <w:vMerge w:val="continue"/>
            <w:shd w:val="clear" w:color="auto" w:fill="auto"/>
            <w:noWrap/>
            <w:vAlign w:val="center"/>
          </w:tcPr>
          <w:p w14:paraId="5464670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29B5672">
            <w:pPr>
              <w:spacing w:line="240" w:lineRule="auto"/>
              <w:ind w:firstLine="0" w:firstLineChars="0"/>
              <w:jc w:val="center"/>
              <w:rPr>
                <w:color w:val="000000"/>
                <w:sz w:val="12"/>
                <w:szCs w:val="12"/>
              </w:rPr>
            </w:pPr>
          </w:p>
        </w:tc>
        <w:tc>
          <w:tcPr>
            <w:tcW w:w="490" w:type="dxa"/>
            <w:vMerge w:val="continue"/>
            <w:shd w:val="clear" w:color="auto" w:fill="auto"/>
            <w:vAlign w:val="center"/>
          </w:tcPr>
          <w:p w14:paraId="35E27112">
            <w:pPr>
              <w:spacing w:line="240" w:lineRule="auto"/>
              <w:ind w:firstLine="0" w:firstLineChars="0"/>
              <w:jc w:val="center"/>
              <w:rPr>
                <w:color w:val="000000"/>
                <w:sz w:val="12"/>
                <w:szCs w:val="12"/>
              </w:rPr>
            </w:pPr>
          </w:p>
        </w:tc>
        <w:tc>
          <w:tcPr>
            <w:tcW w:w="940" w:type="dxa"/>
            <w:shd w:val="clear" w:color="auto" w:fill="auto"/>
            <w:noWrap/>
            <w:vAlign w:val="center"/>
          </w:tcPr>
          <w:p w14:paraId="6B6AB193">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2A2E7CBE">
            <w:pPr>
              <w:spacing w:line="240" w:lineRule="auto"/>
              <w:ind w:firstLine="0" w:firstLineChars="0"/>
              <w:jc w:val="center"/>
              <w:rPr>
                <w:color w:val="000000"/>
                <w:sz w:val="12"/>
                <w:szCs w:val="12"/>
              </w:rPr>
            </w:pPr>
          </w:p>
        </w:tc>
        <w:tc>
          <w:tcPr>
            <w:tcW w:w="990" w:type="dxa"/>
            <w:shd w:val="clear" w:color="auto" w:fill="auto"/>
            <w:noWrap/>
            <w:vAlign w:val="center"/>
          </w:tcPr>
          <w:p w14:paraId="2EC031E1">
            <w:pPr>
              <w:spacing w:line="240" w:lineRule="auto"/>
              <w:ind w:firstLine="0" w:firstLineChars="0"/>
              <w:rPr>
                <w:color w:val="000000"/>
                <w:sz w:val="12"/>
                <w:szCs w:val="12"/>
              </w:rPr>
            </w:pPr>
          </w:p>
        </w:tc>
      </w:tr>
      <w:tr w14:paraId="5164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B8B282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26C0A1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0031DA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85F52E1">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1E3C037">
            <w:pPr>
              <w:spacing w:line="240" w:lineRule="auto"/>
              <w:ind w:firstLine="0" w:firstLineChars="0"/>
              <w:jc w:val="center"/>
              <w:rPr>
                <w:color w:val="000000"/>
                <w:sz w:val="12"/>
                <w:szCs w:val="12"/>
              </w:rPr>
            </w:pPr>
          </w:p>
        </w:tc>
        <w:tc>
          <w:tcPr>
            <w:tcW w:w="830" w:type="dxa"/>
            <w:shd w:val="clear" w:color="auto" w:fill="auto"/>
            <w:vAlign w:val="center"/>
          </w:tcPr>
          <w:p w14:paraId="24646496">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0DC84ED5">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379A7385">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7E63573A">
            <w:pPr>
              <w:spacing w:line="240" w:lineRule="auto"/>
              <w:ind w:firstLine="0" w:firstLineChars="0"/>
              <w:jc w:val="center"/>
              <w:textAlignment w:val="center"/>
              <w:rPr>
                <w:color w:val="000000"/>
                <w:sz w:val="12"/>
                <w:szCs w:val="12"/>
              </w:rPr>
            </w:pPr>
            <w:r>
              <w:rPr>
                <w:color w:val="000000"/>
                <w:sz w:val="12"/>
                <w:szCs w:val="12"/>
                <w:lang w:bidi="ar"/>
              </w:rPr>
              <w:t>11</w:t>
            </w:r>
          </w:p>
        </w:tc>
        <w:tc>
          <w:tcPr>
            <w:tcW w:w="400" w:type="dxa"/>
            <w:shd w:val="clear" w:color="auto" w:fill="auto"/>
            <w:noWrap/>
            <w:vAlign w:val="center"/>
          </w:tcPr>
          <w:p w14:paraId="3E08DDC0">
            <w:pPr>
              <w:spacing w:line="240" w:lineRule="auto"/>
              <w:ind w:firstLine="0" w:firstLineChars="0"/>
              <w:jc w:val="center"/>
              <w:textAlignment w:val="center"/>
              <w:rPr>
                <w:color w:val="000000"/>
                <w:sz w:val="12"/>
                <w:szCs w:val="12"/>
              </w:rPr>
            </w:pPr>
            <w:r>
              <w:rPr>
                <w:color w:val="000000"/>
                <w:sz w:val="12"/>
                <w:szCs w:val="12"/>
                <w:lang w:bidi="ar"/>
              </w:rPr>
              <w:t>7</w:t>
            </w:r>
          </w:p>
        </w:tc>
        <w:tc>
          <w:tcPr>
            <w:tcW w:w="650" w:type="dxa"/>
            <w:shd w:val="clear" w:color="auto" w:fill="auto"/>
            <w:noWrap/>
            <w:vAlign w:val="center"/>
          </w:tcPr>
          <w:p w14:paraId="15AD4478">
            <w:pPr>
              <w:spacing w:line="240" w:lineRule="auto"/>
              <w:ind w:firstLine="0" w:firstLineChars="0"/>
              <w:jc w:val="center"/>
              <w:rPr>
                <w:color w:val="000000"/>
                <w:sz w:val="12"/>
                <w:szCs w:val="12"/>
              </w:rPr>
            </w:pPr>
          </w:p>
        </w:tc>
        <w:tc>
          <w:tcPr>
            <w:tcW w:w="680" w:type="dxa"/>
            <w:shd w:val="clear" w:color="auto" w:fill="auto"/>
            <w:noWrap/>
            <w:vAlign w:val="center"/>
          </w:tcPr>
          <w:p w14:paraId="7414050C">
            <w:pPr>
              <w:spacing w:line="240" w:lineRule="auto"/>
              <w:ind w:firstLine="0" w:firstLineChars="0"/>
              <w:jc w:val="center"/>
              <w:rPr>
                <w:color w:val="000000"/>
                <w:sz w:val="12"/>
                <w:szCs w:val="12"/>
              </w:rPr>
            </w:pPr>
          </w:p>
        </w:tc>
        <w:tc>
          <w:tcPr>
            <w:tcW w:w="470" w:type="dxa"/>
            <w:shd w:val="clear" w:color="auto" w:fill="auto"/>
            <w:noWrap/>
            <w:vAlign w:val="center"/>
          </w:tcPr>
          <w:p w14:paraId="13C1FEC2">
            <w:pPr>
              <w:spacing w:line="240" w:lineRule="auto"/>
              <w:ind w:firstLine="0" w:firstLineChars="0"/>
              <w:jc w:val="center"/>
              <w:textAlignment w:val="center"/>
              <w:rPr>
                <w:color w:val="000000"/>
                <w:sz w:val="12"/>
                <w:szCs w:val="12"/>
              </w:rPr>
            </w:pPr>
            <w:r>
              <w:rPr>
                <w:color w:val="000000"/>
                <w:sz w:val="12"/>
                <w:szCs w:val="12"/>
                <w:lang w:bidi="ar"/>
              </w:rPr>
              <w:t>4</w:t>
            </w:r>
          </w:p>
        </w:tc>
        <w:tc>
          <w:tcPr>
            <w:tcW w:w="370" w:type="dxa"/>
            <w:shd w:val="clear" w:color="auto" w:fill="auto"/>
            <w:noWrap/>
            <w:vAlign w:val="center"/>
          </w:tcPr>
          <w:p w14:paraId="37DBC892">
            <w:pPr>
              <w:spacing w:line="240" w:lineRule="auto"/>
              <w:ind w:firstLine="0" w:firstLineChars="0"/>
              <w:jc w:val="center"/>
              <w:rPr>
                <w:color w:val="000000"/>
                <w:sz w:val="12"/>
                <w:szCs w:val="12"/>
              </w:rPr>
            </w:pPr>
          </w:p>
        </w:tc>
        <w:tc>
          <w:tcPr>
            <w:tcW w:w="610" w:type="dxa"/>
            <w:shd w:val="clear" w:color="auto" w:fill="auto"/>
            <w:noWrap/>
            <w:vAlign w:val="center"/>
          </w:tcPr>
          <w:p w14:paraId="29899788">
            <w:pPr>
              <w:spacing w:line="240" w:lineRule="auto"/>
              <w:ind w:firstLine="0" w:firstLineChars="0"/>
              <w:jc w:val="right"/>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1F5E93D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3955895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B4D71B4">
            <w:pPr>
              <w:spacing w:line="240" w:lineRule="auto"/>
              <w:ind w:firstLine="0" w:firstLineChars="0"/>
              <w:jc w:val="center"/>
              <w:rPr>
                <w:color w:val="000000"/>
                <w:sz w:val="12"/>
                <w:szCs w:val="12"/>
              </w:rPr>
            </w:pPr>
          </w:p>
        </w:tc>
        <w:tc>
          <w:tcPr>
            <w:tcW w:w="490" w:type="dxa"/>
            <w:shd w:val="clear" w:color="auto" w:fill="auto"/>
            <w:noWrap/>
            <w:vAlign w:val="center"/>
          </w:tcPr>
          <w:p w14:paraId="18B52703">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11B2697D">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3334B4F9">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58D4CA4C">
            <w:pPr>
              <w:spacing w:line="240" w:lineRule="auto"/>
              <w:ind w:firstLine="0" w:firstLineChars="0"/>
              <w:rPr>
                <w:color w:val="000000"/>
                <w:sz w:val="12"/>
                <w:szCs w:val="12"/>
              </w:rPr>
            </w:pPr>
          </w:p>
        </w:tc>
      </w:tr>
      <w:tr w14:paraId="065E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36AFE325">
            <w:pPr>
              <w:spacing w:line="240" w:lineRule="auto"/>
              <w:ind w:firstLine="0" w:firstLineChars="0"/>
              <w:jc w:val="center"/>
              <w:textAlignment w:val="center"/>
              <w:rPr>
                <w:color w:val="000000"/>
                <w:sz w:val="12"/>
                <w:szCs w:val="12"/>
              </w:rPr>
            </w:pPr>
            <w:r>
              <w:rPr>
                <w:color w:val="000000"/>
                <w:sz w:val="12"/>
                <w:szCs w:val="12"/>
                <w:lang w:bidi="ar"/>
              </w:rPr>
              <w:t>三江镇乐活村</w:t>
            </w:r>
          </w:p>
        </w:tc>
        <w:tc>
          <w:tcPr>
            <w:tcW w:w="320" w:type="dxa"/>
            <w:vMerge w:val="restart"/>
            <w:shd w:val="clear" w:color="auto" w:fill="auto"/>
            <w:noWrap/>
            <w:vAlign w:val="center"/>
          </w:tcPr>
          <w:p w14:paraId="2D28E756">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21F889E2">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44708CB7">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0B5EE88C">
            <w:pPr>
              <w:spacing w:line="240" w:lineRule="auto"/>
              <w:ind w:firstLine="0" w:firstLineChars="0"/>
              <w:jc w:val="center"/>
              <w:textAlignment w:val="center"/>
              <w:rPr>
                <w:sz w:val="12"/>
                <w:szCs w:val="12"/>
              </w:rPr>
            </w:pPr>
            <w:r>
              <w:rPr>
                <w:sz w:val="12"/>
                <w:szCs w:val="12"/>
                <w:lang w:bidi="ar"/>
              </w:rPr>
              <w:t>河坝村</w:t>
            </w:r>
          </w:p>
        </w:tc>
        <w:tc>
          <w:tcPr>
            <w:tcW w:w="830" w:type="dxa"/>
            <w:shd w:val="clear" w:color="auto" w:fill="auto"/>
            <w:vAlign w:val="center"/>
          </w:tcPr>
          <w:p w14:paraId="566EECF3">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6772FBAB">
            <w:pPr>
              <w:spacing w:line="240" w:lineRule="auto"/>
              <w:ind w:firstLine="0" w:firstLineChars="0"/>
              <w:jc w:val="center"/>
              <w:textAlignment w:val="center"/>
              <w:rPr>
                <w:b/>
                <w:bCs/>
                <w:color w:val="000000"/>
                <w:sz w:val="12"/>
                <w:szCs w:val="12"/>
              </w:rPr>
            </w:pPr>
            <w:r>
              <w:rPr>
                <w:b/>
                <w:bCs/>
                <w:color w:val="000000"/>
                <w:sz w:val="12"/>
                <w:szCs w:val="12"/>
                <w:lang w:bidi="ar"/>
              </w:rPr>
              <w:t>一组（村委会）</w:t>
            </w:r>
          </w:p>
        </w:tc>
        <w:tc>
          <w:tcPr>
            <w:tcW w:w="600" w:type="dxa"/>
            <w:shd w:val="clear" w:color="auto" w:fill="auto"/>
            <w:vAlign w:val="center"/>
          </w:tcPr>
          <w:p w14:paraId="2721F591">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401A8AC2">
            <w:pPr>
              <w:spacing w:line="240" w:lineRule="auto"/>
              <w:ind w:firstLine="0" w:firstLineChars="0"/>
              <w:jc w:val="center"/>
              <w:textAlignment w:val="center"/>
              <w:rPr>
                <w:color w:val="000000"/>
                <w:sz w:val="12"/>
                <w:szCs w:val="12"/>
              </w:rPr>
            </w:pPr>
            <w:r>
              <w:rPr>
                <w:color w:val="000000"/>
                <w:sz w:val="12"/>
                <w:szCs w:val="12"/>
                <w:lang w:bidi="ar"/>
              </w:rPr>
              <w:t>88</w:t>
            </w:r>
          </w:p>
        </w:tc>
        <w:tc>
          <w:tcPr>
            <w:tcW w:w="400" w:type="dxa"/>
            <w:shd w:val="clear" w:color="auto" w:fill="auto"/>
            <w:noWrap/>
            <w:vAlign w:val="center"/>
          </w:tcPr>
          <w:p w14:paraId="692648B7">
            <w:pPr>
              <w:spacing w:line="240" w:lineRule="auto"/>
              <w:ind w:firstLine="0" w:firstLineChars="0"/>
              <w:jc w:val="center"/>
              <w:textAlignment w:val="center"/>
              <w:rPr>
                <w:color w:val="000000"/>
                <w:sz w:val="12"/>
                <w:szCs w:val="12"/>
              </w:rPr>
            </w:pPr>
            <w:r>
              <w:rPr>
                <w:color w:val="000000"/>
                <w:sz w:val="12"/>
                <w:szCs w:val="12"/>
                <w:lang w:bidi="ar"/>
              </w:rPr>
              <w:t>88</w:t>
            </w:r>
          </w:p>
        </w:tc>
        <w:tc>
          <w:tcPr>
            <w:tcW w:w="650" w:type="dxa"/>
            <w:shd w:val="clear" w:color="auto" w:fill="auto"/>
            <w:noWrap/>
            <w:vAlign w:val="center"/>
          </w:tcPr>
          <w:p w14:paraId="3F5565D8">
            <w:pPr>
              <w:spacing w:line="240" w:lineRule="auto"/>
              <w:ind w:firstLine="0" w:firstLineChars="0"/>
              <w:jc w:val="center"/>
              <w:rPr>
                <w:color w:val="000000"/>
                <w:sz w:val="12"/>
                <w:szCs w:val="12"/>
              </w:rPr>
            </w:pPr>
          </w:p>
        </w:tc>
        <w:tc>
          <w:tcPr>
            <w:tcW w:w="680" w:type="dxa"/>
            <w:shd w:val="clear" w:color="auto" w:fill="auto"/>
            <w:noWrap/>
            <w:vAlign w:val="center"/>
          </w:tcPr>
          <w:p w14:paraId="4AC6093D">
            <w:pPr>
              <w:spacing w:line="240" w:lineRule="auto"/>
              <w:ind w:firstLine="0" w:firstLineChars="0"/>
              <w:jc w:val="center"/>
              <w:rPr>
                <w:color w:val="000000"/>
                <w:sz w:val="12"/>
                <w:szCs w:val="12"/>
              </w:rPr>
            </w:pPr>
          </w:p>
        </w:tc>
        <w:tc>
          <w:tcPr>
            <w:tcW w:w="470" w:type="dxa"/>
            <w:shd w:val="clear" w:color="auto" w:fill="auto"/>
            <w:noWrap/>
            <w:vAlign w:val="center"/>
          </w:tcPr>
          <w:p w14:paraId="3FAD90B5">
            <w:pPr>
              <w:spacing w:line="240" w:lineRule="auto"/>
              <w:ind w:firstLine="0" w:firstLineChars="0"/>
              <w:jc w:val="center"/>
              <w:rPr>
                <w:color w:val="000000"/>
                <w:sz w:val="12"/>
                <w:szCs w:val="12"/>
              </w:rPr>
            </w:pPr>
          </w:p>
        </w:tc>
        <w:tc>
          <w:tcPr>
            <w:tcW w:w="370" w:type="dxa"/>
            <w:shd w:val="clear" w:color="auto" w:fill="auto"/>
            <w:noWrap/>
            <w:vAlign w:val="center"/>
          </w:tcPr>
          <w:p w14:paraId="7D20C3D1">
            <w:pPr>
              <w:spacing w:line="240" w:lineRule="auto"/>
              <w:ind w:firstLine="0" w:firstLineChars="0"/>
              <w:jc w:val="center"/>
              <w:rPr>
                <w:color w:val="000000"/>
                <w:sz w:val="12"/>
                <w:szCs w:val="12"/>
              </w:rPr>
            </w:pPr>
          </w:p>
        </w:tc>
        <w:tc>
          <w:tcPr>
            <w:tcW w:w="610" w:type="dxa"/>
            <w:shd w:val="clear" w:color="auto" w:fill="auto"/>
            <w:noWrap/>
            <w:vAlign w:val="center"/>
          </w:tcPr>
          <w:p w14:paraId="47750A12">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5A5BCF92">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18887094">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6DA48B52">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69489429">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34515717">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784274AB">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2DDA2BC9">
            <w:pPr>
              <w:spacing w:line="240" w:lineRule="auto"/>
              <w:ind w:firstLine="0" w:firstLineChars="0"/>
              <w:rPr>
                <w:color w:val="000000"/>
                <w:sz w:val="12"/>
                <w:szCs w:val="12"/>
              </w:rPr>
            </w:pPr>
          </w:p>
        </w:tc>
      </w:tr>
      <w:tr w14:paraId="27E5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4B760F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D27294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FAE8FB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DCD2162">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47E5B2D7">
            <w:pPr>
              <w:spacing w:line="240" w:lineRule="auto"/>
              <w:ind w:firstLine="0" w:firstLineChars="0"/>
              <w:jc w:val="center"/>
              <w:rPr>
                <w:color w:val="000000"/>
                <w:sz w:val="12"/>
                <w:szCs w:val="12"/>
              </w:rPr>
            </w:pPr>
          </w:p>
        </w:tc>
        <w:tc>
          <w:tcPr>
            <w:tcW w:w="830" w:type="dxa"/>
            <w:shd w:val="clear" w:color="auto" w:fill="auto"/>
            <w:vAlign w:val="center"/>
          </w:tcPr>
          <w:p w14:paraId="7CE0AD5E">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0DC211B4">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0D349560">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53E15C25">
            <w:pPr>
              <w:spacing w:line="240" w:lineRule="auto"/>
              <w:ind w:firstLine="0" w:firstLineChars="0"/>
              <w:jc w:val="center"/>
              <w:textAlignment w:val="center"/>
              <w:rPr>
                <w:color w:val="000000"/>
                <w:sz w:val="12"/>
                <w:szCs w:val="12"/>
              </w:rPr>
            </w:pPr>
            <w:r>
              <w:rPr>
                <w:color w:val="000000"/>
                <w:sz w:val="12"/>
                <w:szCs w:val="12"/>
                <w:lang w:bidi="ar"/>
              </w:rPr>
              <w:t>62</w:t>
            </w:r>
          </w:p>
        </w:tc>
        <w:tc>
          <w:tcPr>
            <w:tcW w:w="400" w:type="dxa"/>
            <w:shd w:val="clear" w:color="auto" w:fill="auto"/>
            <w:noWrap/>
            <w:vAlign w:val="center"/>
          </w:tcPr>
          <w:p w14:paraId="10082334">
            <w:pPr>
              <w:spacing w:line="240" w:lineRule="auto"/>
              <w:ind w:firstLine="0" w:firstLineChars="0"/>
              <w:jc w:val="center"/>
              <w:textAlignment w:val="center"/>
              <w:rPr>
                <w:color w:val="000000"/>
                <w:sz w:val="12"/>
                <w:szCs w:val="12"/>
              </w:rPr>
            </w:pPr>
            <w:r>
              <w:rPr>
                <w:color w:val="000000"/>
                <w:sz w:val="12"/>
                <w:szCs w:val="12"/>
                <w:lang w:bidi="ar"/>
              </w:rPr>
              <w:t>62</w:t>
            </w:r>
          </w:p>
        </w:tc>
        <w:tc>
          <w:tcPr>
            <w:tcW w:w="650" w:type="dxa"/>
            <w:shd w:val="clear" w:color="auto" w:fill="auto"/>
            <w:noWrap/>
            <w:vAlign w:val="center"/>
          </w:tcPr>
          <w:p w14:paraId="006208A1">
            <w:pPr>
              <w:spacing w:line="240" w:lineRule="auto"/>
              <w:ind w:firstLine="0" w:firstLineChars="0"/>
              <w:jc w:val="center"/>
              <w:rPr>
                <w:color w:val="000000"/>
                <w:sz w:val="12"/>
                <w:szCs w:val="12"/>
              </w:rPr>
            </w:pPr>
          </w:p>
        </w:tc>
        <w:tc>
          <w:tcPr>
            <w:tcW w:w="680" w:type="dxa"/>
            <w:shd w:val="clear" w:color="auto" w:fill="auto"/>
            <w:noWrap/>
            <w:vAlign w:val="center"/>
          </w:tcPr>
          <w:p w14:paraId="5DA63119">
            <w:pPr>
              <w:spacing w:line="240" w:lineRule="auto"/>
              <w:ind w:firstLine="0" w:firstLineChars="0"/>
              <w:jc w:val="center"/>
              <w:rPr>
                <w:color w:val="000000"/>
                <w:sz w:val="12"/>
                <w:szCs w:val="12"/>
              </w:rPr>
            </w:pPr>
          </w:p>
        </w:tc>
        <w:tc>
          <w:tcPr>
            <w:tcW w:w="470" w:type="dxa"/>
            <w:shd w:val="clear" w:color="auto" w:fill="auto"/>
            <w:noWrap/>
            <w:vAlign w:val="center"/>
          </w:tcPr>
          <w:p w14:paraId="61AB81A8">
            <w:pPr>
              <w:spacing w:line="240" w:lineRule="auto"/>
              <w:ind w:firstLine="0" w:firstLineChars="0"/>
              <w:jc w:val="center"/>
              <w:rPr>
                <w:color w:val="000000"/>
                <w:sz w:val="12"/>
                <w:szCs w:val="12"/>
              </w:rPr>
            </w:pPr>
          </w:p>
        </w:tc>
        <w:tc>
          <w:tcPr>
            <w:tcW w:w="370" w:type="dxa"/>
            <w:shd w:val="clear" w:color="auto" w:fill="auto"/>
            <w:noWrap/>
            <w:vAlign w:val="center"/>
          </w:tcPr>
          <w:p w14:paraId="232D6A37">
            <w:pPr>
              <w:spacing w:line="240" w:lineRule="auto"/>
              <w:ind w:firstLine="0" w:firstLineChars="0"/>
              <w:jc w:val="center"/>
              <w:rPr>
                <w:color w:val="000000"/>
                <w:sz w:val="12"/>
                <w:szCs w:val="12"/>
              </w:rPr>
            </w:pPr>
          </w:p>
        </w:tc>
        <w:tc>
          <w:tcPr>
            <w:tcW w:w="610" w:type="dxa"/>
            <w:shd w:val="clear" w:color="auto" w:fill="auto"/>
            <w:noWrap/>
            <w:vAlign w:val="center"/>
          </w:tcPr>
          <w:p w14:paraId="7FEE2392">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74A6C559">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33C9C58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DE3AA1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2BBD8EF">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030DF4CA">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7F421AA2">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01473673">
            <w:pPr>
              <w:spacing w:line="240" w:lineRule="auto"/>
              <w:ind w:firstLine="0" w:firstLineChars="0"/>
              <w:rPr>
                <w:color w:val="000000"/>
                <w:sz w:val="12"/>
                <w:szCs w:val="12"/>
              </w:rPr>
            </w:pPr>
          </w:p>
        </w:tc>
      </w:tr>
      <w:tr w14:paraId="7479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23C55D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D112E7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E6A4BF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D8DA3BA">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43E5D317">
            <w:pPr>
              <w:spacing w:line="240" w:lineRule="auto"/>
              <w:ind w:firstLine="0" w:firstLineChars="0"/>
              <w:jc w:val="center"/>
              <w:rPr>
                <w:color w:val="000000"/>
                <w:sz w:val="12"/>
                <w:szCs w:val="12"/>
              </w:rPr>
            </w:pPr>
          </w:p>
        </w:tc>
        <w:tc>
          <w:tcPr>
            <w:tcW w:w="830" w:type="dxa"/>
            <w:shd w:val="clear" w:color="auto" w:fill="auto"/>
            <w:vAlign w:val="center"/>
          </w:tcPr>
          <w:p w14:paraId="588BA10E">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732EEA45">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0E7B749C">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07CDD187">
            <w:pPr>
              <w:spacing w:line="240" w:lineRule="auto"/>
              <w:ind w:firstLine="0" w:firstLineChars="0"/>
              <w:jc w:val="center"/>
              <w:textAlignment w:val="center"/>
              <w:rPr>
                <w:color w:val="000000"/>
                <w:sz w:val="12"/>
                <w:szCs w:val="12"/>
              </w:rPr>
            </w:pPr>
            <w:r>
              <w:rPr>
                <w:color w:val="000000"/>
                <w:sz w:val="12"/>
                <w:szCs w:val="12"/>
                <w:lang w:bidi="ar"/>
              </w:rPr>
              <w:t>45</w:t>
            </w:r>
          </w:p>
        </w:tc>
        <w:tc>
          <w:tcPr>
            <w:tcW w:w="400" w:type="dxa"/>
            <w:shd w:val="clear" w:color="auto" w:fill="auto"/>
            <w:noWrap/>
            <w:vAlign w:val="center"/>
          </w:tcPr>
          <w:p w14:paraId="1227DBE3">
            <w:pPr>
              <w:spacing w:line="240" w:lineRule="auto"/>
              <w:ind w:firstLine="0" w:firstLineChars="0"/>
              <w:jc w:val="center"/>
              <w:rPr>
                <w:color w:val="000000"/>
                <w:sz w:val="12"/>
                <w:szCs w:val="12"/>
              </w:rPr>
            </w:pPr>
          </w:p>
        </w:tc>
        <w:tc>
          <w:tcPr>
            <w:tcW w:w="650" w:type="dxa"/>
            <w:shd w:val="clear" w:color="auto" w:fill="auto"/>
            <w:noWrap/>
            <w:vAlign w:val="center"/>
          </w:tcPr>
          <w:p w14:paraId="092BD49F">
            <w:pPr>
              <w:spacing w:line="240" w:lineRule="auto"/>
              <w:ind w:firstLine="0" w:firstLineChars="0"/>
              <w:jc w:val="center"/>
              <w:rPr>
                <w:color w:val="000000"/>
                <w:sz w:val="12"/>
                <w:szCs w:val="12"/>
              </w:rPr>
            </w:pPr>
          </w:p>
        </w:tc>
        <w:tc>
          <w:tcPr>
            <w:tcW w:w="680" w:type="dxa"/>
            <w:shd w:val="clear" w:color="auto" w:fill="auto"/>
            <w:noWrap/>
            <w:vAlign w:val="center"/>
          </w:tcPr>
          <w:p w14:paraId="7A7E2570">
            <w:pPr>
              <w:spacing w:line="240" w:lineRule="auto"/>
              <w:ind w:firstLine="0" w:firstLineChars="0"/>
              <w:jc w:val="center"/>
              <w:rPr>
                <w:color w:val="000000"/>
                <w:sz w:val="12"/>
                <w:szCs w:val="12"/>
              </w:rPr>
            </w:pPr>
          </w:p>
        </w:tc>
        <w:tc>
          <w:tcPr>
            <w:tcW w:w="470" w:type="dxa"/>
            <w:shd w:val="clear" w:color="auto" w:fill="auto"/>
            <w:noWrap/>
            <w:vAlign w:val="center"/>
          </w:tcPr>
          <w:p w14:paraId="6604CFEE">
            <w:pPr>
              <w:spacing w:line="240" w:lineRule="auto"/>
              <w:ind w:firstLine="0" w:firstLineChars="0"/>
              <w:jc w:val="center"/>
              <w:rPr>
                <w:color w:val="000000"/>
                <w:sz w:val="12"/>
                <w:szCs w:val="12"/>
              </w:rPr>
            </w:pPr>
          </w:p>
        </w:tc>
        <w:tc>
          <w:tcPr>
            <w:tcW w:w="370" w:type="dxa"/>
            <w:shd w:val="clear" w:color="auto" w:fill="auto"/>
            <w:noWrap/>
            <w:vAlign w:val="center"/>
          </w:tcPr>
          <w:p w14:paraId="7D5B516D">
            <w:pPr>
              <w:spacing w:line="240" w:lineRule="auto"/>
              <w:ind w:firstLine="0" w:firstLineChars="0"/>
              <w:jc w:val="center"/>
              <w:textAlignment w:val="center"/>
              <w:rPr>
                <w:color w:val="000000"/>
                <w:sz w:val="12"/>
                <w:szCs w:val="12"/>
              </w:rPr>
            </w:pPr>
            <w:r>
              <w:rPr>
                <w:color w:val="000000"/>
                <w:sz w:val="12"/>
                <w:szCs w:val="12"/>
                <w:lang w:bidi="ar"/>
              </w:rPr>
              <w:t>45</w:t>
            </w:r>
          </w:p>
        </w:tc>
        <w:tc>
          <w:tcPr>
            <w:tcW w:w="610" w:type="dxa"/>
            <w:shd w:val="clear" w:color="auto" w:fill="auto"/>
            <w:noWrap/>
            <w:vAlign w:val="center"/>
          </w:tcPr>
          <w:p w14:paraId="2EC6B2BC">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23C54A6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7BCDF9B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B93A1AD">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12884DDB">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03DBA846">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25384696">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后续建议在发展民宿的同时采取分散式处理模式配备污水处理设施</w:t>
            </w:r>
          </w:p>
        </w:tc>
        <w:tc>
          <w:tcPr>
            <w:tcW w:w="990" w:type="dxa"/>
            <w:shd w:val="clear" w:color="auto" w:fill="auto"/>
            <w:noWrap/>
            <w:vAlign w:val="center"/>
          </w:tcPr>
          <w:p w14:paraId="2E92271F">
            <w:pPr>
              <w:spacing w:line="240" w:lineRule="auto"/>
              <w:ind w:firstLine="0" w:firstLineChars="0"/>
              <w:rPr>
                <w:color w:val="000000"/>
                <w:sz w:val="12"/>
                <w:szCs w:val="12"/>
              </w:rPr>
            </w:pPr>
          </w:p>
        </w:tc>
      </w:tr>
      <w:tr w14:paraId="54AA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087CCD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F0D2C4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C40BF0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A271E12">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7F22F816">
            <w:pPr>
              <w:spacing w:line="240" w:lineRule="auto"/>
              <w:ind w:firstLine="0" w:firstLineChars="0"/>
              <w:jc w:val="center"/>
              <w:rPr>
                <w:color w:val="000000"/>
                <w:sz w:val="12"/>
                <w:szCs w:val="12"/>
              </w:rPr>
            </w:pPr>
          </w:p>
        </w:tc>
        <w:tc>
          <w:tcPr>
            <w:tcW w:w="830" w:type="dxa"/>
            <w:shd w:val="clear" w:color="auto" w:fill="auto"/>
            <w:vAlign w:val="center"/>
          </w:tcPr>
          <w:p w14:paraId="0D5440E2">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7DF01B0A">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692A539B">
            <w:pPr>
              <w:spacing w:line="240" w:lineRule="auto"/>
              <w:ind w:firstLine="0" w:firstLineChars="0"/>
              <w:jc w:val="center"/>
              <w:textAlignment w:val="center"/>
              <w:rPr>
                <w:color w:val="000000"/>
                <w:sz w:val="12"/>
                <w:szCs w:val="12"/>
              </w:rPr>
            </w:pPr>
            <w:r>
              <w:rPr>
                <w:color w:val="000000"/>
                <w:sz w:val="12"/>
                <w:szCs w:val="12"/>
                <w:lang w:bidi="ar"/>
              </w:rPr>
              <w:t>高半山</w:t>
            </w:r>
          </w:p>
        </w:tc>
        <w:tc>
          <w:tcPr>
            <w:tcW w:w="450" w:type="dxa"/>
            <w:shd w:val="clear" w:color="auto" w:fill="auto"/>
            <w:noWrap/>
            <w:vAlign w:val="center"/>
          </w:tcPr>
          <w:p w14:paraId="2C567F0C">
            <w:pPr>
              <w:spacing w:line="240" w:lineRule="auto"/>
              <w:ind w:firstLine="0" w:firstLineChars="0"/>
              <w:jc w:val="center"/>
              <w:textAlignment w:val="center"/>
              <w:rPr>
                <w:color w:val="000000"/>
                <w:sz w:val="12"/>
                <w:szCs w:val="12"/>
              </w:rPr>
            </w:pPr>
            <w:r>
              <w:rPr>
                <w:color w:val="000000"/>
                <w:sz w:val="12"/>
                <w:szCs w:val="12"/>
                <w:lang w:bidi="ar"/>
              </w:rPr>
              <w:t>51</w:t>
            </w:r>
          </w:p>
        </w:tc>
        <w:tc>
          <w:tcPr>
            <w:tcW w:w="400" w:type="dxa"/>
            <w:shd w:val="clear" w:color="auto" w:fill="auto"/>
            <w:noWrap/>
            <w:vAlign w:val="center"/>
          </w:tcPr>
          <w:p w14:paraId="5210BC34">
            <w:pPr>
              <w:spacing w:line="240" w:lineRule="auto"/>
              <w:ind w:firstLine="0" w:firstLineChars="0"/>
              <w:jc w:val="center"/>
              <w:rPr>
                <w:color w:val="000000"/>
                <w:sz w:val="12"/>
                <w:szCs w:val="12"/>
              </w:rPr>
            </w:pPr>
          </w:p>
        </w:tc>
        <w:tc>
          <w:tcPr>
            <w:tcW w:w="650" w:type="dxa"/>
            <w:shd w:val="clear" w:color="auto" w:fill="auto"/>
            <w:noWrap/>
            <w:vAlign w:val="center"/>
          </w:tcPr>
          <w:p w14:paraId="64DEF4EB">
            <w:pPr>
              <w:spacing w:line="240" w:lineRule="auto"/>
              <w:ind w:firstLine="0" w:firstLineChars="0"/>
              <w:jc w:val="center"/>
              <w:rPr>
                <w:color w:val="000000"/>
                <w:sz w:val="12"/>
                <w:szCs w:val="12"/>
              </w:rPr>
            </w:pPr>
          </w:p>
        </w:tc>
        <w:tc>
          <w:tcPr>
            <w:tcW w:w="680" w:type="dxa"/>
            <w:shd w:val="clear" w:color="auto" w:fill="auto"/>
            <w:noWrap/>
            <w:vAlign w:val="center"/>
          </w:tcPr>
          <w:p w14:paraId="6A154E0B">
            <w:pPr>
              <w:spacing w:line="240" w:lineRule="auto"/>
              <w:ind w:firstLine="0" w:firstLineChars="0"/>
              <w:jc w:val="center"/>
              <w:rPr>
                <w:color w:val="000000"/>
                <w:sz w:val="12"/>
                <w:szCs w:val="12"/>
              </w:rPr>
            </w:pPr>
          </w:p>
        </w:tc>
        <w:tc>
          <w:tcPr>
            <w:tcW w:w="470" w:type="dxa"/>
            <w:shd w:val="clear" w:color="auto" w:fill="auto"/>
            <w:noWrap/>
            <w:vAlign w:val="center"/>
          </w:tcPr>
          <w:p w14:paraId="64DDDE82">
            <w:pPr>
              <w:spacing w:line="240" w:lineRule="auto"/>
              <w:ind w:firstLine="0" w:firstLineChars="0"/>
              <w:jc w:val="center"/>
              <w:rPr>
                <w:color w:val="000000"/>
                <w:sz w:val="12"/>
                <w:szCs w:val="12"/>
              </w:rPr>
            </w:pPr>
          </w:p>
        </w:tc>
        <w:tc>
          <w:tcPr>
            <w:tcW w:w="370" w:type="dxa"/>
            <w:shd w:val="clear" w:color="auto" w:fill="auto"/>
            <w:noWrap/>
            <w:vAlign w:val="center"/>
          </w:tcPr>
          <w:p w14:paraId="13C36713">
            <w:pPr>
              <w:spacing w:line="240" w:lineRule="auto"/>
              <w:ind w:firstLine="0" w:firstLineChars="0"/>
              <w:jc w:val="center"/>
              <w:textAlignment w:val="center"/>
              <w:rPr>
                <w:color w:val="000000"/>
                <w:sz w:val="12"/>
                <w:szCs w:val="12"/>
              </w:rPr>
            </w:pPr>
            <w:r>
              <w:rPr>
                <w:color w:val="000000"/>
                <w:sz w:val="12"/>
                <w:szCs w:val="12"/>
                <w:lang w:bidi="ar"/>
              </w:rPr>
              <w:t>51</w:t>
            </w:r>
          </w:p>
        </w:tc>
        <w:tc>
          <w:tcPr>
            <w:tcW w:w="610" w:type="dxa"/>
            <w:shd w:val="clear" w:color="auto" w:fill="auto"/>
            <w:noWrap/>
            <w:vAlign w:val="center"/>
          </w:tcPr>
          <w:p w14:paraId="6280BB04">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4B74433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3570A0E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2E0A9D9">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648BDA0">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0C5BFBBB">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4F4B5B4A">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18C53C7A">
            <w:pPr>
              <w:spacing w:line="240" w:lineRule="auto"/>
              <w:ind w:firstLine="0" w:firstLineChars="0"/>
              <w:rPr>
                <w:color w:val="000000"/>
                <w:sz w:val="12"/>
                <w:szCs w:val="12"/>
              </w:rPr>
            </w:pPr>
          </w:p>
        </w:tc>
      </w:tr>
      <w:tr w14:paraId="0B11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01B677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FF1A92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E7EF50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145681B">
            <w:pPr>
              <w:spacing w:line="240" w:lineRule="auto"/>
              <w:ind w:firstLine="0" w:firstLineChars="0"/>
              <w:jc w:val="center"/>
              <w:rPr>
                <w:color w:val="FF0000"/>
                <w:sz w:val="12"/>
                <w:szCs w:val="12"/>
              </w:rPr>
            </w:pPr>
          </w:p>
        </w:tc>
        <w:tc>
          <w:tcPr>
            <w:tcW w:w="480" w:type="dxa"/>
            <w:vMerge w:val="restart"/>
            <w:shd w:val="clear" w:color="auto" w:fill="auto"/>
            <w:noWrap/>
            <w:vAlign w:val="center"/>
          </w:tcPr>
          <w:p w14:paraId="3BB56FBE">
            <w:pPr>
              <w:spacing w:line="240" w:lineRule="auto"/>
              <w:ind w:firstLine="0" w:firstLineChars="0"/>
              <w:jc w:val="center"/>
              <w:textAlignment w:val="center"/>
              <w:rPr>
                <w:color w:val="000000"/>
                <w:sz w:val="12"/>
                <w:szCs w:val="12"/>
              </w:rPr>
            </w:pPr>
            <w:r>
              <w:rPr>
                <w:color w:val="000000"/>
                <w:sz w:val="12"/>
                <w:szCs w:val="12"/>
                <w:lang w:bidi="ar"/>
              </w:rPr>
              <w:t>龙竹村</w:t>
            </w:r>
          </w:p>
        </w:tc>
        <w:tc>
          <w:tcPr>
            <w:tcW w:w="830" w:type="dxa"/>
            <w:shd w:val="clear" w:color="auto" w:fill="auto"/>
            <w:vAlign w:val="center"/>
          </w:tcPr>
          <w:p w14:paraId="4D85C415">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67420504">
            <w:pPr>
              <w:spacing w:line="240" w:lineRule="auto"/>
              <w:ind w:firstLine="0" w:firstLineChars="0"/>
              <w:jc w:val="center"/>
              <w:textAlignment w:val="center"/>
              <w:rPr>
                <w:color w:val="000000"/>
                <w:sz w:val="12"/>
                <w:szCs w:val="12"/>
              </w:rPr>
            </w:pPr>
            <w:r>
              <w:rPr>
                <w:color w:val="000000"/>
                <w:sz w:val="12"/>
                <w:szCs w:val="12"/>
                <w:lang w:bidi="ar"/>
              </w:rPr>
              <w:t>七组</w:t>
            </w:r>
          </w:p>
        </w:tc>
        <w:tc>
          <w:tcPr>
            <w:tcW w:w="600" w:type="dxa"/>
            <w:shd w:val="clear" w:color="auto" w:fill="auto"/>
            <w:vAlign w:val="center"/>
          </w:tcPr>
          <w:p w14:paraId="5B0B7C5E">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6E882F59">
            <w:pPr>
              <w:spacing w:line="240" w:lineRule="auto"/>
              <w:ind w:firstLine="0" w:firstLineChars="0"/>
              <w:jc w:val="center"/>
              <w:textAlignment w:val="center"/>
              <w:rPr>
                <w:color w:val="000000"/>
                <w:sz w:val="12"/>
                <w:szCs w:val="12"/>
              </w:rPr>
            </w:pPr>
            <w:r>
              <w:rPr>
                <w:color w:val="000000"/>
                <w:sz w:val="12"/>
                <w:szCs w:val="12"/>
                <w:lang w:bidi="ar"/>
              </w:rPr>
              <w:t>23</w:t>
            </w:r>
          </w:p>
        </w:tc>
        <w:tc>
          <w:tcPr>
            <w:tcW w:w="400" w:type="dxa"/>
            <w:shd w:val="clear" w:color="auto" w:fill="auto"/>
            <w:noWrap/>
            <w:vAlign w:val="center"/>
          </w:tcPr>
          <w:p w14:paraId="46BA426E">
            <w:pPr>
              <w:spacing w:line="240" w:lineRule="auto"/>
              <w:ind w:firstLine="0" w:firstLineChars="0"/>
              <w:jc w:val="center"/>
              <w:textAlignment w:val="center"/>
              <w:rPr>
                <w:color w:val="000000"/>
                <w:sz w:val="12"/>
                <w:szCs w:val="12"/>
              </w:rPr>
            </w:pPr>
            <w:r>
              <w:rPr>
                <w:color w:val="000000"/>
                <w:sz w:val="12"/>
                <w:szCs w:val="12"/>
                <w:lang w:bidi="ar"/>
              </w:rPr>
              <w:t>23</w:t>
            </w:r>
          </w:p>
        </w:tc>
        <w:tc>
          <w:tcPr>
            <w:tcW w:w="650" w:type="dxa"/>
            <w:shd w:val="clear" w:color="auto" w:fill="auto"/>
            <w:noWrap/>
            <w:vAlign w:val="center"/>
          </w:tcPr>
          <w:p w14:paraId="16B632C3">
            <w:pPr>
              <w:spacing w:line="240" w:lineRule="auto"/>
              <w:ind w:firstLine="0" w:firstLineChars="0"/>
              <w:jc w:val="center"/>
              <w:rPr>
                <w:color w:val="000000"/>
                <w:sz w:val="12"/>
                <w:szCs w:val="12"/>
              </w:rPr>
            </w:pPr>
          </w:p>
        </w:tc>
        <w:tc>
          <w:tcPr>
            <w:tcW w:w="680" w:type="dxa"/>
            <w:shd w:val="clear" w:color="auto" w:fill="auto"/>
            <w:noWrap/>
            <w:vAlign w:val="center"/>
          </w:tcPr>
          <w:p w14:paraId="25A1F08A">
            <w:pPr>
              <w:spacing w:line="240" w:lineRule="auto"/>
              <w:ind w:firstLine="0" w:firstLineChars="0"/>
              <w:jc w:val="center"/>
              <w:rPr>
                <w:color w:val="000000"/>
                <w:sz w:val="12"/>
                <w:szCs w:val="12"/>
              </w:rPr>
            </w:pPr>
          </w:p>
        </w:tc>
        <w:tc>
          <w:tcPr>
            <w:tcW w:w="470" w:type="dxa"/>
            <w:shd w:val="clear" w:color="auto" w:fill="auto"/>
            <w:noWrap/>
            <w:vAlign w:val="center"/>
          </w:tcPr>
          <w:p w14:paraId="12ED0233">
            <w:pPr>
              <w:spacing w:line="240" w:lineRule="auto"/>
              <w:ind w:firstLine="0" w:firstLineChars="0"/>
              <w:jc w:val="center"/>
              <w:rPr>
                <w:color w:val="000000"/>
                <w:sz w:val="12"/>
                <w:szCs w:val="12"/>
              </w:rPr>
            </w:pPr>
          </w:p>
        </w:tc>
        <w:tc>
          <w:tcPr>
            <w:tcW w:w="370" w:type="dxa"/>
            <w:shd w:val="clear" w:color="auto" w:fill="auto"/>
            <w:noWrap/>
            <w:vAlign w:val="center"/>
          </w:tcPr>
          <w:p w14:paraId="6CCBCC68">
            <w:pPr>
              <w:spacing w:line="240" w:lineRule="auto"/>
              <w:ind w:firstLine="0" w:firstLineChars="0"/>
              <w:jc w:val="center"/>
              <w:rPr>
                <w:color w:val="000000"/>
                <w:sz w:val="12"/>
                <w:szCs w:val="12"/>
              </w:rPr>
            </w:pPr>
          </w:p>
        </w:tc>
        <w:tc>
          <w:tcPr>
            <w:tcW w:w="610" w:type="dxa"/>
            <w:shd w:val="clear" w:color="auto" w:fill="auto"/>
            <w:noWrap/>
            <w:vAlign w:val="center"/>
          </w:tcPr>
          <w:p w14:paraId="3E4EAD2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78E5096B">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A9A0A2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4A0D8DA">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2A30F75F">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142B3556">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14AA1836">
            <w:pPr>
              <w:spacing w:line="240" w:lineRule="auto"/>
              <w:ind w:firstLine="0" w:firstLineChars="0"/>
              <w:jc w:val="center"/>
              <w:textAlignment w:val="center"/>
              <w:rPr>
                <w:rFonts w:hint="eastAsia"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63158C16">
            <w:pPr>
              <w:spacing w:line="240" w:lineRule="auto"/>
              <w:ind w:firstLine="0" w:firstLineChars="0"/>
              <w:rPr>
                <w:color w:val="000000"/>
                <w:sz w:val="12"/>
                <w:szCs w:val="12"/>
              </w:rPr>
            </w:pPr>
          </w:p>
        </w:tc>
      </w:tr>
      <w:tr w14:paraId="3B13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8E09D5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A276020">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1A8448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08BA4B2">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187001BC">
            <w:pPr>
              <w:spacing w:line="240" w:lineRule="auto"/>
              <w:ind w:firstLine="0" w:firstLineChars="0"/>
              <w:jc w:val="center"/>
              <w:rPr>
                <w:color w:val="000000"/>
                <w:sz w:val="12"/>
                <w:szCs w:val="12"/>
              </w:rPr>
            </w:pPr>
          </w:p>
        </w:tc>
        <w:tc>
          <w:tcPr>
            <w:tcW w:w="830" w:type="dxa"/>
            <w:shd w:val="clear" w:color="auto" w:fill="auto"/>
            <w:vAlign w:val="center"/>
          </w:tcPr>
          <w:p w14:paraId="22519768">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5FEDF003">
            <w:pPr>
              <w:spacing w:line="240" w:lineRule="auto"/>
              <w:ind w:firstLine="0" w:firstLineChars="0"/>
              <w:jc w:val="center"/>
              <w:textAlignment w:val="center"/>
              <w:rPr>
                <w:color w:val="000000"/>
                <w:sz w:val="12"/>
                <w:szCs w:val="12"/>
              </w:rPr>
            </w:pPr>
            <w:r>
              <w:rPr>
                <w:color w:val="000000"/>
                <w:sz w:val="12"/>
                <w:szCs w:val="12"/>
                <w:lang w:bidi="ar"/>
              </w:rPr>
              <w:t>八组</w:t>
            </w:r>
          </w:p>
        </w:tc>
        <w:tc>
          <w:tcPr>
            <w:tcW w:w="600" w:type="dxa"/>
            <w:shd w:val="clear" w:color="auto" w:fill="auto"/>
            <w:vAlign w:val="center"/>
          </w:tcPr>
          <w:p w14:paraId="70DA8049">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B3A2CCE">
            <w:pPr>
              <w:spacing w:line="240" w:lineRule="auto"/>
              <w:ind w:firstLine="0" w:firstLineChars="0"/>
              <w:jc w:val="center"/>
              <w:textAlignment w:val="center"/>
              <w:rPr>
                <w:color w:val="000000"/>
                <w:sz w:val="12"/>
                <w:szCs w:val="12"/>
              </w:rPr>
            </w:pPr>
            <w:r>
              <w:rPr>
                <w:color w:val="000000"/>
                <w:sz w:val="12"/>
                <w:szCs w:val="12"/>
                <w:lang w:bidi="ar"/>
              </w:rPr>
              <w:t>19</w:t>
            </w:r>
          </w:p>
        </w:tc>
        <w:tc>
          <w:tcPr>
            <w:tcW w:w="400" w:type="dxa"/>
            <w:shd w:val="clear" w:color="auto" w:fill="auto"/>
            <w:noWrap/>
            <w:vAlign w:val="center"/>
          </w:tcPr>
          <w:p w14:paraId="305BF2EB">
            <w:pPr>
              <w:spacing w:line="240" w:lineRule="auto"/>
              <w:ind w:firstLine="0" w:firstLineChars="0"/>
              <w:jc w:val="center"/>
              <w:textAlignment w:val="center"/>
              <w:rPr>
                <w:color w:val="000000"/>
                <w:sz w:val="12"/>
                <w:szCs w:val="12"/>
              </w:rPr>
            </w:pPr>
            <w:r>
              <w:rPr>
                <w:color w:val="000000"/>
                <w:sz w:val="12"/>
                <w:szCs w:val="12"/>
                <w:lang w:bidi="ar"/>
              </w:rPr>
              <w:t>19</w:t>
            </w:r>
          </w:p>
        </w:tc>
        <w:tc>
          <w:tcPr>
            <w:tcW w:w="650" w:type="dxa"/>
            <w:shd w:val="clear" w:color="auto" w:fill="auto"/>
            <w:noWrap/>
            <w:vAlign w:val="center"/>
          </w:tcPr>
          <w:p w14:paraId="42039C45">
            <w:pPr>
              <w:spacing w:line="240" w:lineRule="auto"/>
              <w:ind w:firstLine="0" w:firstLineChars="0"/>
              <w:jc w:val="center"/>
              <w:rPr>
                <w:color w:val="000000"/>
                <w:sz w:val="12"/>
                <w:szCs w:val="12"/>
              </w:rPr>
            </w:pPr>
          </w:p>
        </w:tc>
        <w:tc>
          <w:tcPr>
            <w:tcW w:w="680" w:type="dxa"/>
            <w:shd w:val="clear" w:color="auto" w:fill="auto"/>
            <w:noWrap/>
            <w:vAlign w:val="center"/>
          </w:tcPr>
          <w:p w14:paraId="48A41F32">
            <w:pPr>
              <w:spacing w:line="240" w:lineRule="auto"/>
              <w:ind w:firstLine="0" w:firstLineChars="0"/>
              <w:jc w:val="center"/>
              <w:rPr>
                <w:color w:val="000000"/>
                <w:sz w:val="12"/>
                <w:szCs w:val="12"/>
              </w:rPr>
            </w:pPr>
          </w:p>
        </w:tc>
        <w:tc>
          <w:tcPr>
            <w:tcW w:w="470" w:type="dxa"/>
            <w:shd w:val="clear" w:color="auto" w:fill="auto"/>
            <w:noWrap/>
            <w:vAlign w:val="center"/>
          </w:tcPr>
          <w:p w14:paraId="30FD80C9">
            <w:pPr>
              <w:spacing w:line="240" w:lineRule="auto"/>
              <w:ind w:firstLine="0" w:firstLineChars="0"/>
              <w:jc w:val="center"/>
              <w:rPr>
                <w:color w:val="000000"/>
                <w:sz w:val="12"/>
                <w:szCs w:val="12"/>
              </w:rPr>
            </w:pPr>
          </w:p>
        </w:tc>
        <w:tc>
          <w:tcPr>
            <w:tcW w:w="370" w:type="dxa"/>
            <w:shd w:val="clear" w:color="auto" w:fill="auto"/>
            <w:noWrap/>
            <w:vAlign w:val="center"/>
          </w:tcPr>
          <w:p w14:paraId="7FDA1083">
            <w:pPr>
              <w:spacing w:line="240" w:lineRule="auto"/>
              <w:ind w:firstLine="0" w:firstLineChars="0"/>
              <w:jc w:val="center"/>
              <w:rPr>
                <w:color w:val="000000"/>
                <w:sz w:val="12"/>
                <w:szCs w:val="12"/>
              </w:rPr>
            </w:pPr>
          </w:p>
        </w:tc>
        <w:tc>
          <w:tcPr>
            <w:tcW w:w="610" w:type="dxa"/>
            <w:shd w:val="clear" w:color="auto" w:fill="auto"/>
            <w:noWrap/>
            <w:vAlign w:val="center"/>
          </w:tcPr>
          <w:p w14:paraId="2B538520">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0135CCBD">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6BBEC5F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0A9BD7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251EFCCA">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38C919F8">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4C627A47">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19A9C69D">
            <w:pPr>
              <w:spacing w:line="240" w:lineRule="auto"/>
              <w:ind w:firstLine="0" w:firstLineChars="0"/>
              <w:rPr>
                <w:color w:val="000000"/>
                <w:sz w:val="12"/>
                <w:szCs w:val="12"/>
              </w:rPr>
            </w:pPr>
          </w:p>
        </w:tc>
      </w:tr>
      <w:tr w14:paraId="0891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34A84C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01C482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91890C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9EBB92D">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44424961">
            <w:pPr>
              <w:spacing w:line="240" w:lineRule="auto"/>
              <w:ind w:firstLine="0" w:firstLineChars="0"/>
              <w:jc w:val="center"/>
              <w:rPr>
                <w:color w:val="000000"/>
                <w:sz w:val="12"/>
                <w:szCs w:val="12"/>
              </w:rPr>
            </w:pPr>
          </w:p>
        </w:tc>
        <w:tc>
          <w:tcPr>
            <w:tcW w:w="830" w:type="dxa"/>
            <w:shd w:val="clear" w:color="auto" w:fill="auto"/>
            <w:vAlign w:val="center"/>
          </w:tcPr>
          <w:p w14:paraId="27D96430">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restart"/>
            <w:shd w:val="clear" w:color="auto" w:fill="auto"/>
            <w:vAlign w:val="center"/>
          </w:tcPr>
          <w:p w14:paraId="0A05705B">
            <w:pPr>
              <w:spacing w:line="240" w:lineRule="auto"/>
              <w:ind w:firstLine="0" w:firstLineChars="0"/>
              <w:jc w:val="center"/>
              <w:textAlignment w:val="center"/>
              <w:rPr>
                <w:color w:val="000000"/>
                <w:sz w:val="12"/>
                <w:szCs w:val="12"/>
              </w:rPr>
            </w:pPr>
            <w:r>
              <w:rPr>
                <w:color w:val="000000"/>
                <w:sz w:val="12"/>
                <w:szCs w:val="12"/>
                <w:lang w:bidi="ar"/>
              </w:rPr>
              <w:t>九组</w:t>
            </w:r>
          </w:p>
        </w:tc>
        <w:tc>
          <w:tcPr>
            <w:tcW w:w="600" w:type="dxa"/>
            <w:shd w:val="clear" w:color="auto" w:fill="auto"/>
            <w:vAlign w:val="center"/>
          </w:tcPr>
          <w:p w14:paraId="2B969AA5">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4D473982">
            <w:pPr>
              <w:spacing w:line="240" w:lineRule="auto"/>
              <w:ind w:firstLine="0" w:firstLineChars="0"/>
              <w:jc w:val="center"/>
              <w:textAlignment w:val="center"/>
              <w:rPr>
                <w:color w:val="000000"/>
                <w:sz w:val="12"/>
                <w:szCs w:val="12"/>
              </w:rPr>
            </w:pPr>
            <w:r>
              <w:rPr>
                <w:color w:val="000000"/>
                <w:sz w:val="12"/>
                <w:szCs w:val="12"/>
                <w:lang w:bidi="ar"/>
              </w:rPr>
              <w:t>14</w:t>
            </w:r>
          </w:p>
        </w:tc>
        <w:tc>
          <w:tcPr>
            <w:tcW w:w="400" w:type="dxa"/>
            <w:shd w:val="clear" w:color="auto" w:fill="auto"/>
            <w:noWrap/>
            <w:vAlign w:val="center"/>
          </w:tcPr>
          <w:p w14:paraId="0CFC2ADF">
            <w:pPr>
              <w:spacing w:line="240" w:lineRule="auto"/>
              <w:ind w:firstLine="0" w:firstLineChars="0"/>
              <w:jc w:val="center"/>
              <w:textAlignment w:val="center"/>
              <w:rPr>
                <w:color w:val="000000"/>
                <w:sz w:val="12"/>
                <w:szCs w:val="12"/>
              </w:rPr>
            </w:pPr>
            <w:r>
              <w:rPr>
                <w:color w:val="000000"/>
                <w:sz w:val="12"/>
                <w:szCs w:val="12"/>
                <w:lang w:bidi="ar"/>
              </w:rPr>
              <w:t>14</w:t>
            </w:r>
          </w:p>
        </w:tc>
        <w:tc>
          <w:tcPr>
            <w:tcW w:w="650" w:type="dxa"/>
            <w:shd w:val="clear" w:color="auto" w:fill="auto"/>
            <w:noWrap/>
            <w:vAlign w:val="center"/>
          </w:tcPr>
          <w:p w14:paraId="311B8AFF">
            <w:pPr>
              <w:spacing w:line="240" w:lineRule="auto"/>
              <w:ind w:firstLine="0" w:firstLineChars="0"/>
              <w:jc w:val="center"/>
              <w:rPr>
                <w:color w:val="000000"/>
                <w:sz w:val="12"/>
                <w:szCs w:val="12"/>
              </w:rPr>
            </w:pPr>
          </w:p>
        </w:tc>
        <w:tc>
          <w:tcPr>
            <w:tcW w:w="680" w:type="dxa"/>
            <w:shd w:val="clear" w:color="auto" w:fill="auto"/>
            <w:noWrap/>
            <w:vAlign w:val="center"/>
          </w:tcPr>
          <w:p w14:paraId="27F58CE6">
            <w:pPr>
              <w:spacing w:line="240" w:lineRule="auto"/>
              <w:ind w:firstLine="0" w:firstLineChars="0"/>
              <w:jc w:val="center"/>
              <w:rPr>
                <w:color w:val="000000"/>
                <w:sz w:val="12"/>
                <w:szCs w:val="12"/>
              </w:rPr>
            </w:pPr>
          </w:p>
        </w:tc>
        <w:tc>
          <w:tcPr>
            <w:tcW w:w="470" w:type="dxa"/>
            <w:shd w:val="clear" w:color="auto" w:fill="auto"/>
            <w:noWrap/>
            <w:vAlign w:val="center"/>
          </w:tcPr>
          <w:p w14:paraId="68E25939">
            <w:pPr>
              <w:spacing w:line="240" w:lineRule="auto"/>
              <w:ind w:firstLine="0" w:firstLineChars="0"/>
              <w:jc w:val="center"/>
              <w:rPr>
                <w:color w:val="000000"/>
                <w:sz w:val="12"/>
                <w:szCs w:val="12"/>
              </w:rPr>
            </w:pPr>
          </w:p>
        </w:tc>
        <w:tc>
          <w:tcPr>
            <w:tcW w:w="370" w:type="dxa"/>
            <w:shd w:val="clear" w:color="auto" w:fill="auto"/>
            <w:noWrap/>
            <w:vAlign w:val="center"/>
          </w:tcPr>
          <w:p w14:paraId="00998FA6">
            <w:pPr>
              <w:spacing w:line="240" w:lineRule="auto"/>
              <w:ind w:firstLine="0" w:firstLineChars="0"/>
              <w:jc w:val="center"/>
              <w:rPr>
                <w:color w:val="000000"/>
                <w:sz w:val="12"/>
                <w:szCs w:val="12"/>
              </w:rPr>
            </w:pPr>
          </w:p>
        </w:tc>
        <w:tc>
          <w:tcPr>
            <w:tcW w:w="610" w:type="dxa"/>
            <w:shd w:val="clear" w:color="auto" w:fill="auto"/>
            <w:noWrap/>
            <w:vAlign w:val="center"/>
          </w:tcPr>
          <w:p w14:paraId="37002412">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096A58D5">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665B6C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6DDA373">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104AD1C">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6D2FDB90">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2F94E295">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7E15BDB0">
            <w:pPr>
              <w:spacing w:line="240" w:lineRule="auto"/>
              <w:ind w:firstLine="0" w:firstLineChars="0"/>
              <w:rPr>
                <w:color w:val="000000"/>
                <w:sz w:val="12"/>
                <w:szCs w:val="12"/>
              </w:rPr>
            </w:pPr>
          </w:p>
        </w:tc>
      </w:tr>
      <w:tr w14:paraId="437C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80D2C0F">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97920E0">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F25B6A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6976CDB">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5D4738CB">
            <w:pPr>
              <w:spacing w:line="240" w:lineRule="auto"/>
              <w:ind w:firstLine="0" w:firstLineChars="0"/>
              <w:jc w:val="center"/>
              <w:rPr>
                <w:color w:val="000000"/>
                <w:sz w:val="12"/>
                <w:szCs w:val="12"/>
              </w:rPr>
            </w:pPr>
          </w:p>
        </w:tc>
        <w:tc>
          <w:tcPr>
            <w:tcW w:w="830" w:type="dxa"/>
            <w:shd w:val="clear" w:color="auto" w:fill="auto"/>
            <w:vAlign w:val="center"/>
          </w:tcPr>
          <w:p w14:paraId="3D65DC1D">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vMerge w:val="continue"/>
            <w:shd w:val="clear" w:color="auto" w:fill="auto"/>
            <w:vAlign w:val="center"/>
          </w:tcPr>
          <w:p w14:paraId="1C034496">
            <w:pPr>
              <w:spacing w:line="240" w:lineRule="auto"/>
              <w:ind w:firstLine="0" w:firstLineChars="0"/>
              <w:jc w:val="center"/>
              <w:rPr>
                <w:color w:val="000000"/>
                <w:sz w:val="12"/>
                <w:szCs w:val="12"/>
              </w:rPr>
            </w:pPr>
          </w:p>
        </w:tc>
        <w:tc>
          <w:tcPr>
            <w:tcW w:w="600" w:type="dxa"/>
            <w:shd w:val="clear" w:color="auto" w:fill="auto"/>
            <w:vAlign w:val="center"/>
          </w:tcPr>
          <w:p w14:paraId="5266B70A">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2B4D236D">
            <w:pPr>
              <w:spacing w:line="240" w:lineRule="auto"/>
              <w:ind w:firstLine="0" w:firstLineChars="0"/>
              <w:jc w:val="center"/>
              <w:textAlignment w:val="center"/>
              <w:rPr>
                <w:color w:val="000000"/>
                <w:sz w:val="12"/>
                <w:szCs w:val="12"/>
              </w:rPr>
            </w:pPr>
            <w:r>
              <w:rPr>
                <w:color w:val="000000"/>
                <w:sz w:val="12"/>
                <w:szCs w:val="12"/>
                <w:lang w:bidi="ar"/>
              </w:rPr>
              <w:t>25</w:t>
            </w:r>
          </w:p>
        </w:tc>
        <w:tc>
          <w:tcPr>
            <w:tcW w:w="400" w:type="dxa"/>
            <w:shd w:val="clear" w:color="auto" w:fill="auto"/>
            <w:noWrap/>
            <w:vAlign w:val="center"/>
          </w:tcPr>
          <w:p w14:paraId="66B2C1AC">
            <w:pPr>
              <w:spacing w:line="240" w:lineRule="auto"/>
              <w:ind w:firstLine="0" w:firstLineChars="0"/>
              <w:jc w:val="center"/>
              <w:textAlignment w:val="center"/>
              <w:rPr>
                <w:color w:val="000000"/>
                <w:sz w:val="12"/>
                <w:szCs w:val="12"/>
              </w:rPr>
            </w:pPr>
            <w:r>
              <w:rPr>
                <w:color w:val="000000"/>
                <w:sz w:val="12"/>
                <w:szCs w:val="12"/>
                <w:lang w:bidi="ar"/>
              </w:rPr>
              <w:t>25</w:t>
            </w:r>
          </w:p>
        </w:tc>
        <w:tc>
          <w:tcPr>
            <w:tcW w:w="650" w:type="dxa"/>
            <w:shd w:val="clear" w:color="auto" w:fill="auto"/>
            <w:noWrap/>
            <w:vAlign w:val="center"/>
          </w:tcPr>
          <w:p w14:paraId="63BB0961">
            <w:pPr>
              <w:spacing w:line="240" w:lineRule="auto"/>
              <w:ind w:firstLine="0" w:firstLineChars="0"/>
              <w:jc w:val="center"/>
              <w:rPr>
                <w:color w:val="000000"/>
                <w:sz w:val="12"/>
                <w:szCs w:val="12"/>
              </w:rPr>
            </w:pPr>
          </w:p>
        </w:tc>
        <w:tc>
          <w:tcPr>
            <w:tcW w:w="680" w:type="dxa"/>
            <w:shd w:val="clear" w:color="auto" w:fill="auto"/>
            <w:noWrap/>
            <w:vAlign w:val="center"/>
          </w:tcPr>
          <w:p w14:paraId="595ACBA2">
            <w:pPr>
              <w:spacing w:line="240" w:lineRule="auto"/>
              <w:ind w:firstLine="0" w:firstLineChars="0"/>
              <w:jc w:val="center"/>
              <w:rPr>
                <w:color w:val="000000"/>
                <w:sz w:val="12"/>
                <w:szCs w:val="12"/>
              </w:rPr>
            </w:pPr>
          </w:p>
        </w:tc>
        <w:tc>
          <w:tcPr>
            <w:tcW w:w="470" w:type="dxa"/>
            <w:shd w:val="clear" w:color="auto" w:fill="auto"/>
            <w:noWrap/>
            <w:vAlign w:val="center"/>
          </w:tcPr>
          <w:p w14:paraId="116C1619">
            <w:pPr>
              <w:spacing w:line="240" w:lineRule="auto"/>
              <w:ind w:firstLine="0" w:firstLineChars="0"/>
              <w:jc w:val="center"/>
              <w:rPr>
                <w:color w:val="000000"/>
                <w:sz w:val="12"/>
                <w:szCs w:val="12"/>
              </w:rPr>
            </w:pPr>
          </w:p>
        </w:tc>
        <w:tc>
          <w:tcPr>
            <w:tcW w:w="370" w:type="dxa"/>
            <w:shd w:val="clear" w:color="auto" w:fill="auto"/>
            <w:noWrap/>
            <w:vAlign w:val="center"/>
          </w:tcPr>
          <w:p w14:paraId="6013FE17">
            <w:pPr>
              <w:spacing w:line="240" w:lineRule="auto"/>
              <w:ind w:firstLine="0" w:firstLineChars="0"/>
              <w:jc w:val="center"/>
              <w:rPr>
                <w:color w:val="000000"/>
                <w:sz w:val="12"/>
                <w:szCs w:val="12"/>
              </w:rPr>
            </w:pPr>
          </w:p>
        </w:tc>
        <w:tc>
          <w:tcPr>
            <w:tcW w:w="610" w:type="dxa"/>
            <w:shd w:val="clear" w:color="auto" w:fill="auto"/>
            <w:noWrap/>
            <w:vAlign w:val="center"/>
          </w:tcPr>
          <w:p w14:paraId="037A0E25">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530B65A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95073F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F05100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0C473EA">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16BF21D8">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7B0EAC1B">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6C5F8122">
            <w:pPr>
              <w:spacing w:line="240" w:lineRule="auto"/>
              <w:ind w:firstLine="0" w:firstLineChars="0"/>
              <w:rPr>
                <w:color w:val="000000"/>
                <w:sz w:val="12"/>
                <w:szCs w:val="12"/>
              </w:rPr>
            </w:pPr>
          </w:p>
        </w:tc>
      </w:tr>
      <w:tr w14:paraId="7E7F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655C10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10A523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7F23DA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0056F10">
            <w:pPr>
              <w:spacing w:line="240" w:lineRule="auto"/>
              <w:ind w:firstLine="0" w:firstLineChars="0"/>
              <w:jc w:val="center"/>
              <w:rPr>
                <w:color w:val="FF0000"/>
                <w:sz w:val="12"/>
                <w:szCs w:val="12"/>
              </w:rPr>
            </w:pPr>
          </w:p>
        </w:tc>
        <w:tc>
          <w:tcPr>
            <w:tcW w:w="480" w:type="dxa"/>
            <w:vMerge w:val="restart"/>
            <w:shd w:val="clear" w:color="auto" w:fill="auto"/>
            <w:noWrap/>
            <w:vAlign w:val="center"/>
          </w:tcPr>
          <w:p w14:paraId="090C906D">
            <w:pPr>
              <w:spacing w:line="240" w:lineRule="auto"/>
              <w:ind w:firstLine="0" w:firstLineChars="0"/>
              <w:jc w:val="center"/>
              <w:textAlignment w:val="center"/>
              <w:rPr>
                <w:color w:val="000000"/>
                <w:sz w:val="12"/>
                <w:szCs w:val="12"/>
              </w:rPr>
            </w:pPr>
            <w:r>
              <w:rPr>
                <w:color w:val="000000"/>
                <w:sz w:val="12"/>
                <w:szCs w:val="12"/>
                <w:lang w:bidi="ar"/>
              </w:rPr>
              <w:t>邓家村</w:t>
            </w:r>
          </w:p>
        </w:tc>
        <w:tc>
          <w:tcPr>
            <w:tcW w:w="830" w:type="dxa"/>
            <w:shd w:val="clear" w:color="auto" w:fill="auto"/>
            <w:vAlign w:val="center"/>
          </w:tcPr>
          <w:p w14:paraId="70FB68F6">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5DB063AB">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09B82AEE">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3DAA43DE">
            <w:pPr>
              <w:spacing w:line="240" w:lineRule="auto"/>
              <w:ind w:firstLine="0" w:firstLineChars="0"/>
              <w:jc w:val="center"/>
              <w:textAlignment w:val="center"/>
              <w:rPr>
                <w:color w:val="000000"/>
                <w:sz w:val="12"/>
                <w:szCs w:val="12"/>
              </w:rPr>
            </w:pPr>
            <w:r>
              <w:rPr>
                <w:color w:val="000000"/>
                <w:sz w:val="12"/>
                <w:szCs w:val="12"/>
                <w:lang w:bidi="ar"/>
              </w:rPr>
              <w:t>46</w:t>
            </w:r>
          </w:p>
        </w:tc>
        <w:tc>
          <w:tcPr>
            <w:tcW w:w="400" w:type="dxa"/>
            <w:shd w:val="clear" w:color="auto" w:fill="auto"/>
            <w:noWrap/>
            <w:vAlign w:val="center"/>
          </w:tcPr>
          <w:p w14:paraId="3568D8B6">
            <w:pPr>
              <w:spacing w:line="240" w:lineRule="auto"/>
              <w:ind w:firstLine="0" w:firstLineChars="0"/>
              <w:jc w:val="center"/>
              <w:rPr>
                <w:color w:val="000000"/>
                <w:sz w:val="12"/>
                <w:szCs w:val="12"/>
              </w:rPr>
            </w:pPr>
          </w:p>
        </w:tc>
        <w:tc>
          <w:tcPr>
            <w:tcW w:w="650" w:type="dxa"/>
            <w:shd w:val="clear" w:color="auto" w:fill="auto"/>
            <w:noWrap/>
            <w:vAlign w:val="center"/>
          </w:tcPr>
          <w:p w14:paraId="1BA9C6D7">
            <w:pPr>
              <w:spacing w:line="240" w:lineRule="auto"/>
              <w:ind w:firstLine="0" w:firstLineChars="0"/>
              <w:jc w:val="center"/>
              <w:rPr>
                <w:color w:val="000000"/>
                <w:sz w:val="12"/>
                <w:szCs w:val="12"/>
              </w:rPr>
            </w:pPr>
          </w:p>
        </w:tc>
        <w:tc>
          <w:tcPr>
            <w:tcW w:w="680" w:type="dxa"/>
            <w:shd w:val="clear" w:color="auto" w:fill="auto"/>
            <w:noWrap/>
            <w:vAlign w:val="center"/>
          </w:tcPr>
          <w:p w14:paraId="41B6DC74">
            <w:pPr>
              <w:spacing w:line="240" w:lineRule="auto"/>
              <w:ind w:firstLine="0" w:firstLineChars="0"/>
              <w:jc w:val="center"/>
              <w:rPr>
                <w:color w:val="000000"/>
                <w:sz w:val="12"/>
                <w:szCs w:val="12"/>
              </w:rPr>
            </w:pPr>
          </w:p>
        </w:tc>
        <w:tc>
          <w:tcPr>
            <w:tcW w:w="470" w:type="dxa"/>
            <w:shd w:val="clear" w:color="auto" w:fill="auto"/>
            <w:noWrap/>
            <w:vAlign w:val="center"/>
          </w:tcPr>
          <w:p w14:paraId="79220FF4">
            <w:pPr>
              <w:spacing w:line="240" w:lineRule="auto"/>
              <w:ind w:firstLine="0" w:firstLineChars="0"/>
              <w:jc w:val="center"/>
              <w:rPr>
                <w:color w:val="000000"/>
                <w:sz w:val="12"/>
                <w:szCs w:val="12"/>
              </w:rPr>
            </w:pPr>
          </w:p>
        </w:tc>
        <w:tc>
          <w:tcPr>
            <w:tcW w:w="370" w:type="dxa"/>
            <w:shd w:val="clear" w:color="auto" w:fill="auto"/>
            <w:noWrap/>
            <w:vAlign w:val="center"/>
          </w:tcPr>
          <w:p w14:paraId="0F3D977A">
            <w:pPr>
              <w:spacing w:line="240" w:lineRule="auto"/>
              <w:ind w:firstLine="0" w:firstLineChars="0"/>
              <w:jc w:val="center"/>
              <w:textAlignment w:val="center"/>
              <w:rPr>
                <w:color w:val="000000"/>
                <w:sz w:val="12"/>
                <w:szCs w:val="12"/>
              </w:rPr>
            </w:pPr>
            <w:r>
              <w:rPr>
                <w:color w:val="000000"/>
                <w:sz w:val="12"/>
                <w:szCs w:val="12"/>
                <w:lang w:bidi="ar"/>
              </w:rPr>
              <w:t>46</w:t>
            </w:r>
          </w:p>
        </w:tc>
        <w:tc>
          <w:tcPr>
            <w:tcW w:w="610" w:type="dxa"/>
            <w:shd w:val="clear" w:color="auto" w:fill="auto"/>
            <w:noWrap/>
            <w:vAlign w:val="center"/>
          </w:tcPr>
          <w:p w14:paraId="4725819E">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5F24F5C8">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FB9C5E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D0A0950">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52344BAD">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5E667624">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796C5E50">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做好日常监督管理，保障污水管控成效——“三基本”</w:t>
            </w:r>
          </w:p>
        </w:tc>
        <w:tc>
          <w:tcPr>
            <w:tcW w:w="990" w:type="dxa"/>
            <w:shd w:val="clear" w:color="auto" w:fill="auto"/>
            <w:noWrap/>
            <w:vAlign w:val="center"/>
          </w:tcPr>
          <w:p w14:paraId="4A824CE8">
            <w:pPr>
              <w:spacing w:line="240" w:lineRule="auto"/>
              <w:ind w:firstLine="0" w:firstLineChars="0"/>
              <w:rPr>
                <w:color w:val="000000"/>
                <w:sz w:val="12"/>
                <w:szCs w:val="12"/>
              </w:rPr>
            </w:pPr>
          </w:p>
        </w:tc>
      </w:tr>
      <w:tr w14:paraId="0DED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60BB55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4091A8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56D9D7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B1F403F">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46C78696">
            <w:pPr>
              <w:spacing w:line="240" w:lineRule="auto"/>
              <w:ind w:firstLine="0" w:firstLineChars="0"/>
              <w:jc w:val="center"/>
              <w:rPr>
                <w:color w:val="000000"/>
                <w:sz w:val="12"/>
                <w:szCs w:val="12"/>
              </w:rPr>
            </w:pPr>
          </w:p>
        </w:tc>
        <w:tc>
          <w:tcPr>
            <w:tcW w:w="830" w:type="dxa"/>
            <w:shd w:val="clear" w:color="auto" w:fill="auto"/>
            <w:vAlign w:val="center"/>
          </w:tcPr>
          <w:p w14:paraId="3B84526E">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6780D5B8">
            <w:pPr>
              <w:spacing w:line="240" w:lineRule="auto"/>
              <w:ind w:firstLine="0" w:firstLineChars="0"/>
              <w:jc w:val="center"/>
              <w:textAlignment w:val="center"/>
              <w:rPr>
                <w:color w:val="000000"/>
                <w:sz w:val="12"/>
                <w:szCs w:val="12"/>
              </w:rPr>
            </w:pPr>
            <w:r>
              <w:rPr>
                <w:color w:val="000000"/>
                <w:sz w:val="12"/>
                <w:szCs w:val="12"/>
                <w:lang w:bidi="ar"/>
              </w:rPr>
              <w:t>六组</w:t>
            </w:r>
          </w:p>
        </w:tc>
        <w:tc>
          <w:tcPr>
            <w:tcW w:w="600" w:type="dxa"/>
            <w:shd w:val="clear" w:color="auto" w:fill="auto"/>
            <w:vAlign w:val="center"/>
          </w:tcPr>
          <w:p w14:paraId="15433D4C">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53F251A">
            <w:pPr>
              <w:spacing w:line="240" w:lineRule="auto"/>
              <w:ind w:firstLine="0" w:firstLineChars="0"/>
              <w:jc w:val="center"/>
              <w:textAlignment w:val="center"/>
              <w:rPr>
                <w:color w:val="000000"/>
                <w:sz w:val="12"/>
                <w:szCs w:val="12"/>
              </w:rPr>
            </w:pPr>
            <w:r>
              <w:rPr>
                <w:color w:val="000000"/>
                <w:sz w:val="12"/>
                <w:szCs w:val="12"/>
                <w:lang w:bidi="ar"/>
              </w:rPr>
              <w:t>20</w:t>
            </w:r>
          </w:p>
        </w:tc>
        <w:tc>
          <w:tcPr>
            <w:tcW w:w="400" w:type="dxa"/>
            <w:shd w:val="clear" w:color="auto" w:fill="auto"/>
            <w:noWrap/>
            <w:vAlign w:val="center"/>
          </w:tcPr>
          <w:p w14:paraId="2890AB76">
            <w:pPr>
              <w:spacing w:line="240" w:lineRule="auto"/>
              <w:ind w:firstLine="0" w:firstLineChars="0"/>
              <w:jc w:val="center"/>
              <w:rPr>
                <w:color w:val="000000"/>
                <w:sz w:val="12"/>
                <w:szCs w:val="12"/>
              </w:rPr>
            </w:pPr>
          </w:p>
        </w:tc>
        <w:tc>
          <w:tcPr>
            <w:tcW w:w="650" w:type="dxa"/>
            <w:shd w:val="clear" w:color="auto" w:fill="auto"/>
            <w:noWrap/>
            <w:vAlign w:val="center"/>
          </w:tcPr>
          <w:p w14:paraId="0E537B35">
            <w:pPr>
              <w:spacing w:line="240" w:lineRule="auto"/>
              <w:ind w:firstLine="0" w:firstLineChars="0"/>
              <w:jc w:val="center"/>
              <w:rPr>
                <w:color w:val="000000"/>
                <w:sz w:val="12"/>
                <w:szCs w:val="12"/>
              </w:rPr>
            </w:pPr>
          </w:p>
        </w:tc>
        <w:tc>
          <w:tcPr>
            <w:tcW w:w="680" w:type="dxa"/>
            <w:shd w:val="clear" w:color="auto" w:fill="auto"/>
            <w:noWrap/>
            <w:vAlign w:val="center"/>
          </w:tcPr>
          <w:p w14:paraId="1B2035A2">
            <w:pPr>
              <w:spacing w:line="240" w:lineRule="auto"/>
              <w:ind w:firstLine="0" w:firstLineChars="0"/>
              <w:jc w:val="center"/>
              <w:rPr>
                <w:color w:val="000000"/>
                <w:sz w:val="12"/>
                <w:szCs w:val="12"/>
              </w:rPr>
            </w:pPr>
          </w:p>
        </w:tc>
        <w:tc>
          <w:tcPr>
            <w:tcW w:w="470" w:type="dxa"/>
            <w:shd w:val="clear" w:color="auto" w:fill="auto"/>
            <w:noWrap/>
            <w:vAlign w:val="center"/>
          </w:tcPr>
          <w:p w14:paraId="12E9B600">
            <w:pPr>
              <w:spacing w:line="240" w:lineRule="auto"/>
              <w:ind w:firstLine="0" w:firstLineChars="0"/>
              <w:jc w:val="center"/>
              <w:rPr>
                <w:color w:val="000000"/>
                <w:sz w:val="12"/>
                <w:szCs w:val="12"/>
              </w:rPr>
            </w:pPr>
          </w:p>
        </w:tc>
        <w:tc>
          <w:tcPr>
            <w:tcW w:w="370" w:type="dxa"/>
            <w:shd w:val="clear" w:color="auto" w:fill="auto"/>
            <w:noWrap/>
            <w:vAlign w:val="center"/>
          </w:tcPr>
          <w:p w14:paraId="6FEBF335">
            <w:pPr>
              <w:spacing w:line="240" w:lineRule="auto"/>
              <w:ind w:firstLine="0" w:firstLineChars="0"/>
              <w:jc w:val="center"/>
              <w:textAlignment w:val="center"/>
              <w:rPr>
                <w:color w:val="000000"/>
                <w:sz w:val="12"/>
                <w:szCs w:val="12"/>
              </w:rPr>
            </w:pPr>
            <w:r>
              <w:rPr>
                <w:color w:val="000000"/>
                <w:sz w:val="12"/>
                <w:szCs w:val="12"/>
                <w:lang w:bidi="ar"/>
              </w:rPr>
              <w:t>20</w:t>
            </w:r>
          </w:p>
        </w:tc>
        <w:tc>
          <w:tcPr>
            <w:tcW w:w="610" w:type="dxa"/>
            <w:shd w:val="clear" w:color="auto" w:fill="auto"/>
            <w:noWrap/>
            <w:vAlign w:val="center"/>
          </w:tcPr>
          <w:p w14:paraId="4C0F0C50">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6D1A986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222E4ED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B39E5D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A486A30">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356DF183">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6465C41F">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2AC6006C">
            <w:pPr>
              <w:spacing w:line="240" w:lineRule="auto"/>
              <w:ind w:firstLine="0" w:firstLineChars="0"/>
              <w:rPr>
                <w:color w:val="000000"/>
                <w:sz w:val="12"/>
                <w:szCs w:val="12"/>
              </w:rPr>
            </w:pPr>
          </w:p>
        </w:tc>
      </w:tr>
      <w:tr w14:paraId="7783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51CB6DD3">
            <w:pPr>
              <w:spacing w:line="240" w:lineRule="auto"/>
              <w:ind w:firstLine="0" w:firstLineChars="0"/>
              <w:jc w:val="center"/>
              <w:textAlignment w:val="center"/>
              <w:rPr>
                <w:color w:val="000000"/>
                <w:sz w:val="12"/>
                <w:szCs w:val="12"/>
              </w:rPr>
            </w:pPr>
            <w:r>
              <w:rPr>
                <w:color w:val="000000"/>
                <w:sz w:val="12"/>
                <w:szCs w:val="12"/>
                <w:lang w:bidi="ar"/>
              </w:rPr>
              <w:t>三江镇草坪村</w:t>
            </w:r>
          </w:p>
        </w:tc>
        <w:tc>
          <w:tcPr>
            <w:tcW w:w="320" w:type="dxa"/>
            <w:vMerge w:val="restart"/>
            <w:shd w:val="clear" w:color="auto" w:fill="auto"/>
            <w:noWrap/>
            <w:vAlign w:val="center"/>
          </w:tcPr>
          <w:p w14:paraId="6CA5B87C">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3CCF7EDD">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2D50B4B9">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4A2FB753">
            <w:pPr>
              <w:spacing w:line="240" w:lineRule="auto"/>
              <w:ind w:firstLine="0" w:firstLineChars="0"/>
              <w:jc w:val="center"/>
              <w:textAlignment w:val="center"/>
              <w:rPr>
                <w:color w:val="000000"/>
                <w:sz w:val="12"/>
                <w:szCs w:val="12"/>
              </w:rPr>
            </w:pPr>
            <w:r>
              <w:rPr>
                <w:color w:val="000000"/>
                <w:sz w:val="12"/>
                <w:szCs w:val="12"/>
                <w:lang w:bidi="ar"/>
              </w:rPr>
              <w:t>草坪村</w:t>
            </w:r>
          </w:p>
        </w:tc>
        <w:tc>
          <w:tcPr>
            <w:tcW w:w="830" w:type="dxa"/>
            <w:shd w:val="clear" w:color="auto" w:fill="auto"/>
            <w:vAlign w:val="center"/>
          </w:tcPr>
          <w:p w14:paraId="3CB92B88">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44668B35">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52CD7524">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014B6E82">
            <w:pPr>
              <w:spacing w:line="240" w:lineRule="auto"/>
              <w:ind w:firstLine="0" w:firstLineChars="0"/>
              <w:jc w:val="center"/>
              <w:textAlignment w:val="center"/>
              <w:rPr>
                <w:color w:val="000000"/>
                <w:sz w:val="12"/>
                <w:szCs w:val="12"/>
              </w:rPr>
            </w:pPr>
            <w:r>
              <w:rPr>
                <w:color w:val="000000"/>
                <w:sz w:val="12"/>
                <w:szCs w:val="12"/>
                <w:lang w:bidi="ar"/>
              </w:rPr>
              <w:t>47</w:t>
            </w:r>
          </w:p>
        </w:tc>
        <w:tc>
          <w:tcPr>
            <w:tcW w:w="400" w:type="dxa"/>
            <w:shd w:val="clear" w:color="auto" w:fill="auto"/>
            <w:noWrap/>
            <w:vAlign w:val="center"/>
          </w:tcPr>
          <w:p w14:paraId="68B1000F">
            <w:pPr>
              <w:spacing w:line="240" w:lineRule="auto"/>
              <w:ind w:firstLine="0" w:firstLineChars="0"/>
              <w:jc w:val="center"/>
              <w:rPr>
                <w:color w:val="000000"/>
                <w:sz w:val="12"/>
                <w:szCs w:val="12"/>
              </w:rPr>
            </w:pPr>
          </w:p>
        </w:tc>
        <w:tc>
          <w:tcPr>
            <w:tcW w:w="650" w:type="dxa"/>
            <w:shd w:val="clear" w:color="auto" w:fill="auto"/>
            <w:noWrap/>
            <w:vAlign w:val="center"/>
          </w:tcPr>
          <w:p w14:paraId="7399B088">
            <w:pPr>
              <w:spacing w:line="240" w:lineRule="auto"/>
              <w:ind w:firstLine="0" w:firstLineChars="0"/>
              <w:jc w:val="center"/>
              <w:rPr>
                <w:color w:val="000000"/>
                <w:sz w:val="12"/>
                <w:szCs w:val="12"/>
              </w:rPr>
            </w:pPr>
          </w:p>
        </w:tc>
        <w:tc>
          <w:tcPr>
            <w:tcW w:w="680" w:type="dxa"/>
            <w:shd w:val="clear" w:color="auto" w:fill="auto"/>
            <w:noWrap/>
            <w:vAlign w:val="center"/>
          </w:tcPr>
          <w:p w14:paraId="23CDA041">
            <w:pPr>
              <w:spacing w:line="240" w:lineRule="auto"/>
              <w:ind w:firstLine="0" w:firstLineChars="0"/>
              <w:jc w:val="center"/>
              <w:rPr>
                <w:color w:val="000000"/>
                <w:sz w:val="12"/>
                <w:szCs w:val="12"/>
              </w:rPr>
            </w:pPr>
          </w:p>
        </w:tc>
        <w:tc>
          <w:tcPr>
            <w:tcW w:w="470" w:type="dxa"/>
            <w:shd w:val="clear" w:color="auto" w:fill="auto"/>
            <w:noWrap/>
            <w:vAlign w:val="center"/>
          </w:tcPr>
          <w:p w14:paraId="5F9FC0B2">
            <w:pPr>
              <w:spacing w:line="240" w:lineRule="auto"/>
              <w:ind w:firstLine="0" w:firstLineChars="0"/>
              <w:jc w:val="center"/>
              <w:rPr>
                <w:color w:val="000000"/>
                <w:sz w:val="12"/>
                <w:szCs w:val="12"/>
              </w:rPr>
            </w:pPr>
          </w:p>
        </w:tc>
        <w:tc>
          <w:tcPr>
            <w:tcW w:w="370" w:type="dxa"/>
            <w:shd w:val="clear" w:color="auto" w:fill="auto"/>
            <w:noWrap/>
            <w:vAlign w:val="center"/>
          </w:tcPr>
          <w:p w14:paraId="5D43A840">
            <w:pPr>
              <w:spacing w:line="240" w:lineRule="auto"/>
              <w:ind w:firstLine="0" w:firstLineChars="0"/>
              <w:jc w:val="center"/>
              <w:rPr>
                <w:color w:val="000000"/>
                <w:sz w:val="12"/>
                <w:szCs w:val="12"/>
              </w:rPr>
            </w:pPr>
          </w:p>
        </w:tc>
        <w:tc>
          <w:tcPr>
            <w:tcW w:w="610" w:type="dxa"/>
            <w:shd w:val="clear" w:color="auto" w:fill="auto"/>
            <w:noWrap/>
            <w:vAlign w:val="center"/>
          </w:tcPr>
          <w:p w14:paraId="0A273C4F">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02DB4045">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77B15120">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332E38E4">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58786245">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auto"/>
            <w:vAlign w:val="center"/>
          </w:tcPr>
          <w:p w14:paraId="6B31F7F7">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4978B328">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19户（高家河坝）、28户（严家河坝），分别采取相对集中式处理</w:t>
            </w:r>
          </w:p>
        </w:tc>
        <w:tc>
          <w:tcPr>
            <w:tcW w:w="990" w:type="dxa"/>
            <w:vMerge w:val="restart"/>
            <w:shd w:val="clear" w:color="auto" w:fill="auto"/>
            <w:vAlign w:val="center"/>
          </w:tcPr>
          <w:p w14:paraId="20CC6913">
            <w:pPr>
              <w:spacing w:line="240" w:lineRule="auto"/>
              <w:ind w:firstLine="0" w:firstLineChars="0"/>
              <w:jc w:val="center"/>
              <w:textAlignment w:val="center"/>
              <w:rPr>
                <w:color w:val="000000"/>
                <w:sz w:val="12"/>
                <w:szCs w:val="12"/>
              </w:rPr>
            </w:pPr>
            <w:r>
              <w:rPr>
                <w:color w:val="000000"/>
                <w:sz w:val="12"/>
                <w:szCs w:val="12"/>
                <w:lang w:bidi="ar"/>
              </w:rPr>
              <w:t>2024年“乡村振兴”补助资金</w:t>
            </w:r>
            <w:r>
              <w:rPr>
                <w:rFonts w:hint="eastAsia"/>
                <w:color w:val="000000"/>
                <w:sz w:val="12"/>
                <w:szCs w:val="12"/>
                <w:lang w:eastAsia="zh-CN" w:bidi="ar"/>
              </w:rPr>
              <w:t>；</w:t>
            </w:r>
            <w:r>
              <w:rPr>
                <w:color w:val="000000"/>
                <w:sz w:val="12"/>
                <w:szCs w:val="12"/>
                <w:lang w:bidi="ar"/>
              </w:rPr>
              <w:t>2024年千村示范</w:t>
            </w:r>
          </w:p>
        </w:tc>
      </w:tr>
      <w:tr w14:paraId="0999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82FC1E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ACD68C4">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A3D11D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FE0662E">
            <w:pPr>
              <w:spacing w:line="240" w:lineRule="auto"/>
              <w:ind w:firstLine="0" w:firstLineChars="0"/>
              <w:jc w:val="center"/>
              <w:rPr>
                <w:sz w:val="12"/>
                <w:szCs w:val="12"/>
              </w:rPr>
            </w:pPr>
          </w:p>
        </w:tc>
        <w:tc>
          <w:tcPr>
            <w:tcW w:w="480" w:type="dxa"/>
            <w:vMerge w:val="continue"/>
            <w:shd w:val="clear" w:color="auto" w:fill="auto"/>
            <w:noWrap/>
            <w:vAlign w:val="center"/>
          </w:tcPr>
          <w:p w14:paraId="5D3CD6E1">
            <w:pPr>
              <w:spacing w:line="240" w:lineRule="auto"/>
              <w:ind w:firstLine="0" w:firstLineChars="0"/>
              <w:jc w:val="center"/>
              <w:rPr>
                <w:color w:val="000000"/>
                <w:sz w:val="12"/>
                <w:szCs w:val="12"/>
              </w:rPr>
            </w:pPr>
          </w:p>
        </w:tc>
        <w:tc>
          <w:tcPr>
            <w:tcW w:w="830" w:type="dxa"/>
            <w:shd w:val="clear" w:color="auto" w:fill="auto"/>
            <w:vAlign w:val="center"/>
          </w:tcPr>
          <w:p w14:paraId="5343CDEB">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restart"/>
            <w:shd w:val="clear" w:color="auto" w:fill="auto"/>
            <w:vAlign w:val="center"/>
          </w:tcPr>
          <w:p w14:paraId="5C86E6B8">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11C553A7">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10BB4CC9">
            <w:pPr>
              <w:spacing w:line="240" w:lineRule="auto"/>
              <w:ind w:firstLine="0" w:firstLineChars="0"/>
              <w:jc w:val="center"/>
              <w:textAlignment w:val="center"/>
              <w:rPr>
                <w:color w:val="000000"/>
                <w:sz w:val="12"/>
                <w:szCs w:val="12"/>
              </w:rPr>
            </w:pPr>
            <w:r>
              <w:rPr>
                <w:color w:val="000000"/>
                <w:sz w:val="12"/>
                <w:szCs w:val="12"/>
                <w:lang w:bidi="ar"/>
              </w:rPr>
              <w:t>49</w:t>
            </w:r>
          </w:p>
        </w:tc>
        <w:tc>
          <w:tcPr>
            <w:tcW w:w="400" w:type="dxa"/>
            <w:shd w:val="clear" w:color="auto" w:fill="auto"/>
            <w:noWrap/>
            <w:vAlign w:val="center"/>
          </w:tcPr>
          <w:p w14:paraId="45B50CA4">
            <w:pPr>
              <w:spacing w:line="240" w:lineRule="auto"/>
              <w:ind w:firstLine="0" w:firstLineChars="0"/>
              <w:jc w:val="center"/>
              <w:rPr>
                <w:color w:val="000000"/>
                <w:sz w:val="12"/>
                <w:szCs w:val="12"/>
              </w:rPr>
            </w:pPr>
          </w:p>
        </w:tc>
        <w:tc>
          <w:tcPr>
            <w:tcW w:w="650" w:type="dxa"/>
            <w:shd w:val="clear" w:color="auto" w:fill="auto"/>
            <w:noWrap/>
            <w:vAlign w:val="center"/>
          </w:tcPr>
          <w:p w14:paraId="28D983D5">
            <w:pPr>
              <w:spacing w:line="240" w:lineRule="auto"/>
              <w:ind w:firstLine="0" w:firstLineChars="0"/>
              <w:jc w:val="center"/>
              <w:rPr>
                <w:color w:val="000000"/>
                <w:sz w:val="12"/>
                <w:szCs w:val="12"/>
              </w:rPr>
            </w:pPr>
          </w:p>
        </w:tc>
        <w:tc>
          <w:tcPr>
            <w:tcW w:w="680" w:type="dxa"/>
            <w:shd w:val="clear" w:color="auto" w:fill="auto"/>
            <w:noWrap/>
            <w:vAlign w:val="center"/>
          </w:tcPr>
          <w:p w14:paraId="49AB88FE">
            <w:pPr>
              <w:spacing w:line="240" w:lineRule="auto"/>
              <w:ind w:firstLine="0" w:firstLineChars="0"/>
              <w:jc w:val="center"/>
              <w:rPr>
                <w:color w:val="000000"/>
                <w:sz w:val="12"/>
                <w:szCs w:val="12"/>
              </w:rPr>
            </w:pPr>
          </w:p>
        </w:tc>
        <w:tc>
          <w:tcPr>
            <w:tcW w:w="470" w:type="dxa"/>
            <w:shd w:val="clear" w:color="auto" w:fill="auto"/>
            <w:noWrap/>
            <w:vAlign w:val="center"/>
          </w:tcPr>
          <w:p w14:paraId="49620003">
            <w:pPr>
              <w:spacing w:line="240" w:lineRule="auto"/>
              <w:ind w:firstLine="0" w:firstLineChars="0"/>
              <w:jc w:val="center"/>
              <w:rPr>
                <w:color w:val="000000"/>
                <w:sz w:val="12"/>
                <w:szCs w:val="12"/>
              </w:rPr>
            </w:pPr>
          </w:p>
        </w:tc>
        <w:tc>
          <w:tcPr>
            <w:tcW w:w="370" w:type="dxa"/>
            <w:shd w:val="clear" w:color="auto" w:fill="auto"/>
            <w:noWrap/>
            <w:vAlign w:val="center"/>
          </w:tcPr>
          <w:p w14:paraId="69800609">
            <w:pPr>
              <w:spacing w:line="240" w:lineRule="auto"/>
              <w:ind w:firstLine="0" w:firstLineChars="0"/>
              <w:jc w:val="center"/>
              <w:rPr>
                <w:color w:val="000000"/>
                <w:sz w:val="12"/>
                <w:szCs w:val="12"/>
              </w:rPr>
            </w:pPr>
          </w:p>
        </w:tc>
        <w:tc>
          <w:tcPr>
            <w:tcW w:w="610" w:type="dxa"/>
            <w:shd w:val="clear" w:color="auto" w:fill="auto"/>
            <w:noWrap/>
            <w:vAlign w:val="center"/>
          </w:tcPr>
          <w:p w14:paraId="487D905D">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40FF94A4">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5255896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3B720B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C995910">
            <w:pPr>
              <w:spacing w:line="240" w:lineRule="auto"/>
              <w:ind w:firstLine="0" w:firstLineChars="0"/>
              <w:jc w:val="center"/>
              <w:rPr>
                <w:color w:val="000000"/>
                <w:sz w:val="12"/>
                <w:szCs w:val="12"/>
              </w:rPr>
            </w:pPr>
          </w:p>
        </w:tc>
        <w:tc>
          <w:tcPr>
            <w:tcW w:w="940" w:type="dxa"/>
            <w:shd w:val="clear" w:color="auto" w:fill="auto"/>
            <w:vAlign w:val="center"/>
          </w:tcPr>
          <w:p w14:paraId="3840EBC7">
            <w:pPr>
              <w:spacing w:line="240" w:lineRule="auto"/>
              <w:ind w:firstLine="0" w:firstLineChars="0"/>
              <w:jc w:val="center"/>
              <w:rPr>
                <w:color w:val="000000"/>
                <w:sz w:val="12"/>
                <w:szCs w:val="12"/>
              </w:rPr>
            </w:pPr>
          </w:p>
        </w:tc>
        <w:tc>
          <w:tcPr>
            <w:tcW w:w="1800" w:type="dxa"/>
            <w:shd w:val="clear" w:color="auto" w:fill="auto"/>
            <w:vAlign w:val="center"/>
          </w:tcPr>
          <w:p w14:paraId="797DF84E">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采取相对集中式处理</w:t>
            </w:r>
          </w:p>
        </w:tc>
        <w:tc>
          <w:tcPr>
            <w:tcW w:w="990" w:type="dxa"/>
            <w:vMerge w:val="continue"/>
            <w:shd w:val="clear" w:color="auto" w:fill="auto"/>
            <w:vAlign w:val="center"/>
          </w:tcPr>
          <w:p w14:paraId="29E4533F">
            <w:pPr>
              <w:spacing w:line="240" w:lineRule="auto"/>
              <w:ind w:firstLine="0" w:firstLineChars="0"/>
              <w:jc w:val="center"/>
              <w:rPr>
                <w:color w:val="000000"/>
                <w:sz w:val="12"/>
                <w:szCs w:val="12"/>
              </w:rPr>
            </w:pPr>
          </w:p>
        </w:tc>
      </w:tr>
      <w:tr w14:paraId="5A8D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E4295F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892CE9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89C36F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5A18E87">
            <w:pPr>
              <w:spacing w:line="240" w:lineRule="auto"/>
              <w:ind w:firstLine="0" w:firstLineChars="0"/>
              <w:jc w:val="center"/>
              <w:rPr>
                <w:sz w:val="12"/>
                <w:szCs w:val="12"/>
              </w:rPr>
            </w:pPr>
          </w:p>
        </w:tc>
        <w:tc>
          <w:tcPr>
            <w:tcW w:w="480" w:type="dxa"/>
            <w:vMerge w:val="continue"/>
            <w:shd w:val="clear" w:color="auto" w:fill="auto"/>
            <w:noWrap/>
            <w:vAlign w:val="center"/>
          </w:tcPr>
          <w:p w14:paraId="7024A804">
            <w:pPr>
              <w:spacing w:line="240" w:lineRule="auto"/>
              <w:ind w:firstLine="0" w:firstLineChars="0"/>
              <w:jc w:val="center"/>
              <w:rPr>
                <w:color w:val="000000"/>
                <w:sz w:val="12"/>
                <w:szCs w:val="12"/>
              </w:rPr>
            </w:pPr>
          </w:p>
        </w:tc>
        <w:tc>
          <w:tcPr>
            <w:tcW w:w="830" w:type="dxa"/>
            <w:shd w:val="clear" w:color="auto" w:fill="auto"/>
            <w:vAlign w:val="center"/>
          </w:tcPr>
          <w:p w14:paraId="4E1EF7AD">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continue"/>
            <w:shd w:val="clear" w:color="auto" w:fill="auto"/>
            <w:vAlign w:val="center"/>
          </w:tcPr>
          <w:p w14:paraId="329E0294">
            <w:pPr>
              <w:spacing w:line="240" w:lineRule="auto"/>
              <w:ind w:firstLine="0" w:firstLineChars="0"/>
              <w:jc w:val="center"/>
              <w:rPr>
                <w:b/>
                <w:bCs/>
                <w:color w:val="000000"/>
                <w:sz w:val="12"/>
                <w:szCs w:val="12"/>
              </w:rPr>
            </w:pPr>
          </w:p>
        </w:tc>
        <w:tc>
          <w:tcPr>
            <w:tcW w:w="600" w:type="dxa"/>
            <w:shd w:val="clear" w:color="auto" w:fill="auto"/>
            <w:vAlign w:val="center"/>
          </w:tcPr>
          <w:p w14:paraId="594CAE5C">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284961F7">
            <w:pPr>
              <w:spacing w:line="240" w:lineRule="auto"/>
              <w:ind w:firstLine="0" w:firstLineChars="0"/>
              <w:jc w:val="center"/>
              <w:textAlignment w:val="center"/>
              <w:rPr>
                <w:color w:val="000000"/>
                <w:sz w:val="12"/>
                <w:szCs w:val="12"/>
              </w:rPr>
            </w:pPr>
            <w:r>
              <w:rPr>
                <w:color w:val="000000"/>
                <w:sz w:val="12"/>
                <w:szCs w:val="12"/>
                <w:lang w:bidi="ar"/>
              </w:rPr>
              <w:t>18</w:t>
            </w:r>
          </w:p>
        </w:tc>
        <w:tc>
          <w:tcPr>
            <w:tcW w:w="400" w:type="dxa"/>
            <w:shd w:val="clear" w:color="auto" w:fill="auto"/>
            <w:noWrap/>
            <w:vAlign w:val="center"/>
          </w:tcPr>
          <w:p w14:paraId="61F87E9B">
            <w:pPr>
              <w:spacing w:line="240" w:lineRule="auto"/>
              <w:ind w:firstLine="0" w:firstLineChars="0"/>
              <w:jc w:val="center"/>
              <w:rPr>
                <w:color w:val="000000"/>
                <w:sz w:val="12"/>
                <w:szCs w:val="12"/>
              </w:rPr>
            </w:pPr>
          </w:p>
        </w:tc>
        <w:tc>
          <w:tcPr>
            <w:tcW w:w="650" w:type="dxa"/>
            <w:shd w:val="clear" w:color="auto" w:fill="auto"/>
            <w:noWrap/>
            <w:vAlign w:val="center"/>
          </w:tcPr>
          <w:p w14:paraId="4F930BE3">
            <w:pPr>
              <w:spacing w:line="240" w:lineRule="auto"/>
              <w:ind w:firstLine="0" w:firstLineChars="0"/>
              <w:jc w:val="center"/>
              <w:rPr>
                <w:color w:val="000000"/>
                <w:sz w:val="12"/>
                <w:szCs w:val="12"/>
              </w:rPr>
            </w:pPr>
          </w:p>
        </w:tc>
        <w:tc>
          <w:tcPr>
            <w:tcW w:w="680" w:type="dxa"/>
            <w:shd w:val="clear" w:color="auto" w:fill="auto"/>
            <w:noWrap/>
            <w:vAlign w:val="center"/>
          </w:tcPr>
          <w:p w14:paraId="53FA1055">
            <w:pPr>
              <w:spacing w:line="240" w:lineRule="auto"/>
              <w:ind w:firstLine="0" w:firstLineChars="0"/>
              <w:jc w:val="center"/>
              <w:rPr>
                <w:color w:val="000000"/>
                <w:sz w:val="12"/>
                <w:szCs w:val="12"/>
              </w:rPr>
            </w:pPr>
          </w:p>
        </w:tc>
        <w:tc>
          <w:tcPr>
            <w:tcW w:w="470" w:type="dxa"/>
            <w:shd w:val="clear" w:color="auto" w:fill="auto"/>
            <w:noWrap/>
            <w:vAlign w:val="center"/>
          </w:tcPr>
          <w:p w14:paraId="3045DDEA">
            <w:pPr>
              <w:spacing w:line="240" w:lineRule="auto"/>
              <w:ind w:firstLine="0" w:firstLineChars="0"/>
              <w:jc w:val="center"/>
              <w:rPr>
                <w:color w:val="000000"/>
                <w:sz w:val="12"/>
                <w:szCs w:val="12"/>
              </w:rPr>
            </w:pPr>
          </w:p>
        </w:tc>
        <w:tc>
          <w:tcPr>
            <w:tcW w:w="370" w:type="dxa"/>
            <w:shd w:val="clear" w:color="auto" w:fill="auto"/>
            <w:noWrap/>
            <w:vAlign w:val="center"/>
          </w:tcPr>
          <w:p w14:paraId="60BE356D">
            <w:pPr>
              <w:spacing w:line="240" w:lineRule="auto"/>
              <w:ind w:firstLine="0" w:firstLineChars="0"/>
              <w:jc w:val="center"/>
              <w:rPr>
                <w:color w:val="000000"/>
                <w:sz w:val="12"/>
                <w:szCs w:val="12"/>
              </w:rPr>
            </w:pPr>
          </w:p>
        </w:tc>
        <w:tc>
          <w:tcPr>
            <w:tcW w:w="610" w:type="dxa"/>
            <w:shd w:val="clear" w:color="auto" w:fill="auto"/>
            <w:noWrap/>
            <w:vAlign w:val="center"/>
          </w:tcPr>
          <w:p w14:paraId="65F77F5E">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4D0DD8B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F0BFD2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348BCD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8572C3E">
            <w:pPr>
              <w:spacing w:line="240" w:lineRule="auto"/>
              <w:ind w:firstLine="0" w:firstLineChars="0"/>
              <w:jc w:val="center"/>
              <w:rPr>
                <w:color w:val="000000"/>
                <w:sz w:val="12"/>
                <w:szCs w:val="12"/>
              </w:rPr>
            </w:pPr>
          </w:p>
        </w:tc>
        <w:tc>
          <w:tcPr>
            <w:tcW w:w="940" w:type="dxa"/>
            <w:shd w:val="clear" w:color="auto" w:fill="auto"/>
            <w:vAlign w:val="center"/>
          </w:tcPr>
          <w:p w14:paraId="05DBEB61">
            <w:pPr>
              <w:spacing w:line="240" w:lineRule="auto"/>
              <w:ind w:firstLine="0" w:firstLineChars="0"/>
              <w:jc w:val="center"/>
              <w:rPr>
                <w:color w:val="000000"/>
                <w:sz w:val="12"/>
                <w:szCs w:val="12"/>
              </w:rPr>
            </w:pPr>
          </w:p>
        </w:tc>
        <w:tc>
          <w:tcPr>
            <w:tcW w:w="1800" w:type="dxa"/>
            <w:shd w:val="clear" w:color="auto" w:fill="auto"/>
            <w:vAlign w:val="center"/>
          </w:tcPr>
          <w:p w14:paraId="7704330B">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1户散居，采取资源化利用处理模式；17户采取相对集中式处理</w:t>
            </w:r>
          </w:p>
          <w:p w14:paraId="7E6A68EE">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此外，草坪村整村在后续旅游业继续发展的情况下，如条件允许，可采取纳管式处理模式将生活污水接入市政管网</w:t>
            </w:r>
          </w:p>
        </w:tc>
        <w:tc>
          <w:tcPr>
            <w:tcW w:w="990" w:type="dxa"/>
            <w:vMerge w:val="continue"/>
            <w:shd w:val="clear" w:color="auto" w:fill="auto"/>
            <w:vAlign w:val="center"/>
          </w:tcPr>
          <w:p w14:paraId="6CDBC4B1">
            <w:pPr>
              <w:spacing w:line="240" w:lineRule="auto"/>
              <w:ind w:firstLine="0" w:firstLineChars="0"/>
              <w:jc w:val="center"/>
              <w:rPr>
                <w:color w:val="000000"/>
                <w:sz w:val="12"/>
                <w:szCs w:val="12"/>
              </w:rPr>
            </w:pPr>
          </w:p>
        </w:tc>
      </w:tr>
      <w:tr w14:paraId="1615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2B399A78">
            <w:pPr>
              <w:spacing w:line="240" w:lineRule="auto"/>
              <w:ind w:firstLine="0" w:firstLineChars="0"/>
              <w:jc w:val="center"/>
              <w:textAlignment w:val="center"/>
              <w:rPr>
                <w:color w:val="000000"/>
                <w:sz w:val="12"/>
                <w:szCs w:val="12"/>
              </w:rPr>
            </w:pPr>
            <w:r>
              <w:rPr>
                <w:color w:val="000000"/>
                <w:sz w:val="12"/>
                <w:szCs w:val="12"/>
                <w:lang w:bidi="ar"/>
              </w:rPr>
              <w:t>三江镇席草村</w:t>
            </w:r>
          </w:p>
        </w:tc>
        <w:tc>
          <w:tcPr>
            <w:tcW w:w="320" w:type="dxa"/>
            <w:vMerge w:val="restart"/>
            <w:shd w:val="clear" w:color="auto" w:fill="auto"/>
            <w:noWrap/>
            <w:vAlign w:val="center"/>
          </w:tcPr>
          <w:p w14:paraId="6A055EB9">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2FF0FCB7">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078607FE">
            <w:pPr>
              <w:spacing w:line="240" w:lineRule="auto"/>
              <w:ind w:firstLine="0" w:firstLineChars="0"/>
              <w:jc w:val="center"/>
              <w:textAlignment w:val="center"/>
              <w:rPr>
                <w:sz w:val="12"/>
                <w:szCs w:val="12"/>
              </w:rPr>
            </w:pPr>
            <w:r>
              <w:rPr>
                <w:sz w:val="12"/>
                <w:szCs w:val="12"/>
                <w:lang w:bidi="ar"/>
              </w:rPr>
              <w:t>管控类</w:t>
            </w:r>
          </w:p>
        </w:tc>
        <w:tc>
          <w:tcPr>
            <w:tcW w:w="480" w:type="dxa"/>
            <w:vMerge w:val="restart"/>
            <w:shd w:val="clear" w:color="auto" w:fill="auto"/>
            <w:noWrap/>
            <w:vAlign w:val="center"/>
          </w:tcPr>
          <w:p w14:paraId="6469E639">
            <w:pPr>
              <w:spacing w:line="240" w:lineRule="auto"/>
              <w:ind w:firstLine="0" w:firstLineChars="0"/>
              <w:jc w:val="center"/>
              <w:textAlignment w:val="center"/>
              <w:rPr>
                <w:color w:val="000000"/>
                <w:sz w:val="12"/>
                <w:szCs w:val="12"/>
              </w:rPr>
            </w:pPr>
            <w:r>
              <w:rPr>
                <w:color w:val="000000"/>
                <w:sz w:val="12"/>
                <w:szCs w:val="12"/>
                <w:lang w:bidi="ar"/>
              </w:rPr>
              <w:t>席草村</w:t>
            </w:r>
          </w:p>
        </w:tc>
        <w:tc>
          <w:tcPr>
            <w:tcW w:w="830" w:type="dxa"/>
            <w:shd w:val="clear" w:color="auto" w:fill="auto"/>
            <w:vAlign w:val="center"/>
          </w:tcPr>
          <w:p w14:paraId="70B7153A">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697429BE">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7D2F88B2">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7A928CA2">
            <w:pPr>
              <w:spacing w:line="240" w:lineRule="auto"/>
              <w:ind w:firstLine="0" w:firstLineChars="0"/>
              <w:jc w:val="center"/>
              <w:textAlignment w:val="center"/>
              <w:rPr>
                <w:color w:val="000000"/>
                <w:sz w:val="12"/>
                <w:szCs w:val="12"/>
              </w:rPr>
            </w:pPr>
            <w:r>
              <w:rPr>
                <w:color w:val="000000"/>
                <w:sz w:val="12"/>
                <w:szCs w:val="12"/>
                <w:lang w:bidi="ar"/>
              </w:rPr>
              <w:t>33</w:t>
            </w:r>
          </w:p>
        </w:tc>
        <w:tc>
          <w:tcPr>
            <w:tcW w:w="400" w:type="dxa"/>
            <w:shd w:val="clear" w:color="auto" w:fill="auto"/>
            <w:noWrap/>
            <w:vAlign w:val="center"/>
          </w:tcPr>
          <w:p w14:paraId="25B17AB5">
            <w:pPr>
              <w:spacing w:line="240" w:lineRule="auto"/>
              <w:ind w:firstLine="0" w:firstLineChars="0"/>
              <w:jc w:val="center"/>
              <w:rPr>
                <w:color w:val="000000"/>
                <w:sz w:val="12"/>
                <w:szCs w:val="12"/>
              </w:rPr>
            </w:pPr>
          </w:p>
        </w:tc>
        <w:tc>
          <w:tcPr>
            <w:tcW w:w="650" w:type="dxa"/>
            <w:shd w:val="clear" w:color="auto" w:fill="auto"/>
            <w:noWrap/>
            <w:vAlign w:val="center"/>
          </w:tcPr>
          <w:p w14:paraId="134853DA">
            <w:pPr>
              <w:spacing w:line="240" w:lineRule="auto"/>
              <w:ind w:firstLine="0" w:firstLineChars="0"/>
              <w:jc w:val="center"/>
              <w:rPr>
                <w:color w:val="000000"/>
                <w:sz w:val="12"/>
                <w:szCs w:val="12"/>
              </w:rPr>
            </w:pPr>
          </w:p>
        </w:tc>
        <w:tc>
          <w:tcPr>
            <w:tcW w:w="680" w:type="dxa"/>
            <w:shd w:val="clear" w:color="auto" w:fill="auto"/>
            <w:noWrap/>
            <w:vAlign w:val="center"/>
          </w:tcPr>
          <w:p w14:paraId="58DC50C6">
            <w:pPr>
              <w:spacing w:line="240" w:lineRule="auto"/>
              <w:ind w:firstLine="0" w:firstLineChars="0"/>
              <w:jc w:val="center"/>
              <w:rPr>
                <w:color w:val="000000"/>
                <w:sz w:val="12"/>
                <w:szCs w:val="12"/>
              </w:rPr>
            </w:pPr>
          </w:p>
        </w:tc>
        <w:tc>
          <w:tcPr>
            <w:tcW w:w="470" w:type="dxa"/>
            <w:shd w:val="clear" w:color="auto" w:fill="auto"/>
            <w:noWrap/>
            <w:vAlign w:val="center"/>
          </w:tcPr>
          <w:p w14:paraId="45F22E93">
            <w:pPr>
              <w:spacing w:line="240" w:lineRule="auto"/>
              <w:ind w:firstLine="0" w:firstLineChars="0"/>
              <w:jc w:val="center"/>
              <w:rPr>
                <w:color w:val="000000"/>
                <w:sz w:val="12"/>
                <w:szCs w:val="12"/>
              </w:rPr>
            </w:pPr>
          </w:p>
        </w:tc>
        <w:tc>
          <w:tcPr>
            <w:tcW w:w="370" w:type="dxa"/>
            <w:shd w:val="clear" w:color="auto" w:fill="auto"/>
            <w:noWrap/>
            <w:vAlign w:val="center"/>
          </w:tcPr>
          <w:p w14:paraId="3FE56D8F">
            <w:pPr>
              <w:spacing w:line="240" w:lineRule="auto"/>
              <w:ind w:firstLine="0" w:firstLineChars="0"/>
              <w:jc w:val="center"/>
              <w:textAlignment w:val="center"/>
              <w:rPr>
                <w:color w:val="000000"/>
                <w:sz w:val="12"/>
                <w:szCs w:val="12"/>
              </w:rPr>
            </w:pPr>
            <w:r>
              <w:rPr>
                <w:color w:val="000000"/>
                <w:sz w:val="12"/>
                <w:szCs w:val="12"/>
                <w:lang w:bidi="ar"/>
              </w:rPr>
              <w:t>33</w:t>
            </w:r>
          </w:p>
        </w:tc>
        <w:tc>
          <w:tcPr>
            <w:tcW w:w="610" w:type="dxa"/>
            <w:shd w:val="clear" w:color="auto" w:fill="auto"/>
            <w:noWrap/>
            <w:vAlign w:val="center"/>
          </w:tcPr>
          <w:p w14:paraId="7BE483F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5B21BDC7">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03720C4A">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2534B5BB">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7CA7658E">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3B027DE3">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4C3782E3">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做好日常监督管理，保障污水管控成效——“三基本”</w:t>
            </w:r>
          </w:p>
        </w:tc>
        <w:tc>
          <w:tcPr>
            <w:tcW w:w="990" w:type="dxa"/>
            <w:shd w:val="clear" w:color="auto" w:fill="auto"/>
            <w:noWrap/>
            <w:vAlign w:val="center"/>
          </w:tcPr>
          <w:p w14:paraId="044288AB">
            <w:pPr>
              <w:spacing w:line="240" w:lineRule="auto"/>
              <w:ind w:firstLine="0" w:firstLineChars="0"/>
              <w:rPr>
                <w:color w:val="000000"/>
                <w:sz w:val="12"/>
                <w:szCs w:val="12"/>
              </w:rPr>
            </w:pPr>
          </w:p>
        </w:tc>
      </w:tr>
      <w:tr w14:paraId="0151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7A9CF8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A59197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4B4444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C20AE33">
            <w:pPr>
              <w:spacing w:line="240" w:lineRule="auto"/>
              <w:ind w:firstLine="0" w:firstLineChars="0"/>
              <w:jc w:val="center"/>
              <w:rPr>
                <w:sz w:val="12"/>
                <w:szCs w:val="12"/>
              </w:rPr>
            </w:pPr>
          </w:p>
        </w:tc>
        <w:tc>
          <w:tcPr>
            <w:tcW w:w="480" w:type="dxa"/>
            <w:vMerge w:val="continue"/>
            <w:shd w:val="clear" w:color="auto" w:fill="auto"/>
            <w:noWrap/>
            <w:vAlign w:val="center"/>
          </w:tcPr>
          <w:p w14:paraId="72DB15B3">
            <w:pPr>
              <w:spacing w:line="240" w:lineRule="auto"/>
              <w:ind w:firstLine="0" w:firstLineChars="0"/>
              <w:jc w:val="center"/>
              <w:rPr>
                <w:color w:val="000000"/>
                <w:sz w:val="12"/>
                <w:szCs w:val="12"/>
              </w:rPr>
            </w:pPr>
          </w:p>
        </w:tc>
        <w:tc>
          <w:tcPr>
            <w:tcW w:w="830" w:type="dxa"/>
            <w:shd w:val="clear" w:color="auto" w:fill="auto"/>
            <w:vAlign w:val="center"/>
          </w:tcPr>
          <w:p w14:paraId="366171C1">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54ECCFD3">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3C43DD9C">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205B1647">
            <w:pPr>
              <w:spacing w:line="240" w:lineRule="auto"/>
              <w:ind w:firstLine="0" w:firstLineChars="0"/>
              <w:jc w:val="center"/>
              <w:textAlignment w:val="center"/>
              <w:rPr>
                <w:color w:val="000000"/>
                <w:sz w:val="12"/>
                <w:szCs w:val="12"/>
              </w:rPr>
            </w:pPr>
            <w:r>
              <w:rPr>
                <w:color w:val="000000"/>
                <w:sz w:val="12"/>
                <w:szCs w:val="12"/>
                <w:lang w:bidi="ar"/>
              </w:rPr>
              <w:t>22</w:t>
            </w:r>
          </w:p>
        </w:tc>
        <w:tc>
          <w:tcPr>
            <w:tcW w:w="400" w:type="dxa"/>
            <w:shd w:val="clear" w:color="auto" w:fill="auto"/>
            <w:noWrap/>
            <w:vAlign w:val="center"/>
          </w:tcPr>
          <w:p w14:paraId="66C72218">
            <w:pPr>
              <w:spacing w:line="240" w:lineRule="auto"/>
              <w:ind w:firstLine="0" w:firstLineChars="0"/>
              <w:jc w:val="center"/>
              <w:rPr>
                <w:color w:val="000000"/>
                <w:sz w:val="12"/>
                <w:szCs w:val="12"/>
              </w:rPr>
            </w:pPr>
          </w:p>
        </w:tc>
        <w:tc>
          <w:tcPr>
            <w:tcW w:w="650" w:type="dxa"/>
            <w:shd w:val="clear" w:color="auto" w:fill="auto"/>
            <w:noWrap/>
            <w:vAlign w:val="center"/>
          </w:tcPr>
          <w:p w14:paraId="07C4BB13">
            <w:pPr>
              <w:spacing w:line="240" w:lineRule="auto"/>
              <w:ind w:firstLine="0" w:firstLineChars="0"/>
              <w:jc w:val="center"/>
              <w:rPr>
                <w:color w:val="000000"/>
                <w:sz w:val="12"/>
                <w:szCs w:val="12"/>
              </w:rPr>
            </w:pPr>
          </w:p>
        </w:tc>
        <w:tc>
          <w:tcPr>
            <w:tcW w:w="680" w:type="dxa"/>
            <w:shd w:val="clear" w:color="auto" w:fill="auto"/>
            <w:noWrap/>
            <w:vAlign w:val="center"/>
          </w:tcPr>
          <w:p w14:paraId="3B8924F7">
            <w:pPr>
              <w:spacing w:line="240" w:lineRule="auto"/>
              <w:ind w:firstLine="0" w:firstLineChars="0"/>
              <w:jc w:val="center"/>
              <w:rPr>
                <w:color w:val="000000"/>
                <w:sz w:val="12"/>
                <w:szCs w:val="12"/>
              </w:rPr>
            </w:pPr>
          </w:p>
        </w:tc>
        <w:tc>
          <w:tcPr>
            <w:tcW w:w="470" w:type="dxa"/>
            <w:shd w:val="clear" w:color="auto" w:fill="auto"/>
            <w:noWrap/>
            <w:vAlign w:val="center"/>
          </w:tcPr>
          <w:p w14:paraId="20E94FF4">
            <w:pPr>
              <w:spacing w:line="240" w:lineRule="auto"/>
              <w:ind w:firstLine="0" w:firstLineChars="0"/>
              <w:jc w:val="center"/>
              <w:rPr>
                <w:color w:val="000000"/>
                <w:sz w:val="12"/>
                <w:szCs w:val="12"/>
              </w:rPr>
            </w:pPr>
          </w:p>
        </w:tc>
        <w:tc>
          <w:tcPr>
            <w:tcW w:w="370" w:type="dxa"/>
            <w:shd w:val="clear" w:color="auto" w:fill="auto"/>
            <w:noWrap/>
            <w:vAlign w:val="center"/>
          </w:tcPr>
          <w:p w14:paraId="07E4693C">
            <w:pPr>
              <w:spacing w:line="240" w:lineRule="auto"/>
              <w:ind w:firstLine="0" w:firstLineChars="0"/>
              <w:jc w:val="center"/>
              <w:textAlignment w:val="center"/>
              <w:rPr>
                <w:color w:val="000000"/>
                <w:sz w:val="12"/>
                <w:szCs w:val="12"/>
              </w:rPr>
            </w:pPr>
            <w:r>
              <w:rPr>
                <w:color w:val="000000"/>
                <w:sz w:val="12"/>
                <w:szCs w:val="12"/>
                <w:lang w:bidi="ar"/>
              </w:rPr>
              <w:t>22</w:t>
            </w:r>
          </w:p>
        </w:tc>
        <w:tc>
          <w:tcPr>
            <w:tcW w:w="610" w:type="dxa"/>
            <w:shd w:val="clear" w:color="auto" w:fill="auto"/>
            <w:noWrap/>
            <w:vAlign w:val="center"/>
          </w:tcPr>
          <w:p w14:paraId="7248DC99">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1792EBF1">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2888E9D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9DB6148">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46E557B">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20967F28">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1B597ACA">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5C9C534E">
            <w:pPr>
              <w:spacing w:line="240" w:lineRule="auto"/>
              <w:ind w:firstLine="0" w:firstLineChars="0"/>
              <w:rPr>
                <w:color w:val="000000"/>
                <w:sz w:val="12"/>
                <w:szCs w:val="12"/>
              </w:rPr>
            </w:pPr>
          </w:p>
        </w:tc>
      </w:tr>
      <w:tr w14:paraId="056B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308950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4FEFA1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B71291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79019C5">
            <w:pPr>
              <w:spacing w:line="240" w:lineRule="auto"/>
              <w:ind w:firstLine="0" w:firstLineChars="0"/>
              <w:jc w:val="center"/>
              <w:rPr>
                <w:sz w:val="12"/>
                <w:szCs w:val="12"/>
              </w:rPr>
            </w:pPr>
          </w:p>
        </w:tc>
        <w:tc>
          <w:tcPr>
            <w:tcW w:w="480" w:type="dxa"/>
            <w:vMerge w:val="continue"/>
            <w:shd w:val="clear" w:color="auto" w:fill="auto"/>
            <w:noWrap/>
            <w:vAlign w:val="center"/>
          </w:tcPr>
          <w:p w14:paraId="4F17791D">
            <w:pPr>
              <w:spacing w:line="240" w:lineRule="auto"/>
              <w:ind w:firstLine="0" w:firstLineChars="0"/>
              <w:jc w:val="center"/>
              <w:rPr>
                <w:color w:val="000000"/>
                <w:sz w:val="12"/>
                <w:szCs w:val="12"/>
              </w:rPr>
            </w:pPr>
          </w:p>
        </w:tc>
        <w:tc>
          <w:tcPr>
            <w:tcW w:w="830" w:type="dxa"/>
            <w:shd w:val="clear" w:color="auto" w:fill="auto"/>
            <w:vAlign w:val="center"/>
          </w:tcPr>
          <w:p w14:paraId="335B3F1C">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09AF96E6">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3B800E2E">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29CC8A5D">
            <w:pPr>
              <w:spacing w:line="240" w:lineRule="auto"/>
              <w:ind w:firstLine="0" w:firstLineChars="0"/>
              <w:jc w:val="center"/>
              <w:textAlignment w:val="center"/>
              <w:rPr>
                <w:color w:val="000000"/>
                <w:sz w:val="12"/>
                <w:szCs w:val="12"/>
              </w:rPr>
            </w:pPr>
            <w:r>
              <w:rPr>
                <w:color w:val="000000"/>
                <w:sz w:val="12"/>
                <w:szCs w:val="12"/>
                <w:lang w:bidi="ar"/>
              </w:rPr>
              <w:t>35</w:t>
            </w:r>
          </w:p>
        </w:tc>
        <w:tc>
          <w:tcPr>
            <w:tcW w:w="400" w:type="dxa"/>
            <w:shd w:val="clear" w:color="auto" w:fill="auto"/>
            <w:noWrap/>
            <w:vAlign w:val="center"/>
          </w:tcPr>
          <w:p w14:paraId="496B63E5">
            <w:pPr>
              <w:spacing w:line="240" w:lineRule="auto"/>
              <w:ind w:firstLine="0" w:firstLineChars="0"/>
              <w:jc w:val="center"/>
              <w:rPr>
                <w:color w:val="000000"/>
                <w:sz w:val="12"/>
                <w:szCs w:val="12"/>
              </w:rPr>
            </w:pPr>
          </w:p>
        </w:tc>
        <w:tc>
          <w:tcPr>
            <w:tcW w:w="650" w:type="dxa"/>
            <w:shd w:val="clear" w:color="auto" w:fill="auto"/>
            <w:noWrap/>
            <w:vAlign w:val="center"/>
          </w:tcPr>
          <w:p w14:paraId="3C512B84">
            <w:pPr>
              <w:spacing w:line="240" w:lineRule="auto"/>
              <w:ind w:firstLine="0" w:firstLineChars="0"/>
              <w:jc w:val="center"/>
              <w:rPr>
                <w:color w:val="000000"/>
                <w:sz w:val="12"/>
                <w:szCs w:val="12"/>
              </w:rPr>
            </w:pPr>
          </w:p>
        </w:tc>
        <w:tc>
          <w:tcPr>
            <w:tcW w:w="680" w:type="dxa"/>
            <w:shd w:val="clear" w:color="auto" w:fill="auto"/>
            <w:noWrap/>
            <w:vAlign w:val="center"/>
          </w:tcPr>
          <w:p w14:paraId="2DE261CB">
            <w:pPr>
              <w:spacing w:line="240" w:lineRule="auto"/>
              <w:ind w:firstLine="0" w:firstLineChars="0"/>
              <w:jc w:val="center"/>
              <w:rPr>
                <w:color w:val="000000"/>
                <w:sz w:val="12"/>
                <w:szCs w:val="12"/>
              </w:rPr>
            </w:pPr>
          </w:p>
        </w:tc>
        <w:tc>
          <w:tcPr>
            <w:tcW w:w="470" w:type="dxa"/>
            <w:shd w:val="clear" w:color="auto" w:fill="auto"/>
            <w:noWrap/>
            <w:vAlign w:val="center"/>
          </w:tcPr>
          <w:p w14:paraId="05DD8989">
            <w:pPr>
              <w:spacing w:line="240" w:lineRule="auto"/>
              <w:ind w:firstLine="0" w:firstLineChars="0"/>
              <w:jc w:val="center"/>
              <w:rPr>
                <w:color w:val="000000"/>
                <w:sz w:val="12"/>
                <w:szCs w:val="12"/>
              </w:rPr>
            </w:pPr>
          </w:p>
        </w:tc>
        <w:tc>
          <w:tcPr>
            <w:tcW w:w="370" w:type="dxa"/>
            <w:shd w:val="clear" w:color="auto" w:fill="auto"/>
            <w:noWrap/>
            <w:vAlign w:val="center"/>
          </w:tcPr>
          <w:p w14:paraId="15C4AECA">
            <w:pPr>
              <w:spacing w:line="240" w:lineRule="auto"/>
              <w:ind w:firstLine="0" w:firstLineChars="0"/>
              <w:jc w:val="center"/>
              <w:textAlignment w:val="center"/>
              <w:rPr>
                <w:color w:val="000000"/>
                <w:sz w:val="12"/>
                <w:szCs w:val="12"/>
              </w:rPr>
            </w:pPr>
            <w:r>
              <w:rPr>
                <w:color w:val="000000"/>
                <w:sz w:val="12"/>
                <w:szCs w:val="12"/>
                <w:lang w:bidi="ar"/>
              </w:rPr>
              <w:t>35</w:t>
            </w:r>
          </w:p>
        </w:tc>
        <w:tc>
          <w:tcPr>
            <w:tcW w:w="610" w:type="dxa"/>
            <w:shd w:val="clear" w:color="auto" w:fill="auto"/>
            <w:noWrap/>
            <w:vAlign w:val="center"/>
          </w:tcPr>
          <w:p w14:paraId="17898332">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05A7D519">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6853DDD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3BB222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C414E21">
            <w:pPr>
              <w:spacing w:line="240" w:lineRule="auto"/>
              <w:ind w:firstLine="0" w:firstLineChars="0"/>
              <w:jc w:val="center"/>
              <w:textAlignment w:val="center"/>
              <w:rPr>
                <w:color w:val="000000"/>
                <w:sz w:val="12"/>
                <w:szCs w:val="12"/>
              </w:rPr>
            </w:pPr>
          </w:p>
        </w:tc>
        <w:tc>
          <w:tcPr>
            <w:tcW w:w="940" w:type="dxa"/>
            <w:shd w:val="clear" w:color="auto" w:fill="auto"/>
            <w:noWrap/>
            <w:vAlign w:val="center"/>
          </w:tcPr>
          <w:p w14:paraId="6F21D42A">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6E84417A">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3C051B90">
            <w:pPr>
              <w:spacing w:line="240" w:lineRule="auto"/>
              <w:ind w:firstLine="0" w:firstLineChars="0"/>
              <w:rPr>
                <w:color w:val="000000"/>
                <w:sz w:val="12"/>
                <w:szCs w:val="12"/>
              </w:rPr>
            </w:pPr>
          </w:p>
        </w:tc>
      </w:tr>
      <w:tr w14:paraId="3D3C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7BCFDF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C0C0DA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154699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B783F33">
            <w:pPr>
              <w:spacing w:line="240" w:lineRule="auto"/>
              <w:ind w:firstLine="0" w:firstLineChars="0"/>
              <w:jc w:val="center"/>
              <w:rPr>
                <w:sz w:val="12"/>
                <w:szCs w:val="12"/>
              </w:rPr>
            </w:pPr>
          </w:p>
        </w:tc>
        <w:tc>
          <w:tcPr>
            <w:tcW w:w="480" w:type="dxa"/>
            <w:vMerge w:val="continue"/>
            <w:shd w:val="clear" w:color="auto" w:fill="auto"/>
            <w:noWrap/>
            <w:vAlign w:val="center"/>
          </w:tcPr>
          <w:p w14:paraId="6B0D1A04">
            <w:pPr>
              <w:spacing w:line="240" w:lineRule="auto"/>
              <w:ind w:firstLine="0" w:firstLineChars="0"/>
              <w:jc w:val="center"/>
              <w:rPr>
                <w:color w:val="000000"/>
                <w:sz w:val="12"/>
                <w:szCs w:val="12"/>
              </w:rPr>
            </w:pPr>
          </w:p>
        </w:tc>
        <w:tc>
          <w:tcPr>
            <w:tcW w:w="830" w:type="dxa"/>
            <w:shd w:val="clear" w:color="auto" w:fill="auto"/>
            <w:vAlign w:val="center"/>
          </w:tcPr>
          <w:p w14:paraId="17E354FD">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648CB1ED">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2D0D5590">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64D97382">
            <w:pPr>
              <w:spacing w:line="240" w:lineRule="auto"/>
              <w:ind w:firstLine="0" w:firstLineChars="0"/>
              <w:jc w:val="center"/>
              <w:textAlignment w:val="center"/>
              <w:rPr>
                <w:color w:val="000000"/>
                <w:sz w:val="12"/>
                <w:szCs w:val="12"/>
              </w:rPr>
            </w:pPr>
            <w:r>
              <w:rPr>
                <w:color w:val="000000"/>
                <w:sz w:val="12"/>
                <w:szCs w:val="12"/>
                <w:lang w:bidi="ar"/>
              </w:rPr>
              <w:t>29</w:t>
            </w:r>
          </w:p>
        </w:tc>
        <w:tc>
          <w:tcPr>
            <w:tcW w:w="400" w:type="dxa"/>
            <w:shd w:val="clear" w:color="auto" w:fill="auto"/>
            <w:noWrap/>
            <w:vAlign w:val="center"/>
          </w:tcPr>
          <w:p w14:paraId="7BFE1317">
            <w:pPr>
              <w:spacing w:line="240" w:lineRule="auto"/>
              <w:ind w:firstLine="0" w:firstLineChars="0"/>
              <w:jc w:val="center"/>
              <w:rPr>
                <w:color w:val="000000"/>
                <w:sz w:val="12"/>
                <w:szCs w:val="12"/>
              </w:rPr>
            </w:pPr>
          </w:p>
        </w:tc>
        <w:tc>
          <w:tcPr>
            <w:tcW w:w="650" w:type="dxa"/>
            <w:shd w:val="clear" w:color="auto" w:fill="auto"/>
            <w:noWrap/>
            <w:vAlign w:val="center"/>
          </w:tcPr>
          <w:p w14:paraId="669B770B">
            <w:pPr>
              <w:spacing w:line="240" w:lineRule="auto"/>
              <w:ind w:firstLine="0" w:firstLineChars="0"/>
              <w:jc w:val="center"/>
              <w:rPr>
                <w:color w:val="000000"/>
                <w:sz w:val="12"/>
                <w:szCs w:val="12"/>
              </w:rPr>
            </w:pPr>
          </w:p>
        </w:tc>
        <w:tc>
          <w:tcPr>
            <w:tcW w:w="680" w:type="dxa"/>
            <w:shd w:val="clear" w:color="auto" w:fill="auto"/>
            <w:noWrap/>
            <w:vAlign w:val="center"/>
          </w:tcPr>
          <w:p w14:paraId="18B3AD05">
            <w:pPr>
              <w:spacing w:line="240" w:lineRule="auto"/>
              <w:ind w:firstLine="0" w:firstLineChars="0"/>
              <w:jc w:val="center"/>
              <w:rPr>
                <w:color w:val="000000"/>
                <w:sz w:val="12"/>
                <w:szCs w:val="12"/>
              </w:rPr>
            </w:pPr>
          </w:p>
        </w:tc>
        <w:tc>
          <w:tcPr>
            <w:tcW w:w="470" w:type="dxa"/>
            <w:shd w:val="clear" w:color="auto" w:fill="auto"/>
            <w:noWrap/>
            <w:vAlign w:val="center"/>
          </w:tcPr>
          <w:p w14:paraId="63FBA2CE">
            <w:pPr>
              <w:spacing w:line="240" w:lineRule="auto"/>
              <w:ind w:firstLine="0" w:firstLineChars="0"/>
              <w:jc w:val="center"/>
              <w:rPr>
                <w:color w:val="000000"/>
                <w:sz w:val="12"/>
                <w:szCs w:val="12"/>
              </w:rPr>
            </w:pPr>
          </w:p>
        </w:tc>
        <w:tc>
          <w:tcPr>
            <w:tcW w:w="370" w:type="dxa"/>
            <w:shd w:val="clear" w:color="auto" w:fill="auto"/>
            <w:noWrap/>
            <w:vAlign w:val="center"/>
          </w:tcPr>
          <w:p w14:paraId="038C19D1">
            <w:pPr>
              <w:spacing w:line="240" w:lineRule="auto"/>
              <w:ind w:firstLine="0" w:firstLineChars="0"/>
              <w:jc w:val="center"/>
              <w:textAlignment w:val="center"/>
              <w:rPr>
                <w:color w:val="000000"/>
                <w:sz w:val="12"/>
                <w:szCs w:val="12"/>
              </w:rPr>
            </w:pPr>
            <w:r>
              <w:rPr>
                <w:color w:val="000000"/>
                <w:sz w:val="12"/>
                <w:szCs w:val="12"/>
                <w:lang w:bidi="ar"/>
              </w:rPr>
              <w:t>26</w:t>
            </w:r>
          </w:p>
        </w:tc>
        <w:tc>
          <w:tcPr>
            <w:tcW w:w="610" w:type="dxa"/>
            <w:shd w:val="clear" w:color="auto" w:fill="auto"/>
            <w:noWrap/>
            <w:vAlign w:val="center"/>
          </w:tcPr>
          <w:p w14:paraId="55F3AB87">
            <w:pPr>
              <w:spacing w:line="240" w:lineRule="auto"/>
              <w:ind w:firstLine="0" w:firstLineChars="0"/>
              <w:jc w:val="center"/>
              <w:textAlignment w:val="center"/>
              <w:rPr>
                <w:color w:val="000000"/>
                <w:sz w:val="12"/>
                <w:szCs w:val="12"/>
              </w:rPr>
            </w:pPr>
            <w:r>
              <w:rPr>
                <w:color w:val="000000"/>
                <w:sz w:val="12"/>
                <w:szCs w:val="12"/>
                <w:lang w:bidi="ar"/>
              </w:rPr>
              <w:t>89.66</w:t>
            </w:r>
          </w:p>
        </w:tc>
        <w:tc>
          <w:tcPr>
            <w:tcW w:w="590" w:type="dxa"/>
            <w:shd w:val="clear" w:color="auto" w:fill="auto"/>
            <w:noWrap/>
            <w:vAlign w:val="center"/>
          </w:tcPr>
          <w:p w14:paraId="5EABE09B">
            <w:pPr>
              <w:spacing w:line="240" w:lineRule="auto"/>
              <w:ind w:firstLine="0" w:firstLineChars="0"/>
              <w:jc w:val="center"/>
              <w:textAlignment w:val="center"/>
              <w:rPr>
                <w:color w:val="000000"/>
                <w:sz w:val="12"/>
                <w:szCs w:val="12"/>
              </w:rPr>
            </w:pPr>
            <w:r>
              <w:rPr>
                <w:color w:val="000000"/>
                <w:sz w:val="12"/>
                <w:szCs w:val="12"/>
                <w:lang w:bidi="ar"/>
              </w:rPr>
              <w:t>89.66</w:t>
            </w:r>
          </w:p>
        </w:tc>
        <w:tc>
          <w:tcPr>
            <w:tcW w:w="600" w:type="dxa"/>
            <w:vMerge w:val="continue"/>
            <w:shd w:val="clear" w:color="auto" w:fill="auto"/>
            <w:noWrap/>
            <w:vAlign w:val="center"/>
          </w:tcPr>
          <w:p w14:paraId="781B92D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C32B1B5">
            <w:pPr>
              <w:spacing w:line="240" w:lineRule="auto"/>
              <w:ind w:firstLine="0" w:firstLineChars="0"/>
              <w:jc w:val="center"/>
              <w:rPr>
                <w:color w:val="000000"/>
                <w:sz w:val="12"/>
                <w:szCs w:val="12"/>
              </w:rPr>
            </w:pPr>
          </w:p>
        </w:tc>
        <w:tc>
          <w:tcPr>
            <w:tcW w:w="490" w:type="dxa"/>
            <w:shd w:val="clear" w:color="auto" w:fill="auto"/>
            <w:noWrap/>
            <w:vAlign w:val="center"/>
          </w:tcPr>
          <w:p w14:paraId="74EDE0AE">
            <w:pPr>
              <w:spacing w:line="240" w:lineRule="auto"/>
              <w:ind w:firstLine="0" w:firstLineChars="0"/>
              <w:jc w:val="center"/>
              <w:textAlignment w:val="center"/>
              <w:rPr>
                <w:rFonts w:hint="eastAsia" w:eastAsia="宋体"/>
                <w:color w:val="000000"/>
                <w:sz w:val="12"/>
                <w:szCs w:val="12"/>
                <w:lang w:eastAsia="zh-CN"/>
              </w:rPr>
            </w:pPr>
            <w:r>
              <w:rPr>
                <w:rFonts w:hint="eastAsia"/>
                <w:color w:val="000000"/>
                <w:sz w:val="12"/>
                <w:szCs w:val="12"/>
                <w:lang w:val="en-US" w:eastAsia="zh-CN" w:bidi="ar"/>
              </w:rPr>
              <w:t>远期</w:t>
            </w:r>
          </w:p>
        </w:tc>
        <w:tc>
          <w:tcPr>
            <w:tcW w:w="940" w:type="dxa"/>
            <w:shd w:val="clear" w:color="auto" w:fill="auto"/>
            <w:noWrap/>
            <w:vAlign w:val="center"/>
          </w:tcPr>
          <w:p w14:paraId="069AB7B0">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671DA79D">
            <w:pPr>
              <w:spacing w:line="240" w:lineRule="auto"/>
              <w:ind w:firstLine="0" w:firstLineChars="0"/>
              <w:jc w:val="center"/>
              <w:textAlignment w:val="center"/>
              <w:rPr>
                <w:color w:val="000000"/>
                <w:sz w:val="12"/>
                <w:szCs w:val="12"/>
                <w:lang w:bidi="ar"/>
              </w:rPr>
            </w:pPr>
            <w:r>
              <w:rPr>
                <w:rFonts w:hint="eastAsia"/>
                <w:color w:val="000000"/>
                <w:sz w:val="12"/>
                <w:szCs w:val="12"/>
                <w:lang w:bidi="ar"/>
              </w:rPr>
              <w:t>3户居住于街村，但距离现有管网较远，采取分散式处理</w:t>
            </w:r>
          </w:p>
        </w:tc>
        <w:tc>
          <w:tcPr>
            <w:tcW w:w="990" w:type="dxa"/>
            <w:shd w:val="clear" w:color="auto" w:fill="auto"/>
            <w:noWrap/>
            <w:vAlign w:val="center"/>
          </w:tcPr>
          <w:p w14:paraId="5198A8FF">
            <w:pPr>
              <w:spacing w:line="240" w:lineRule="auto"/>
              <w:ind w:firstLine="0" w:firstLineChars="0"/>
              <w:rPr>
                <w:color w:val="000000"/>
                <w:sz w:val="12"/>
                <w:szCs w:val="12"/>
              </w:rPr>
            </w:pPr>
          </w:p>
        </w:tc>
      </w:tr>
      <w:tr w14:paraId="605C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2ED12FBA">
            <w:pPr>
              <w:spacing w:line="240" w:lineRule="auto"/>
              <w:ind w:firstLine="0" w:firstLineChars="0"/>
              <w:jc w:val="center"/>
              <w:textAlignment w:val="center"/>
              <w:rPr>
                <w:color w:val="000000"/>
                <w:sz w:val="12"/>
                <w:szCs w:val="12"/>
              </w:rPr>
            </w:pPr>
            <w:r>
              <w:rPr>
                <w:color w:val="000000"/>
                <w:sz w:val="12"/>
                <w:szCs w:val="12"/>
                <w:lang w:bidi="ar"/>
              </w:rPr>
              <w:t>三江镇静居村</w:t>
            </w:r>
          </w:p>
        </w:tc>
        <w:tc>
          <w:tcPr>
            <w:tcW w:w="320" w:type="dxa"/>
            <w:vMerge w:val="restart"/>
            <w:shd w:val="clear" w:color="auto" w:fill="auto"/>
            <w:noWrap/>
            <w:vAlign w:val="center"/>
          </w:tcPr>
          <w:p w14:paraId="1E1350EB">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6B86B665">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1931BD69">
            <w:pPr>
              <w:spacing w:line="240" w:lineRule="auto"/>
              <w:ind w:firstLine="0" w:firstLineChars="0"/>
              <w:jc w:val="center"/>
              <w:textAlignment w:val="center"/>
              <w:rPr>
                <w:sz w:val="12"/>
                <w:szCs w:val="12"/>
              </w:rPr>
            </w:pPr>
            <w:r>
              <w:rPr>
                <w:sz w:val="12"/>
                <w:szCs w:val="12"/>
                <w:lang w:bidi="ar"/>
              </w:rPr>
              <w:t>治理类</w:t>
            </w:r>
          </w:p>
        </w:tc>
        <w:tc>
          <w:tcPr>
            <w:tcW w:w="480" w:type="dxa"/>
            <w:vMerge w:val="restart"/>
            <w:shd w:val="clear" w:color="auto" w:fill="auto"/>
            <w:noWrap/>
            <w:vAlign w:val="center"/>
          </w:tcPr>
          <w:p w14:paraId="7E37C056">
            <w:pPr>
              <w:spacing w:line="240" w:lineRule="auto"/>
              <w:ind w:firstLine="0" w:firstLineChars="0"/>
              <w:jc w:val="center"/>
              <w:textAlignment w:val="center"/>
              <w:rPr>
                <w:color w:val="000000"/>
                <w:sz w:val="12"/>
                <w:szCs w:val="12"/>
              </w:rPr>
            </w:pPr>
            <w:r>
              <w:rPr>
                <w:color w:val="000000"/>
                <w:sz w:val="12"/>
                <w:szCs w:val="12"/>
                <w:lang w:bidi="ar"/>
              </w:rPr>
              <w:t>照壁村</w:t>
            </w:r>
          </w:p>
        </w:tc>
        <w:tc>
          <w:tcPr>
            <w:tcW w:w="830" w:type="dxa"/>
            <w:shd w:val="clear" w:color="auto" w:fill="auto"/>
            <w:vAlign w:val="center"/>
          </w:tcPr>
          <w:p w14:paraId="134D7CD8">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7BF93C31">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08ED6991">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5FDFAE4A">
            <w:pPr>
              <w:spacing w:line="240" w:lineRule="auto"/>
              <w:ind w:firstLine="0" w:firstLineChars="0"/>
              <w:jc w:val="center"/>
              <w:textAlignment w:val="center"/>
              <w:rPr>
                <w:color w:val="000000"/>
                <w:sz w:val="12"/>
                <w:szCs w:val="12"/>
              </w:rPr>
            </w:pPr>
            <w:r>
              <w:rPr>
                <w:color w:val="000000"/>
                <w:sz w:val="12"/>
                <w:szCs w:val="12"/>
                <w:lang w:bidi="ar"/>
              </w:rPr>
              <w:t>25</w:t>
            </w:r>
          </w:p>
        </w:tc>
        <w:tc>
          <w:tcPr>
            <w:tcW w:w="400" w:type="dxa"/>
            <w:shd w:val="clear" w:color="auto" w:fill="auto"/>
            <w:noWrap/>
            <w:vAlign w:val="center"/>
          </w:tcPr>
          <w:p w14:paraId="7244ABD4">
            <w:pPr>
              <w:spacing w:line="240" w:lineRule="auto"/>
              <w:ind w:firstLine="0" w:firstLineChars="0"/>
              <w:jc w:val="center"/>
              <w:textAlignment w:val="center"/>
              <w:rPr>
                <w:color w:val="000000"/>
                <w:sz w:val="12"/>
                <w:szCs w:val="12"/>
              </w:rPr>
            </w:pPr>
            <w:r>
              <w:rPr>
                <w:color w:val="000000"/>
                <w:sz w:val="12"/>
                <w:szCs w:val="12"/>
                <w:lang w:bidi="ar"/>
              </w:rPr>
              <w:t>10</w:t>
            </w:r>
          </w:p>
        </w:tc>
        <w:tc>
          <w:tcPr>
            <w:tcW w:w="650" w:type="dxa"/>
            <w:shd w:val="clear" w:color="auto" w:fill="auto"/>
            <w:noWrap/>
            <w:vAlign w:val="center"/>
          </w:tcPr>
          <w:p w14:paraId="1DFB9F02">
            <w:pPr>
              <w:spacing w:line="240" w:lineRule="auto"/>
              <w:ind w:firstLine="0" w:firstLineChars="0"/>
              <w:jc w:val="center"/>
              <w:rPr>
                <w:color w:val="000000"/>
                <w:sz w:val="12"/>
                <w:szCs w:val="12"/>
              </w:rPr>
            </w:pPr>
          </w:p>
        </w:tc>
        <w:tc>
          <w:tcPr>
            <w:tcW w:w="680" w:type="dxa"/>
            <w:shd w:val="clear" w:color="auto" w:fill="auto"/>
            <w:noWrap/>
            <w:vAlign w:val="center"/>
          </w:tcPr>
          <w:p w14:paraId="433D7AC4">
            <w:pPr>
              <w:spacing w:line="240" w:lineRule="auto"/>
              <w:ind w:firstLine="0" w:firstLineChars="0"/>
              <w:jc w:val="center"/>
              <w:rPr>
                <w:color w:val="000000"/>
                <w:sz w:val="12"/>
                <w:szCs w:val="12"/>
              </w:rPr>
            </w:pPr>
          </w:p>
        </w:tc>
        <w:tc>
          <w:tcPr>
            <w:tcW w:w="470" w:type="dxa"/>
            <w:shd w:val="clear" w:color="auto" w:fill="auto"/>
            <w:noWrap/>
            <w:vAlign w:val="center"/>
          </w:tcPr>
          <w:p w14:paraId="205F5FD6">
            <w:pPr>
              <w:spacing w:line="240" w:lineRule="auto"/>
              <w:ind w:firstLine="0" w:firstLineChars="0"/>
              <w:jc w:val="center"/>
              <w:rPr>
                <w:color w:val="000000"/>
                <w:sz w:val="12"/>
                <w:szCs w:val="12"/>
              </w:rPr>
            </w:pPr>
          </w:p>
        </w:tc>
        <w:tc>
          <w:tcPr>
            <w:tcW w:w="370" w:type="dxa"/>
            <w:shd w:val="clear" w:color="auto" w:fill="auto"/>
            <w:noWrap/>
            <w:vAlign w:val="center"/>
          </w:tcPr>
          <w:p w14:paraId="791FD483">
            <w:pPr>
              <w:spacing w:line="240" w:lineRule="auto"/>
              <w:ind w:firstLine="0" w:firstLineChars="0"/>
              <w:jc w:val="center"/>
              <w:rPr>
                <w:color w:val="000000"/>
                <w:sz w:val="12"/>
                <w:szCs w:val="12"/>
              </w:rPr>
            </w:pPr>
          </w:p>
        </w:tc>
        <w:tc>
          <w:tcPr>
            <w:tcW w:w="610" w:type="dxa"/>
            <w:shd w:val="clear" w:color="auto" w:fill="auto"/>
            <w:noWrap/>
            <w:vAlign w:val="center"/>
          </w:tcPr>
          <w:p w14:paraId="5F17406F">
            <w:pPr>
              <w:spacing w:line="240" w:lineRule="auto"/>
              <w:ind w:firstLine="0" w:firstLineChars="0"/>
              <w:jc w:val="center"/>
              <w:textAlignment w:val="center"/>
              <w:rPr>
                <w:color w:val="000000"/>
                <w:sz w:val="12"/>
                <w:szCs w:val="12"/>
              </w:rPr>
            </w:pPr>
            <w:r>
              <w:rPr>
                <w:color w:val="000000"/>
                <w:sz w:val="12"/>
                <w:szCs w:val="12"/>
                <w:lang w:bidi="ar"/>
              </w:rPr>
              <w:t>40.00</w:t>
            </w:r>
          </w:p>
        </w:tc>
        <w:tc>
          <w:tcPr>
            <w:tcW w:w="590" w:type="dxa"/>
            <w:shd w:val="clear" w:color="auto" w:fill="auto"/>
            <w:noWrap/>
            <w:vAlign w:val="center"/>
          </w:tcPr>
          <w:p w14:paraId="14704811">
            <w:pPr>
              <w:spacing w:line="240" w:lineRule="auto"/>
              <w:ind w:firstLine="0" w:firstLineChars="0"/>
              <w:jc w:val="center"/>
              <w:textAlignment w:val="center"/>
              <w:rPr>
                <w:color w:val="000000"/>
                <w:sz w:val="12"/>
                <w:szCs w:val="12"/>
              </w:rPr>
            </w:pPr>
            <w:r>
              <w:rPr>
                <w:color w:val="000000"/>
                <w:sz w:val="12"/>
                <w:szCs w:val="12"/>
                <w:lang w:bidi="ar"/>
              </w:rPr>
              <w:t>40.00</w:t>
            </w:r>
          </w:p>
        </w:tc>
        <w:tc>
          <w:tcPr>
            <w:tcW w:w="600" w:type="dxa"/>
            <w:vMerge w:val="restart"/>
            <w:shd w:val="clear" w:color="auto" w:fill="auto"/>
            <w:noWrap/>
            <w:vAlign w:val="center"/>
          </w:tcPr>
          <w:p w14:paraId="10BC7BD8">
            <w:pPr>
              <w:spacing w:line="240" w:lineRule="auto"/>
              <w:ind w:firstLine="0" w:firstLineChars="0"/>
              <w:jc w:val="center"/>
              <w:textAlignment w:val="center"/>
              <w:rPr>
                <w:color w:val="000000"/>
                <w:sz w:val="12"/>
                <w:szCs w:val="12"/>
              </w:rPr>
            </w:pPr>
            <w:r>
              <w:rPr>
                <w:color w:val="000000"/>
                <w:sz w:val="12"/>
                <w:szCs w:val="12"/>
                <w:lang w:bidi="ar"/>
              </w:rPr>
              <w:t>57.14</w:t>
            </w:r>
          </w:p>
        </w:tc>
        <w:tc>
          <w:tcPr>
            <w:tcW w:w="600" w:type="dxa"/>
            <w:vMerge w:val="restart"/>
            <w:shd w:val="clear" w:color="auto" w:fill="auto"/>
            <w:noWrap/>
            <w:vAlign w:val="center"/>
          </w:tcPr>
          <w:p w14:paraId="3A448056">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359E001B">
            <w:pPr>
              <w:spacing w:line="240" w:lineRule="auto"/>
              <w:ind w:firstLine="0" w:firstLineChars="0"/>
              <w:jc w:val="center"/>
              <w:textAlignment w:val="center"/>
              <w:rPr>
                <w:color w:val="000000"/>
                <w:sz w:val="12"/>
                <w:szCs w:val="12"/>
              </w:rPr>
            </w:pPr>
            <w:r>
              <w:rPr>
                <w:color w:val="000000"/>
                <w:sz w:val="12"/>
                <w:szCs w:val="12"/>
                <w:lang w:bidi="ar"/>
              </w:rPr>
              <w:t>2025</w:t>
            </w:r>
          </w:p>
        </w:tc>
        <w:tc>
          <w:tcPr>
            <w:tcW w:w="940" w:type="dxa"/>
            <w:shd w:val="clear" w:color="auto" w:fill="auto"/>
            <w:noWrap/>
            <w:vAlign w:val="center"/>
          </w:tcPr>
          <w:p w14:paraId="38C96997">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18430E48">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在城镇开发边界内，由住建局纳入管理，采取纳管式处理</w:t>
            </w:r>
          </w:p>
        </w:tc>
        <w:tc>
          <w:tcPr>
            <w:tcW w:w="990" w:type="dxa"/>
            <w:shd w:val="clear" w:color="auto" w:fill="auto"/>
            <w:noWrap/>
            <w:vAlign w:val="center"/>
          </w:tcPr>
          <w:p w14:paraId="45FBA59F">
            <w:pPr>
              <w:spacing w:line="240" w:lineRule="auto"/>
              <w:ind w:firstLine="0" w:firstLineChars="0"/>
              <w:rPr>
                <w:color w:val="000000"/>
                <w:sz w:val="12"/>
                <w:szCs w:val="12"/>
              </w:rPr>
            </w:pPr>
          </w:p>
        </w:tc>
      </w:tr>
      <w:tr w14:paraId="02A1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395526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11B7FD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312833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5925A2B">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701394BD">
            <w:pPr>
              <w:spacing w:line="240" w:lineRule="auto"/>
              <w:ind w:firstLine="0" w:firstLineChars="0"/>
              <w:jc w:val="center"/>
              <w:rPr>
                <w:color w:val="000000"/>
                <w:sz w:val="12"/>
                <w:szCs w:val="12"/>
              </w:rPr>
            </w:pPr>
          </w:p>
        </w:tc>
        <w:tc>
          <w:tcPr>
            <w:tcW w:w="830" w:type="dxa"/>
            <w:shd w:val="clear" w:color="auto" w:fill="auto"/>
            <w:vAlign w:val="center"/>
          </w:tcPr>
          <w:p w14:paraId="7F11B0FF">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75D83064">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5118CBD2">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1D9D57FF">
            <w:pPr>
              <w:spacing w:line="240" w:lineRule="auto"/>
              <w:ind w:firstLine="0" w:firstLineChars="0"/>
              <w:jc w:val="center"/>
              <w:textAlignment w:val="center"/>
              <w:rPr>
                <w:color w:val="000000"/>
                <w:sz w:val="12"/>
                <w:szCs w:val="12"/>
              </w:rPr>
            </w:pPr>
            <w:r>
              <w:rPr>
                <w:color w:val="000000"/>
                <w:sz w:val="12"/>
                <w:szCs w:val="12"/>
                <w:lang w:bidi="ar"/>
              </w:rPr>
              <w:t>46</w:t>
            </w:r>
          </w:p>
        </w:tc>
        <w:tc>
          <w:tcPr>
            <w:tcW w:w="400" w:type="dxa"/>
            <w:shd w:val="clear" w:color="auto" w:fill="auto"/>
            <w:noWrap/>
            <w:vAlign w:val="center"/>
          </w:tcPr>
          <w:p w14:paraId="6B3E4DC5">
            <w:pPr>
              <w:spacing w:line="240" w:lineRule="auto"/>
              <w:ind w:firstLine="0" w:firstLineChars="0"/>
              <w:jc w:val="center"/>
              <w:rPr>
                <w:color w:val="000000"/>
                <w:sz w:val="12"/>
                <w:szCs w:val="12"/>
              </w:rPr>
            </w:pPr>
          </w:p>
        </w:tc>
        <w:tc>
          <w:tcPr>
            <w:tcW w:w="650" w:type="dxa"/>
            <w:shd w:val="clear" w:color="auto" w:fill="auto"/>
            <w:noWrap/>
            <w:vAlign w:val="center"/>
          </w:tcPr>
          <w:p w14:paraId="6C2EA4DD">
            <w:pPr>
              <w:spacing w:line="240" w:lineRule="auto"/>
              <w:ind w:firstLine="0" w:firstLineChars="0"/>
              <w:jc w:val="center"/>
              <w:rPr>
                <w:color w:val="000000"/>
                <w:sz w:val="12"/>
                <w:szCs w:val="12"/>
              </w:rPr>
            </w:pPr>
          </w:p>
        </w:tc>
        <w:tc>
          <w:tcPr>
            <w:tcW w:w="680" w:type="dxa"/>
            <w:shd w:val="clear" w:color="auto" w:fill="auto"/>
            <w:noWrap/>
            <w:vAlign w:val="center"/>
          </w:tcPr>
          <w:p w14:paraId="560FE988">
            <w:pPr>
              <w:spacing w:line="240" w:lineRule="auto"/>
              <w:ind w:firstLine="0" w:firstLineChars="0"/>
              <w:jc w:val="center"/>
              <w:rPr>
                <w:color w:val="000000"/>
                <w:sz w:val="12"/>
                <w:szCs w:val="12"/>
              </w:rPr>
            </w:pPr>
          </w:p>
        </w:tc>
        <w:tc>
          <w:tcPr>
            <w:tcW w:w="470" w:type="dxa"/>
            <w:shd w:val="clear" w:color="auto" w:fill="auto"/>
            <w:noWrap/>
            <w:vAlign w:val="center"/>
          </w:tcPr>
          <w:p w14:paraId="07538DDF">
            <w:pPr>
              <w:spacing w:line="240" w:lineRule="auto"/>
              <w:ind w:firstLine="0" w:firstLineChars="0"/>
              <w:jc w:val="center"/>
              <w:rPr>
                <w:color w:val="000000"/>
                <w:sz w:val="12"/>
                <w:szCs w:val="12"/>
              </w:rPr>
            </w:pPr>
          </w:p>
        </w:tc>
        <w:tc>
          <w:tcPr>
            <w:tcW w:w="370" w:type="dxa"/>
            <w:shd w:val="clear" w:color="auto" w:fill="auto"/>
            <w:noWrap/>
            <w:vAlign w:val="center"/>
          </w:tcPr>
          <w:p w14:paraId="1C8A6C20">
            <w:pPr>
              <w:spacing w:line="240" w:lineRule="auto"/>
              <w:ind w:firstLine="0" w:firstLineChars="0"/>
              <w:jc w:val="center"/>
              <w:rPr>
                <w:color w:val="000000"/>
                <w:sz w:val="12"/>
                <w:szCs w:val="12"/>
              </w:rPr>
            </w:pPr>
          </w:p>
        </w:tc>
        <w:tc>
          <w:tcPr>
            <w:tcW w:w="610" w:type="dxa"/>
            <w:shd w:val="clear" w:color="auto" w:fill="auto"/>
            <w:noWrap/>
            <w:vAlign w:val="center"/>
          </w:tcPr>
          <w:p w14:paraId="2F691C3C">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374A6157">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3BE415B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C18C6E8">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D5E836B">
            <w:pPr>
              <w:spacing w:line="240" w:lineRule="auto"/>
              <w:ind w:firstLine="0" w:firstLineChars="0"/>
              <w:jc w:val="center"/>
              <w:rPr>
                <w:color w:val="000000"/>
                <w:sz w:val="12"/>
                <w:szCs w:val="12"/>
              </w:rPr>
            </w:pPr>
          </w:p>
        </w:tc>
        <w:tc>
          <w:tcPr>
            <w:tcW w:w="940" w:type="dxa"/>
            <w:shd w:val="clear" w:color="auto" w:fill="auto"/>
            <w:noWrap/>
            <w:vAlign w:val="center"/>
          </w:tcPr>
          <w:p w14:paraId="6ED69E9E">
            <w:pPr>
              <w:spacing w:line="240" w:lineRule="auto"/>
              <w:ind w:firstLine="0" w:firstLineChars="0"/>
              <w:jc w:val="center"/>
              <w:rPr>
                <w:color w:val="000000"/>
                <w:sz w:val="12"/>
                <w:szCs w:val="12"/>
              </w:rPr>
            </w:pPr>
          </w:p>
        </w:tc>
        <w:tc>
          <w:tcPr>
            <w:tcW w:w="1800" w:type="dxa"/>
            <w:shd w:val="clear" w:color="auto" w:fill="auto"/>
            <w:noWrap/>
            <w:vAlign w:val="center"/>
          </w:tcPr>
          <w:p w14:paraId="4BA14D11">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在城镇开发边界内，由住建局纳入管理，采取纳管式处理</w:t>
            </w:r>
          </w:p>
        </w:tc>
        <w:tc>
          <w:tcPr>
            <w:tcW w:w="990" w:type="dxa"/>
            <w:shd w:val="clear" w:color="auto" w:fill="auto"/>
            <w:noWrap/>
            <w:vAlign w:val="center"/>
          </w:tcPr>
          <w:p w14:paraId="5522F365">
            <w:pPr>
              <w:spacing w:line="240" w:lineRule="auto"/>
              <w:ind w:firstLine="0" w:firstLineChars="0"/>
              <w:rPr>
                <w:color w:val="000000"/>
                <w:sz w:val="12"/>
                <w:szCs w:val="12"/>
              </w:rPr>
            </w:pPr>
          </w:p>
        </w:tc>
      </w:tr>
      <w:tr w14:paraId="3711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061E33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A4CB47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183289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9709F57">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403DD79C">
            <w:pPr>
              <w:spacing w:line="240" w:lineRule="auto"/>
              <w:ind w:firstLine="0" w:firstLineChars="0"/>
              <w:jc w:val="center"/>
              <w:rPr>
                <w:color w:val="000000"/>
                <w:sz w:val="12"/>
                <w:szCs w:val="12"/>
              </w:rPr>
            </w:pPr>
          </w:p>
        </w:tc>
        <w:tc>
          <w:tcPr>
            <w:tcW w:w="830" w:type="dxa"/>
            <w:shd w:val="clear" w:color="auto" w:fill="auto"/>
            <w:vAlign w:val="center"/>
          </w:tcPr>
          <w:p w14:paraId="4411F54B">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7390255C">
            <w:pPr>
              <w:spacing w:line="240" w:lineRule="auto"/>
              <w:ind w:firstLine="0" w:firstLineChars="0"/>
              <w:jc w:val="center"/>
              <w:textAlignment w:val="center"/>
              <w:rPr>
                <w:b/>
                <w:bCs/>
                <w:color w:val="000000"/>
                <w:sz w:val="12"/>
                <w:szCs w:val="12"/>
              </w:rPr>
            </w:pPr>
            <w:r>
              <w:rPr>
                <w:b/>
                <w:bCs/>
                <w:color w:val="000000"/>
                <w:sz w:val="12"/>
                <w:szCs w:val="12"/>
                <w:lang w:bidi="ar"/>
              </w:rPr>
              <w:t>三组（村委会所在地）</w:t>
            </w:r>
          </w:p>
        </w:tc>
        <w:tc>
          <w:tcPr>
            <w:tcW w:w="600" w:type="dxa"/>
            <w:shd w:val="clear" w:color="auto" w:fill="auto"/>
            <w:vAlign w:val="center"/>
          </w:tcPr>
          <w:p w14:paraId="001973AF">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58F7D2BF">
            <w:pPr>
              <w:spacing w:line="240" w:lineRule="auto"/>
              <w:ind w:firstLine="0" w:firstLineChars="0"/>
              <w:jc w:val="center"/>
              <w:textAlignment w:val="center"/>
              <w:rPr>
                <w:color w:val="000000"/>
                <w:sz w:val="12"/>
                <w:szCs w:val="12"/>
              </w:rPr>
            </w:pPr>
            <w:r>
              <w:rPr>
                <w:color w:val="000000"/>
                <w:sz w:val="12"/>
                <w:szCs w:val="12"/>
                <w:lang w:bidi="ar"/>
              </w:rPr>
              <w:t>30</w:t>
            </w:r>
          </w:p>
        </w:tc>
        <w:tc>
          <w:tcPr>
            <w:tcW w:w="400" w:type="dxa"/>
            <w:shd w:val="clear" w:color="auto" w:fill="auto"/>
            <w:noWrap/>
            <w:vAlign w:val="center"/>
          </w:tcPr>
          <w:p w14:paraId="63FA16DA">
            <w:pPr>
              <w:spacing w:line="240" w:lineRule="auto"/>
              <w:ind w:firstLine="0" w:firstLineChars="0"/>
              <w:jc w:val="center"/>
              <w:textAlignment w:val="center"/>
              <w:rPr>
                <w:color w:val="000000"/>
                <w:sz w:val="12"/>
                <w:szCs w:val="12"/>
              </w:rPr>
            </w:pPr>
            <w:r>
              <w:rPr>
                <w:color w:val="000000"/>
                <w:sz w:val="12"/>
                <w:szCs w:val="12"/>
                <w:lang w:bidi="ar"/>
              </w:rPr>
              <w:t>5</w:t>
            </w:r>
          </w:p>
        </w:tc>
        <w:tc>
          <w:tcPr>
            <w:tcW w:w="650" w:type="dxa"/>
            <w:shd w:val="clear" w:color="auto" w:fill="auto"/>
            <w:noWrap/>
            <w:vAlign w:val="center"/>
          </w:tcPr>
          <w:p w14:paraId="3D34C6A3">
            <w:pPr>
              <w:spacing w:line="240" w:lineRule="auto"/>
              <w:ind w:firstLine="0" w:firstLineChars="0"/>
              <w:jc w:val="center"/>
              <w:rPr>
                <w:color w:val="000000"/>
                <w:sz w:val="12"/>
                <w:szCs w:val="12"/>
              </w:rPr>
            </w:pPr>
          </w:p>
        </w:tc>
        <w:tc>
          <w:tcPr>
            <w:tcW w:w="680" w:type="dxa"/>
            <w:shd w:val="clear" w:color="auto" w:fill="auto"/>
            <w:noWrap/>
            <w:vAlign w:val="center"/>
          </w:tcPr>
          <w:p w14:paraId="6F612C8F">
            <w:pPr>
              <w:spacing w:line="240" w:lineRule="auto"/>
              <w:ind w:firstLine="0" w:firstLineChars="0"/>
              <w:jc w:val="center"/>
              <w:rPr>
                <w:color w:val="000000"/>
                <w:sz w:val="12"/>
                <w:szCs w:val="12"/>
              </w:rPr>
            </w:pPr>
          </w:p>
        </w:tc>
        <w:tc>
          <w:tcPr>
            <w:tcW w:w="470" w:type="dxa"/>
            <w:shd w:val="clear" w:color="auto" w:fill="auto"/>
            <w:noWrap/>
            <w:vAlign w:val="center"/>
          </w:tcPr>
          <w:p w14:paraId="47F8DCB8">
            <w:pPr>
              <w:spacing w:line="240" w:lineRule="auto"/>
              <w:ind w:firstLine="0" w:firstLineChars="0"/>
              <w:jc w:val="center"/>
              <w:rPr>
                <w:color w:val="000000"/>
                <w:sz w:val="12"/>
                <w:szCs w:val="12"/>
              </w:rPr>
            </w:pPr>
          </w:p>
        </w:tc>
        <w:tc>
          <w:tcPr>
            <w:tcW w:w="370" w:type="dxa"/>
            <w:shd w:val="clear" w:color="auto" w:fill="auto"/>
            <w:noWrap/>
            <w:vAlign w:val="center"/>
          </w:tcPr>
          <w:p w14:paraId="55B0457A">
            <w:pPr>
              <w:spacing w:line="240" w:lineRule="auto"/>
              <w:ind w:firstLine="0" w:firstLineChars="0"/>
              <w:jc w:val="center"/>
              <w:rPr>
                <w:color w:val="000000"/>
                <w:sz w:val="12"/>
                <w:szCs w:val="12"/>
              </w:rPr>
            </w:pPr>
          </w:p>
        </w:tc>
        <w:tc>
          <w:tcPr>
            <w:tcW w:w="610" w:type="dxa"/>
            <w:shd w:val="clear" w:color="auto" w:fill="auto"/>
            <w:noWrap/>
            <w:vAlign w:val="center"/>
          </w:tcPr>
          <w:p w14:paraId="0B79F936">
            <w:pPr>
              <w:spacing w:line="240" w:lineRule="auto"/>
              <w:ind w:firstLine="0" w:firstLineChars="0"/>
              <w:jc w:val="center"/>
              <w:textAlignment w:val="center"/>
              <w:rPr>
                <w:color w:val="000000"/>
                <w:sz w:val="12"/>
                <w:szCs w:val="12"/>
              </w:rPr>
            </w:pPr>
            <w:r>
              <w:rPr>
                <w:color w:val="000000"/>
                <w:sz w:val="12"/>
                <w:szCs w:val="12"/>
                <w:lang w:bidi="ar"/>
              </w:rPr>
              <w:t>16.67</w:t>
            </w:r>
          </w:p>
        </w:tc>
        <w:tc>
          <w:tcPr>
            <w:tcW w:w="590" w:type="dxa"/>
            <w:shd w:val="clear" w:color="auto" w:fill="auto"/>
            <w:noWrap/>
            <w:vAlign w:val="center"/>
          </w:tcPr>
          <w:p w14:paraId="214D6947">
            <w:pPr>
              <w:spacing w:line="240" w:lineRule="auto"/>
              <w:ind w:firstLine="0" w:firstLineChars="0"/>
              <w:jc w:val="center"/>
              <w:textAlignment w:val="center"/>
              <w:rPr>
                <w:color w:val="000000"/>
                <w:sz w:val="12"/>
                <w:szCs w:val="12"/>
              </w:rPr>
            </w:pPr>
            <w:r>
              <w:rPr>
                <w:color w:val="000000"/>
                <w:sz w:val="12"/>
                <w:szCs w:val="12"/>
                <w:lang w:bidi="ar"/>
              </w:rPr>
              <w:t>16.67</w:t>
            </w:r>
          </w:p>
        </w:tc>
        <w:tc>
          <w:tcPr>
            <w:tcW w:w="600" w:type="dxa"/>
            <w:vMerge w:val="continue"/>
            <w:shd w:val="clear" w:color="auto" w:fill="auto"/>
            <w:noWrap/>
            <w:vAlign w:val="center"/>
          </w:tcPr>
          <w:p w14:paraId="2325155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8D54253">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F964F9D">
            <w:pPr>
              <w:spacing w:line="240" w:lineRule="auto"/>
              <w:ind w:firstLine="0" w:firstLineChars="0"/>
              <w:jc w:val="center"/>
              <w:rPr>
                <w:color w:val="000000"/>
                <w:sz w:val="12"/>
                <w:szCs w:val="12"/>
              </w:rPr>
            </w:pPr>
          </w:p>
        </w:tc>
        <w:tc>
          <w:tcPr>
            <w:tcW w:w="940" w:type="dxa"/>
            <w:shd w:val="clear" w:color="auto" w:fill="auto"/>
            <w:noWrap/>
            <w:vAlign w:val="center"/>
          </w:tcPr>
          <w:p w14:paraId="3F4ED1D3">
            <w:pPr>
              <w:spacing w:line="240" w:lineRule="auto"/>
              <w:ind w:firstLine="0" w:firstLineChars="0"/>
              <w:jc w:val="center"/>
              <w:rPr>
                <w:color w:val="000000"/>
                <w:sz w:val="12"/>
                <w:szCs w:val="12"/>
              </w:rPr>
            </w:pPr>
          </w:p>
        </w:tc>
        <w:tc>
          <w:tcPr>
            <w:tcW w:w="1800" w:type="dxa"/>
            <w:shd w:val="clear" w:color="auto" w:fill="auto"/>
            <w:noWrap/>
            <w:vAlign w:val="center"/>
          </w:tcPr>
          <w:p w14:paraId="48F1163E">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部分区域在城镇开发边界内，由住建局纳入管理，采取纳管式处理；罗家磨子处需要进行整改提升；其余散居采取分散处理</w:t>
            </w:r>
          </w:p>
        </w:tc>
        <w:tc>
          <w:tcPr>
            <w:tcW w:w="990" w:type="dxa"/>
            <w:shd w:val="clear" w:color="auto" w:fill="auto"/>
            <w:noWrap/>
            <w:vAlign w:val="center"/>
          </w:tcPr>
          <w:p w14:paraId="16B3091E">
            <w:pPr>
              <w:spacing w:line="240" w:lineRule="auto"/>
              <w:ind w:firstLine="0" w:firstLineChars="0"/>
              <w:rPr>
                <w:color w:val="000000"/>
                <w:sz w:val="12"/>
                <w:szCs w:val="12"/>
              </w:rPr>
            </w:pPr>
          </w:p>
        </w:tc>
      </w:tr>
      <w:tr w14:paraId="738C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CB2C86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372352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CD2B21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BBCAE28">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4D3FFEE0">
            <w:pPr>
              <w:spacing w:line="240" w:lineRule="auto"/>
              <w:ind w:firstLine="0" w:firstLineChars="0"/>
              <w:jc w:val="center"/>
              <w:rPr>
                <w:color w:val="000000"/>
                <w:sz w:val="12"/>
                <w:szCs w:val="12"/>
              </w:rPr>
            </w:pPr>
          </w:p>
        </w:tc>
        <w:tc>
          <w:tcPr>
            <w:tcW w:w="830" w:type="dxa"/>
            <w:shd w:val="clear" w:color="auto" w:fill="auto"/>
            <w:vAlign w:val="center"/>
          </w:tcPr>
          <w:p w14:paraId="3F75EB6C">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731C9549">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19D5E31C">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2AA777D">
            <w:pPr>
              <w:spacing w:line="240" w:lineRule="auto"/>
              <w:ind w:firstLine="0" w:firstLineChars="0"/>
              <w:jc w:val="center"/>
              <w:textAlignment w:val="center"/>
              <w:rPr>
                <w:color w:val="000000"/>
                <w:sz w:val="12"/>
                <w:szCs w:val="12"/>
              </w:rPr>
            </w:pPr>
            <w:r>
              <w:rPr>
                <w:color w:val="000000"/>
                <w:sz w:val="12"/>
                <w:szCs w:val="12"/>
                <w:lang w:bidi="ar"/>
              </w:rPr>
              <w:t>22</w:t>
            </w:r>
          </w:p>
        </w:tc>
        <w:tc>
          <w:tcPr>
            <w:tcW w:w="400" w:type="dxa"/>
            <w:shd w:val="clear" w:color="auto" w:fill="auto"/>
            <w:noWrap/>
            <w:vAlign w:val="center"/>
          </w:tcPr>
          <w:p w14:paraId="7A1DECC7">
            <w:pPr>
              <w:spacing w:line="240" w:lineRule="auto"/>
              <w:ind w:firstLine="0" w:firstLineChars="0"/>
              <w:jc w:val="center"/>
              <w:rPr>
                <w:color w:val="000000"/>
                <w:sz w:val="12"/>
                <w:szCs w:val="12"/>
              </w:rPr>
            </w:pPr>
          </w:p>
        </w:tc>
        <w:tc>
          <w:tcPr>
            <w:tcW w:w="650" w:type="dxa"/>
            <w:shd w:val="clear" w:color="auto" w:fill="auto"/>
            <w:noWrap/>
            <w:vAlign w:val="center"/>
          </w:tcPr>
          <w:p w14:paraId="1CC73607">
            <w:pPr>
              <w:spacing w:line="240" w:lineRule="auto"/>
              <w:ind w:firstLine="0" w:firstLineChars="0"/>
              <w:jc w:val="center"/>
              <w:rPr>
                <w:color w:val="000000"/>
                <w:sz w:val="12"/>
                <w:szCs w:val="12"/>
              </w:rPr>
            </w:pPr>
          </w:p>
        </w:tc>
        <w:tc>
          <w:tcPr>
            <w:tcW w:w="680" w:type="dxa"/>
            <w:shd w:val="clear" w:color="auto" w:fill="auto"/>
            <w:noWrap/>
            <w:vAlign w:val="center"/>
          </w:tcPr>
          <w:p w14:paraId="10811DB9">
            <w:pPr>
              <w:spacing w:line="240" w:lineRule="auto"/>
              <w:ind w:firstLine="0" w:firstLineChars="0"/>
              <w:jc w:val="center"/>
              <w:rPr>
                <w:color w:val="000000"/>
                <w:sz w:val="12"/>
                <w:szCs w:val="12"/>
              </w:rPr>
            </w:pPr>
          </w:p>
        </w:tc>
        <w:tc>
          <w:tcPr>
            <w:tcW w:w="470" w:type="dxa"/>
            <w:shd w:val="clear" w:color="auto" w:fill="auto"/>
            <w:noWrap/>
            <w:vAlign w:val="center"/>
          </w:tcPr>
          <w:p w14:paraId="27CEECD2">
            <w:pPr>
              <w:spacing w:line="240" w:lineRule="auto"/>
              <w:ind w:firstLine="0" w:firstLineChars="0"/>
              <w:jc w:val="center"/>
              <w:rPr>
                <w:color w:val="000000"/>
                <w:sz w:val="12"/>
                <w:szCs w:val="12"/>
              </w:rPr>
            </w:pPr>
          </w:p>
        </w:tc>
        <w:tc>
          <w:tcPr>
            <w:tcW w:w="370" w:type="dxa"/>
            <w:shd w:val="clear" w:color="auto" w:fill="auto"/>
            <w:noWrap/>
            <w:vAlign w:val="center"/>
          </w:tcPr>
          <w:p w14:paraId="7F580ED2">
            <w:pPr>
              <w:spacing w:line="240" w:lineRule="auto"/>
              <w:ind w:firstLine="0" w:firstLineChars="0"/>
              <w:jc w:val="center"/>
              <w:textAlignment w:val="center"/>
              <w:rPr>
                <w:color w:val="000000"/>
                <w:sz w:val="12"/>
                <w:szCs w:val="12"/>
              </w:rPr>
            </w:pPr>
            <w:r>
              <w:rPr>
                <w:color w:val="000000"/>
                <w:sz w:val="12"/>
                <w:szCs w:val="12"/>
                <w:lang w:bidi="ar"/>
              </w:rPr>
              <w:t>22</w:t>
            </w:r>
          </w:p>
        </w:tc>
        <w:tc>
          <w:tcPr>
            <w:tcW w:w="610" w:type="dxa"/>
            <w:shd w:val="clear" w:color="auto" w:fill="auto"/>
            <w:noWrap/>
            <w:vAlign w:val="center"/>
          </w:tcPr>
          <w:p w14:paraId="646A278A">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1B1E7A44">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69B6DA3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E244569">
            <w:pPr>
              <w:spacing w:line="240" w:lineRule="auto"/>
              <w:ind w:firstLine="0" w:firstLineChars="0"/>
              <w:jc w:val="center"/>
              <w:rPr>
                <w:color w:val="000000"/>
                <w:sz w:val="12"/>
                <w:szCs w:val="12"/>
              </w:rPr>
            </w:pPr>
          </w:p>
        </w:tc>
        <w:tc>
          <w:tcPr>
            <w:tcW w:w="490" w:type="dxa"/>
            <w:shd w:val="clear" w:color="auto" w:fill="auto"/>
            <w:noWrap/>
            <w:vAlign w:val="center"/>
          </w:tcPr>
          <w:p w14:paraId="3355D1A1">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71100601">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3F492ACD">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做好日常监督管理，保障污水管控成效——“三基本”</w:t>
            </w:r>
          </w:p>
        </w:tc>
        <w:tc>
          <w:tcPr>
            <w:tcW w:w="990" w:type="dxa"/>
            <w:shd w:val="clear" w:color="auto" w:fill="auto"/>
            <w:noWrap/>
            <w:vAlign w:val="center"/>
          </w:tcPr>
          <w:p w14:paraId="3A4DF828">
            <w:pPr>
              <w:spacing w:line="240" w:lineRule="auto"/>
              <w:ind w:firstLine="0" w:firstLineChars="0"/>
              <w:rPr>
                <w:color w:val="000000"/>
                <w:sz w:val="12"/>
                <w:szCs w:val="12"/>
              </w:rPr>
            </w:pPr>
          </w:p>
        </w:tc>
      </w:tr>
      <w:tr w14:paraId="74BB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AAB789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F294A0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7D01F16">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042195B">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6DD0E33C">
            <w:pPr>
              <w:spacing w:line="240" w:lineRule="auto"/>
              <w:ind w:firstLine="0" w:firstLineChars="0"/>
              <w:jc w:val="center"/>
              <w:rPr>
                <w:color w:val="000000"/>
                <w:sz w:val="12"/>
                <w:szCs w:val="12"/>
              </w:rPr>
            </w:pPr>
          </w:p>
        </w:tc>
        <w:tc>
          <w:tcPr>
            <w:tcW w:w="830" w:type="dxa"/>
            <w:shd w:val="clear" w:color="auto" w:fill="auto"/>
            <w:vAlign w:val="center"/>
          </w:tcPr>
          <w:p w14:paraId="20A5D269">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shd w:val="clear" w:color="auto" w:fill="auto"/>
            <w:vAlign w:val="center"/>
          </w:tcPr>
          <w:p w14:paraId="6E91D441">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4502D7E3">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C0E1CC8">
            <w:pPr>
              <w:spacing w:line="240" w:lineRule="auto"/>
              <w:ind w:firstLine="0" w:firstLineChars="0"/>
              <w:jc w:val="center"/>
              <w:textAlignment w:val="center"/>
              <w:rPr>
                <w:color w:val="000000"/>
                <w:sz w:val="12"/>
                <w:szCs w:val="12"/>
              </w:rPr>
            </w:pPr>
            <w:r>
              <w:rPr>
                <w:color w:val="000000"/>
                <w:sz w:val="12"/>
                <w:szCs w:val="12"/>
                <w:lang w:bidi="ar"/>
              </w:rPr>
              <w:t>15</w:t>
            </w:r>
          </w:p>
        </w:tc>
        <w:tc>
          <w:tcPr>
            <w:tcW w:w="400" w:type="dxa"/>
            <w:shd w:val="clear" w:color="auto" w:fill="auto"/>
            <w:noWrap/>
            <w:vAlign w:val="center"/>
          </w:tcPr>
          <w:p w14:paraId="6F560C06">
            <w:pPr>
              <w:spacing w:line="240" w:lineRule="auto"/>
              <w:ind w:firstLine="0" w:firstLineChars="0"/>
              <w:jc w:val="center"/>
              <w:rPr>
                <w:color w:val="000000"/>
                <w:sz w:val="12"/>
                <w:szCs w:val="12"/>
              </w:rPr>
            </w:pPr>
          </w:p>
        </w:tc>
        <w:tc>
          <w:tcPr>
            <w:tcW w:w="650" w:type="dxa"/>
            <w:shd w:val="clear" w:color="auto" w:fill="auto"/>
            <w:noWrap/>
            <w:vAlign w:val="center"/>
          </w:tcPr>
          <w:p w14:paraId="1AD2AA36">
            <w:pPr>
              <w:spacing w:line="240" w:lineRule="auto"/>
              <w:ind w:firstLine="0" w:firstLineChars="0"/>
              <w:jc w:val="center"/>
              <w:rPr>
                <w:color w:val="000000"/>
                <w:sz w:val="12"/>
                <w:szCs w:val="12"/>
              </w:rPr>
            </w:pPr>
          </w:p>
        </w:tc>
        <w:tc>
          <w:tcPr>
            <w:tcW w:w="680" w:type="dxa"/>
            <w:shd w:val="clear" w:color="auto" w:fill="auto"/>
            <w:noWrap/>
            <w:vAlign w:val="center"/>
          </w:tcPr>
          <w:p w14:paraId="637B2D76">
            <w:pPr>
              <w:spacing w:line="240" w:lineRule="auto"/>
              <w:ind w:firstLine="0" w:firstLineChars="0"/>
              <w:jc w:val="center"/>
              <w:rPr>
                <w:color w:val="000000"/>
                <w:sz w:val="12"/>
                <w:szCs w:val="12"/>
              </w:rPr>
            </w:pPr>
          </w:p>
        </w:tc>
        <w:tc>
          <w:tcPr>
            <w:tcW w:w="470" w:type="dxa"/>
            <w:shd w:val="clear" w:color="auto" w:fill="auto"/>
            <w:noWrap/>
            <w:vAlign w:val="center"/>
          </w:tcPr>
          <w:p w14:paraId="4D3801F0">
            <w:pPr>
              <w:spacing w:line="240" w:lineRule="auto"/>
              <w:ind w:firstLine="0" w:firstLineChars="0"/>
              <w:jc w:val="center"/>
              <w:rPr>
                <w:color w:val="000000"/>
                <w:sz w:val="12"/>
                <w:szCs w:val="12"/>
              </w:rPr>
            </w:pPr>
          </w:p>
        </w:tc>
        <w:tc>
          <w:tcPr>
            <w:tcW w:w="370" w:type="dxa"/>
            <w:shd w:val="clear" w:color="auto" w:fill="auto"/>
            <w:noWrap/>
            <w:vAlign w:val="center"/>
          </w:tcPr>
          <w:p w14:paraId="526E58EC">
            <w:pPr>
              <w:spacing w:line="240" w:lineRule="auto"/>
              <w:ind w:firstLine="0" w:firstLineChars="0"/>
              <w:jc w:val="center"/>
              <w:textAlignment w:val="center"/>
              <w:rPr>
                <w:color w:val="000000"/>
                <w:sz w:val="12"/>
                <w:szCs w:val="12"/>
              </w:rPr>
            </w:pPr>
            <w:r>
              <w:rPr>
                <w:color w:val="000000"/>
                <w:sz w:val="12"/>
                <w:szCs w:val="12"/>
                <w:lang w:bidi="ar"/>
              </w:rPr>
              <w:t>15</w:t>
            </w:r>
          </w:p>
        </w:tc>
        <w:tc>
          <w:tcPr>
            <w:tcW w:w="610" w:type="dxa"/>
            <w:shd w:val="clear" w:color="auto" w:fill="auto"/>
            <w:noWrap/>
            <w:vAlign w:val="center"/>
          </w:tcPr>
          <w:p w14:paraId="07BC90FB">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227D7987">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3E19C17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2CBF4CB">
            <w:pPr>
              <w:spacing w:line="240" w:lineRule="auto"/>
              <w:ind w:firstLine="0" w:firstLineChars="0"/>
              <w:jc w:val="center"/>
              <w:rPr>
                <w:color w:val="000000"/>
                <w:sz w:val="12"/>
                <w:szCs w:val="12"/>
              </w:rPr>
            </w:pPr>
          </w:p>
        </w:tc>
        <w:tc>
          <w:tcPr>
            <w:tcW w:w="490" w:type="dxa"/>
            <w:shd w:val="clear" w:color="auto" w:fill="auto"/>
            <w:noWrap/>
            <w:vAlign w:val="center"/>
          </w:tcPr>
          <w:p w14:paraId="5F026313">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67744E90">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5B94E326">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411853DA">
            <w:pPr>
              <w:spacing w:line="240" w:lineRule="auto"/>
              <w:ind w:firstLine="0" w:firstLineChars="0"/>
              <w:rPr>
                <w:color w:val="000000"/>
                <w:sz w:val="12"/>
                <w:szCs w:val="12"/>
              </w:rPr>
            </w:pPr>
          </w:p>
        </w:tc>
      </w:tr>
      <w:tr w14:paraId="5B71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9F5954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6568CB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6B44EB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FF521AA">
            <w:pPr>
              <w:spacing w:line="240" w:lineRule="auto"/>
              <w:ind w:firstLine="0" w:firstLineChars="0"/>
              <w:jc w:val="center"/>
              <w:rPr>
                <w:color w:val="FF0000"/>
                <w:sz w:val="12"/>
                <w:szCs w:val="12"/>
              </w:rPr>
            </w:pPr>
          </w:p>
        </w:tc>
        <w:tc>
          <w:tcPr>
            <w:tcW w:w="480" w:type="dxa"/>
            <w:vMerge w:val="restart"/>
            <w:shd w:val="clear" w:color="auto" w:fill="auto"/>
            <w:noWrap/>
            <w:vAlign w:val="center"/>
          </w:tcPr>
          <w:p w14:paraId="7D6D8CBB">
            <w:pPr>
              <w:spacing w:line="240" w:lineRule="auto"/>
              <w:ind w:firstLine="0" w:firstLineChars="0"/>
              <w:jc w:val="center"/>
              <w:textAlignment w:val="center"/>
              <w:rPr>
                <w:color w:val="000000"/>
                <w:sz w:val="12"/>
                <w:szCs w:val="12"/>
              </w:rPr>
            </w:pPr>
            <w:r>
              <w:rPr>
                <w:color w:val="000000"/>
                <w:sz w:val="12"/>
                <w:szCs w:val="12"/>
                <w:lang w:bidi="ar"/>
              </w:rPr>
              <w:t>麻柳村</w:t>
            </w:r>
          </w:p>
        </w:tc>
        <w:tc>
          <w:tcPr>
            <w:tcW w:w="830" w:type="dxa"/>
            <w:shd w:val="clear" w:color="auto" w:fill="auto"/>
            <w:vAlign w:val="center"/>
          </w:tcPr>
          <w:p w14:paraId="58973269">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6A3062B5">
            <w:pPr>
              <w:spacing w:line="240" w:lineRule="auto"/>
              <w:ind w:firstLine="0" w:firstLineChars="0"/>
              <w:jc w:val="center"/>
              <w:textAlignment w:val="center"/>
              <w:rPr>
                <w:color w:val="000000"/>
                <w:sz w:val="12"/>
                <w:szCs w:val="12"/>
              </w:rPr>
            </w:pPr>
            <w:r>
              <w:rPr>
                <w:color w:val="000000"/>
                <w:sz w:val="12"/>
                <w:szCs w:val="12"/>
                <w:lang w:bidi="ar"/>
              </w:rPr>
              <w:t>七组</w:t>
            </w:r>
          </w:p>
        </w:tc>
        <w:tc>
          <w:tcPr>
            <w:tcW w:w="600" w:type="dxa"/>
            <w:shd w:val="clear" w:color="auto" w:fill="auto"/>
            <w:vAlign w:val="center"/>
          </w:tcPr>
          <w:p w14:paraId="06F3EB9E">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10CC91F">
            <w:pPr>
              <w:spacing w:line="240" w:lineRule="auto"/>
              <w:ind w:firstLine="0" w:firstLineChars="0"/>
              <w:jc w:val="center"/>
              <w:textAlignment w:val="center"/>
              <w:rPr>
                <w:color w:val="000000"/>
                <w:sz w:val="12"/>
                <w:szCs w:val="12"/>
              </w:rPr>
            </w:pPr>
            <w:r>
              <w:rPr>
                <w:color w:val="000000"/>
                <w:sz w:val="12"/>
                <w:szCs w:val="12"/>
                <w:lang w:bidi="ar"/>
              </w:rPr>
              <w:t>42</w:t>
            </w:r>
          </w:p>
        </w:tc>
        <w:tc>
          <w:tcPr>
            <w:tcW w:w="400" w:type="dxa"/>
            <w:shd w:val="clear" w:color="auto" w:fill="auto"/>
            <w:noWrap/>
            <w:vAlign w:val="center"/>
          </w:tcPr>
          <w:p w14:paraId="4096D20E">
            <w:pPr>
              <w:spacing w:line="240" w:lineRule="auto"/>
              <w:ind w:firstLine="0" w:firstLineChars="0"/>
              <w:jc w:val="center"/>
              <w:rPr>
                <w:color w:val="000000"/>
                <w:sz w:val="12"/>
                <w:szCs w:val="12"/>
              </w:rPr>
            </w:pPr>
          </w:p>
        </w:tc>
        <w:tc>
          <w:tcPr>
            <w:tcW w:w="650" w:type="dxa"/>
            <w:shd w:val="clear" w:color="auto" w:fill="auto"/>
            <w:noWrap/>
            <w:vAlign w:val="center"/>
          </w:tcPr>
          <w:p w14:paraId="0E412682">
            <w:pPr>
              <w:spacing w:line="240" w:lineRule="auto"/>
              <w:ind w:firstLine="0" w:firstLineChars="0"/>
              <w:jc w:val="center"/>
              <w:rPr>
                <w:color w:val="000000"/>
                <w:sz w:val="12"/>
                <w:szCs w:val="12"/>
              </w:rPr>
            </w:pPr>
          </w:p>
        </w:tc>
        <w:tc>
          <w:tcPr>
            <w:tcW w:w="680" w:type="dxa"/>
            <w:shd w:val="clear" w:color="auto" w:fill="auto"/>
            <w:noWrap/>
            <w:vAlign w:val="center"/>
          </w:tcPr>
          <w:p w14:paraId="72E6FF66">
            <w:pPr>
              <w:spacing w:line="240" w:lineRule="auto"/>
              <w:ind w:firstLine="0" w:firstLineChars="0"/>
              <w:jc w:val="center"/>
              <w:textAlignment w:val="center"/>
              <w:rPr>
                <w:color w:val="000000"/>
                <w:sz w:val="12"/>
                <w:szCs w:val="12"/>
              </w:rPr>
            </w:pPr>
            <w:r>
              <w:rPr>
                <w:color w:val="000000"/>
                <w:sz w:val="12"/>
                <w:szCs w:val="12"/>
                <w:lang w:bidi="ar"/>
              </w:rPr>
              <w:t>13</w:t>
            </w:r>
          </w:p>
        </w:tc>
        <w:tc>
          <w:tcPr>
            <w:tcW w:w="470" w:type="dxa"/>
            <w:shd w:val="clear" w:color="auto" w:fill="auto"/>
            <w:noWrap/>
            <w:vAlign w:val="center"/>
          </w:tcPr>
          <w:p w14:paraId="3106DCBB">
            <w:pPr>
              <w:spacing w:line="240" w:lineRule="auto"/>
              <w:ind w:firstLine="0" w:firstLineChars="0"/>
              <w:jc w:val="center"/>
              <w:rPr>
                <w:color w:val="000000"/>
                <w:sz w:val="12"/>
                <w:szCs w:val="12"/>
              </w:rPr>
            </w:pPr>
          </w:p>
        </w:tc>
        <w:tc>
          <w:tcPr>
            <w:tcW w:w="370" w:type="dxa"/>
            <w:shd w:val="clear" w:color="auto" w:fill="auto"/>
            <w:noWrap/>
            <w:vAlign w:val="center"/>
          </w:tcPr>
          <w:p w14:paraId="4FEA5369">
            <w:pPr>
              <w:spacing w:line="240" w:lineRule="auto"/>
              <w:ind w:firstLine="0" w:firstLineChars="0"/>
              <w:jc w:val="center"/>
              <w:textAlignment w:val="center"/>
              <w:rPr>
                <w:color w:val="000000"/>
                <w:sz w:val="12"/>
                <w:szCs w:val="12"/>
              </w:rPr>
            </w:pPr>
            <w:r>
              <w:rPr>
                <w:color w:val="000000"/>
                <w:sz w:val="12"/>
                <w:szCs w:val="12"/>
                <w:lang w:bidi="ar"/>
              </w:rPr>
              <w:t>29</w:t>
            </w:r>
          </w:p>
        </w:tc>
        <w:tc>
          <w:tcPr>
            <w:tcW w:w="610" w:type="dxa"/>
            <w:shd w:val="clear" w:color="auto" w:fill="auto"/>
            <w:noWrap/>
            <w:vAlign w:val="center"/>
          </w:tcPr>
          <w:p w14:paraId="11E61CD0">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0A15EB2D">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4E87A25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8C7A475">
            <w:pPr>
              <w:spacing w:line="240" w:lineRule="auto"/>
              <w:ind w:firstLine="0" w:firstLineChars="0"/>
              <w:jc w:val="center"/>
              <w:rPr>
                <w:color w:val="000000"/>
                <w:sz w:val="12"/>
                <w:szCs w:val="12"/>
              </w:rPr>
            </w:pPr>
          </w:p>
        </w:tc>
        <w:tc>
          <w:tcPr>
            <w:tcW w:w="490" w:type="dxa"/>
            <w:shd w:val="clear" w:color="auto" w:fill="auto"/>
            <w:noWrap/>
            <w:vAlign w:val="center"/>
          </w:tcPr>
          <w:p w14:paraId="330B3149">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vMerge w:val="restart"/>
            <w:shd w:val="clear" w:color="auto" w:fill="auto"/>
            <w:noWrap/>
            <w:vAlign w:val="center"/>
          </w:tcPr>
          <w:p w14:paraId="7FFD9462">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麻柳污水处理站</w:t>
            </w:r>
          </w:p>
        </w:tc>
        <w:tc>
          <w:tcPr>
            <w:tcW w:w="1800" w:type="dxa"/>
            <w:vMerge w:val="restart"/>
            <w:shd w:val="clear" w:color="auto" w:fill="auto"/>
            <w:noWrap/>
            <w:vAlign w:val="center"/>
          </w:tcPr>
          <w:p w14:paraId="4638638D">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提升改造，可改为庭院式污水处理设施；做好日常监督管理，保障污水管控成效——“三基本”</w:t>
            </w:r>
          </w:p>
        </w:tc>
        <w:tc>
          <w:tcPr>
            <w:tcW w:w="990" w:type="dxa"/>
            <w:shd w:val="clear" w:color="auto" w:fill="auto"/>
            <w:noWrap/>
            <w:vAlign w:val="center"/>
          </w:tcPr>
          <w:p w14:paraId="5833A469">
            <w:pPr>
              <w:spacing w:line="240" w:lineRule="auto"/>
              <w:ind w:firstLine="0" w:firstLineChars="0"/>
              <w:rPr>
                <w:color w:val="000000"/>
                <w:sz w:val="12"/>
                <w:szCs w:val="12"/>
              </w:rPr>
            </w:pPr>
          </w:p>
        </w:tc>
      </w:tr>
      <w:tr w14:paraId="168FA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93A1AE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2FB754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C67FCE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B2BB300">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077599F9">
            <w:pPr>
              <w:spacing w:line="240" w:lineRule="auto"/>
              <w:ind w:firstLine="0" w:firstLineChars="0"/>
              <w:jc w:val="center"/>
              <w:rPr>
                <w:color w:val="000000"/>
                <w:sz w:val="12"/>
                <w:szCs w:val="12"/>
              </w:rPr>
            </w:pPr>
          </w:p>
        </w:tc>
        <w:tc>
          <w:tcPr>
            <w:tcW w:w="830" w:type="dxa"/>
            <w:shd w:val="clear" w:color="auto" w:fill="auto"/>
            <w:vAlign w:val="center"/>
          </w:tcPr>
          <w:p w14:paraId="0FCA4560">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52E313AE">
            <w:pPr>
              <w:spacing w:line="240" w:lineRule="auto"/>
              <w:ind w:firstLine="0" w:firstLineChars="0"/>
              <w:jc w:val="center"/>
              <w:textAlignment w:val="center"/>
              <w:rPr>
                <w:color w:val="000000"/>
                <w:sz w:val="12"/>
                <w:szCs w:val="12"/>
              </w:rPr>
            </w:pPr>
            <w:r>
              <w:rPr>
                <w:color w:val="000000"/>
                <w:sz w:val="12"/>
                <w:szCs w:val="12"/>
                <w:lang w:bidi="ar"/>
              </w:rPr>
              <w:t>六组</w:t>
            </w:r>
          </w:p>
        </w:tc>
        <w:tc>
          <w:tcPr>
            <w:tcW w:w="600" w:type="dxa"/>
            <w:shd w:val="clear" w:color="auto" w:fill="auto"/>
            <w:vAlign w:val="center"/>
          </w:tcPr>
          <w:p w14:paraId="49C43AB5">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4CF52A7D">
            <w:pPr>
              <w:spacing w:line="240" w:lineRule="auto"/>
              <w:ind w:firstLine="0" w:firstLineChars="0"/>
              <w:jc w:val="center"/>
              <w:textAlignment w:val="center"/>
              <w:rPr>
                <w:color w:val="000000"/>
                <w:sz w:val="12"/>
                <w:szCs w:val="12"/>
              </w:rPr>
            </w:pPr>
            <w:r>
              <w:rPr>
                <w:color w:val="000000"/>
                <w:sz w:val="12"/>
                <w:szCs w:val="12"/>
                <w:lang w:bidi="ar"/>
              </w:rPr>
              <w:t>46</w:t>
            </w:r>
          </w:p>
        </w:tc>
        <w:tc>
          <w:tcPr>
            <w:tcW w:w="400" w:type="dxa"/>
            <w:shd w:val="clear" w:color="auto" w:fill="auto"/>
            <w:noWrap/>
            <w:vAlign w:val="center"/>
          </w:tcPr>
          <w:p w14:paraId="3AB6BFAE">
            <w:pPr>
              <w:spacing w:line="240" w:lineRule="auto"/>
              <w:ind w:firstLine="0" w:firstLineChars="0"/>
              <w:jc w:val="center"/>
              <w:rPr>
                <w:color w:val="000000"/>
                <w:sz w:val="12"/>
                <w:szCs w:val="12"/>
              </w:rPr>
            </w:pPr>
          </w:p>
        </w:tc>
        <w:tc>
          <w:tcPr>
            <w:tcW w:w="650" w:type="dxa"/>
            <w:shd w:val="clear" w:color="auto" w:fill="auto"/>
            <w:noWrap/>
            <w:vAlign w:val="center"/>
          </w:tcPr>
          <w:p w14:paraId="1F2D5EBB">
            <w:pPr>
              <w:spacing w:line="240" w:lineRule="auto"/>
              <w:ind w:firstLine="0" w:firstLineChars="0"/>
              <w:jc w:val="center"/>
              <w:rPr>
                <w:color w:val="000000"/>
                <w:sz w:val="12"/>
                <w:szCs w:val="12"/>
              </w:rPr>
            </w:pPr>
          </w:p>
        </w:tc>
        <w:tc>
          <w:tcPr>
            <w:tcW w:w="680" w:type="dxa"/>
            <w:shd w:val="clear" w:color="auto" w:fill="auto"/>
            <w:noWrap/>
            <w:vAlign w:val="center"/>
          </w:tcPr>
          <w:p w14:paraId="74405347">
            <w:pPr>
              <w:spacing w:line="240" w:lineRule="auto"/>
              <w:ind w:firstLine="0" w:firstLineChars="0"/>
              <w:jc w:val="center"/>
              <w:textAlignment w:val="center"/>
              <w:rPr>
                <w:color w:val="000000"/>
                <w:sz w:val="12"/>
                <w:szCs w:val="12"/>
              </w:rPr>
            </w:pPr>
            <w:r>
              <w:rPr>
                <w:color w:val="000000"/>
                <w:sz w:val="12"/>
                <w:szCs w:val="12"/>
                <w:lang w:bidi="ar"/>
              </w:rPr>
              <w:t>8</w:t>
            </w:r>
          </w:p>
        </w:tc>
        <w:tc>
          <w:tcPr>
            <w:tcW w:w="470" w:type="dxa"/>
            <w:shd w:val="clear" w:color="auto" w:fill="auto"/>
            <w:noWrap/>
            <w:vAlign w:val="center"/>
          </w:tcPr>
          <w:p w14:paraId="34F07A3E">
            <w:pPr>
              <w:spacing w:line="240" w:lineRule="auto"/>
              <w:ind w:firstLine="0" w:firstLineChars="0"/>
              <w:jc w:val="center"/>
              <w:rPr>
                <w:color w:val="000000"/>
                <w:sz w:val="12"/>
                <w:szCs w:val="12"/>
              </w:rPr>
            </w:pPr>
          </w:p>
        </w:tc>
        <w:tc>
          <w:tcPr>
            <w:tcW w:w="370" w:type="dxa"/>
            <w:shd w:val="clear" w:color="auto" w:fill="auto"/>
            <w:noWrap/>
            <w:vAlign w:val="center"/>
          </w:tcPr>
          <w:p w14:paraId="63835707">
            <w:pPr>
              <w:spacing w:line="240" w:lineRule="auto"/>
              <w:ind w:firstLine="0" w:firstLineChars="0"/>
              <w:jc w:val="center"/>
              <w:textAlignment w:val="center"/>
              <w:rPr>
                <w:color w:val="000000"/>
                <w:sz w:val="12"/>
                <w:szCs w:val="12"/>
              </w:rPr>
            </w:pPr>
            <w:r>
              <w:rPr>
                <w:color w:val="000000"/>
                <w:sz w:val="12"/>
                <w:szCs w:val="12"/>
                <w:lang w:bidi="ar"/>
              </w:rPr>
              <w:t>38</w:t>
            </w:r>
          </w:p>
        </w:tc>
        <w:tc>
          <w:tcPr>
            <w:tcW w:w="610" w:type="dxa"/>
            <w:shd w:val="clear" w:color="auto" w:fill="auto"/>
            <w:noWrap/>
            <w:vAlign w:val="center"/>
          </w:tcPr>
          <w:p w14:paraId="07B0C051">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39A78F9C">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6FBFAAB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6008FAE">
            <w:pPr>
              <w:spacing w:line="240" w:lineRule="auto"/>
              <w:ind w:firstLine="0" w:firstLineChars="0"/>
              <w:jc w:val="center"/>
              <w:rPr>
                <w:color w:val="000000"/>
                <w:sz w:val="12"/>
                <w:szCs w:val="12"/>
              </w:rPr>
            </w:pPr>
          </w:p>
        </w:tc>
        <w:tc>
          <w:tcPr>
            <w:tcW w:w="490" w:type="dxa"/>
            <w:shd w:val="clear" w:color="auto" w:fill="auto"/>
            <w:noWrap/>
            <w:vAlign w:val="center"/>
          </w:tcPr>
          <w:p w14:paraId="76A362E7">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vMerge w:val="continue"/>
            <w:shd w:val="clear" w:color="auto" w:fill="auto"/>
            <w:noWrap/>
            <w:vAlign w:val="center"/>
          </w:tcPr>
          <w:p w14:paraId="29D74B8A">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noWrap/>
            <w:vAlign w:val="center"/>
          </w:tcPr>
          <w:p w14:paraId="53C67F33">
            <w:pPr>
              <w:spacing w:line="240" w:lineRule="auto"/>
              <w:ind w:firstLine="0" w:firstLineChars="0"/>
              <w:jc w:val="center"/>
              <w:textAlignment w:val="center"/>
              <w:rPr>
                <w:color w:val="000000"/>
                <w:sz w:val="12"/>
                <w:szCs w:val="12"/>
                <w:lang w:bidi="ar"/>
              </w:rPr>
            </w:pPr>
          </w:p>
        </w:tc>
        <w:tc>
          <w:tcPr>
            <w:tcW w:w="990" w:type="dxa"/>
            <w:shd w:val="clear" w:color="auto" w:fill="auto"/>
            <w:noWrap/>
            <w:vAlign w:val="center"/>
          </w:tcPr>
          <w:p w14:paraId="013202EF">
            <w:pPr>
              <w:spacing w:line="240" w:lineRule="auto"/>
              <w:ind w:firstLine="0" w:firstLineChars="0"/>
              <w:rPr>
                <w:color w:val="000000"/>
                <w:sz w:val="12"/>
                <w:szCs w:val="12"/>
              </w:rPr>
            </w:pPr>
          </w:p>
        </w:tc>
      </w:tr>
      <w:tr w14:paraId="0D55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6AAF3410">
            <w:pPr>
              <w:spacing w:line="240" w:lineRule="auto"/>
              <w:ind w:firstLine="0" w:firstLineChars="0"/>
              <w:jc w:val="center"/>
              <w:textAlignment w:val="center"/>
              <w:rPr>
                <w:color w:val="000000"/>
                <w:sz w:val="12"/>
                <w:szCs w:val="12"/>
              </w:rPr>
            </w:pPr>
            <w:r>
              <w:rPr>
                <w:color w:val="000000"/>
                <w:sz w:val="12"/>
                <w:szCs w:val="12"/>
                <w:lang w:bidi="ar"/>
              </w:rPr>
              <w:t>三江镇柒山村</w:t>
            </w:r>
          </w:p>
        </w:tc>
        <w:tc>
          <w:tcPr>
            <w:tcW w:w="320" w:type="dxa"/>
            <w:vMerge w:val="restart"/>
            <w:shd w:val="clear" w:color="auto" w:fill="auto"/>
            <w:noWrap/>
            <w:vAlign w:val="center"/>
          </w:tcPr>
          <w:p w14:paraId="1649EB1C">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5F599B8C">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0E90336A">
            <w:pPr>
              <w:spacing w:line="240" w:lineRule="auto"/>
              <w:ind w:firstLine="0" w:firstLineChars="0"/>
              <w:jc w:val="center"/>
              <w:textAlignment w:val="center"/>
              <w:rPr>
                <w:color w:val="000000"/>
                <w:sz w:val="12"/>
                <w:szCs w:val="12"/>
              </w:rPr>
            </w:pPr>
            <w:r>
              <w:rPr>
                <w:color w:val="000000"/>
                <w:sz w:val="12"/>
                <w:szCs w:val="12"/>
                <w:lang w:bidi="ar"/>
              </w:rPr>
              <w:t>管控类</w:t>
            </w:r>
          </w:p>
        </w:tc>
        <w:tc>
          <w:tcPr>
            <w:tcW w:w="480" w:type="dxa"/>
            <w:vMerge w:val="restart"/>
            <w:shd w:val="clear" w:color="auto" w:fill="auto"/>
            <w:noWrap/>
            <w:vAlign w:val="center"/>
          </w:tcPr>
          <w:p w14:paraId="07B2D6A4">
            <w:pPr>
              <w:spacing w:line="240" w:lineRule="auto"/>
              <w:ind w:firstLine="0" w:firstLineChars="0"/>
              <w:jc w:val="center"/>
              <w:textAlignment w:val="center"/>
              <w:rPr>
                <w:color w:val="000000"/>
                <w:sz w:val="12"/>
                <w:szCs w:val="12"/>
              </w:rPr>
            </w:pPr>
            <w:r>
              <w:rPr>
                <w:color w:val="000000"/>
                <w:sz w:val="12"/>
                <w:szCs w:val="12"/>
                <w:lang w:bidi="ar"/>
              </w:rPr>
              <w:t>柒山村</w:t>
            </w:r>
          </w:p>
        </w:tc>
        <w:tc>
          <w:tcPr>
            <w:tcW w:w="830" w:type="dxa"/>
            <w:shd w:val="clear" w:color="auto" w:fill="auto"/>
            <w:vAlign w:val="center"/>
          </w:tcPr>
          <w:p w14:paraId="22755B6E">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2338A029">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29E5CF18">
            <w:pPr>
              <w:spacing w:line="240" w:lineRule="auto"/>
              <w:ind w:firstLine="0" w:firstLineChars="0"/>
              <w:jc w:val="center"/>
              <w:textAlignment w:val="center"/>
              <w:rPr>
                <w:color w:val="000000"/>
                <w:sz w:val="12"/>
                <w:szCs w:val="12"/>
              </w:rPr>
            </w:pPr>
            <w:r>
              <w:rPr>
                <w:color w:val="000000"/>
                <w:sz w:val="12"/>
                <w:szCs w:val="12"/>
                <w:lang w:bidi="ar"/>
              </w:rPr>
              <w:t>高山、半山</w:t>
            </w:r>
          </w:p>
        </w:tc>
        <w:tc>
          <w:tcPr>
            <w:tcW w:w="450" w:type="dxa"/>
            <w:shd w:val="clear" w:color="auto" w:fill="auto"/>
            <w:noWrap/>
            <w:vAlign w:val="center"/>
          </w:tcPr>
          <w:p w14:paraId="5ADF3AAB">
            <w:pPr>
              <w:spacing w:line="240" w:lineRule="auto"/>
              <w:ind w:firstLine="0" w:firstLineChars="0"/>
              <w:jc w:val="center"/>
              <w:textAlignment w:val="center"/>
              <w:rPr>
                <w:color w:val="000000"/>
                <w:sz w:val="12"/>
                <w:szCs w:val="12"/>
              </w:rPr>
            </w:pPr>
            <w:r>
              <w:rPr>
                <w:color w:val="000000"/>
                <w:sz w:val="12"/>
                <w:szCs w:val="12"/>
                <w:lang w:bidi="ar"/>
              </w:rPr>
              <w:t>31</w:t>
            </w:r>
          </w:p>
        </w:tc>
        <w:tc>
          <w:tcPr>
            <w:tcW w:w="400" w:type="dxa"/>
            <w:shd w:val="clear" w:color="auto" w:fill="auto"/>
            <w:noWrap/>
            <w:vAlign w:val="center"/>
          </w:tcPr>
          <w:p w14:paraId="1756C2C6">
            <w:pPr>
              <w:spacing w:line="240" w:lineRule="auto"/>
              <w:ind w:firstLine="0" w:firstLineChars="0"/>
              <w:jc w:val="center"/>
              <w:rPr>
                <w:color w:val="000000"/>
                <w:sz w:val="12"/>
                <w:szCs w:val="12"/>
              </w:rPr>
            </w:pPr>
          </w:p>
        </w:tc>
        <w:tc>
          <w:tcPr>
            <w:tcW w:w="650" w:type="dxa"/>
            <w:shd w:val="clear" w:color="auto" w:fill="auto"/>
            <w:noWrap/>
            <w:vAlign w:val="center"/>
          </w:tcPr>
          <w:p w14:paraId="14CD35DB">
            <w:pPr>
              <w:spacing w:line="240" w:lineRule="auto"/>
              <w:ind w:firstLine="0" w:firstLineChars="0"/>
              <w:jc w:val="center"/>
              <w:rPr>
                <w:color w:val="000000"/>
                <w:sz w:val="12"/>
                <w:szCs w:val="12"/>
              </w:rPr>
            </w:pPr>
          </w:p>
        </w:tc>
        <w:tc>
          <w:tcPr>
            <w:tcW w:w="680" w:type="dxa"/>
            <w:shd w:val="clear" w:color="auto" w:fill="auto"/>
            <w:noWrap/>
            <w:vAlign w:val="center"/>
          </w:tcPr>
          <w:p w14:paraId="5F47839B">
            <w:pPr>
              <w:spacing w:line="240" w:lineRule="auto"/>
              <w:ind w:firstLine="0" w:firstLineChars="0"/>
              <w:jc w:val="center"/>
              <w:rPr>
                <w:color w:val="000000"/>
                <w:sz w:val="12"/>
                <w:szCs w:val="12"/>
              </w:rPr>
            </w:pPr>
          </w:p>
        </w:tc>
        <w:tc>
          <w:tcPr>
            <w:tcW w:w="470" w:type="dxa"/>
            <w:shd w:val="clear" w:color="auto" w:fill="auto"/>
            <w:noWrap/>
            <w:vAlign w:val="center"/>
          </w:tcPr>
          <w:p w14:paraId="1208EF25">
            <w:pPr>
              <w:spacing w:line="240" w:lineRule="auto"/>
              <w:ind w:firstLine="0" w:firstLineChars="0"/>
              <w:jc w:val="center"/>
              <w:textAlignment w:val="center"/>
              <w:rPr>
                <w:color w:val="000000"/>
                <w:sz w:val="12"/>
                <w:szCs w:val="12"/>
              </w:rPr>
            </w:pPr>
            <w:r>
              <w:rPr>
                <w:color w:val="000000"/>
                <w:sz w:val="12"/>
                <w:szCs w:val="12"/>
                <w:lang w:bidi="ar"/>
              </w:rPr>
              <w:t>31</w:t>
            </w:r>
          </w:p>
        </w:tc>
        <w:tc>
          <w:tcPr>
            <w:tcW w:w="370" w:type="dxa"/>
            <w:shd w:val="clear" w:color="auto" w:fill="auto"/>
            <w:noWrap/>
            <w:vAlign w:val="center"/>
          </w:tcPr>
          <w:p w14:paraId="39E84A5A">
            <w:pPr>
              <w:spacing w:line="240" w:lineRule="auto"/>
              <w:ind w:firstLine="0" w:firstLineChars="0"/>
              <w:jc w:val="center"/>
              <w:rPr>
                <w:color w:val="000000"/>
                <w:sz w:val="12"/>
                <w:szCs w:val="12"/>
              </w:rPr>
            </w:pPr>
          </w:p>
        </w:tc>
        <w:tc>
          <w:tcPr>
            <w:tcW w:w="610" w:type="dxa"/>
            <w:shd w:val="clear" w:color="auto" w:fill="auto"/>
            <w:noWrap/>
            <w:vAlign w:val="center"/>
          </w:tcPr>
          <w:p w14:paraId="24C20878">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63405D96">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66B44E63">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5D6D4517">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560F57D2">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vAlign w:val="center"/>
          </w:tcPr>
          <w:p w14:paraId="6BB4BE48">
            <w:pPr>
              <w:spacing w:line="240" w:lineRule="auto"/>
              <w:ind w:firstLine="0" w:firstLineChars="0"/>
              <w:jc w:val="center"/>
              <w:textAlignment w:val="center"/>
              <w:rPr>
                <w:color w:val="000000"/>
                <w:sz w:val="12"/>
                <w:szCs w:val="12"/>
                <w:lang w:bidi="ar"/>
              </w:rPr>
            </w:pPr>
          </w:p>
        </w:tc>
        <w:tc>
          <w:tcPr>
            <w:tcW w:w="1800" w:type="dxa"/>
            <w:vMerge w:val="restart"/>
            <w:shd w:val="clear" w:color="auto" w:fill="auto"/>
            <w:vAlign w:val="center"/>
          </w:tcPr>
          <w:p w14:paraId="3A4D1E0C">
            <w:pPr>
              <w:spacing w:line="240" w:lineRule="auto"/>
              <w:ind w:firstLine="0" w:firstLineChars="0"/>
              <w:jc w:val="center"/>
              <w:textAlignment w:val="center"/>
              <w:rPr>
                <w:color w:val="000000"/>
                <w:sz w:val="12"/>
                <w:szCs w:val="12"/>
                <w:lang w:bidi="ar"/>
              </w:rPr>
            </w:pPr>
            <w:r>
              <w:rPr>
                <w:rFonts w:hint="eastAsia"/>
                <w:color w:val="000000"/>
                <w:sz w:val="12"/>
                <w:szCs w:val="12"/>
                <w:lang w:bidi="ar"/>
              </w:rPr>
              <w:t>罗家磨子处（原3组）建有联建房，目前居住有300户1000人，目前生活污水经化粪池出水处理后接入污水管网，后接入市政管网，</w:t>
            </w:r>
            <w:r>
              <w:rPr>
                <w:rFonts w:hint="eastAsia"/>
                <w:color w:val="000000"/>
                <w:sz w:val="12"/>
                <w:szCs w:val="12"/>
                <w:lang w:val="en-US" w:eastAsia="zh-CN" w:bidi="ar"/>
              </w:rPr>
              <w:t>部分管网存在破损，后续进行整改；</w:t>
            </w:r>
            <w:r>
              <w:rPr>
                <w:rFonts w:hint="eastAsia"/>
                <w:color w:val="000000"/>
                <w:sz w:val="12"/>
                <w:szCs w:val="12"/>
                <w:lang w:bidi="ar"/>
              </w:rPr>
              <w:t>后续随着民宿发展需进行整改提升。</w:t>
            </w:r>
          </w:p>
        </w:tc>
        <w:tc>
          <w:tcPr>
            <w:tcW w:w="990" w:type="dxa"/>
            <w:vMerge w:val="restart"/>
            <w:shd w:val="clear" w:color="auto" w:fill="auto"/>
            <w:vAlign w:val="center"/>
          </w:tcPr>
          <w:p w14:paraId="6BA4DF04">
            <w:pPr>
              <w:spacing w:line="240" w:lineRule="auto"/>
              <w:ind w:firstLine="0" w:firstLineChars="0"/>
              <w:jc w:val="center"/>
              <w:textAlignment w:val="center"/>
              <w:rPr>
                <w:color w:val="000000"/>
                <w:sz w:val="12"/>
                <w:szCs w:val="12"/>
              </w:rPr>
            </w:pPr>
            <w:r>
              <w:rPr>
                <w:color w:val="000000"/>
                <w:sz w:val="12"/>
                <w:szCs w:val="12"/>
                <w:lang w:bidi="ar"/>
              </w:rPr>
              <w:t>《汶川县乡村振兴重点帮扶村发展规划（2021-2025）》</w:t>
            </w:r>
          </w:p>
        </w:tc>
      </w:tr>
      <w:tr w14:paraId="5D71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424251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30A586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3C0C40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832C72F">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62B02FE3">
            <w:pPr>
              <w:spacing w:line="240" w:lineRule="auto"/>
              <w:ind w:firstLine="0" w:firstLineChars="0"/>
              <w:jc w:val="center"/>
              <w:rPr>
                <w:color w:val="000000"/>
                <w:sz w:val="12"/>
                <w:szCs w:val="12"/>
              </w:rPr>
            </w:pPr>
          </w:p>
        </w:tc>
        <w:tc>
          <w:tcPr>
            <w:tcW w:w="830" w:type="dxa"/>
            <w:shd w:val="clear" w:color="auto" w:fill="auto"/>
            <w:vAlign w:val="center"/>
          </w:tcPr>
          <w:p w14:paraId="74FA6F68">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vMerge w:val="restart"/>
            <w:shd w:val="clear" w:color="auto" w:fill="auto"/>
            <w:vAlign w:val="center"/>
          </w:tcPr>
          <w:p w14:paraId="3C1F4AF6">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5A44DE4F">
            <w:pPr>
              <w:spacing w:line="240" w:lineRule="auto"/>
              <w:ind w:firstLine="0" w:firstLineChars="0"/>
              <w:jc w:val="center"/>
              <w:textAlignment w:val="center"/>
              <w:rPr>
                <w:color w:val="000000"/>
                <w:sz w:val="12"/>
                <w:szCs w:val="12"/>
              </w:rPr>
            </w:pPr>
            <w:r>
              <w:rPr>
                <w:color w:val="000000"/>
                <w:sz w:val="12"/>
                <w:szCs w:val="12"/>
                <w:lang w:bidi="ar"/>
              </w:rPr>
              <w:t>高山、半山</w:t>
            </w:r>
          </w:p>
        </w:tc>
        <w:tc>
          <w:tcPr>
            <w:tcW w:w="450" w:type="dxa"/>
            <w:shd w:val="clear" w:color="auto" w:fill="auto"/>
            <w:noWrap/>
            <w:vAlign w:val="center"/>
          </w:tcPr>
          <w:p w14:paraId="22960D17">
            <w:pPr>
              <w:spacing w:line="240" w:lineRule="auto"/>
              <w:ind w:firstLine="0" w:firstLineChars="0"/>
              <w:jc w:val="center"/>
              <w:textAlignment w:val="center"/>
              <w:rPr>
                <w:color w:val="000000"/>
                <w:sz w:val="12"/>
                <w:szCs w:val="12"/>
              </w:rPr>
            </w:pPr>
            <w:r>
              <w:rPr>
                <w:color w:val="000000"/>
                <w:sz w:val="12"/>
                <w:szCs w:val="12"/>
                <w:lang w:bidi="ar"/>
              </w:rPr>
              <w:t>33</w:t>
            </w:r>
          </w:p>
        </w:tc>
        <w:tc>
          <w:tcPr>
            <w:tcW w:w="400" w:type="dxa"/>
            <w:shd w:val="clear" w:color="auto" w:fill="auto"/>
            <w:noWrap/>
            <w:vAlign w:val="center"/>
          </w:tcPr>
          <w:p w14:paraId="2F83B0A0">
            <w:pPr>
              <w:spacing w:line="240" w:lineRule="auto"/>
              <w:ind w:firstLine="0" w:firstLineChars="0"/>
              <w:jc w:val="center"/>
              <w:rPr>
                <w:color w:val="000000"/>
                <w:sz w:val="12"/>
                <w:szCs w:val="12"/>
              </w:rPr>
            </w:pPr>
          </w:p>
        </w:tc>
        <w:tc>
          <w:tcPr>
            <w:tcW w:w="650" w:type="dxa"/>
            <w:shd w:val="clear" w:color="auto" w:fill="auto"/>
            <w:noWrap/>
            <w:vAlign w:val="center"/>
          </w:tcPr>
          <w:p w14:paraId="5BF789D7">
            <w:pPr>
              <w:spacing w:line="240" w:lineRule="auto"/>
              <w:ind w:firstLine="0" w:firstLineChars="0"/>
              <w:jc w:val="center"/>
              <w:rPr>
                <w:color w:val="000000"/>
                <w:sz w:val="12"/>
                <w:szCs w:val="12"/>
              </w:rPr>
            </w:pPr>
          </w:p>
        </w:tc>
        <w:tc>
          <w:tcPr>
            <w:tcW w:w="680" w:type="dxa"/>
            <w:shd w:val="clear" w:color="auto" w:fill="auto"/>
            <w:noWrap/>
            <w:vAlign w:val="center"/>
          </w:tcPr>
          <w:p w14:paraId="049D31E4">
            <w:pPr>
              <w:spacing w:line="240" w:lineRule="auto"/>
              <w:ind w:firstLine="0" w:firstLineChars="0"/>
              <w:jc w:val="center"/>
              <w:rPr>
                <w:color w:val="000000"/>
                <w:sz w:val="12"/>
                <w:szCs w:val="12"/>
              </w:rPr>
            </w:pPr>
          </w:p>
        </w:tc>
        <w:tc>
          <w:tcPr>
            <w:tcW w:w="470" w:type="dxa"/>
            <w:shd w:val="clear" w:color="auto" w:fill="auto"/>
            <w:noWrap/>
            <w:vAlign w:val="center"/>
          </w:tcPr>
          <w:p w14:paraId="78022BCA">
            <w:pPr>
              <w:spacing w:line="240" w:lineRule="auto"/>
              <w:ind w:firstLine="0" w:firstLineChars="0"/>
              <w:jc w:val="center"/>
              <w:textAlignment w:val="center"/>
              <w:rPr>
                <w:color w:val="000000"/>
                <w:sz w:val="12"/>
                <w:szCs w:val="12"/>
              </w:rPr>
            </w:pPr>
            <w:r>
              <w:rPr>
                <w:color w:val="000000"/>
                <w:sz w:val="12"/>
                <w:szCs w:val="12"/>
                <w:lang w:bidi="ar"/>
              </w:rPr>
              <w:t>33</w:t>
            </w:r>
          </w:p>
        </w:tc>
        <w:tc>
          <w:tcPr>
            <w:tcW w:w="370" w:type="dxa"/>
            <w:shd w:val="clear" w:color="auto" w:fill="auto"/>
            <w:noWrap/>
            <w:vAlign w:val="center"/>
          </w:tcPr>
          <w:p w14:paraId="262164FF">
            <w:pPr>
              <w:spacing w:line="240" w:lineRule="auto"/>
              <w:ind w:firstLine="0" w:firstLineChars="0"/>
              <w:jc w:val="center"/>
              <w:rPr>
                <w:color w:val="000000"/>
                <w:sz w:val="12"/>
                <w:szCs w:val="12"/>
              </w:rPr>
            </w:pPr>
          </w:p>
        </w:tc>
        <w:tc>
          <w:tcPr>
            <w:tcW w:w="610" w:type="dxa"/>
            <w:shd w:val="clear" w:color="auto" w:fill="auto"/>
            <w:noWrap/>
            <w:vAlign w:val="center"/>
          </w:tcPr>
          <w:p w14:paraId="480FA242">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22D938C1">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7C59902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15D0602">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ED22E71">
            <w:pPr>
              <w:spacing w:line="240" w:lineRule="auto"/>
              <w:ind w:firstLine="0" w:firstLineChars="0"/>
              <w:jc w:val="center"/>
              <w:textAlignment w:val="center"/>
              <w:rPr>
                <w:color w:val="000000"/>
                <w:sz w:val="12"/>
                <w:szCs w:val="12"/>
              </w:rPr>
            </w:pPr>
          </w:p>
        </w:tc>
        <w:tc>
          <w:tcPr>
            <w:tcW w:w="940" w:type="dxa"/>
            <w:shd w:val="clear" w:color="auto" w:fill="auto"/>
            <w:vAlign w:val="center"/>
          </w:tcPr>
          <w:p w14:paraId="14C588FB">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vAlign w:val="center"/>
          </w:tcPr>
          <w:p w14:paraId="6A9028AD">
            <w:pPr>
              <w:spacing w:line="240" w:lineRule="auto"/>
              <w:ind w:firstLine="0" w:firstLineChars="0"/>
              <w:jc w:val="center"/>
              <w:textAlignment w:val="center"/>
              <w:rPr>
                <w:color w:val="000000"/>
                <w:sz w:val="12"/>
                <w:szCs w:val="12"/>
                <w:lang w:bidi="ar"/>
              </w:rPr>
            </w:pPr>
          </w:p>
        </w:tc>
        <w:tc>
          <w:tcPr>
            <w:tcW w:w="990" w:type="dxa"/>
            <w:vMerge w:val="continue"/>
            <w:shd w:val="clear" w:color="auto" w:fill="auto"/>
            <w:vAlign w:val="center"/>
          </w:tcPr>
          <w:p w14:paraId="644D1893">
            <w:pPr>
              <w:spacing w:line="240" w:lineRule="auto"/>
              <w:ind w:firstLine="0" w:firstLineChars="0"/>
              <w:jc w:val="center"/>
              <w:rPr>
                <w:color w:val="000000"/>
                <w:sz w:val="12"/>
                <w:szCs w:val="12"/>
              </w:rPr>
            </w:pPr>
          </w:p>
        </w:tc>
      </w:tr>
      <w:tr w14:paraId="7DAE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7F8D67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BCD7BFC">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880890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A808351">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2E0DE582">
            <w:pPr>
              <w:spacing w:line="240" w:lineRule="auto"/>
              <w:ind w:firstLine="0" w:firstLineChars="0"/>
              <w:jc w:val="center"/>
              <w:rPr>
                <w:color w:val="000000"/>
                <w:sz w:val="12"/>
                <w:szCs w:val="12"/>
              </w:rPr>
            </w:pPr>
          </w:p>
        </w:tc>
        <w:tc>
          <w:tcPr>
            <w:tcW w:w="830" w:type="dxa"/>
            <w:shd w:val="clear" w:color="auto" w:fill="auto"/>
            <w:vAlign w:val="center"/>
          </w:tcPr>
          <w:p w14:paraId="6B545C33">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vMerge w:val="continue"/>
            <w:shd w:val="clear" w:color="auto" w:fill="auto"/>
            <w:vAlign w:val="center"/>
          </w:tcPr>
          <w:p w14:paraId="40A73DC7">
            <w:pPr>
              <w:spacing w:line="240" w:lineRule="auto"/>
              <w:ind w:firstLine="0" w:firstLineChars="0"/>
              <w:jc w:val="center"/>
              <w:rPr>
                <w:b/>
                <w:bCs/>
                <w:color w:val="000000"/>
                <w:sz w:val="12"/>
                <w:szCs w:val="12"/>
              </w:rPr>
            </w:pPr>
          </w:p>
        </w:tc>
        <w:tc>
          <w:tcPr>
            <w:tcW w:w="600" w:type="dxa"/>
            <w:shd w:val="clear" w:color="auto" w:fill="auto"/>
            <w:vAlign w:val="center"/>
          </w:tcPr>
          <w:p w14:paraId="13AA3E6B">
            <w:pPr>
              <w:spacing w:line="240" w:lineRule="auto"/>
              <w:ind w:firstLine="0" w:firstLineChars="0"/>
              <w:jc w:val="center"/>
              <w:textAlignment w:val="center"/>
              <w:rPr>
                <w:color w:val="000000"/>
                <w:sz w:val="12"/>
                <w:szCs w:val="12"/>
              </w:rPr>
            </w:pPr>
            <w:r>
              <w:rPr>
                <w:color w:val="000000"/>
                <w:sz w:val="12"/>
                <w:szCs w:val="12"/>
                <w:lang w:bidi="ar"/>
              </w:rPr>
              <w:t>高山、半山</w:t>
            </w:r>
          </w:p>
        </w:tc>
        <w:tc>
          <w:tcPr>
            <w:tcW w:w="450" w:type="dxa"/>
            <w:shd w:val="clear" w:color="auto" w:fill="auto"/>
            <w:noWrap/>
            <w:vAlign w:val="center"/>
          </w:tcPr>
          <w:p w14:paraId="1FB9E076">
            <w:pPr>
              <w:spacing w:line="240" w:lineRule="auto"/>
              <w:ind w:firstLine="0" w:firstLineChars="0"/>
              <w:jc w:val="center"/>
              <w:textAlignment w:val="center"/>
              <w:rPr>
                <w:color w:val="000000"/>
                <w:sz w:val="12"/>
                <w:szCs w:val="12"/>
              </w:rPr>
            </w:pPr>
            <w:r>
              <w:rPr>
                <w:color w:val="000000"/>
                <w:sz w:val="12"/>
                <w:szCs w:val="12"/>
                <w:lang w:bidi="ar"/>
              </w:rPr>
              <w:t>11</w:t>
            </w:r>
          </w:p>
        </w:tc>
        <w:tc>
          <w:tcPr>
            <w:tcW w:w="400" w:type="dxa"/>
            <w:shd w:val="clear" w:color="auto" w:fill="auto"/>
            <w:noWrap/>
            <w:vAlign w:val="center"/>
          </w:tcPr>
          <w:p w14:paraId="49B23D07">
            <w:pPr>
              <w:spacing w:line="240" w:lineRule="auto"/>
              <w:ind w:firstLine="0" w:firstLineChars="0"/>
              <w:jc w:val="center"/>
              <w:rPr>
                <w:color w:val="000000"/>
                <w:sz w:val="12"/>
                <w:szCs w:val="12"/>
              </w:rPr>
            </w:pPr>
          </w:p>
        </w:tc>
        <w:tc>
          <w:tcPr>
            <w:tcW w:w="650" w:type="dxa"/>
            <w:shd w:val="clear" w:color="auto" w:fill="auto"/>
            <w:noWrap/>
            <w:vAlign w:val="center"/>
          </w:tcPr>
          <w:p w14:paraId="78277C60">
            <w:pPr>
              <w:spacing w:line="240" w:lineRule="auto"/>
              <w:ind w:firstLine="0" w:firstLineChars="0"/>
              <w:jc w:val="center"/>
              <w:rPr>
                <w:color w:val="000000"/>
                <w:sz w:val="12"/>
                <w:szCs w:val="12"/>
              </w:rPr>
            </w:pPr>
          </w:p>
        </w:tc>
        <w:tc>
          <w:tcPr>
            <w:tcW w:w="680" w:type="dxa"/>
            <w:shd w:val="clear" w:color="auto" w:fill="auto"/>
            <w:noWrap/>
            <w:vAlign w:val="center"/>
          </w:tcPr>
          <w:p w14:paraId="43CB636D">
            <w:pPr>
              <w:spacing w:line="240" w:lineRule="auto"/>
              <w:ind w:firstLine="0" w:firstLineChars="0"/>
              <w:jc w:val="center"/>
              <w:rPr>
                <w:color w:val="000000"/>
                <w:sz w:val="12"/>
                <w:szCs w:val="12"/>
              </w:rPr>
            </w:pPr>
          </w:p>
        </w:tc>
        <w:tc>
          <w:tcPr>
            <w:tcW w:w="470" w:type="dxa"/>
            <w:shd w:val="clear" w:color="auto" w:fill="auto"/>
            <w:noWrap/>
            <w:vAlign w:val="center"/>
          </w:tcPr>
          <w:p w14:paraId="1B0DFD92">
            <w:pPr>
              <w:spacing w:line="240" w:lineRule="auto"/>
              <w:ind w:firstLine="0" w:firstLineChars="0"/>
              <w:jc w:val="center"/>
              <w:textAlignment w:val="center"/>
              <w:rPr>
                <w:color w:val="000000"/>
                <w:sz w:val="12"/>
                <w:szCs w:val="12"/>
              </w:rPr>
            </w:pPr>
            <w:r>
              <w:rPr>
                <w:color w:val="000000"/>
                <w:sz w:val="12"/>
                <w:szCs w:val="12"/>
                <w:lang w:bidi="ar"/>
              </w:rPr>
              <w:t>11</w:t>
            </w:r>
          </w:p>
        </w:tc>
        <w:tc>
          <w:tcPr>
            <w:tcW w:w="370" w:type="dxa"/>
            <w:shd w:val="clear" w:color="auto" w:fill="auto"/>
            <w:noWrap/>
            <w:vAlign w:val="center"/>
          </w:tcPr>
          <w:p w14:paraId="17DAB19B">
            <w:pPr>
              <w:spacing w:line="240" w:lineRule="auto"/>
              <w:ind w:firstLine="0" w:firstLineChars="0"/>
              <w:jc w:val="center"/>
              <w:rPr>
                <w:color w:val="000000"/>
                <w:sz w:val="12"/>
                <w:szCs w:val="12"/>
              </w:rPr>
            </w:pPr>
          </w:p>
        </w:tc>
        <w:tc>
          <w:tcPr>
            <w:tcW w:w="610" w:type="dxa"/>
            <w:shd w:val="clear" w:color="auto" w:fill="auto"/>
            <w:noWrap/>
            <w:vAlign w:val="center"/>
          </w:tcPr>
          <w:p w14:paraId="2100A278">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3002B55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2C3275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83DD5D7">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1D28251">
            <w:pPr>
              <w:spacing w:line="240" w:lineRule="auto"/>
              <w:ind w:firstLine="0" w:firstLineChars="0"/>
              <w:jc w:val="center"/>
              <w:textAlignment w:val="center"/>
              <w:rPr>
                <w:color w:val="000000"/>
                <w:sz w:val="12"/>
                <w:szCs w:val="12"/>
              </w:rPr>
            </w:pPr>
          </w:p>
        </w:tc>
        <w:tc>
          <w:tcPr>
            <w:tcW w:w="940" w:type="dxa"/>
            <w:shd w:val="clear" w:color="auto" w:fill="auto"/>
            <w:vAlign w:val="center"/>
          </w:tcPr>
          <w:p w14:paraId="53B428E1">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vAlign w:val="center"/>
          </w:tcPr>
          <w:p w14:paraId="3906AA56">
            <w:pPr>
              <w:spacing w:line="240" w:lineRule="auto"/>
              <w:ind w:firstLine="0" w:firstLineChars="0"/>
              <w:jc w:val="center"/>
              <w:textAlignment w:val="center"/>
              <w:rPr>
                <w:color w:val="000000"/>
                <w:sz w:val="12"/>
                <w:szCs w:val="12"/>
                <w:lang w:bidi="ar"/>
              </w:rPr>
            </w:pPr>
          </w:p>
        </w:tc>
        <w:tc>
          <w:tcPr>
            <w:tcW w:w="990" w:type="dxa"/>
            <w:vMerge w:val="continue"/>
            <w:shd w:val="clear" w:color="auto" w:fill="auto"/>
            <w:vAlign w:val="center"/>
          </w:tcPr>
          <w:p w14:paraId="0C6A877B">
            <w:pPr>
              <w:spacing w:line="240" w:lineRule="auto"/>
              <w:ind w:firstLine="0" w:firstLineChars="0"/>
              <w:jc w:val="center"/>
              <w:rPr>
                <w:color w:val="000000"/>
                <w:sz w:val="12"/>
                <w:szCs w:val="12"/>
              </w:rPr>
            </w:pPr>
          </w:p>
        </w:tc>
      </w:tr>
      <w:tr w14:paraId="5738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64B699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193D7A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E2431E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6B28AEC">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6267B3AD">
            <w:pPr>
              <w:spacing w:line="240" w:lineRule="auto"/>
              <w:ind w:firstLine="0" w:firstLineChars="0"/>
              <w:jc w:val="center"/>
              <w:rPr>
                <w:color w:val="000000"/>
                <w:sz w:val="12"/>
                <w:szCs w:val="12"/>
              </w:rPr>
            </w:pPr>
          </w:p>
        </w:tc>
        <w:tc>
          <w:tcPr>
            <w:tcW w:w="830" w:type="dxa"/>
            <w:shd w:val="clear" w:color="auto" w:fill="auto"/>
            <w:vAlign w:val="center"/>
          </w:tcPr>
          <w:p w14:paraId="6D2B1EE9">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1BD1B783">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435A037C">
            <w:pPr>
              <w:spacing w:line="240" w:lineRule="auto"/>
              <w:ind w:firstLine="0" w:firstLineChars="0"/>
              <w:jc w:val="center"/>
              <w:textAlignment w:val="center"/>
              <w:rPr>
                <w:color w:val="000000"/>
                <w:sz w:val="12"/>
                <w:szCs w:val="12"/>
              </w:rPr>
            </w:pPr>
            <w:r>
              <w:rPr>
                <w:color w:val="000000"/>
                <w:sz w:val="12"/>
                <w:szCs w:val="12"/>
                <w:lang w:bidi="ar"/>
              </w:rPr>
              <w:t>高山、半山</w:t>
            </w:r>
          </w:p>
        </w:tc>
        <w:tc>
          <w:tcPr>
            <w:tcW w:w="450" w:type="dxa"/>
            <w:shd w:val="clear" w:color="auto" w:fill="auto"/>
            <w:noWrap/>
            <w:vAlign w:val="center"/>
          </w:tcPr>
          <w:p w14:paraId="4EA0F53F">
            <w:pPr>
              <w:spacing w:line="240" w:lineRule="auto"/>
              <w:ind w:firstLine="0" w:firstLineChars="0"/>
              <w:jc w:val="center"/>
              <w:textAlignment w:val="center"/>
              <w:rPr>
                <w:color w:val="000000"/>
                <w:sz w:val="12"/>
                <w:szCs w:val="12"/>
              </w:rPr>
            </w:pPr>
            <w:r>
              <w:rPr>
                <w:color w:val="000000"/>
                <w:sz w:val="12"/>
                <w:szCs w:val="12"/>
                <w:lang w:bidi="ar"/>
              </w:rPr>
              <w:t>26</w:t>
            </w:r>
          </w:p>
        </w:tc>
        <w:tc>
          <w:tcPr>
            <w:tcW w:w="400" w:type="dxa"/>
            <w:shd w:val="clear" w:color="auto" w:fill="auto"/>
            <w:noWrap/>
            <w:vAlign w:val="center"/>
          </w:tcPr>
          <w:p w14:paraId="0AE790CD">
            <w:pPr>
              <w:spacing w:line="240" w:lineRule="auto"/>
              <w:ind w:firstLine="0" w:firstLineChars="0"/>
              <w:jc w:val="center"/>
              <w:rPr>
                <w:color w:val="000000"/>
                <w:sz w:val="12"/>
                <w:szCs w:val="12"/>
              </w:rPr>
            </w:pPr>
          </w:p>
        </w:tc>
        <w:tc>
          <w:tcPr>
            <w:tcW w:w="650" w:type="dxa"/>
            <w:shd w:val="clear" w:color="auto" w:fill="auto"/>
            <w:noWrap/>
            <w:vAlign w:val="center"/>
          </w:tcPr>
          <w:p w14:paraId="2D4F0CAF">
            <w:pPr>
              <w:spacing w:line="240" w:lineRule="auto"/>
              <w:ind w:firstLine="0" w:firstLineChars="0"/>
              <w:jc w:val="center"/>
              <w:rPr>
                <w:color w:val="000000"/>
                <w:sz w:val="12"/>
                <w:szCs w:val="12"/>
              </w:rPr>
            </w:pPr>
          </w:p>
        </w:tc>
        <w:tc>
          <w:tcPr>
            <w:tcW w:w="680" w:type="dxa"/>
            <w:shd w:val="clear" w:color="auto" w:fill="auto"/>
            <w:noWrap/>
            <w:vAlign w:val="center"/>
          </w:tcPr>
          <w:p w14:paraId="0A615FFC">
            <w:pPr>
              <w:spacing w:line="240" w:lineRule="auto"/>
              <w:ind w:firstLine="0" w:firstLineChars="0"/>
              <w:jc w:val="center"/>
              <w:rPr>
                <w:color w:val="000000"/>
                <w:sz w:val="12"/>
                <w:szCs w:val="12"/>
              </w:rPr>
            </w:pPr>
          </w:p>
        </w:tc>
        <w:tc>
          <w:tcPr>
            <w:tcW w:w="470" w:type="dxa"/>
            <w:shd w:val="clear" w:color="auto" w:fill="auto"/>
            <w:noWrap/>
            <w:vAlign w:val="center"/>
          </w:tcPr>
          <w:p w14:paraId="6318C09B">
            <w:pPr>
              <w:spacing w:line="240" w:lineRule="auto"/>
              <w:ind w:firstLine="0" w:firstLineChars="0"/>
              <w:jc w:val="center"/>
              <w:textAlignment w:val="center"/>
              <w:rPr>
                <w:color w:val="000000"/>
                <w:sz w:val="12"/>
                <w:szCs w:val="12"/>
              </w:rPr>
            </w:pPr>
            <w:r>
              <w:rPr>
                <w:color w:val="000000"/>
                <w:sz w:val="12"/>
                <w:szCs w:val="12"/>
                <w:lang w:bidi="ar"/>
              </w:rPr>
              <w:t>26</w:t>
            </w:r>
          </w:p>
        </w:tc>
        <w:tc>
          <w:tcPr>
            <w:tcW w:w="370" w:type="dxa"/>
            <w:shd w:val="clear" w:color="auto" w:fill="auto"/>
            <w:noWrap/>
            <w:vAlign w:val="center"/>
          </w:tcPr>
          <w:p w14:paraId="1E0E37BF">
            <w:pPr>
              <w:spacing w:line="240" w:lineRule="auto"/>
              <w:ind w:firstLine="0" w:firstLineChars="0"/>
              <w:jc w:val="center"/>
              <w:rPr>
                <w:color w:val="000000"/>
                <w:sz w:val="12"/>
                <w:szCs w:val="12"/>
              </w:rPr>
            </w:pPr>
          </w:p>
        </w:tc>
        <w:tc>
          <w:tcPr>
            <w:tcW w:w="610" w:type="dxa"/>
            <w:shd w:val="clear" w:color="auto" w:fill="auto"/>
            <w:noWrap/>
            <w:vAlign w:val="center"/>
          </w:tcPr>
          <w:p w14:paraId="1F5D60AA">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6339498C">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28B7622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25446C2">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A329B19">
            <w:pPr>
              <w:spacing w:line="240" w:lineRule="auto"/>
              <w:ind w:firstLine="0" w:firstLineChars="0"/>
              <w:jc w:val="center"/>
              <w:textAlignment w:val="center"/>
              <w:rPr>
                <w:color w:val="000000"/>
                <w:sz w:val="12"/>
                <w:szCs w:val="12"/>
              </w:rPr>
            </w:pPr>
          </w:p>
        </w:tc>
        <w:tc>
          <w:tcPr>
            <w:tcW w:w="940" w:type="dxa"/>
            <w:shd w:val="clear" w:color="auto" w:fill="auto"/>
            <w:vAlign w:val="center"/>
          </w:tcPr>
          <w:p w14:paraId="5CC03A1A">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vAlign w:val="center"/>
          </w:tcPr>
          <w:p w14:paraId="1CDA8DF2">
            <w:pPr>
              <w:spacing w:line="240" w:lineRule="auto"/>
              <w:ind w:firstLine="0" w:firstLineChars="0"/>
              <w:jc w:val="center"/>
              <w:textAlignment w:val="center"/>
              <w:rPr>
                <w:color w:val="000000"/>
                <w:sz w:val="12"/>
                <w:szCs w:val="12"/>
                <w:lang w:bidi="ar"/>
              </w:rPr>
            </w:pPr>
          </w:p>
        </w:tc>
        <w:tc>
          <w:tcPr>
            <w:tcW w:w="990" w:type="dxa"/>
            <w:vMerge w:val="continue"/>
            <w:shd w:val="clear" w:color="auto" w:fill="auto"/>
            <w:vAlign w:val="center"/>
          </w:tcPr>
          <w:p w14:paraId="6C58A333">
            <w:pPr>
              <w:spacing w:line="240" w:lineRule="auto"/>
              <w:ind w:firstLine="0" w:firstLineChars="0"/>
              <w:jc w:val="center"/>
              <w:rPr>
                <w:color w:val="000000"/>
                <w:sz w:val="12"/>
                <w:szCs w:val="12"/>
              </w:rPr>
            </w:pPr>
          </w:p>
        </w:tc>
      </w:tr>
      <w:tr w14:paraId="00E2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3C67C3FF">
            <w:pPr>
              <w:spacing w:line="240" w:lineRule="auto"/>
              <w:ind w:firstLine="0" w:firstLineChars="0"/>
              <w:jc w:val="center"/>
              <w:textAlignment w:val="center"/>
              <w:rPr>
                <w:color w:val="000000"/>
                <w:sz w:val="12"/>
                <w:szCs w:val="12"/>
              </w:rPr>
            </w:pPr>
            <w:r>
              <w:rPr>
                <w:color w:val="000000"/>
                <w:sz w:val="12"/>
                <w:szCs w:val="12"/>
                <w:lang w:bidi="ar"/>
              </w:rPr>
              <w:t>灞州镇联合村</w:t>
            </w:r>
          </w:p>
        </w:tc>
        <w:tc>
          <w:tcPr>
            <w:tcW w:w="320" w:type="dxa"/>
            <w:vMerge w:val="restart"/>
            <w:shd w:val="clear" w:color="auto" w:fill="auto"/>
            <w:noWrap/>
            <w:vAlign w:val="center"/>
          </w:tcPr>
          <w:p w14:paraId="2395FC4D">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508ADC97">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67F47F72">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0EB42DE3">
            <w:pPr>
              <w:spacing w:line="240" w:lineRule="auto"/>
              <w:ind w:firstLine="0" w:firstLineChars="0"/>
              <w:jc w:val="center"/>
              <w:textAlignment w:val="center"/>
              <w:rPr>
                <w:color w:val="000000"/>
                <w:sz w:val="12"/>
                <w:szCs w:val="12"/>
              </w:rPr>
            </w:pPr>
            <w:r>
              <w:rPr>
                <w:color w:val="000000"/>
                <w:sz w:val="12"/>
                <w:szCs w:val="12"/>
                <w:lang w:bidi="ar"/>
              </w:rPr>
              <w:t>联合村</w:t>
            </w:r>
          </w:p>
        </w:tc>
        <w:tc>
          <w:tcPr>
            <w:tcW w:w="830" w:type="dxa"/>
            <w:shd w:val="clear" w:color="auto" w:fill="auto"/>
            <w:vAlign w:val="center"/>
          </w:tcPr>
          <w:p w14:paraId="1DDB18A0">
            <w:pPr>
              <w:spacing w:line="240" w:lineRule="auto"/>
              <w:ind w:firstLine="0" w:firstLineChars="0"/>
              <w:jc w:val="center"/>
              <w:textAlignment w:val="center"/>
              <w:rPr>
                <w:color w:val="000000"/>
                <w:sz w:val="12"/>
                <w:szCs w:val="12"/>
              </w:rPr>
            </w:pPr>
            <w:r>
              <w:rPr>
                <w:color w:val="000000"/>
                <w:sz w:val="12"/>
                <w:szCs w:val="12"/>
                <w:lang w:bidi="ar"/>
              </w:rPr>
              <w:t>三座磨组</w:t>
            </w:r>
          </w:p>
        </w:tc>
        <w:tc>
          <w:tcPr>
            <w:tcW w:w="770" w:type="dxa"/>
            <w:shd w:val="clear" w:color="auto" w:fill="auto"/>
            <w:vAlign w:val="center"/>
          </w:tcPr>
          <w:p w14:paraId="4FD1A379">
            <w:pPr>
              <w:spacing w:line="240" w:lineRule="auto"/>
              <w:ind w:firstLine="0" w:firstLineChars="0"/>
              <w:jc w:val="center"/>
              <w:textAlignment w:val="center"/>
              <w:rPr>
                <w:color w:val="000000"/>
                <w:sz w:val="12"/>
                <w:szCs w:val="12"/>
              </w:rPr>
            </w:pPr>
            <w:r>
              <w:rPr>
                <w:color w:val="000000"/>
                <w:sz w:val="12"/>
                <w:szCs w:val="12"/>
                <w:lang w:bidi="ar"/>
              </w:rPr>
              <w:t>二组</w:t>
            </w:r>
            <w:r>
              <w:rPr>
                <w:b/>
                <w:bCs/>
                <w:color w:val="000000"/>
                <w:sz w:val="12"/>
                <w:szCs w:val="12"/>
                <w:lang w:bidi="ar"/>
              </w:rPr>
              <w:t>（镇政府属地）</w:t>
            </w:r>
          </w:p>
        </w:tc>
        <w:tc>
          <w:tcPr>
            <w:tcW w:w="600" w:type="dxa"/>
            <w:shd w:val="clear" w:color="auto" w:fill="auto"/>
            <w:vAlign w:val="center"/>
          </w:tcPr>
          <w:p w14:paraId="4EC627F2">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04EAF11">
            <w:pPr>
              <w:spacing w:line="240" w:lineRule="auto"/>
              <w:ind w:firstLine="0" w:firstLineChars="0"/>
              <w:jc w:val="center"/>
              <w:textAlignment w:val="center"/>
              <w:rPr>
                <w:color w:val="000000"/>
                <w:sz w:val="12"/>
                <w:szCs w:val="12"/>
              </w:rPr>
            </w:pPr>
            <w:r>
              <w:rPr>
                <w:color w:val="000000"/>
                <w:sz w:val="12"/>
                <w:szCs w:val="12"/>
                <w:lang w:bidi="ar"/>
              </w:rPr>
              <w:t>70</w:t>
            </w:r>
          </w:p>
        </w:tc>
        <w:tc>
          <w:tcPr>
            <w:tcW w:w="400" w:type="dxa"/>
            <w:shd w:val="clear" w:color="auto" w:fill="auto"/>
            <w:noWrap/>
            <w:vAlign w:val="center"/>
          </w:tcPr>
          <w:p w14:paraId="4CA40B56">
            <w:pPr>
              <w:spacing w:line="240" w:lineRule="auto"/>
              <w:ind w:firstLine="0" w:firstLineChars="0"/>
              <w:jc w:val="center"/>
              <w:textAlignment w:val="center"/>
              <w:rPr>
                <w:color w:val="000000"/>
                <w:sz w:val="12"/>
                <w:szCs w:val="12"/>
              </w:rPr>
            </w:pPr>
            <w:r>
              <w:rPr>
                <w:color w:val="000000"/>
                <w:sz w:val="12"/>
                <w:szCs w:val="12"/>
                <w:lang w:bidi="ar"/>
              </w:rPr>
              <w:t>5</w:t>
            </w:r>
          </w:p>
        </w:tc>
        <w:tc>
          <w:tcPr>
            <w:tcW w:w="650" w:type="dxa"/>
            <w:shd w:val="clear" w:color="auto" w:fill="auto"/>
            <w:noWrap/>
            <w:vAlign w:val="center"/>
          </w:tcPr>
          <w:p w14:paraId="3E515929">
            <w:pPr>
              <w:spacing w:line="240" w:lineRule="auto"/>
              <w:ind w:firstLine="0" w:firstLineChars="0"/>
              <w:jc w:val="center"/>
              <w:rPr>
                <w:color w:val="000000"/>
                <w:sz w:val="12"/>
                <w:szCs w:val="12"/>
              </w:rPr>
            </w:pPr>
          </w:p>
        </w:tc>
        <w:tc>
          <w:tcPr>
            <w:tcW w:w="680" w:type="dxa"/>
            <w:shd w:val="clear" w:color="auto" w:fill="auto"/>
            <w:noWrap/>
            <w:vAlign w:val="center"/>
          </w:tcPr>
          <w:p w14:paraId="71B3F922">
            <w:pPr>
              <w:spacing w:line="240" w:lineRule="auto"/>
              <w:ind w:firstLine="0" w:firstLineChars="0"/>
              <w:jc w:val="center"/>
              <w:rPr>
                <w:color w:val="000000"/>
                <w:sz w:val="12"/>
                <w:szCs w:val="12"/>
              </w:rPr>
            </w:pPr>
          </w:p>
        </w:tc>
        <w:tc>
          <w:tcPr>
            <w:tcW w:w="470" w:type="dxa"/>
            <w:shd w:val="clear" w:color="auto" w:fill="auto"/>
            <w:noWrap/>
            <w:vAlign w:val="center"/>
          </w:tcPr>
          <w:p w14:paraId="4FB77EAB">
            <w:pPr>
              <w:spacing w:line="240" w:lineRule="auto"/>
              <w:ind w:firstLine="0" w:firstLineChars="0"/>
              <w:jc w:val="center"/>
              <w:rPr>
                <w:color w:val="000000"/>
                <w:sz w:val="12"/>
                <w:szCs w:val="12"/>
              </w:rPr>
            </w:pPr>
          </w:p>
        </w:tc>
        <w:tc>
          <w:tcPr>
            <w:tcW w:w="370" w:type="dxa"/>
            <w:shd w:val="clear" w:color="auto" w:fill="auto"/>
            <w:noWrap/>
            <w:vAlign w:val="center"/>
          </w:tcPr>
          <w:p w14:paraId="59BB7E9C">
            <w:pPr>
              <w:spacing w:line="240" w:lineRule="auto"/>
              <w:ind w:firstLine="0" w:firstLineChars="0"/>
              <w:jc w:val="center"/>
              <w:rPr>
                <w:color w:val="000000"/>
                <w:sz w:val="12"/>
                <w:szCs w:val="12"/>
              </w:rPr>
            </w:pPr>
          </w:p>
        </w:tc>
        <w:tc>
          <w:tcPr>
            <w:tcW w:w="610" w:type="dxa"/>
            <w:shd w:val="clear" w:color="auto" w:fill="auto"/>
            <w:noWrap/>
            <w:vAlign w:val="center"/>
          </w:tcPr>
          <w:p w14:paraId="403E138E">
            <w:pPr>
              <w:spacing w:line="240" w:lineRule="auto"/>
              <w:ind w:firstLine="0" w:firstLineChars="0"/>
              <w:jc w:val="center"/>
              <w:textAlignment w:val="center"/>
              <w:rPr>
                <w:color w:val="000000"/>
                <w:sz w:val="12"/>
                <w:szCs w:val="12"/>
              </w:rPr>
            </w:pPr>
            <w:r>
              <w:rPr>
                <w:color w:val="000000"/>
                <w:sz w:val="12"/>
                <w:szCs w:val="12"/>
                <w:lang w:bidi="ar"/>
              </w:rPr>
              <w:t>7.14</w:t>
            </w:r>
          </w:p>
        </w:tc>
        <w:tc>
          <w:tcPr>
            <w:tcW w:w="590" w:type="dxa"/>
            <w:shd w:val="clear" w:color="auto" w:fill="auto"/>
            <w:noWrap/>
            <w:vAlign w:val="center"/>
          </w:tcPr>
          <w:p w14:paraId="51A880E2">
            <w:pPr>
              <w:spacing w:line="240" w:lineRule="auto"/>
              <w:ind w:firstLine="0" w:firstLineChars="0"/>
              <w:jc w:val="center"/>
              <w:textAlignment w:val="center"/>
              <w:rPr>
                <w:color w:val="000000"/>
                <w:sz w:val="12"/>
                <w:szCs w:val="12"/>
              </w:rPr>
            </w:pPr>
            <w:r>
              <w:rPr>
                <w:color w:val="000000"/>
                <w:sz w:val="12"/>
                <w:szCs w:val="12"/>
                <w:lang w:bidi="ar"/>
              </w:rPr>
              <w:t>7.14</w:t>
            </w:r>
          </w:p>
        </w:tc>
        <w:tc>
          <w:tcPr>
            <w:tcW w:w="600" w:type="dxa"/>
            <w:vMerge w:val="restart"/>
            <w:shd w:val="clear" w:color="auto" w:fill="auto"/>
            <w:noWrap/>
            <w:vAlign w:val="center"/>
          </w:tcPr>
          <w:p w14:paraId="6D1818D1">
            <w:pPr>
              <w:spacing w:line="240" w:lineRule="auto"/>
              <w:ind w:firstLine="0" w:firstLineChars="0"/>
              <w:jc w:val="center"/>
              <w:textAlignment w:val="center"/>
              <w:rPr>
                <w:color w:val="000000"/>
                <w:sz w:val="12"/>
                <w:szCs w:val="12"/>
              </w:rPr>
            </w:pPr>
            <w:r>
              <w:rPr>
                <w:color w:val="000000"/>
                <w:sz w:val="12"/>
                <w:szCs w:val="12"/>
                <w:lang w:bidi="ar"/>
              </w:rPr>
              <w:t>33.33</w:t>
            </w:r>
          </w:p>
        </w:tc>
        <w:tc>
          <w:tcPr>
            <w:tcW w:w="600" w:type="dxa"/>
            <w:vMerge w:val="restart"/>
            <w:shd w:val="clear" w:color="auto" w:fill="auto"/>
            <w:noWrap/>
            <w:vAlign w:val="center"/>
          </w:tcPr>
          <w:p w14:paraId="5DEAA26C">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72D118D5">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auto"/>
            <w:vAlign w:val="center"/>
          </w:tcPr>
          <w:p w14:paraId="259FF34E">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38E8F190">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有条件的接入市政管网，部分采用相对集中式处理</w:t>
            </w:r>
          </w:p>
        </w:tc>
        <w:tc>
          <w:tcPr>
            <w:tcW w:w="990" w:type="dxa"/>
            <w:vMerge w:val="restart"/>
            <w:shd w:val="clear" w:color="auto" w:fill="auto"/>
            <w:vAlign w:val="center"/>
          </w:tcPr>
          <w:p w14:paraId="3C25B5EC">
            <w:pPr>
              <w:spacing w:line="240" w:lineRule="auto"/>
              <w:ind w:firstLine="0" w:firstLineChars="0"/>
              <w:jc w:val="center"/>
              <w:textAlignment w:val="center"/>
              <w:rPr>
                <w:color w:val="000000"/>
                <w:sz w:val="12"/>
                <w:szCs w:val="12"/>
              </w:rPr>
            </w:pPr>
            <w:r>
              <w:rPr>
                <w:color w:val="000000"/>
                <w:sz w:val="12"/>
                <w:szCs w:val="12"/>
                <w:lang w:bidi="ar"/>
              </w:rPr>
              <w:t>204年“乡村振兴”补助资金</w:t>
            </w:r>
          </w:p>
        </w:tc>
      </w:tr>
      <w:tr w14:paraId="03E3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47BF85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1ABE00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345924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A4C1C65">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550D07F">
            <w:pPr>
              <w:spacing w:line="240" w:lineRule="auto"/>
              <w:ind w:firstLine="0" w:firstLineChars="0"/>
              <w:jc w:val="center"/>
              <w:rPr>
                <w:color w:val="000000"/>
                <w:sz w:val="12"/>
                <w:szCs w:val="12"/>
              </w:rPr>
            </w:pPr>
          </w:p>
        </w:tc>
        <w:tc>
          <w:tcPr>
            <w:tcW w:w="830" w:type="dxa"/>
            <w:shd w:val="clear" w:color="auto" w:fill="auto"/>
            <w:vAlign w:val="center"/>
          </w:tcPr>
          <w:p w14:paraId="395FC93E">
            <w:pPr>
              <w:spacing w:line="240" w:lineRule="auto"/>
              <w:ind w:firstLine="0" w:firstLineChars="0"/>
              <w:jc w:val="center"/>
              <w:textAlignment w:val="center"/>
              <w:rPr>
                <w:color w:val="000000"/>
                <w:sz w:val="12"/>
                <w:szCs w:val="12"/>
              </w:rPr>
            </w:pPr>
            <w:r>
              <w:rPr>
                <w:color w:val="000000"/>
                <w:sz w:val="12"/>
                <w:szCs w:val="12"/>
                <w:lang w:bidi="ar"/>
              </w:rPr>
              <w:t>十座磨组</w:t>
            </w:r>
          </w:p>
        </w:tc>
        <w:tc>
          <w:tcPr>
            <w:tcW w:w="770" w:type="dxa"/>
            <w:shd w:val="clear" w:color="auto" w:fill="auto"/>
            <w:vAlign w:val="center"/>
          </w:tcPr>
          <w:p w14:paraId="4DE11E84">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22499AB1">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7C20CD07">
            <w:pPr>
              <w:spacing w:line="240" w:lineRule="auto"/>
              <w:ind w:firstLine="0" w:firstLineChars="0"/>
              <w:jc w:val="center"/>
              <w:textAlignment w:val="center"/>
              <w:rPr>
                <w:color w:val="000000"/>
                <w:sz w:val="12"/>
                <w:szCs w:val="12"/>
              </w:rPr>
            </w:pPr>
            <w:r>
              <w:rPr>
                <w:color w:val="000000"/>
                <w:sz w:val="12"/>
                <w:szCs w:val="12"/>
                <w:lang w:bidi="ar"/>
              </w:rPr>
              <w:t>80</w:t>
            </w:r>
          </w:p>
        </w:tc>
        <w:tc>
          <w:tcPr>
            <w:tcW w:w="400" w:type="dxa"/>
            <w:shd w:val="clear" w:color="auto" w:fill="auto"/>
            <w:noWrap/>
            <w:vAlign w:val="center"/>
          </w:tcPr>
          <w:p w14:paraId="7281DF91">
            <w:pPr>
              <w:spacing w:line="240" w:lineRule="auto"/>
              <w:ind w:firstLine="0" w:firstLineChars="0"/>
              <w:jc w:val="center"/>
              <w:rPr>
                <w:color w:val="000000"/>
                <w:sz w:val="12"/>
                <w:szCs w:val="12"/>
              </w:rPr>
            </w:pPr>
          </w:p>
        </w:tc>
        <w:tc>
          <w:tcPr>
            <w:tcW w:w="650" w:type="dxa"/>
            <w:shd w:val="clear" w:color="auto" w:fill="auto"/>
            <w:noWrap/>
            <w:vAlign w:val="center"/>
          </w:tcPr>
          <w:p w14:paraId="798A81FA">
            <w:pPr>
              <w:spacing w:line="240" w:lineRule="auto"/>
              <w:ind w:firstLine="0" w:firstLineChars="0"/>
              <w:jc w:val="center"/>
              <w:rPr>
                <w:color w:val="000000"/>
                <w:sz w:val="12"/>
                <w:szCs w:val="12"/>
              </w:rPr>
            </w:pPr>
          </w:p>
        </w:tc>
        <w:tc>
          <w:tcPr>
            <w:tcW w:w="680" w:type="dxa"/>
            <w:shd w:val="clear" w:color="auto" w:fill="auto"/>
            <w:noWrap/>
            <w:vAlign w:val="center"/>
          </w:tcPr>
          <w:p w14:paraId="222144D1">
            <w:pPr>
              <w:spacing w:line="240" w:lineRule="auto"/>
              <w:ind w:firstLine="0" w:firstLineChars="0"/>
              <w:jc w:val="center"/>
              <w:rPr>
                <w:color w:val="000000"/>
                <w:sz w:val="12"/>
                <w:szCs w:val="12"/>
              </w:rPr>
            </w:pPr>
          </w:p>
        </w:tc>
        <w:tc>
          <w:tcPr>
            <w:tcW w:w="470" w:type="dxa"/>
            <w:shd w:val="clear" w:color="auto" w:fill="auto"/>
            <w:noWrap/>
            <w:vAlign w:val="center"/>
          </w:tcPr>
          <w:p w14:paraId="6F6052CD">
            <w:pPr>
              <w:spacing w:line="240" w:lineRule="auto"/>
              <w:ind w:firstLine="0" w:firstLineChars="0"/>
              <w:jc w:val="center"/>
              <w:rPr>
                <w:color w:val="000000"/>
                <w:sz w:val="12"/>
                <w:szCs w:val="12"/>
              </w:rPr>
            </w:pPr>
          </w:p>
        </w:tc>
        <w:tc>
          <w:tcPr>
            <w:tcW w:w="370" w:type="dxa"/>
            <w:shd w:val="clear" w:color="auto" w:fill="auto"/>
            <w:noWrap/>
            <w:vAlign w:val="center"/>
          </w:tcPr>
          <w:p w14:paraId="68213907">
            <w:pPr>
              <w:spacing w:line="240" w:lineRule="auto"/>
              <w:ind w:firstLine="0" w:firstLineChars="0"/>
              <w:jc w:val="center"/>
              <w:rPr>
                <w:color w:val="000000"/>
                <w:sz w:val="12"/>
                <w:szCs w:val="12"/>
              </w:rPr>
            </w:pPr>
          </w:p>
        </w:tc>
        <w:tc>
          <w:tcPr>
            <w:tcW w:w="610" w:type="dxa"/>
            <w:shd w:val="clear" w:color="auto" w:fill="auto"/>
            <w:noWrap/>
            <w:vAlign w:val="center"/>
          </w:tcPr>
          <w:p w14:paraId="03A14744">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57357718">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4811A81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055D92F">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B9B616B">
            <w:pPr>
              <w:spacing w:line="240" w:lineRule="auto"/>
              <w:ind w:firstLine="0" w:firstLineChars="0"/>
              <w:jc w:val="center"/>
              <w:rPr>
                <w:color w:val="000000"/>
                <w:sz w:val="12"/>
                <w:szCs w:val="12"/>
              </w:rPr>
            </w:pPr>
          </w:p>
        </w:tc>
        <w:tc>
          <w:tcPr>
            <w:tcW w:w="940" w:type="dxa"/>
            <w:shd w:val="clear" w:color="auto" w:fill="auto"/>
            <w:vAlign w:val="center"/>
          </w:tcPr>
          <w:p w14:paraId="70304E14">
            <w:pPr>
              <w:spacing w:line="240" w:lineRule="auto"/>
              <w:ind w:firstLine="0" w:firstLineChars="0"/>
              <w:jc w:val="center"/>
              <w:rPr>
                <w:color w:val="000000"/>
                <w:sz w:val="12"/>
                <w:szCs w:val="12"/>
              </w:rPr>
            </w:pPr>
          </w:p>
        </w:tc>
        <w:tc>
          <w:tcPr>
            <w:tcW w:w="1800" w:type="dxa"/>
            <w:shd w:val="clear" w:color="auto" w:fill="auto"/>
            <w:vAlign w:val="center"/>
          </w:tcPr>
          <w:p w14:paraId="2131681C">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10户（三座磨上方），采取纳管式处理；其余采取相对集中式处理或分散式处理</w:t>
            </w:r>
          </w:p>
        </w:tc>
        <w:tc>
          <w:tcPr>
            <w:tcW w:w="990" w:type="dxa"/>
            <w:vMerge w:val="continue"/>
            <w:shd w:val="clear" w:color="auto" w:fill="auto"/>
            <w:vAlign w:val="center"/>
          </w:tcPr>
          <w:p w14:paraId="35DDB29A">
            <w:pPr>
              <w:spacing w:line="240" w:lineRule="auto"/>
              <w:ind w:firstLine="0" w:firstLineChars="0"/>
              <w:jc w:val="center"/>
              <w:rPr>
                <w:color w:val="000000"/>
                <w:sz w:val="12"/>
                <w:szCs w:val="12"/>
              </w:rPr>
            </w:pPr>
          </w:p>
        </w:tc>
      </w:tr>
      <w:tr w14:paraId="2351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AFDCA5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BF2BDE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888DDA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E3A13AA">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0DDC003C">
            <w:pPr>
              <w:spacing w:line="240" w:lineRule="auto"/>
              <w:ind w:firstLine="0" w:firstLineChars="0"/>
              <w:jc w:val="center"/>
              <w:rPr>
                <w:color w:val="000000"/>
                <w:sz w:val="12"/>
                <w:szCs w:val="12"/>
              </w:rPr>
            </w:pPr>
          </w:p>
        </w:tc>
        <w:tc>
          <w:tcPr>
            <w:tcW w:w="830" w:type="dxa"/>
            <w:shd w:val="clear" w:color="auto" w:fill="auto"/>
            <w:vAlign w:val="center"/>
          </w:tcPr>
          <w:p w14:paraId="74C2CD78">
            <w:pPr>
              <w:spacing w:line="240" w:lineRule="auto"/>
              <w:ind w:firstLine="0" w:firstLineChars="0"/>
              <w:jc w:val="center"/>
              <w:textAlignment w:val="center"/>
              <w:rPr>
                <w:color w:val="000000"/>
                <w:sz w:val="12"/>
                <w:szCs w:val="12"/>
              </w:rPr>
            </w:pPr>
            <w:r>
              <w:rPr>
                <w:color w:val="000000"/>
                <w:sz w:val="12"/>
                <w:szCs w:val="12"/>
                <w:lang w:bidi="ar"/>
              </w:rPr>
              <w:t>东门口组</w:t>
            </w:r>
          </w:p>
        </w:tc>
        <w:tc>
          <w:tcPr>
            <w:tcW w:w="770" w:type="dxa"/>
            <w:shd w:val="clear" w:color="auto" w:fill="auto"/>
            <w:vAlign w:val="center"/>
          </w:tcPr>
          <w:p w14:paraId="68EEADDE">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5A55A3B0">
            <w:pPr>
              <w:spacing w:line="240" w:lineRule="auto"/>
              <w:ind w:firstLine="0" w:firstLineChars="0"/>
              <w:jc w:val="center"/>
              <w:textAlignment w:val="center"/>
              <w:rPr>
                <w:color w:val="000000"/>
                <w:sz w:val="12"/>
                <w:szCs w:val="12"/>
              </w:rPr>
            </w:pPr>
            <w:r>
              <w:rPr>
                <w:color w:val="000000"/>
                <w:sz w:val="12"/>
                <w:szCs w:val="12"/>
                <w:lang w:bidi="ar"/>
              </w:rPr>
              <w:t>河谷</w:t>
            </w:r>
          </w:p>
        </w:tc>
        <w:tc>
          <w:tcPr>
            <w:tcW w:w="450" w:type="dxa"/>
            <w:shd w:val="clear" w:color="auto" w:fill="auto"/>
            <w:noWrap/>
            <w:vAlign w:val="center"/>
          </w:tcPr>
          <w:p w14:paraId="54EBE2FF">
            <w:pPr>
              <w:spacing w:line="240" w:lineRule="auto"/>
              <w:ind w:firstLine="0" w:firstLineChars="0"/>
              <w:jc w:val="center"/>
              <w:textAlignment w:val="center"/>
              <w:rPr>
                <w:color w:val="000000"/>
                <w:sz w:val="12"/>
                <w:szCs w:val="12"/>
              </w:rPr>
            </w:pPr>
            <w:r>
              <w:rPr>
                <w:color w:val="000000"/>
                <w:sz w:val="12"/>
                <w:szCs w:val="12"/>
                <w:lang w:bidi="ar"/>
              </w:rPr>
              <w:t>104</w:t>
            </w:r>
          </w:p>
        </w:tc>
        <w:tc>
          <w:tcPr>
            <w:tcW w:w="400" w:type="dxa"/>
            <w:shd w:val="clear" w:color="auto" w:fill="auto"/>
            <w:noWrap/>
            <w:vAlign w:val="center"/>
          </w:tcPr>
          <w:p w14:paraId="3431FADE">
            <w:pPr>
              <w:spacing w:line="240" w:lineRule="auto"/>
              <w:ind w:firstLine="0" w:firstLineChars="0"/>
              <w:jc w:val="center"/>
              <w:rPr>
                <w:color w:val="000000"/>
                <w:sz w:val="12"/>
                <w:szCs w:val="12"/>
              </w:rPr>
            </w:pPr>
          </w:p>
        </w:tc>
        <w:tc>
          <w:tcPr>
            <w:tcW w:w="650" w:type="dxa"/>
            <w:shd w:val="clear" w:color="auto" w:fill="auto"/>
            <w:noWrap/>
            <w:vAlign w:val="center"/>
          </w:tcPr>
          <w:p w14:paraId="5BE2C4FB">
            <w:pPr>
              <w:spacing w:line="240" w:lineRule="auto"/>
              <w:ind w:firstLine="0" w:firstLineChars="0"/>
              <w:jc w:val="center"/>
              <w:textAlignment w:val="center"/>
              <w:rPr>
                <w:color w:val="000000"/>
                <w:sz w:val="12"/>
                <w:szCs w:val="12"/>
              </w:rPr>
            </w:pPr>
            <w:r>
              <w:rPr>
                <w:color w:val="000000"/>
                <w:sz w:val="12"/>
                <w:szCs w:val="12"/>
                <w:lang w:bidi="ar"/>
              </w:rPr>
              <w:t>69</w:t>
            </w:r>
          </w:p>
        </w:tc>
        <w:tc>
          <w:tcPr>
            <w:tcW w:w="680" w:type="dxa"/>
            <w:shd w:val="clear" w:color="auto" w:fill="auto"/>
            <w:noWrap/>
            <w:vAlign w:val="center"/>
          </w:tcPr>
          <w:p w14:paraId="7C957AF8">
            <w:pPr>
              <w:spacing w:line="240" w:lineRule="auto"/>
              <w:ind w:firstLine="0" w:firstLineChars="0"/>
              <w:jc w:val="center"/>
              <w:rPr>
                <w:color w:val="000000"/>
                <w:sz w:val="12"/>
                <w:szCs w:val="12"/>
              </w:rPr>
            </w:pPr>
          </w:p>
        </w:tc>
        <w:tc>
          <w:tcPr>
            <w:tcW w:w="470" w:type="dxa"/>
            <w:shd w:val="clear" w:color="auto" w:fill="auto"/>
            <w:noWrap/>
            <w:vAlign w:val="center"/>
          </w:tcPr>
          <w:p w14:paraId="7A5580E4">
            <w:pPr>
              <w:spacing w:line="240" w:lineRule="auto"/>
              <w:ind w:firstLine="0" w:firstLineChars="0"/>
              <w:jc w:val="center"/>
              <w:rPr>
                <w:color w:val="000000"/>
                <w:sz w:val="12"/>
                <w:szCs w:val="12"/>
              </w:rPr>
            </w:pPr>
          </w:p>
        </w:tc>
        <w:tc>
          <w:tcPr>
            <w:tcW w:w="370" w:type="dxa"/>
            <w:shd w:val="clear" w:color="auto" w:fill="auto"/>
            <w:noWrap/>
            <w:vAlign w:val="center"/>
          </w:tcPr>
          <w:p w14:paraId="1183C3AB">
            <w:pPr>
              <w:spacing w:line="240" w:lineRule="auto"/>
              <w:ind w:firstLine="0" w:firstLineChars="0"/>
              <w:jc w:val="center"/>
              <w:rPr>
                <w:color w:val="000000"/>
                <w:sz w:val="12"/>
                <w:szCs w:val="12"/>
              </w:rPr>
            </w:pPr>
          </w:p>
        </w:tc>
        <w:tc>
          <w:tcPr>
            <w:tcW w:w="610" w:type="dxa"/>
            <w:shd w:val="clear" w:color="auto" w:fill="auto"/>
            <w:noWrap/>
            <w:vAlign w:val="center"/>
          </w:tcPr>
          <w:p w14:paraId="0C40F983">
            <w:pPr>
              <w:spacing w:line="240" w:lineRule="auto"/>
              <w:ind w:firstLine="0" w:firstLineChars="0"/>
              <w:jc w:val="center"/>
              <w:textAlignment w:val="center"/>
              <w:rPr>
                <w:color w:val="000000"/>
                <w:sz w:val="12"/>
                <w:szCs w:val="12"/>
              </w:rPr>
            </w:pPr>
            <w:r>
              <w:rPr>
                <w:color w:val="000000"/>
                <w:sz w:val="12"/>
                <w:szCs w:val="12"/>
                <w:lang w:bidi="ar"/>
              </w:rPr>
              <w:t>66.35</w:t>
            </w:r>
          </w:p>
        </w:tc>
        <w:tc>
          <w:tcPr>
            <w:tcW w:w="590" w:type="dxa"/>
            <w:shd w:val="clear" w:color="auto" w:fill="auto"/>
            <w:noWrap/>
            <w:vAlign w:val="center"/>
          </w:tcPr>
          <w:p w14:paraId="29D8ECBD">
            <w:pPr>
              <w:spacing w:line="240" w:lineRule="auto"/>
              <w:ind w:firstLine="0" w:firstLineChars="0"/>
              <w:jc w:val="center"/>
              <w:textAlignment w:val="center"/>
              <w:rPr>
                <w:color w:val="000000"/>
                <w:sz w:val="12"/>
                <w:szCs w:val="12"/>
              </w:rPr>
            </w:pPr>
            <w:r>
              <w:rPr>
                <w:color w:val="000000"/>
                <w:sz w:val="12"/>
                <w:szCs w:val="12"/>
                <w:lang w:bidi="ar"/>
              </w:rPr>
              <w:t>66.35</w:t>
            </w:r>
          </w:p>
        </w:tc>
        <w:tc>
          <w:tcPr>
            <w:tcW w:w="600" w:type="dxa"/>
            <w:vMerge w:val="continue"/>
            <w:shd w:val="clear" w:color="auto" w:fill="auto"/>
            <w:noWrap/>
            <w:vAlign w:val="center"/>
          </w:tcPr>
          <w:p w14:paraId="6B7DFCB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F900445">
            <w:pPr>
              <w:spacing w:line="240" w:lineRule="auto"/>
              <w:ind w:firstLine="0" w:firstLineChars="0"/>
              <w:jc w:val="center"/>
              <w:rPr>
                <w:color w:val="000000"/>
                <w:sz w:val="12"/>
                <w:szCs w:val="12"/>
              </w:rPr>
            </w:pPr>
          </w:p>
        </w:tc>
        <w:tc>
          <w:tcPr>
            <w:tcW w:w="490" w:type="dxa"/>
            <w:shd w:val="clear" w:color="auto" w:fill="auto"/>
            <w:noWrap/>
            <w:vAlign w:val="center"/>
          </w:tcPr>
          <w:p w14:paraId="0C6734BC">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vAlign w:val="center"/>
          </w:tcPr>
          <w:p w14:paraId="7886417B">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东门寨污水处理设施</w:t>
            </w:r>
          </w:p>
        </w:tc>
        <w:tc>
          <w:tcPr>
            <w:tcW w:w="1800" w:type="dxa"/>
            <w:shd w:val="clear" w:color="auto" w:fill="auto"/>
            <w:vAlign w:val="center"/>
          </w:tcPr>
          <w:p w14:paraId="1546C9B7">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33户位于黄家坝处，采取相对集中式处理；2户采取分散式处理</w:t>
            </w:r>
          </w:p>
        </w:tc>
        <w:tc>
          <w:tcPr>
            <w:tcW w:w="990" w:type="dxa"/>
            <w:vMerge w:val="continue"/>
            <w:shd w:val="clear" w:color="auto" w:fill="auto"/>
            <w:vAlign w:val="center"/>
          </w:tcPr>
          <w:p w14:paraId="0D2FBFB8">
            <w:pPr>
              <w:spacing w:line="240" w:lineRule="auto"/>
              <w:ind w:firstLine="0" w:firstLineChars="0"/>
              <w:jc w:val="center"/>
              <w:rPr>
                <w:color w:val="000000"/>
                <w:sz w:val="12"/>
                <w:szCs w:val="12"/>
              </w:rPr>
            </w:pPr>
          </w:p>
        </w:tc>
      </w:tr>
      <w:tr w14:paraId="1B9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240F69AE">
            <w:pPr>
              <w:spacing w:line="240" w:lineRule="auto"/>
              <w:ind w:firstLine="0" w:firstLineChars="0"/>
              <w:jc w:val="center"/>
              <w:textAlignment w:val="center"/>
              <w:rPr>
                <w:color w:val="000000"/>
                <w:sz w:val="12"/>
                <w:szCs w:val="12"/>
              </w:rPr>
            </w:pPr>
            <w:r>
              <w:rPr>
                <w:color w:val="000000"/>
                <w:sz w:val="12"/>
                <w:szCs w:val="12"/>
                <w:lang w:bidi="ar"/>
              </w:rPr>
              <w:t>灞州镇大门村</w:t>
            </w:r>
          </w:p>
        </w:tc>
        <w:tc>
          <w:tcPr>
            <w:tcW w:w="320" w:type="dxa"/>
            <w:vMerge w:val="restart"/>
            <w:shd w:val="clear" w:color="auto" w:fill="auto"/>
            <w:noWrap/>
            <w:vAlign w:val="center"/>
          </w:tcPr>
          <w:p w14:paraId="36124AA5">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2768C4DB">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07F2C16F">
            <w:pPr>
              <w:spacing w:line="240" w:lineRule="auto"/>
              <w:ind w:firstLine="0" w:firstLineChars="0"/>
              <w:jc w:val="both"/>
              <w:textAlignment w:val="center"/>
              <w:rPr>
                <w:sz w:val="12"/>
                <w:szCs w:val="12"/>
              </w:rPr>
            </w:pPr>
            <w:r>
              <w:rPr>
                <w:sz w:val="12"/>
                <w:szCs w:val="12"/>
                <w:lang w:bidi="ar"/>
              </w:rPr>
              <w:t>管控类</w:t>
            </w:r>
          </w:p>
        </w:tc>
        <w:tc>
          <w:tcPr>
            <w:tcW w:w="480" w:type="dxa"/>
            <w:vMerge w:val="restart"/>
            <w:shd w:val="clear" w:color="auto" w:fill="auto"/>
            <w:noWrap/>
            <w:vAlign w:val="center"/>
          </w:tcPr>
          <w:p w14:paraId="110858F4">
            <w:pPr>
              <w:spacing w:line="240" w:lineRule="auto"/>
              <w:ind w:firstLine="0" w:firstLineChars="0"/>
              <w:jc w:val="center"/>
              <w:textAlignment w:val="center"/>
              <w:rPr>
                <w:color w:val="000000"/>
                <w:sz w:val="12"/>
                <w:szCs w:val="12"/>
              </w:rPr>
            </w:pPr>
            <w:r>
              <w:rPr>
                <w:color w:val="000000"/>
                <w:sz w:val="12"/>
                <w:szCs w:val="12"/>
                <w:lang w:bidi="ar"/>
              </w:rPr>
              <w:t>大门村</w:t>
            </w:r>
          </w:p>
        </w:tc>
        <w:tc>
          <w:tcPr>
            <w:tcW w:w="830" w:type="dxa"/>
            <w:shd w:val="clear" w:color="auto" w:fill="auto"/>
            <w:vAlign w:val="center"/>
          </w:tcPr>
          <w:p w14:paraId="6BC72146">
            <w:pPr>
              <w:spacing w:line="240" w:lineRule="auto"/>
              <w:ind w:firstLine="0" w:firstLineChars="0"/>
              <w:jc w:val="center"/>
              <w:textAlignment w:val="center"/>
              <w:rPr>
                <w:color w:val="000000"/>
                <w:sz w:val="12"/>
                <w:szCs w:val="12"/>
              </w:rPr>
            </w:pPr>
            <w:r>
              <w:rPr>
                <w:color w:val="000000"/>
                <w:sz w:val="12"/>
                <w:szCs w:val="12"/>
                <w:lang w:bidi="ar"/>
              </w:rPr>
              <w:t>大门组</w:t>
            </w:r>
          </w:p>
        </w:tc>
        <w:tc>
          <w:tcPr>
            <w:tcW w:w="770" w:type="dxa"/>
            <w:shd w:val="clear" w:color="auto" w:fill="auto"/>
            <w:vAlign w:val="center"/>
          </w:tcPr>
          <w:p w14:paraId="4432AC38">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04B29D08">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25775F6E">
            <w:pPr>
              <w:spacing w:line="240" w:lineRule="auto"/>
              <w:ind w:firstLine="0" w:firstLineChars="0"/>
              <w:jc w:val="center"/>
              <w:textAlignment w:val="center"/>
              <w:rPr>
                <w:color w:val="000000"/>
                <w:sz w:val="12"/>
                <w:szCs w:val="12"/>
              </w:rPr>
            </w:pPr>
            <w:r>
              <w:rPr>
                <w:color w:val="000000"/>
                <w:sz w:val="12"/>
                <w:szCs w:val="12"/>
                <w:lang w:bidi="ar"/>
              </w:rPr>
              <w:t>87</w:t>
            </w:r>
          </w:p>
        </w:tc>
        <w:tc>
          <w:tcPr>
            <w:tcW w:w="400" w:type="dxa"/>
            <w:shd w:val="clear" w:color="auto" w:fill="auto"/>
            <w:noWrap/>
            <w:vAlign w:val="center"/>
          </w:tcPr>
          <w:p w14:paraId="5007B6B7">
            <w:pPr>
              <w:spacing w:line="240" w:lineRule="auto"/>
              <w:ind w:firstLine="0" w:firstLineChars="0"/>
              <w:jc w:val="center"/>
              <w:rPr>
                <w:color w:val="000000"/>
                <w:sz w:val="12"/>
                <w:szCs w:val="12"/>
              </w:rPr>
            </w:pPr>
          </w:p>
        </w:tc>
        <w:tc>
          <w:tcPr>
            <w:tcW w:w="650" w:type="dxa"/>
            <w:shd w:val="clear" w:color="auto" w:fill="auto"/>
            <w:noWrap/>
            <w:vAlign w:val="center"/>
          </w:tcPr>
          <w:p w14:paraId="759EB7BB">
            <w:pPr>
              <w:spacing w:line="240" w:lineRule="auto"/>
              <w:ind w:firstLine="0" w:firstLineChars="0"/>
              <w:jc w:val="center"/>
              <w:rPr>
                <w:color w:val="000000"/>
                <w:sz w:val="12"/>
                <w:szCs w:val="12"/>
              </w:rPr>
            </w:pPr>
          </w:p>
        </w:tc>
        <w:tc>
          <w:tcPr>
            <w:tcW w:w="680" w:type="dxa"/>
            <w:shd w:val="clear" w:color="auto" w:fill="auto"/>
            <w:noWrap/>
            <w:vAlign w:val="center"/>
          </w:tcPr>
          <w:p w14:paraId="382E181F">
            <w:pPr>
              <w:spacing w:line="240" w:lineRule="auto"/>
              <w:ind w:firstLine="0" w:firstLineChars="0"/>
              <w:jc w:val="center"/>
              <w:rPr>
                <w:color w:val="000000"/>
                <w:sz w:val="12"/>
                <w:szCs w:val="12"/>
              </w:rPr>
            </w:pPr>
          </w:p>
        </w:tc>
        <w:tc>
          <w:tcPr>
            <w:tcW w:w="470" w:type="dxa"/>
            <w:shd w:val="clear" w:color="auto" w:fill="auto"/>
            <w:noWrap/>
            <w:vAlign w:val="center"/>
          </w:tcPr>
          <w:p w14:paraId="3DF8FF26">
            <w:pPr>
              <w:spacing w:line="240" w:lineRule="auto"/>
              <w:ind w:firstLine="0" w:firstLineChars="0"/>
              <w:jc w:val="center"/>
              <w:rPr>
                <w:color w:val="000000"/>
                <w:sz w:val="12"/>
                <w:szCs w:val="12"/>
              </w:rPr>
            </w:pPr>
          </w:p>
        </w:tc>
        <w:tc>
          <w:tcPr>
            <w:tcW w:w="370" w:type="dxa"/>
            <w:shd w:val="clear" w:color="auto" w:fill="auto"/>
            <w:noWrap/>
            <w:vAlign w:val="center"/>
          </w:tcPr>
          <w:p w14:paraId="1C76B7EF">
            <w:pPr>
              <w:spacing w:line="240" w:lineRule="auto"/>
              <w:ind w:firstLine="0" w:firstLineChars="0"/>
              <w:jc w:val="center"/>
              <w:rPr>
                <w:color w:val="000000"/>
                <w:sz w:val="12"/>
                <w:szCs w:val="12"/>
              </w:rPr>
            </w:pPr>
          </w:p>
        </w:tc>
        <w:tc>
          <w:tcPr>
            <w:tcW w:w="610" w:type="dxa"/>
            <w:shd w:val="clear" w:color="auto" w:fill="auto"/>
            <w:noWrap/>
            <w:vAlign w:val="center"/>
          </w:tcPr>
          <w:p w14:paraId="3D4DCAD4">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1BB1C187">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24835F43">
            <w:pPr>
              <w:spacing w:line="240" w:lineRule="auto"/>
              <w:ind w:firstLine="0" w:firstLineChars="0"/>
              <w:jc w:val="center"/>
              <w:textAlignment w:val="center"/>
              <w:rPr>
                <w:color w:val="000000"/>
                <w:sz w:val="12"/>
                <w:szCs w:val="12"/>
              </w:rPr>
            </w:pPr>
            <w:r>
              <w:rPr>
                <w:color w:val="000000"/>
                <w:sz w:val="12"/>
                <w:szCs w:val="12"/>
                <w:lang w:bidi="ar"/>
              </w:rPr>
              <w:t>50.00</w:t>
            </w:r>
          </w:p>
        </w:tc>
        <w:tc>
          <w:tcPr>
            <w:tcW w:w="600" w:type="dxa"/>
            <w:vMerge w:val="restart"/>
            <w:shd w:val="clear" w:color="auto" w:fill="auto"/>
            <w:noWrap/>
            <w:vAlign w:val="center"/>
          </w:tcPr>
          <w:p w14:paraId="29D37DE3">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shd w:val="clear" w:color="auto" w:fill="auto"/>
            <w:noWrap/>
            <w:vAlign w:val="center"/>
          </w:tcPr>
          <w:p w14:paraId="79E43FD5">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shd w:val="clear" w:color="auto" w:fill="auto"/>
            <w:vAlign w:val="center"/>
          </w:tcPr>
          <w:p w14:paraId="31CF8617">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1E0D6CA8">
            <w:pPr>
              <w:spacing w:line="240" w:lineRule="auto"/>
              <w:ind w:firstLine="0" w:firstLineChars="0"/>
              <w:jc w:val="center"/>
              <w:textAlignment w:val="center"/>
              <w:rPr>
                <w:color w:val="000000"/>
                <w:sz w:val="12"/>
                <w:szCs w:val="12"/>
                <w:lang w:bidi="ar"/>
              </w:rPr>
            </w:pPr>
            <w:r>
              <w:rPr>
                <w:rFonts w:hint="eastAsia"/>
                <w:color w:val="000000"/>
                <w:sz w:val="12"/>
                <w:szCs w:val="12"/>
                <w:lang w:bidi="ar"/>
              </w:rPr>
              <w:t>采取资源化处理模式，建设田间池或储液池</w:t>
            </w:r>
          </w:p>
        </w:tc>
        <w:tc>
          <w:tcPr>
            <w:tcW w:w="990" w:type="dxa"/>
            <w:vMerge w:val="restart"/>
            <w:shd w:val="clear" w:color="auto" w:fill="auto"/>
            <w:vAlign w:val="center"/>
          </w:tcPr>
          <w:p w14:paraId="4AC41EFF">
            <w:pPr>
              <w:spacing w:line="240" w:lineRule="auto"/>
              <w:ind w:firstLine="0" w:firstLineChars="0"/>
              <w:jc w:val="center"/>
              <w:textAlignment w:val="center"/>
              <w:rPr>
                <w:color w:val="000000"/>
                <w:sz w:val="12"/>
                <w:szCs w:val="12"/>
              </w:rPr>
            </w:pPr>
            <w:r>
              <w:rPr>
                <w:color w:val="000000"/>
                <w:sz w:val="12"/>
                <w:szCs w:val="12"/>
                <w:lang w:bidi="ar"/>
              </w:rPr>
              <w:t>“三家园”项目</w:t>
            </w:r>
          </w:p>
        </w:tc>
      </w:tr>
      <w:tr w14:paraId="3AE5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9D5DEB4">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1CFADC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2BF62A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720E0B2">
            <w:pPr>
              <w:spacing w:line="240" w:lineRule="auto"/>
              <w:ind w:firstLine="0" w:firstLineChars="0"/>
              <w:jc w:val="both"/>
              <w:rPr>
                <w:sz w:val="12"/>
                <w:szCs w:val="12"/>
              </w:rPr>
            </w:pPr>
          </w:p>
        </w:tc>
        <w:tc>
          <w:tcPr>
            <w:tcW w:w="480" w:type="dxa"/>
            <w:vMerge w:val="continue"/>
            <w:shd w:val="clear" w:color="auto" w:fill="auto"/>
            <w:noWrap/>
            <w:vAlign w:val="center"/>
          </w:tcPr>
          <w:p w14:paraId="1B7D4EF2">
            <w:pPr>
              <w:spacing w:line="240" w:lineRule="auto"/>
              <w:ind w:firstLine="0" w:firstLineChars="0"/>
              <w:jc w:val="center"/>
              <w:rPr>
                <w:color w:val="000000"/>
                <w:sz w:val="12"/>
                <w:szCs w:val="12"/>
              </w:rPr>
            </w:pPr>
          </w:p>
        </w:tc>
        <w:tc>
          <w:tcPr>
            <w:tcW w:w="830" w:type="dxa"/>
            <w:shd w:val="clear" w:color="auto" w:fill="auto"/>
            <w:vAlign w:val="center"/>
          </w:tcPr>
          <w:p w14:paraId="336C74D2">
            <w:pPr>
              <w:spacing w:line="240" w:lineRule="auto"/>
              <w:ind w:firstLine="0" w:firstLineChars="0"/>
              <w:jc w:val="center"/>
              <w:textAlignment w:val="center"/>
              <w:rPr>
                <w:color w:val="000000"/>
                <w:sz w:val="12"/>
                <w:szCs w:val="12"/>
              </w:rPr>
            </w:pPr>
            <w:r>
              <w:rPr>
                <w:color w:val="000000"/>
                <w:sz w:val="12"/>
                <w:szCs w:val="12"/>
                <w:lang w:bidi="ar"/>
              </w:rPr>
              <w:t>马房组</w:t>
            </w:r>
          </w:p>
        </w:tc>
        <w:tc>
          <w:tcPr>
            <w:tcW w:w="770" w:type="dxa"/>
            <w:shd w:val="clear" w:color="auto" w:fill="auto"/>
            <w:vAlign w:val="center"/>
          </w:tcPr>
          <w:p w14:paraId="3385677C">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665B5557">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4686978">
            <w:pPr>
              <w:spacing w:line="240" w:lineRule="auto"/>
              <w:ind w:firstLine="0" w:firstLineChars="0"/>
              <w:jc w:val="center"/>
              <w:textAlignment w:val="center"/>
              <w:rPr>
                <w:color w:val="000000"/>
                <w:sz w:val="12"/>
                <w:szCs w:val="12"/>
              </w:rPr>
            </w:pPr>
            <w:r>
              <w:rPr>
                <w:color w:val="000000"/>
                <w:sz w:val="12"/>
                <w:szCs w:val="12"/>
                <w:lang w:bidi="ar"/>
              </w:rPr>
              <w:t>28</w:t>
            </w:r>
          </w:p>
        </w:tc>
        <w:tc>
          <w:tcPr>
            <w:tcW w:w="400" w:type="dxa"/>
            <w:shd w:val="clear" w:color="auto" w:fill="auto"/>
            <w:noWrap/>
            <w:vAlign w:val="center"/>
          </w:tcPr>
          <w:p w14:paraId="7BDD011D">
            <w:pPr>
              <w:spacing w:line="240" w:lineRule="auto"/>
              <w:ind w:firstLine="0" w:firstLineChars="0"/>
              <w:jc w:val="center"/>
              <w:textAlignment w:val="center"/>
              <w:rPr>
                <w:color w:val="000000"/>
                <w:sz w:val="12"/>
                <w:szCs w:val="12"/>
              </w:rPr>
            </w:pPr>
            <w:r>
              <w:rPr>
                <w:color w:val="000000"/>
                <w:sz w:val="12"/>
                <w:szCs w:val="12"/>
                <w:lang w:bidi="ar"/>
              </w:rPr>
              <w:t>21</w:t>
            </w:r>
          </w:p>
        </w:tc>
        <w:tc>
          <w:tcPr>
            <w:tcW w:w="650" w:type="dxa"/>
            <w:shd w:val="clear" w:color="auto" w:fill="auto"/>
            <w:noWrap/>
            <w:vAlign w:val="center"/>
          </w:tcPr>
          <w:p w14:paraId="201F183E">
            <w:pPr>
              <w:spacing w:line="240" w:lineRule="auto"/>
              <w:ind w:firstLine="0" w:firstLineChars="0"/>
              <w:jc w:val="center"/>
              <w:textAlignment w:val="center"/>
              <w:rPr>
                <w:color w:val="000000"/>
                <w:sz w:val="12"/>
                <w:szCs w:val="12"/>
              </w:rPr>
            </w:pPr>
            <w:r>
              <w:rPr>
                <w:color w:val="000000"/>
                <w:sz w:val="12"/>
                <w:szCs w:val="12"/>
                <w:lang w:bidi="ar"/>
              </w:rPr>
              <w:t>7</w:t>
            </w:r>
          </w:p>
        </w:tc>
        <w:tc>
          <w:tcPr>
            <w:tcW w:w="680" w:type="dxa"/>
            <w:shd w:val="clear" w:color="auto" w:fill="auto"/>
            <w:noWrap/>
            <w:vAlign w:val="center"/>
          </w:tcPr>
          <w:p w14:paraId="300BEC45">
            <w:pPr>
              <w:spacing w:line="240" w:lineRule="auto"/>
              <w:ind w:firstLine="0" w:firstLineChars="0"/>
              <w:jc w:val="center"/>
              <w:rPr>
                <w:color w:val="000000"/>
                <w:sz w:val="12"/>
                <w:szCs w:val="12"/>
              </w:rPr>
            </w:pPr>
          </w:p>
        </w:tc>
        <w:tc>
          <w:tcPr>
            <w:tcW w:w="470" w:type="dxa"/>
            <w:shd w:val="clear" w:color="auto" w:fill="auto"/>
            <w:noWrap/>
            <w:vAlign w:val="center"/>
          </w:tcPr>
          <w:p w14:paraId="4D933A4F">
            <w:pPr>
              <w:spacing w:line="240" w:lineRule="auto"/>
              <w:ind w:firstLine="0" w:firstLineChars="0"/>
              <w:jc w:val="center"/>
              <w:rPr>
                <w:color w:val="000000"/>
                <w:sz w:val="12"/>
                <w:szCs w:val="12"/>
              </w:rPr>
            </w:pPr>
          </w:p>
        </w:tc>
        <w:tc>
          <w:tcPr>
            <w:tcW w:w="370" w:type="dxa"/>
            <w:shd w:val="clear" w:color="auto" w:fill="auto"/>
            <w:noWrap/>
            <w:vAlign w:val="center"/>
          </w:tcPr>
          <w:p w14:paraId="6421C211">
            <w:pPr>
              <w:spacing w:line="240" w:lineRule="auto"/>
              <w:ind w:firstLine="0" w:firstLineChars="0"/>
              <w:jc w:val="center"/>
              <w:rPr>
                <w:color w:val="000000"/>
                <w:sz w:val="12"/>
                <w:szCs w:val="12"/>
              </w:rPr>
            </w:pPr>
          </w:p>
        </w:tc>
        <w:tc>
          <w:tcPr>
            <w:tcW w:w="610" w:type="dxa"/>
            <w:shd w:val="clear" w:color="auto" w:fill="auto"/>
            <w:noWrap/>
            <w:vAlign w:val="center"/>
          </w:tcPr>
          <w:p w14:paraId="17849D37">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55AF8908">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7A95139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051C569">
            <w:pPr>
              <w:spacing w:line="240" w:lineRule="auto"/>
              <w:ind w:firstLine="0" w:firstLineChars="0"/>
              <w:jc w:val="center"/>
              <w:rPr>
                <w:color w:val="000000"/>
                <w:sz w:val="12"/>
                <w:szCs w:val="12"/>
              </w:rPr>
            </w:pPr>
          </w:p>
        </w:tc>
        <w:tc>
          <w:tcPr>
            <w:tcW w:w="490" w:type="dxa"/>
            <w:shd w:val="clear" w:color="auto" w:fill="auto"/>
            <w:noWrap/>
            <w:vAlign w:val="center"/>
          </w:tcPr>
          <w:p w14:paraId="253F27F9">
            <w:pPr>
              <w:spacing w:line="240" w:lineRule="auto"/>
              <w:ind w:firstLine="0" w:firstLineChars="0"/>
              <w:jc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vAlign w:val="center"/>
          </w:tcPr>
          <w:p w14:paraId="29E4E8C6">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布瓦桥头安置点污水处理设施</w:t>
            </w:r>
          </w:p>
        </w:tc>
        <w:tc>
          <w:tcPr>
            <w:tcW w:w="1800" w:type="dxa"/>
            <w:shd w:val="clear" w:color="auto" w:fill="auto"/>
            <w:vAlign w:val="center"/>
          </w:tcPr>
          <w:p w14:paraId="3C117B1E">
            <w:pPr>
              <w:spacing w:line="240" w:lineRule="auto"/>
              <w:ind w:firstLine="0" w:firstLineChars="0"/>
              <w:jc w:val="center"/>
              <w:rPr>
                <w:color w:val="000000"/>
                <w:sz w:val="12"/>
                <w:szCs w:val="12"/>
              </w:rPr>
            </w:pPr>
          </w:p>
        </w:tc>
        <w:tc>
          <w:tcPr>
            <w:tcW w:w="990" w:type="dxa"/>
            <w:vMerge w:val="continue"/>
            <w:shd w:val="clear" w:color="auto" w:fill="auto"/>
            <w:vAlign w:val="center"/>
          </w:tcPr>
          <w:p w14:paraId="1DE976E7">
            <w:pPr>
              <w:spacing w:line="240" w:lineRule="auto"/>
              <w:ind w:firstLine="0" w:firstLineChars="0"/>
              <w:jc w:val="center"/>
              <w:rPr>
                <w:color w:val="000000"/>
                <w:sz w:val="12"/>
                <w:szCs w:val="12"/>
              </w:rPr>
            </w:pPr>
          </w:p>
        </w:tc>
      </w:tr>
      <w:tr w14:paraId="409BE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4033D2D9">
            <w:pPr>
              <w:spacing w:line="240" w:lineRule="auto"/>
              <w:ind w:firstLine="0" w:firstLineChars="0"/>
              <w:jc w:val="center"/>
              <w:textAlignment w:val="center"/>
              <w:rPr>
                <w:color w:val="000000"/>
                <w:sz w:val="12"/>
                <w:szCs w:val="12"/>
              </w:rPr>
            </w:pPr>
            <w:r>
              <w:rPr>
                <w:color w:val="000000"/>
                <w:sz w:val="12"/>
                <w:szCs w:val="12"/>
                <w:lang w:bidi="ar"/>
              </w:rPr>
              <w:t>灞州镇龙溪村</w:t>
            </w:r>
          </w:p>
        </w:tc>
        <w:tc>
          <w:tcPr>
            <w:tcW w:w="320" w:type="dxa"/>
            <w:vMerge w:val="restart"/>
            <w:shd w:val="clear" w:color="auto" w:fill="auto"/>
            <w:noWrap/>
            <w:vAlign w:val="center"/>
          </w:tcPr>
          <w:p w14:paraId="4F102CEC">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3305E7B8">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3C8C6A33">
            <w:pPr>
              <w:spacing w:line="240" w:lineRule="auto"/>
              <w:ind w:firstLine="0" w:firstLineChars="0"/>
              <w:jc w:val="both"/>
              <w:textAlignment w:val="center"/>
              <w:rPr>
                <w:sz w:val="12"/>
                <w:szCs w:val="12"/>
              </w:rPr>
            </w:pPr>
            <w:r>
              <w:rPr>
                <w:sz w:val="12"/>
                <w:szCs w:val="12"/>
                <w:lang w:bidi="ar"/>
              </w:rPr>
              <w:t>管控类</w:t>
            </w:r>
          </w:p>
        </w:tc>
        <w:tc>
          <w:tcPr>
            <w:tcW w:w="480" w:type="dxa"/>
            <w:shd w:val="clear" w:color="auto" w:fill="auto"/>
            <w:noWrap/>
            <w:vAlign w:val="center"/>
          </w:tcPr>
          <w:p w14:paraId="3D895BAC">
            <w:pPr>
              <w:spacing w:line="240" w:lineRule="auto"/>
              <w:ind w:firstLine="0" w:firstLineChars="0"/>
              <w:jc w:val="center"/>
              <w:textAlignment w:val="center"/>
              <w:rPr>
                <w:color w:val="000000"/>
                <w:sz w:val="12"/>
                <w:szCs w:val="12"/>
              </w:rPr>
            </w:pPr>
            <w:r>
              <w:rPr>
                <w:color w:val="000000"/>
                <w:sz w:val="12"/>
                <w:szCs w:val="12"/>
                <w:lang w:bidi="ar"/>
              </w:rPr>
              <w:t>龙溪村</w:t>
            </w:r>
          </w:p>
        </w:tc>
        <w:tc>
          <w:tcPr>
            <w:tcW w:w="830" w:type="dxa"/>
            <w:shd w:val="clear" w:color="auto" w:fill="auto"/>
            <w:vAlign w:val="center"/>
          </w:tcPr>
          <w:p w14:paraId="1A0ED856">
            <w:pPr>
              <w:spacing w:line="240" w:lineRule="auto"/>
              <w:ind w:firstLine="0" w:firstLineChars="0"/>
              <w:jc w:val="center"/>
              <w:textAlignment w:val="center"/>
              <w:rPr>
                <w:color w:val="000000"/>
                <w:sz w:val="12"/>
                <w:szCs w:val="12"/>
              </w:rPr>
            </w:pPr>
            <w:r>
              <w:rPr>
                <w:color w:val="000000"/>
                <w:sz w:val="12"/>
                <w:szCs w:val="12"/>
                <w:lang w:bidi="ar"/>
              </w:rPr>
              <w:t>龙溪组</w:t>
            </w:r>
          </w:p>
        </w:tc>
        <w:tc>
          <w:tcPr>
            <w:tcW w:w="770" w:type="dxa"/>
            <w:shd w:val="clear" w:color="auto" w:fill="auto"/>
            <w:vAlign w:val="center"/>
          </w:tcPr>
          <w:p w14:paraId="6DA4E558">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0FD536E1">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3F2725E3">
            <w:pPr>
              <w:spacing w:line="240" w:lineRule="auto"/>
              <w:ind w:firstLine="0" w:firstLineChars="0"/>
              <w:jc w:val="center"/>
              <w:textAlignment w:val="center"/>
              <w:rPr>
                <w:color w:val="000000"/>
                <w:sz w:val="12"/>
                <w:szCs w:val="12"/>
              </w:rPr>
            </w:pPr>
            <w:r>
              <w:rPr>
                <w:color w:val="000000"/>
                <w:sz w:val="12"/>
                <w:szCs w:val="12"/>
                <w:lang w:bidi="ar"/>
              </w:rPr>
              <w:t>91</w:t>
            </w:r>
          </w:p>
        </w:tc>
        <w:tc>
          <w:tcPr>
            <w:tcW w:w="400" w:type="dxa"/>
            <w:shd w:val="clear" w:color="auto" w:fill="auto"/>
            <w:noWrap/>
            <w:vAlign w:val="center"/>
          </w:tcPr>
          <w:p w14:paraId="4AB9E058">
            <w:pPr>
              <w:spacing w:line="240" w:lineRule="auto"/>
              <w:ind w:firstLine="0" w:firstLineChars="0"/>
              <w:jc w:val="center"/>
              <w:rPr>
                <w:color w:val="000000"/>
                <w:sz w:val="12"/>
                <w:szCs w:val="12"/>
              </w:rPr>
            </w:pPr>
          </w:p>
        </w:tc>
        <w:tc>
          <w:tcPr>
            <w:tcW w:w="650" w:type="dxa"/>
            <w:shd w:val="clear" w:color="auto" w:fill="auto"/>
            <w:noWrap/>
            <w:vAlign w:val="center"/>
          </w:tcPr>
          <w:p w14:paraId="5DDB40DE">
            <w:pPr>
              <w:spacing w:line="240" w:lineRule="auto"/>
              <w:ind w:firstLine="0" w:firstLineChars="0"/>
              <w:jc w:val="center"/>
              <w:rPr>
                <w:color w:val="000000"/>
                <w:sz w:val="12"/>
                <w:szCs w:val="12"/>
              </w:rPr>
            </w:pPr>
          </w:p>
        </w:tc>
        <w:tc>
          <w:tcPr>
            <w:tcW w:w="680" w:type="dxa"/>
            <w:shd w:val="clear" w:color="auto" w:fill="auto"/>
            <w:noWrap/>
            <w:vAlign w:val="center"/>
          </w:tcPr>
          <w:p w14:paraId="66990E76">
            <w:pPr>
              <w:spacing w:line="240" w:lineRule="auto"/>
              <w:ind w:firstLine="0" w:firstLineChars="0"/>
              <w:jc w:val="center"/>
              <w:rPr>
                <w:color w:val="000000"/>
                <w:sz w:val="12"/>
                <w:szCs w:val="12"/>
              </w:rPr>
            </w:pPr>
          </w:p>
        </w:tc>
        <w:tc>
          <w:tcPr>
            <w:tcW w:w="470" w:type="dxa"/>
            <w:shd w:val="clear" w:color="auto" w:fill="auto"/>
            <w:noWrap/>
            <w:vAlign w:val="center"/>
          </w:tcPr>
          <w:p w14:paraId="101F4BBD">
            <w:pPr>
              <w:spacing w:line="240" w:lineRule="auto"/>
              <w:ind w:firstLine="0" w:firstLineChars="0"/>
              <w:jc w:val="center"/>
              <w:rPr>
                <w:color w:val="000000"/>
                <w:sz w:val="12"/>
                <w:szCs w:val="12"/>
              </w:rPr>
            </w:pPr>
          </w:p>
        </w:tc>
        <w:tc>
          <w:tcPr>
            <w:tcW w:w="370" w:type="dxa"/>
            <w:shd w:val="clear" w:color="auto" w:fill="auto"/>
            <w:noWrap/>
            <w:vAlign w:val="center"/>
          </w:tcPr>
          <w:p w14:paraId="619B761B">
            <w:pPr>
              <w:spacing w:line="240" w:lineRule="auto"/>
              <w:ind w:firstLine="0" w:firstLineChars="0"/>
              <w:jc w:val="center"/>
              <w:rPr>
                <w:color w:val="000000"/>
                <w:sz w:val="12"/>
                <w:szCs w:val="12"/>
              </w:rPr>
            </w:pPr>
          </w:p>
        </w:tc>
        <w:tc>
          <w:tcPr>
            <w:tcW w:w="610" w:type="dxa"/>
            <w:shd w:val="clear" w:color="auto" w:fill="auto"/>
            <w:noWrap/>
            <w:vAlign w:val="center"/>
          </w:tcPr>
          <w:p w14:paraId="518A546D">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68EEA1CC">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73B56A6E">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6BFC1548">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1D09CA23">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shd w:val="clear" w:color="auto" w:fill="auto"/>
            <w:noWrap/>
            <w:vAlign w:val="center"/>
          </w:tcPr>
          <w:p w14:paraId="3F77DBBD">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1BEA6D0B">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采取资源化处理模式</w:t>
            </w:r>
          </w:p>
        </w:tc>
        <w:tc>
          <w:tcPr>
            <w:tcW w:w="990" w:type="dxa"/>
            <w:shd w:val="clear" w:color="auto" w:fill="auto"/>
            <w:noWrap/>
            <w:vAlign w:val="center"/>
          </w:tcPr>
          <w:p w14:paraId="05E1B0DF">
            <w:pPr>
              <w:spacing w:line="240" w:lineRule="auto"/>
              <w:ind w:firstLine="0" w:firstLineChars="0"/>
              <w:rPr>
                <w:color w:val="000000"/>
                <w:sz w:val="12"/>
                <w:szCs w:val="12"/>
              </w:rPr>
            </w:pPr>
          </w:p>
        </w:tc>
      </w:tr>
      <w:tr w14:paraId="7AC7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9BA75B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B34665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3E4293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361143B">
            <w:pPr>
              <w:spacing w:line="240" w:lineRule="auto"/>
              <w:ind w:firstLine="0" w:firstLineChars="0"/>
              <w:jc w:val="both"/>
              <w:rPr>
                <w:sz w:val="12"/>
                <w:szCs w:val="12"/>
              </w:rPr>
            </w:pPr>
          </w:p>
        </w:tc>
        <w:tc>
          <w:tcPr>
            <w:tcW w:w="480" w:type="dxa"/>
            <w:vMerge w:val="restart"/>
            <w:shd w:val="clear" w:color="auto" w:fill="auto"/>
            <w:noWrap/>
            <w:vAlign w:val="center"/>
          </w:tcPr>
          <w:p w14:paraId="3C108AC2">
            <w:pPr>
              <w:spacing w:line="240" w:lineRule="auto"/>
              <w:ind w:firstLine="0" w:firstLineChars="0"/>
              <w:jc w:val="center"/>
              <w:textAlignment w:val="center"/>
              <w:rPr>
                <w:color w:val="000000"/>
                <w:sz w:val="12"/>
                <w:szCs w:val="12"/>
              </w:rPr>
            </w:pPr>
            <w:r>
              <w:rPr>
                <w:color w:val="000000"/>
                <w:sz w:val="12"/>
                <w:szCs w:val="12"/>
                <w:lang w:bidi="ar"/>
              </w:rPr>
              <w:t>俄布村</w:t>
            </w:r>
          </w:p>
        </w:tc>
        <w:tc>
          <w:tcPr>
            <w:tcW w:w="830" w:type="dxa"/>
            <w:shd w:val="clear" w:color="auto" w:fill="auto"/>
            <w:vAlign w:val="center"/>
          </w:tcPr>
          <w:p w14:paraId="25C66770">
            <w:pPr>
              <w:spacing w:line="240" w:lineRule="auto"/>
              <w:ind w:firstLine="0" w:firstLineChars="0"/>
              <w:jc w:val="center"/>
              <w:textAlignment w:val="center"/>
              <w:rPr>
                <w:color w:val="000000"/>
                <w:sz w:val="12"/>
                <w:szCs w:val="12"/>
              </w:rPr>
            </w:pPr>
            <w:r>
              <w:rPr>
                <w:color w:val="000000"/>
                <w:sz w:val="12"/>
                <w:szCs w:val="12"/>
                <w:lang w:bidi="ar"/>
              </w:rPr>
              <w:t>俄布组</w:t>
            </w:r>
          </w:p>
        </w:tc>
        <w:tc>
          <w:tcPr>
            <w:tcW w:w="770" w:type="dxa"/>
            <w:shd w:val="clear" w:color="auto" w:fill="auto"/>
            <w:vAlign w:val="center"/>
          </w:tcPr>
          <w:p w14:paraId="606CB2FB">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05A13282">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431C2FA">
            <w:pPr>
              <w:spacing w:line="240" w:lineRule="auto"/>
              <w:ind w:firstLine="0" w:firstLineChars="0"/>
              <w:jc w:val="center"/>
              <w:textAlignment w:val="center"/>
              <w:rPr>
                <w:color w:val="000000"/>
                <w:sz w:val="12"/>
                <w:szCs w:val="12"/>
              </w:rPr>
            </w:pPr>
            <w:r>
              <w:rPr>
                <w:color w:val="000000"/>
                <w:sz w:val="12"/>
                <w:szCs w:val="12"/>
                <w:lang w:bidi="ar"/>
              </w:rPr>
              <w:t>62</w:t>
            </w:r>
          </w:p>
        </w:tc>
        <w:tc>
          <w:tcPr>
            <w:tcW w:w="400" w:type="dxa"/>
            <w:shd w:val="clear" w:color="auto" w:fill="auto"/>
            <w:noWrap/>
            <w:vAlign w:val="center"/>
          </w:tcPr>
          <w:p w14:paraId="4667E82A">
            <w:pPr>
              <w:spacing w:line="240" w:lineRule="auto"/>
              <w:ind w:firstLine="0" w:firstLineChars="0"/>
              <w:jc w:val="center"/>
              <w:rPr>
                <w:color w:val="000000"/>
                <w:sz w:val="12"/>
                <w:szCs w:val="12"/>
              </w:rPr>
            </w:pPr>
          </w:p>
        </w:tc>
        <w:tc>
          <w:tcPr>
            <w:tcW w:w="650" w:type="dxa"/>
            <w:shd w:val="clear" w:color="auto" w:fill="auto"/>
            <w:noWrap/>
            <w:vAlign w:val="center"/>
          </w:tcPr>
          <w:p w14:paraId="36EBD89B">
            <w:pPr>
              <w:spacing w:line="240" w:lineRule="auto"/>
              <w:ind w:firstLine="0" w:firstLineChars="0"/>
              <w:jc w:val="center"/>
              <w:rPr>
                <w:color w:val="000000"/>
                <w:sz w:val="12"/>
                <w:szCs w:val="12"/>
              </w:rPr>
            </w:pPr>
          </w:p>
        </w:tc>
        <w:tc>
          <w:tcPr>
            <w:tcW w:w="680" w:type="dxa"/>
            <w:shd w:val="clear" w:color="auto" w:fill="auto"/>
            <w:noWrap/>
            <w:vAlign w:val="center"/>
          </w:tcPr>
          <w:p w14:paraId="0FE4E1A6">
            <w:pPr>
              <w:spacing w:line="240" w:lineRule="auto"/>
              <w:ind w:firstLine="0" w:firstLineChars="0"/>
              <w:jc w:val="center"/>
              <w:rPr>
                <w:color w:val="000000"/>
                <w:sz w:val="12"/>
                <w:szCs w:val="12"/>
              </w:rPr>
            </w:pPr>
          </w:p>
        </w:tc>
        <w:tc>
          <w:tcPr>
            <w:tcW w:w="470" w:type="dxa"/>
            <w:shd w:val="clear" w:color="auto" w:fill="auto"/>
            <w:noWrap/>
            <w:vAlign w:val="center"/>
          </w:tcPr>
          <w:p w14:paraId="1EA3D688">
            <w:pPr>
              <w:spacing w:line="240" w:lineRule="auto"/>
              <w:ind w:firstLine="0" w:firstLineChars="0"/>
              <w:jc w:val="center"/>
              <w:rPr>
                <w:color w:val="000000"/>
                <w:sz w:val="12"/>
                <w:szCs w:val="12"/>
              </w:rPr>
            </w:pPr>
          </w:p>
        </w:tc>
        <w:tc>
          <w:tcPr>
            <w:tcW w:w="370" w:type="dxa"/>
            <w:shd w:val="clear" w:color="auto" w:fill="auto"/>
            <w:noWrap/>
            <w:vAlign w:val="center"/>
          </w:tcPr>
          <w:p w14:paraId="69E55565">
            <w:pPr>
              <w:spacing w:line="240" w:lineRule="auto"/>
              <w:ind w:firstLine="0" w:firstLineChars="0"/>
              <w:jc w:val="center"/>
              <w:rPr>
                <w:color w:val="000000"/>
                <w:sz w:val="12"/>
                <w:szCs w:val="12"/>
              </w:rPr>
            </w:pPr>
          </w:p>
        </w:tc>
        <w:tc>
          <w:tcPr>
            <w:tcW w:w="610" w:type="dxa"/>
            <w:shd w:val="clear" w:color="auto" w:fill="auto"/>
            <w:noWrap/>
            <w:vAlign w:val="center"/>
          </w:tcPr>
          <w:p w14:paraId="6E95558D">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43F530D7">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6B8487D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A69E80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A44DDC3">
            <w:pPr>
              <w:spacing w:line="240" w:lineRule="auto"/>
              <w:ind w:firstLine="0" w:firstLineChars="0"/>
              <w:jc w:val="center"/>
              <w:rPr>
                <w:color w:val="000000"/>
                <w:sz w:val="12"/>
                <w:szCs w:val="12"/>
              </w:rPr>
            </w:pPr>
          </w:p>
        </w:tc>
        <w:tc>
          <w:tcPr>
            <w:tcW w:w="940" w:type="dxa"/>
            <w:shd w:val="clear" w:color="auto" w:fill="auto"/>
            <w:noWrap/>
            <w:vAlign w:val="center"/>
          </w:tcPr>
          <w:p w14:paraId="3F1CD225">
            <w:pPr>
              <w:spacing w:line="240" w:lineRule="auto"/>
              <w:ind w:firstLine="0" w:firstLineChars="0"/>
              <w:jc w:val="center"/>
              <w:rPr>
                <w:color w:val="000000"/>
                <w:sz w:val="12"/>
                <w:szCs w:val="12"/>
              </w:rPr>
            </w:pPr>
          </w:p>
        </w:tc>
        <w:tc>
          <w:tcPr>
            <w:tcW w:w="1800" w:type="dxa"/>
            <w:shd w:val="clear" w:color="auto" w:fill="auto"/>
            <w:noWrap/>
            <w:vAlign w:val="center"/>
          </w:tcPr>
          <w:p w14:paraId="7A645D96">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采取相对集中式处理，出水资源化利用</w:t>
            </w:r>
          </w:p>
        </w:tc>
        <w:tc>
          <w:tcPr>
            <w:tcW w:w="990" w:type="dxa"/>
            <w:shd w:val="clear" w:color="auto" w:fill="auto"/>
            <w:noWrap/>
            <w:vAlign w:val="center"/>
          </w:tcPr>
          <w:p w14:paraId="78F2CC52">
            <w:pPr>
              <w:spacing w:line="240" w:lineRule="auto"/>
              <w:ind w:firstLine="0" w:firstLineChars="0"/>
              <w:rPr>
                <w:color w:val="000000"/>
                <w:sz w:val="12"/>
                <w:szCs w:val="12"/>
              </w:rPr>
            </w:pPr>
          </w:p>
        </w:tc>
      </w:tr>
      <w:tr w14:paraId="03E9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98C18E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FB9B29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1BA475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C9638A8">
            <w:pPr>
              <w:spacing w:line="240" w:lineRule="auto"/>
              <w:ind w:firstLine="0" w:firstLineChars="0"/>
              <w:jc w:val="both"/>
              <w:rPr>
                <w:sz w:val="12"/>
                <w:szCs w:val="12"/>
              </w:rPr>
            </w:pPr>
          </w:p>
        </w:tc>
        <w:tc>
          <w:tcPr>
            <w:tcW w:w="480" w:type="dxa"/>
            <w:vMerge w:val="continue"/>
            <w:shd w:val="clear" w:color="auto" w:fill="auto"/>
            <w:noWrap/>
            <w:vAlign w:val="center"/>
          </w:tcPr>
          <w:p w14:paraId="3555523E">
            <w:pPr>
              <w:spacing w:line="240" w:lineRule="auto"/>
              <w:ind w:firstLine="0" w:firstLineChars="0"/>
              <w:jc w:val="center"/>
              <w:rPr>
                <w:color w:val="000000"/>
                <w:sz w:val="12"/>
                <w:szCs w:val="12"/>
              </w:rPr>
            </w:pPr>
          </w:p>
        </w:tc>
        <w:tc>
          <w:tcPr>
            <w:tcW w:w="830" w:type="dxa"/>
            <w:shd w:val="clear" w:color="auto" w:fill="auto"/>
            <w:vAlign w:val="center"/>
          </w:tcPr>
          <w:p w14:paraId="4BC18458">
            <w:pPr>
              <w:spacing w:line="240" w:lineRule="auto"/>
              <w:ind w:firstLine="0" w:firstLineChars="0"/>
              <w:jc w:val="center"/>
              <w:textAlignment w:val="center"/>
              <w:rPr>
                <w:color w:val="000000"/>
                <w:sz w:val="12"/>
                <w:szCs w:val="12"/>
              </w:rPr>
            </w:pPr>
            <w:r>
              <w:rPr>
                <w:color w:val="000000"/>
                <w:sz w:val="12"/>
                <w:szCs w:val="12"/>
                <w:lang w:bidi="ar"/>
              </w:rPr>
              <w:t>地理组</w:t>
            </w:r>
          </w:p>
        </w:tc>
        <w:tc>
          <w:tcPr>
            <w:tcW w:w="770" w:type="dxa"/>
            <w:shd w:val="clear" w:color="auto" w:fill="auto"/>
            <w:vAlign w:val="center"/>
          </w:tcPr>
          <w:p w14:paraId="02274A2D">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1CE6E2F7">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6131E7DE">
            <w:pPr>
              <w:spacing w:line="240" w:lineRule="auto"/>
              <w:ind w:firstLine="0" w:firstLineChars="0"/>
              <w:jc w:val="center"/>
              <w:textAlignment w:val="center"/>
              <w:rPr>
                <w:color w:val="000000"/>
                <w:sz w:val="12"/>
                <w:szCs w:val="12"/>
              </w:rPr>
            </w:pPr>
            <w:r>
              <w:rPr>
                <w:color w:val="000000"/>
                <w:sz w:val="12"/>
                <w:szCs w:val="12"/>
                <w:lang w:bidi="ar"/>
              </w:rPr>
              <w:t>33</w:t>
            </w:r>
          </w:p>
        </w:tc>
        <w:tc>
          <w:tcPr>
            <w:tcW w:w="400" w:type="dxa"/>
            <w:shd w:val="clear" w:color="auto" w:fill="auto"/>
            <w:noWrap/>
            <w:vAlign w:val="center"/>
          </w:tcPr>
          <w:p w14:paraId="2345E08A">
            <w:pPr>
              <w:spacing w:line="240" w:lineRule="auto"/>
              <w:ind w:firstLine="0" w:firstLineChars="0"/>
              <w:jc w:val="center"/>
              <w:rPr>
                <w:color w:val="000000"/>
                <w:sz w:val="12"/>
                <w:szCs w:val="12"/>
              </w:rPr>
            </w:pPr>
          </w:p>
        </w:tc>
        <w:tc>
          <w:tcPr>
            <w:tcW w:w="650" w:type="dxa"/>
            <w:shd w:val="clear" w:color="auto" w:fill="auto"/>
            <w:noWrap/>
            <w:vAlign w:val="center"/>
          </w:tcPr>
          <w:p w14:paraId="31E4974D">
            <w:pPr>
              <w:spacing w:line="240" w:lineRule="auto"/>
              <w:ind w:firstLine="0" w:firstLineChars="0"/>
              <w:jc w:val="center"/>
              <w:rPr>
                <w:color w:val="000000"/>
                <w:sz w:val="12"/>
                <w:szCs w:val="12"/>
              </w:rPr>
            </w:pPr>
          </w:p>
        </w:tc>
        <w:tc>
          <w:tcPr>
            <w:tcW w:w="680" w:type="dxa"/>
            <w:shd w:val="clear" w:color="auto" w:fill="auto"/>
            <w:noWrap/>
            <w:vAlign w:val="center"/>
          </w:tcPr>
          <w:p w14:paraId="106AAA65">
            <w:pPr>
              <w:spacing w:line="240" w:lineRule="auto"/>
              <w:ind w:firstLine="0" w:firstLineChars="0"/>
              <w:jc w:val="center"/>
              <w:rPr>
                <w:color w:val="000000"/>
                <w:sz w:val="12"/>
                <w:szCs w:val="12"/>
              </w:rPr>
            </w:pPr>
          </w:p>
        </w:tc>
        <w:tc>
          <w:tcPr>
            <w:tcW w:w="470" w:type="dxa"/>
            <w:shd w:val="clear" w:color="auto" w:fill="auto"/>
            <w:noWrap/>
            <w:vAlign w:val="center"/>
          </w:tcPr>
          <w:p w14:paraId="59424D32">
            <w:pPr>
              <w:spacing w:line="240" w:lineRule="auto"/>
              <w:ind w:firstLine="0" w:firstLineChars="0"/>
              <w:jc w:val="center"/>
              <w:rPr>
                <w:color w:val="000000"/>
                <w:sz w:val="12"/>
                <w:szCs w:val="12"/>
              </w:rPr>
            </w:pPr>
          </w:p>
        </w:tc>
        <w:tc>
          <w:tcPr>
            <w:tcW w:w="370" w:type="dxa"/>
            <w:shd w:val="clear" w:color="auto" w:fill="auto"/>
            <w:noWrap/>
            <w:vAlign w:val="center"/>
          </w:tcPr>
          <w:p w14:paraId="37996A73">
            <w:pPr>
              <w:spacing w:line="240" w:lineRule="auto"/>
              <w:ind w:firstLine="0" w:firstLineChars="0"/>
              <w:jc w:val="center"/>
              <w:rPr>
                <w:color w:val="000000"/>
                <w:sz w:val="12"/>
                <w:szCs w:val="12"/>
              </w:rPr>
            </w:pPr>
          </w:p>
        </w:tc>
        <w:tc>
          <w:tcPr>
            <w:tcW w:w="610" w:type="dxa"/>
            <w:shd w:val="clear" w:color="auto" w:fill="auto"/>
            <w:noWrap/>
            <w:vAlign w:val="center"/>
          </w:tcPr>
          <w:p w14:paraId="263CEF28">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5F23FDB0">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1D7B2D2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1B0F84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60F5D17">
            <w:pPr>
              <w:spacing w:line="240" w:lineRule="auto"/>
              <w:ind w:firstLine="0" w:firstLineChars="0"/>
              <w:jc w:val="center"/>
              <w:rPr>
                <w:color w:val="000000"/>
                <w:sz w:val="12"/>
                <w:szCs w:val="12"/>
              </w:rPr>
            </w:pPr>
          </w:p>
        </w:tc>
        <w:tc>
          <w:tcPr>
            <w:tcW w:w="940" w:type="dxa"/>
            <w:shd w:val="clear" w:color="auto" w:fill="auto"/>
            <w:noWrap/>
            <w:vAlign w:val="center"/>
          </w:tcPr>
          <w:p w14:paraId="774D7A9D">
            <w:pPr>
              <w:spacing w:line="240" w:lineRule="auto"/>
              <w:ind w:firstLine="0" w:firstLineChars="0"/>
              <w:jc w:val="center"/>
              <w:rPr>
                <w:color w:val="000000"/>
                <w:sz w:val="12"/>
                <w:szCs w:val="12"/>
              </w:rPr>
            </w:pPr>
          </w:p>
        </w:tc>
        <w:tc>
          <w:tcPr>
            <w:tcW w:w="1800" w:type="dxa"/>
            <w:shd w:val="clear" w:color="auto" w:fill="auto"/>
            <w:noWrap/>
            <w:vAlign w:val="center"/>
          </w:tcPr>
          <w:p w14:paraId="24C8E6BE">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采取资源化处理模式</w:t>
            </w:r>
          </w:p>
        </w:tc>
        <w:tc>
          <w:tcPr>
            <w:tcW w:w="990" w:type="dxa"/>
            <w:shd w:val="clear" w:color="auto" w:fill="auto"/>
            <w:noWrap/>
            <w:vAlign w:val="center"/>
          </w:tcPr>
          <w:p w14:paraId="5A54749E">
            <w:pPr>
              <w:spacing w:line="240" w:lineRule="auto"/>
              <w:ind w:firstLine="0" w:firstLineChars="0"/>
              <w:rPr>
                <w:color w:val="000000"/>
                <w:sz w:val="12"/>
                <w:szCs w:val="12"/>
              </w:rPr>
            </w:pPr>
          </w:p>
        </w:tc>
      </w:tr>
      <w:tr w14:paraId="6CB1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3B58CA9F">
            <w:pPr>
              <w:spacing w:line="240" w:lineRule="auto"/>
              <w:ind w:firstLine="0" w:firstLineChars="0"/>
              <w:jc w:val="center"/>
              <w:textAlignment w:val="center"/>
              <w:rPr>
                <w:color w:val="000000"/>
                <w:sz w:val="12"/>
                <w:szCs w:val="12"/>
              </w:rPr>
            </w:pPr>
            <w:r>
              <w:rPr>
                <w:color w:val="000000"/>
                <w:sz w:val="12"/>
                <w:szCs w:val="12"/>
                <w:lang w:bidi="ar"/>
              </w:rPr>
              <w:t>灞州镇阿尔村</w:t>
            </w:r>
          </w:p>
        </w:tc>
        <w:tc>
          <w:tcPr>
            <w:tcW w:w="320" w:type="dxa"/>
            <w:vMerge w:val="restart"/>
            <w:shd w:val="clear" w:color="auto" w:fill="auto"/>
            <w:noWrap/>
            <w:vAlign w:val="center"/>
          </w:tcPr>
          <w:p w14:paraId="4A216C5E">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4E566620">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43DF3B47">
            <w:pPr>
              <w:spacing w:line="240" w:lineRule="auto"/>
              <w:ind w:firstLine="0" w:firstLineChars="0"/>
              <w:jc w:val="center"/>
              <w:textAlignment w:val="center"/>
              <w:rPr>
                <w:sz w:val="12"/>
                <w:szCs w:val="12"/>
              </w:rPr>
            </w:pPr>
            <w:r>
              <w:rPr>
                <w:sz w:val="12"/>
                <w:szCs w:val="12"/>
                <w:lang w:bidi="ar"/>
              </w:rPr>
              <w:t>治理类</w:t>
            </w:r>
          </w:p>
        </w:tc>
        <w:tc>
          <w:tcPr>
            <w:tcW w:w="480" w:type="dxa"/>
            <w:shd w:val="clear" w:color="auto" w:fill="auto"/>
            <w:noWrap/>
            <w:vAlign w:val="center"/>
          </w:tcPr>
          <w:p w14:paraId="2297CD4C">
            <w:pPr>
              <w:spacing w:line="240" w:lineRule="auto"/>
              <w:ind w:firstLine="0" w:firstLineChars="0"/>
              <w:jc w:val="center"/>
              <w:textAlignment w:val="center"/>
              <w:rPr>
                <w:color w:val="000000"/>
                <w:sz w:val="12"/>
                <w:szCs w:val="12"/>
              </w:rPr>
            </w:pPr>
            <w:r>
              <w:rPr>
                <w:color w:val="000000"/>
                <w:sz w:val="12"/>
                <w:szCs w:val="12"/>
                <w:lang w:bidi="ar"/>
              </w:rPr>
              <w:t>马登村</w:t>
            </w:r>
          </w:p>
        </w:tc>
        <w:tc>
          <w:tcPr>
            <w:tcW w:w="830" w:type="dxa"/>
            <w:shd w:val="clear" w:color="auto" w:fill="auto"/>
            <w:vAlign w:val="center"/>
          </w:tcPr>
          <w:p w14:paraId="2D0CBBB9">
            <w:pPr>
              <w:spacing w:line="240" w:lineRule="auto"/>
              <w:ind w:firstLine="0" w:firstLineChars="0"/>
              <w:jc w:val="center"/>
              <w:textAlignment w:val="center"/>
              <w:rPr>
                <w:color w:val="000000"/>
                <w:sz w:val="12"/>
                <w:szCs w:val="12"/>
              </w:rPr>
            </w:pPr>
            <w:r>
              <w:rPr>
                <w:color w:val="000000"/>
                <w:sz w:val="12"/>
                <w:szCs w:val="12"/>
                <w:lang w:bidi="ar"/>
              </w:rPr>
              <w:t>马登组</w:t>
            </w:r>
          </w:p>
        </w:tc>
        <w:tc>
          <w:tcPr>
            <w:tcW w:w="770" w:type="dxa"/>
            <w:shd w:val="clear" w:color="auto" w:fill="auto"/>
            <w:vAlign w:val="center"/>
          </w:tcPr>
          <w:p w14:paraId="55C797E6">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01E8170C">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0565C561">
            <w:pPr>
              <w:spacing w:line="240" w:lineRule="auto"/>
              <w:ind w:firstLine="0" w:firstLineChars="0"/>
              <w:jc w:val="center"/>
              <w:textAlignment w:val="center"/>
              <w:rPr>
                <w:color w:val="000000"/>
                <w:sz w:val="12"/>
                <w:szCs w:val="12"/>
              </w:rPr>
            </w:pPr>
            <w:r>
              <w:rPr>
                <w:color w:val="000000"/>
                <w:sz w:val="12"/>
                <w:szCs w:val="12"/>
                <w:lang w:bidi="ar"/>
              </w:rPr>
              <w:t>40</w:t>
            </w:r>
          </w:p>
        </w:tc>
        <w:tc>
          <w:tcPr>
            <w:tcW w:w="400" w:type="dxa"/>
            <w:shd w:val="clear" w:color="auto" w:fill="auto"/>
            <w:noWrap/>
            <w:vAlign w:val="center"/>
          </w:tcPr>
          <w:p w14:paraId="110F5934">
            <w:pPr>
              <w:spacing w:line="240" w:lineRule="auto"/>
              <w:ind w:firstLine="0" w:firstLineChars="0"/>
              <w:jc w:val="center"/>
              <w:rPr>
                <w:color w:val="000000"/>
                <w:sz w:val="12"/>
                <w:szCs w:val="12"/>
              </w:rPr>
            </w:pPr>
          </w:p>
        </w:tc>
        <w:tc>
          <w:tcPr>
            <w:tcW w:w="650" w:type="dxa"/>
            <w:shd w:val="clear" w:color="auto" w:fill="auto"/>
            <w:noWrap/>
            <w:vAlign w:val="center"/>
          </w:tcPr>
          <w:p w14:paraId="0493B925">
            <w:pPr>
              <w:spacing w:line="240" w:lineRule="auto"/>
              <w:ind w:firstLine="0" w:firstLineChars="0"/>
              <w:jc w:val="center"/>
              <w:rPr>
                <w:color w:val="000000"/>
                <w:sz w:val="12"/>
                <w:szCs w:val="12"/>
              </w:rPr>
            </w:pPr>
          </w:p>
        </w:tc>
        <w:tc>
          <w:tcPr>
            <w:tcW w:w="680" w:type="dxa"/>
            <w:shd w:val="clear" w:color="auto" w:fill="auto"/>
            <w:noWrap/>
            <w:vAlign w:val="center"/>
          </w:tcPr>
          <w:p w14:paraId="78A0B77C">
            <w:pPr>
              <w:spacing w:line="240" w:lineRule="auto"/>
              <w:ind w:firstLine="0" w:firstLineChars="0"/>
              <w:jc w:val="center"/>
              <w:rPr>
                <w:color w:val="000000"/>
                <w:sz w:val="12"/>
                <w:szCs w:val="12"/>
              </w:rPr>
            </w:pPr>
          </w:p>
        </w:tc>
        <w:tc>
          <w:tcPr>
            <w:tcW w:w="470" w:type="dxa"/>
            <w:shd w:val="clear" w:color="auto" w:fill="auto"/>
            <w:noWrap/>
            <w:vAlign w:val="center"/>
          </w:tcPr>
          <w:p w14:paraId="7337EA5E">
            <w:pPr>
              <w:spacing w:line="240" w:lineRule="auto"/>
              <w:ind w:firstLine="0" w:firstLineChars="0"/>
              <w:jc w:val="center"/>
              <w:textAlignment w:val="center"/>
              <w:rPr>
                <w:color w:val="000000"/>
                <w:sz w:val="12"/>
                <w:szCs w:val="12"/>
              </w:rPr>
            </w:pPr>
            <w:r>
              <w:rPr>
                <w:color w:val="000000"/>
                <w:sz w:val="12"/>
                <w:szCs w:val="12"/>
                <w:lang w:bidi="ar"/>
              </w:rPr>
              <w:t>0</w:t>
            </w:r>
          </w:p>
        </w:tc>
        <w:tc>
          <w:tcPr>
            <w:tcW w:w="370" w:type="dxa"/>
            <w:shd w:val="clear" w:color="auto" w:fill="auto"/>
            <w:noWrap/>
            <w:vAlign w:val="center"/>
          </w:tcPr>
          <w:p w14:paraId="32C100EA">
            <w:pPr>
              <w:spacing w:line="240" w:lineRule="auto"/>
              <w:ind w:firstLine="0" w:firstLineChars="0"/>
              <w:jc w:val="center"/>
              <w:rPr>
                <w:color w:val="000000"/>
                <w:sz w:val="12"/>
                <w:szCs w:val="12"/>
              </w:rPr>
            </w:pPr>
          </w:p>
        </w:tc>
        <w:tc>
          <w:tcPr>
            <w:tcW w:w="610" w:type="dxa"/>
            <w:shd w:val="clear" w:color="auto" w:fill="auto"/>
            <w:noWrap/>
            <w:vAlign w:val="center"/>
          </w:tcPr>
          <w:p w14:paraId="6C9A2DCE">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636985E8">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7D5995B6">
            <w:pPr>
              <w:spacing w:line="240" w:lineRule="auto"/>
              <w:ind w:firstLine="0" w:firstLineChars="0"/>
              <w:jc w:val="center"/>
              <w:textAlignment w:val="center"/>
              <w:rPr>
                <w:color w:val="000000"/>
                <w:sz w:val="12"/>
                <w:szCs w:val="12"/>
              </w:rPr>
            </w:pPr>
            <w:r>
              <w:rPr>
                <w:color w:val="000000"/>
                <w:sz w:val="12"/>
                <w:szCs w:val="12"/>
                <w:lang w:bidi="ar"/>
              </w:rPr>
              <w:t>50.00</w:t>
            </w:r>
          </w:p>
        </w:tc>
        <w:tc>
          <w:tcPr>
            <w:tcW w:w="600" w:type="dxa"/>
            <w:vMerge w:val="restart"/>
            <w:shd w:val="clear" w:color="auto" w:fill="auto"/>
            <w:noWrap/>
            <w:vAlign w:val="center"/>
          </w:tcPr>
          <w:p w14:paraId="724EB047">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709BD42E">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auto"/>
            <w:vAlign w:val="center"/>
          </w:tcPr>
          <w:p w14:paraId="10A1199E">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2102E3FA">
            <w:pPr>
              <w:spacing w:line="240" w:lineRule="auto"/>
              <w:ind w:firstLine="0" w:firstLineChars="0"/>
              <w:jc w:val="center"/>
              <w:textAlignment w:val="center"/>
              <w:rPr>
                <w:color w:val="000000"/>
                <w:sz w:val="12"/>
                <w:szCs w:val="12"/>
                <w:lang w:bidi="ar"/>
              </w:rPr>
            </w:pPr>
            <w:r>
              <w:rPr>
                <w:rFonts w:hint="eastAsia"/>
                <w:color w:val="000000"/>
                <w:sz w:val="12"/>
                <w:szCs w:val="12"/>
                <w:lang w:bidi="ar"/>
              </w:rPr>
              <w:t>以次库沟为界，分为上下片区，分别采取相对集中式处理</w:t>
            </w:r>
          </w:p>
        </w:tc>
        <w:tc>
          <w:tcPr>
            <w:tcW w:w="990" w:type="dxa"/>
            <w:vMerge w:val="restart"/>
            <w:shd w:val="clear" w:color="auto" w:fill="auto"/>
            <w:vAlign w:val="center"/>
          </w:tcPr>
          <w:p w14:paraId="471A025C">
            <w:pPr>
              <w:spacing w:line="240" w:lineRule="auto"/>
              <w:ind w:firstLine="0" w:firstLineChars="0"/>
              <w:jc w:val="center"/>
              <w:textAlignment w:val="center"/>
              <w:rPr>
                <w:color w:val="000000"/>
                <w:sz w:val="12"/>
                <w:szCs w:val="12"/>
              </w:rPr>
            </w:pPr>
            <w:r>
              <w:rPr>
                <w:color w:val="000000"/>
                <w:sz w:val="12"/>
                <w:szCs w:val="12"/>
                <w:lang w:bidi="ar"/>
              </w:rPr>
              <w:t>“三家园”项目</w:t>
            </w:r>
            <w:r>
              <w:rPr>
                <w:rFonts w:hint="eastAsia"/>
                <w:color w:val="000000"/>
                <w:sz w:val="12"/>
                <w:szCs w:val="12"/>
                <w:lang w:eastAsia="zh-CN" w:bidi="ar"/>
              </w:rPr>
              <w:t>；</w:t>
            </w:r>
            <w:r>
              <w:rPr>
                <w:color w:val="000000"/>
                <w:sz w:val="12"/>
                <w:szCs w:val="12"/>
                <w:lang w:bidi="ar"/>
              </w:rPr>
              <w:t>2024年“乡村振兴”补助资金</w:t>
            </w:r>
            <w:r>
              <w:rPr>
                <w:rFonts w:hint="eastAsia"/>
                <w:color w:val="000000"/>
                <w:sz w:val="12"/>
                <w:szCs w:val="12"/>
                <w:lang w:eastAsia="zh-CN" w:bidi="ar"/>
              </w:rPr>
              <w:t>；</w:t>
            </w:r>
            <w:r>
              <w:rPr>
                <w:color w:val="000000"/>
                <w:sz w:val="12"/>
                <w:szCs w:val="12"/>
                <w:lang w:bidi="ar"/>
              </w:rPr>
              <w:t>2024年汶川县农村污水处置项目</w:t>
            </w:r>
            <w:r>
              <w:rPr>
                <w:rFonts w:hint="eastAsia"/>
                <w:color w:val="000000"/>
                <w:sz w:val="12"/>
                <w:szCs w:val="12"/>
                <w:lang w:eastAsia="zh-CN" w:bidi="ar"/>
              </w:rPr>
              <w:t>；</w:t>
            </w:r>
            <w:r>
              <w:rPr>
                <w:color w:val="000000"/>
                <w:sz w:val="12"/>
                <w:szCs w:val="12"/>
                <w:lang w:bidi="ar"/>
              </w:rPr>
              <w:t>2024年千村示范</w:t>
            </w:r>
          </w:p>
        </w:tc>
      </w:tr>
      <w:tr w14:paraId="2DA3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A1F10A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09769E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0411C6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1815344">
            <w:pPr>
              <w:spacing w:line="240" w:lineRule="auto"/>
              <w:ind w:firstLine="0" w:firstLineChars="0"/>
              <w:jc w:val="center"/>
              <w:rPr>
                <w:sz w:val="12"/>
                <w:szCs w:val="12"/>
              </w:rPr>
            </w:pPr>
          </w:p>
        </w:tc>
        <w:tc>
          <w:tcPr>
            <w:tcW w:w="480" w:type="dxa"/>
            <w:vMerge w:val="restart"/>
            <w:shd w:val="clear" w:color="auto" w:fill="auto"/>
            <w:noWrap/>
            <w:vAlign w:val="center"/>
          </w:tcPr>
          <w:p w14:paraId="46014D88">
            <w:pPr>
              <w:spacing w:line="240" w:lineRule="auto"/>
              <w:ind w:firstLine="0" w:firstLineChars="0"/>
              <w:jc w:val="center"/>
              <w:textAlignment w:val="center"/>
              <w:rPr>
                <w:color w:val="000000"/>
                <w:sz w:val="12"/>
                <w:szCs w:val="12"/>
              </w:rPr>
            </w:pPr>
            <w:r>
              <w:rPr>
                <w:color w:val="000000"/>
                <w:sz w:val="12"/>
                <w:szCs w:val="12"/>
                <w:lang w:bidi="ar"/>
              </w:rPr>
              <w:t>阿尔村</w:t>
            </w:r>
          </w:p>
        </w:tc>
        <w:tc>
          <w:tcPr>
            <w:tcW w:w="830" w:type="dxa"/>
            <w:shd w:val="clear" w:color="auto" w:fill="auto"/>
            <w:vAlign w:val="center"/>
          </w:tcPr>
          <w:p w14:paraId="22CDC78C">
            <w:pPr>
              <w:spacing w:line="240" w:lineRule="auto"/>
              <w:ind w:firstLine="0" w:firstLineChars="0"/>
              <w:jc w:val="center"/>
              <w:textAlignment w:val="center"/>
              <w:rPr>
                <w:color w:val="000000"/>
                <w:sz w:val="12"/>
                <w:szCs w:val="12"/>
              </w:rPr>
            </w:pPr>
            <w:r>
              <w:rPr>
                <w:color w:val="000000"/>
                <w:sz w:val="12"/>
                <w:szCs w:val="12"/>
                <w:lang w:bidi="ar"/>
              </w:rPr>
              <w:t>阿尔组</w:t>
            </w:r>
          </w:p>
        </w:tc>
        <w:tc>
          <w:tcPr>
            <w:tcW w:w="770" w:type="dxa"/>
            <w:shd w:val="clear" w:color="auto" w:fill="auto"/>
            <w:vAlign w:val="center"/>
          </w:tcPr>
          <w:p w14:paraId="5251DA11">
            <w:pPr>
              <w:spacing w:line="240" w:lineRule="auto"/>
              <w:ind w:firstLine="0" w:firstLineChars="0"/>
              <w:jc w:val="center"/>
              <w:textAlignment w:val="center"/>
              <w:rPr>
                <w:b/>
                <w:bCs/>
                <w:color w:val="000000"/>
                <w:sz w:val="12"/>
                <w:szCs w:val="12"/>
              </w:rPr>
            </w:pPr>
            <w:r>
              <w:rPr>
                <w:b/>
                <w:bCs/>
                <w:color w:val="000000"/>
                <w:sz w:val="12"/>
                <w:szCs w:val="12"/>
                <w:lang w:bidi="ar"/>
              </w:rPr>
              <w:t>四组（阿尔组）</w:t>
            </w:r>
          </w:p>
        </w:tc>
        <w:tc>
          <w:tcPr>
            <w:tcW w:w="600" w:type="dxa"/>
            <w:shd w:val="clear" w:color="auto" w:fill="auto"/>
            <w:vAlign w:val="center"/>
          </w:tcPr>
          <w:p w14:paraId="7E30599B">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4249E2F2">
            <w:pPr>
              <w:spacing w:line="240" w:lineRule="auto"/>
              <w:ind w:firstLine="0" w:firstLineChars="0"/>
              <w:jc w:val="center"/>
              <w:textAlignment w:val="center"/>
              <w:rPr>
                <w:color w:val="000000"/>
                <w:sz w:val="12"/>
                <w:szCs w:val="12"/>
              </w:rPr>
            </w:pPr>
            <w:r>
              <w:rPr>
                <w:color w:val="000000"/>
                <w:sz w:val="12"/>
                <w:szCs w:val="12"/>
                <w:lang w:bidi="ar"/>
              </w:rPr>
              <w:t>69</w:t>
            </w:r>
          </w:p>
        </w:tc>
        <w:tc>
          <w:tcPr>
            <w:tcW w:w="400" w:type="dxa"/>
            <w:shd w:val="clear" w:color="auto" w:fill="auto"/>
            <w:noWrap/>
            <w:vAlign w:val="center"/>
          </w:tcPr>
          <w:p w14:paraId="061A328B">
            <w:pPr>
              <w:spacing w:line="240" w:lineRule="auto"/>
              <w:ind w:firstLine="0" w:firstLineChars="0"/>
              <w:jc w:val="center"/>
              <w:rPr>
                <w:color w:val="000000"/>
                <w:sz w:val="12"/>
                <w:szCs w:val="12"/>
              </w:rPr>
            </w:pPr>
          </w:p>
        </w:tc>
        <w:tc>
          <w:tcPr>
            <w:tcW w:w="650" w:type="dxa"/>
            <w:shd w:val="clear" w:color="auto" w:fill="auto"/>
            <w:noWrap/>
            <w:vAlign w:val="center"/>
          </w:tcPr>
          <w:p w14:paraId="0B1D4816">
            <w:pPr>
              <w:spacing w:line="240" w:lineRule="auto"/>
              <w:ind w:firstLine="0" w:firstLineChars="0"/>
              <w:jc w:val="center"/>
              <w:textAlignment w:val="center"/>
              <w:rPr>
                <w:color w:val="000000"/>
                <w:sz w:val="12"/>
                <w:szCs w:val="12"/>
              </w:rPr>
            </w:pPr>
            <w:r>
              <w:rPr>
                <w:color w:val="000000"/>
                <w:sz w:val="12"/>
                <w:szCs w:val="12"/>
                <w:lang w:bidi="ar"/>
              </w:rPr>
              <w:t>5</w:t>
            </w:r>
          </w:p>
        </w:tc>
        <w:tc>
          <w:tcPr>
            <w:tcW w:w="680" w:type="dxa"/>
            <w:shd w:val="clear" w:color="auto" w:fill="auto"/>
            <w:noWrap/>
            <w:vAlign w:val="center"/>
          </w:tcPr>
          <w:p w14:paraId="10476866">
            <w:pPr>
              <w:spacing w:line="240" w:lineRule="auto"/>
              <w:ind w:firstLine="0" w:firstLineChars="0"/>
              <w:jc w:val="center"/>
              <w:rPr>
                <w:color w:val="000000"/>
                <w:sz w:val="12"/>
                <w:szCs w:val="12"/>
              </w:rPr>
            </w:pPr>
          </w:p>
        </w:tc>
        <w:tc>
          <w:tcPr>
            <w:tcW w:w="470" w:type="dxa"/>
            <w:shd w:val="clear" w:color="auto" w:fill="auto"/>
            <w:noWrap/>
            <w:vAlign w:val="center"/>
          </w:tcPr>
          <w:p w14:paraId="13E38B9E">
            <w:pPr>
              <w:spacing w:line="240" w:lineRule="auto"/>
              <w:ind w:firstLine="0" w:firstLineChars="0"/>
              <w:jc w:val="center"/>
              <w:rPr>
                <w:color w:val="000000"/>
                <w:sz w:val="12"/>
                <w:szCs w:val="12"/>
              </w:rPr>
            </w:pPr>
          </w:p>
        </w:tc>
        <w:tc>
          <w:tcPr>
            <w:tcW w:w="370" w:type="dxa"/>
            <w:shd w:val="clear" w:color="auto" w:fill="auto"/>
            <w:noWrap/>
            <w:vAlign w:val="center"/>
          </w:tcPr>
          <w:p w14:paraId="0A0DE3AF">
            <w:pPr>
              <w:spacing w:line="240" w:lineRule="auto"/>
              <w:ind w:firstLine="0" w:firstLineChars="0"/>
              <w:jc w:val="center"/>
              <w:rPr>
                <w:color w:val="000000"/>
                <w:sz w:val="12"/>
                <w:szCs w:val="12"/>
              </w:rPr>
            </w:pPr>
          </w:p>
        </w:tc>
        <w:tc>
          <w:tcPr>
            <w:tcW w:w="610" w:type="dxa"/>
            <w:shd w:val="clear" w:color="auto" w:fill="auto"/>
            <w:noWrap/>
            <w:vAlign w:val="center"/>
          </w:tcPr>
          <w:p w14:paraId="14DDB756">
            <w:pPr>
              <w:spacing w:line="240" w:lineRule="auto"/>
              <w:ind w:firstLine="0" w:firstLineChars="0"/>
              <w:jc w:val="center"/>
              <w:textAlignment w:val="center"/>
              <w:rPr>
                <w:color w:val="000000"/>
                <w:sz w:val="12"/>
                <w:szCs w:val="12"/>
              </w:rPr>
            </w:pPr>
            <w:r>
              <w:rPr>
                <w:color w:val="000000"/>
                <w:sz w:val="12"/>
                <w:szCs w:val="12"/>
                <w:lang w:bidi="ar"/>
              </w:rPr>
              <w:t>7.25</w:t>
            </w:r>
          </w:p>
        </w:tc>
        <w:tc>
          <w:tcPr>
            <w:tcW w:w="590" w:type="dxa"/>
            <w:shd w:val="clear" w:color="auto" w:fill="auto"/>
            <w:noWrap/>
            <w:vAlign w:val="center"/>
          </w:tcPr>
          <w:p w14:paraId="4DB1C714">
            <w:pPr>
              <w:spacing w:line="240" w:lineRule="auto"/>
              <w:ind w:firstLine="0" w:firstLineChars="0"/>
              <w:jc w:val="center"/>
              <w:textAlignment w:val="center"/>
              <w:rPr>
                <w:color w:val="000000"/>
                <w:sz w:val="12"/>
                <w:szCs w:val="12"/>
              </w:rPr>
            </w:pPr>
            <w:r>
              <w:rPr>
                <w:color w:val="000000"/>
                <w:sz w:val="12"/>
                <w:szCs w:val="12"/>
                <w:lang w:bidi="ar"/>
              </w:rPr>
              <w:t>8.93</w:t>
            </w:r>
          </w:p>
        </w:tc>
        <w:tc>
          <w:tcPr>
            <w:tcW w:w="600" w:type="dxa"/>
            <w:vMerge w:val="continue"/>
            <w:shd w:val="clear" w:color="auto" w:fill="auto"/>
            <w:noWrap/>
            <w:vAlign w:val="center"/>
          </w:tcPr>
          <w:p w14:paraId="3966750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1A7388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B75B648">
            <w:pPr>
              <w:spacing w:line="240" w:lineRule="auto"/>
              <w:ind w:firstLine="0" w:firstLineChars="0"/>
              <w:jc w:val="center"/>
              <w:rPr>
                <w:color w:val="000000"/>
                <w:sz w:val="12"/>
                <w:szCs w:val="12"/>
              </w:rPr>
            </w:pPr>
          </w:p>
        </w:tc>
        <w:tc>
          <w:tcPr>
            <w:tcW w:w="940" w:type="dxa"/>
            <w:vMerge w:val="restart"/>
            <w:shd w:val="clear" w:color="auto" w:fill="auto"/>
            <w:vAlign w:val="center"/>
          </w:tcPr>
          <w:p w14:paraId="5B85C16D">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阿尔村污水处理站</w:t>
            </w:r>
          </w:p>
        </w:tc>
        <w:tc>
          <w:tcPr>
            <w:tcW w:w="1800" w:type="dxa"/>
            <w:vMerge w:val="restart"/>
            <w:shd w:val="clear" w:color="auto" w:fill="auto"/>
            <w:vAlign w:val="center"/>
          </w:tcPr>
          <w:p w14:paraId="4E37B278">
            <w:pPr>
              <w:spacing w:line="240" w:lineRule="auto"/>
              <w:ind w:firstLine="0" w:firstLineChars="0"/>
              <w:jc w:val="center"/>
              <w:rPr>
                <w:color w:val="000000"/>
                <w:sz w:val="12"/>
                <w:szCs w:val="12"/>
              </w:rPr>
            </w:pPr>
            <w:r>
              <w:rPr>
                <w:rFonts w:hint="eastAsia"/>
                <w:color w:val="000000"/>
                <w:sz w:val="12"/>
                <w:szCs w:val="12"/>
              </w:rPr>
              <w:t>接入阿尔村污水处理站</w:t>
            </w:r>
          </w:p>
        </w:tc>
        <w:tc>
          <w:tcPr>
            <w:tcW w:w="990" w:type="dxa"/>
            <w:vMerge w:val="continue"/>
            <w:shd w:val="clear" w:color="auto" w:fill="auto"/>
            <w:vAlign w:val="center"/>
          </w:tcPr>
          <w:p w14:paraId="18DC8714">
            <w:pPr>
              <w:spacing w:line="240" w:lineRule="auto"/>
              <w:ind w:firstLine="0" w:firstLineChars="0"/>
              <w:jc w:val="center"/>
              <w:rPr>
                <w:color w:val="000000"/>
                <w:sz w:val="12"/>
                <w:szCs w:val="12"/>
              </w:rPr>
            </w:pPr>
          </w:p>
        </w:tc>
      </w:tr>
      <w:tr w14:paraId="6E10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45E86CF">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0F6199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33D2CB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83EB788">
            <w:pPr>
              <w:spacing w:line="240" w:lineRule="auto"/>
              <w:ind w:firstLine="0" w:firstLineChars="0"/>
              <w:jc w:val="center"/>
              <w:rPr>
                <w:sz w:val="12"/>
                <w:szCs w:val="12"/>
              </w:rPr>
            </w:pPr>
          </w:p>
        </w:tc>
        <w:tc>
          <w:tcPr>
            <w:tcW w:w="480" w:type="dxa"/>
            <w:vMerge w:val="continue"/>
            <w:shd w:val="clear" w:color="auto" w:fill="auto"/>
            <w:noWrap/>
            <w:vAlign w:val="center"/>
          </w:tcPr>
          <w:p w14:paraId="6BFA383D">
            <w:pPr>
              <w:spacing w:line="240" w:lineRule="auto"/>
              <w:ind w:firstLine="0" w:firstLineChars="0"/>
              <w:jc w:val="center"/>
              <w:rPr>
                <w:color w:val="000000"/>
                <w:sz w:val="12"/>
                <w:szCs w:val="12"/>
              </w:rPr>
            </w:pPr>
          </w:p>
        </w:tc>
        <w:tc>
          <w:tcPr>
            <w:tcW w:w="830" w:type="dxa"/>
            <w:shd w:val="clear" w:color="auto" w:fill="auto"/>
            <w:vAlign w:val="center"/>
          </w:tcPr>
          <w:p w14:paraId="326FD34E">
            <w:pPr>
              <w:spacing w:line="240" w:lineRule="auto"/>
              <w:ind w:firstLine="0" w:firstLineChars="0"/>
              <w:jc w:val="center"/>
              <w:textAlignment w:val="center"/>
              <w:rPr>
                <w:color w:val="000000"/>
                <w:sz w:val="12"/>
                <w:szCs w:val="12"/>
              </w:rPr>
            </w:pPr>
            <w:r>
              <w:rPr>
                <w:color w:val="000000"/>
                <w:sz w:val="12"/>
                <w:szCs w:val="12"/>
                <w:lang w:bidi="ar"/>
              </w:rPr>
              <w:t>巴夺组</w:t>
            </w:r>
          </w:p>
        </w:tc>
        <w:tc>
          <w:tcPr>
            <w:tcW w:w="770" w:type="dxa"/>
            <w:shd w:val="clear" w:color="auto" w:fill="auto"/>
            <w:vAlign w:val="center"/>
          </w:tcPr>
          <w:p w14:paraId="5B7A99E9">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61CF0F96">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4A5C1020">
            <w:pPr>
              <w:spacing w:line="240" w:lineRule="auto"/>
              <w:ind w:firstLine="0" w:firstLineChars="0"/>
              <w:jc w:val="center"/>
              <w:textAlignment w:val="center"/>
              <w:rPr>
                <w:color w:val="000000"/>
                <w:sz w:val="12"/>
                <w:szCs w:val="12"/>
              </w:rPr>
            </w:pPr>
            <w:r>
              <w:rPr>
                <w:color w:val="000000"/>
                <w:sz w:val="12"/>
                <w:szCs w:val="12"/>
                <w:lang w:bidi="ar"/>
              </w:rPr>
              <w:t>71</w:t>
            </w:r>
          </w:p>
        </w:tc>
        <w:tc>
          <w:tcPr>
            <w:tcW w:w="400" w:type="dxa"/>
            <w:shd w:val="clear" w:color="auto" w:fill="auto"/>
            <w:noWrap/>
            <w:vAlign w:val="center"/>
          </w:tcPr>
          <w:p w14:paraId="0041ACE4">
            <w:pPr>
              <w:spacing w:line="240" w:lineRule="auto"/>
              <w:ind w:firstLine="0" w:firstLineChars="0"/>
              <w:jc w:val="center"/>
              <w:rPr>
                <w:color w:val="000000"/>
                <w:sz w:val="12"/>
                <w:szCs w:val="12"/>
              </w:rPr>
            </w:pPr>
          </w:p>
        </w:tc>
        <w:tc>
          <w:tcPr>
            <w:tcW w:w="650" w:type="dxa"/>
            <w:shd w:val="clear" w:color="auto" w:fill="auto"/>
            <w:noWrap/>
            <w:vAlign w:val="center"/>
          </w:tcPr>
          <w:p w14:paraId="78EF2E5F">
            <w:pPr>
              <w:spacing w:line="240" w:lineRule="auto"/>
              <w:ind w:firstLine="0" w:firstLineChars="0"/>
              <w:jc w:val="center"/>
              <w:textAlignment w:val="center"/>
              <w:rPr>
                <w:color w:val="000000"/>
                <w:sz w:val="12"/>
                <w:szCs w:val="12"/>
              </w:rPr>
            </w:pPr>
            <w:r>
              <w:rPr>
                <w:color w:val="000000"/>
                <w:sz w:val="12"/>
                <w:szCs w:val="12"/>
                <w:lang w:bidi="ar"/>
              </w:rPr>
              <w:t>64</w:t>
            </w:r>
          </w:p>
        </w:tc>
        <w:tc>
          <w:tcPr>
            <w:tcW w:w="680" w:type="dxa"/>
            <w:shd w:val="clear" w:color="auto" w:fill="auto"/>
            <w:noWrap/>
            <w:vAlign w:val="center"/>
          </w:tcPr>
          <w:p w14:paraId="0BCB0637">
            <w:pPr>
              <w:spacing w:line="240" w:lineRule="auto"/>
              <w:ind w:firstLine="0" w:firstLineChars="0"/>
              <w:jc w:val="center"/>
              <w:rPr>
                <w:color w:val="000000"/>
                <w:sz w:val="12"/>
                <w:szCs w:val="12"/>
              </w:rPr>
            </w:pPr>
          </w:p>
        </w:tc>
        <w:tc>
          <w:tcPr>
            <w:tcW w:w="470" w:type="dxa"/>
            <w:shd w:val="clear" w:color="auto" w:fill="auto"/>
            <w:noWrap/>
            <w:vAlign w:val="center"/>
          </w:tcPr>
          <w:p w14:paraId="08211F6B">
            <w:pPr>
              <w:spacing w:line="240" w:lineRule="auto"/>
              <w:ind w:firstLine="0" w:firstLineChars="0"/>
              <w:jc w:val="center"/>
              <w:rPr>
                <w:color w:val="000000"/>
                <w:sz w:val="12"/>
                <w:szCs w:val="12"/>
              </w:rPr>
            </w:pPr>
          </w:p>
        </w:tc>
        <w:tc>
          <w:tcPr>
            <w:tcW w:w="370" w:type="dxa"/>
            <w:shd w:val="clear" w:color="auto" w:fill="auto"/>
            <w:noWrap/>
            <w:vAlign w:val="center"/>
          </w:tcPr>
          <w:p w14:paraId="5C9089A1">
            <w:pPr>
              <w:spacing w:line="240" w:lineRule="auto"/>
              <w:ind w:firstLine="0" w:firstLineChars="0"/>
              <w:jc w:val="center"/>
              <w:rPr>
                <w:color w:val="000000"/>
                <w:sz w:val="12"/>
                <w:szCs w:val="12"/>
              </w:rPr>
            </w:pPr>
          </w:p>
        </w:tc>
        <w:tc>
          <w:tcPr>
            <w:tcW w:w="610" w:type="dxa"/>
            <w:shd w:val="clear" w:color="auto" w:fill="auto"/>
            <w:noWrap/>
            <w:vAlign w:val="center"/>
          </w:tcPr>
          <w:p w14:paraId="3B96C404">
            <w:pPr>
              <w:spacing w:line="240" w:lineRule="auto"/>
              <w:ind w:firstLine="0" w:firstLineChars="0"/>
              <w:jc w:val="center"/>
              <w:textAlignment w:val="center"/>
              <w:rPr>
                <w:color w:val="000000"/>
                <w:sz w:val="12"/>
                <w:szCs w:val="12"/>
              </w:rPr>
            </w:pPr>
            <w:r>
              <w:rPr>
                <w:color w:val="000000"/>
                <w:sz w:val="12"/>
                <w:szCs w:val="12"/>
                <w:lang w:bidi="ar"/>
              </w:rPr>
              <w:t>90.14</w:t>
            </w:r>
          </w:p>
        </w:tc>
        <w:tc>
          <w:tcPr>
            <w:tcW w:w="590" w:type="dxa"/>
            <w:shd w:val="clear" w:color="auto" w:fill="auto"/>
            <w:noWrap/>
            <w:vAlign w:val="center"/>
          </w:tcPr>
          <w:p w14:paraId="241457C0">
            <w:pPr>
              <w:spacing w:line="240" w:lineRule="auto"/>
              <w:ind w:firstLine="0" w:firstLineChars="0"/>
              <w:jc w:val="center"/>
              <w:textAlignment w:val="center"/>
              <w:rPr>
                <w:color w:val="000000"/>
                <w:sz w:val="12"/>
                <w:szCs w:val="12"/>
              </w:rPr>
            </w:pPr>
            <w:r>
              <w:rPr>
                <w:color w:val="000000"/>
                <w:sz w:val="12"/>
                <w:szCs w:val="12"/>
                <w:lang w:bidi="ar"/>
              </w:rPr>
              <w:t>90.14</w:t>
            </w:r>
          </w:p>
        </w:tc>
        <w:tc>
          <w:tcPr>
            <w:tcW w:w="600" w:type="dxa"/>
            <w:vMerge w:val="continue"/>
            <w:shd w:val="clear" w:color="auto" w:fill="auto"/>
            <w:noWrap/>
            <w:vAlign w:val="center"/>
          </w:tcPr>
          <w:p w14:paraId="11EF01B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7718A27">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295A673">
            <w:pPr>
              <w:spacing w:line="240" w:lineRule="auto"/>
              <w:ind w:firstLine="0" w:firstLineChars="0"/>
              <w:jc w:val="center"/>
              <w:rPr>
                <w:color w:val="000000"/>
                <w:sz w:val="12"/>
                <w:szCs w:val="12"/>
              </w:rPr>
            </w:pPr>
          </w:p>
        </w:tc>
        <w:tc>
          <w:tcPr>
            <w:tcW w:w="940" w:type="dxa"/>
            <w:vMerge w:val="continue"/>
            <w:shd w:val="clear" w:color="auto" w:fill="auto"/>
            <w:vAlign w:val="center"/>
          </w:tcPr>
          <w:p w14:paraId="7A162DD9">
            <w:pPr>
              <w:spacing w:line="240" w:lineRule="auto"/>
              <w:ind w:firstLine="0" w:firstLineChars="0"/>
              <w:jc w:val="center"/>
              <w:rPr>
                <w:color w:val="000000"/>
                <w:sz w:val="12"/>
                <w:szCs w:val="12"/>
              </w:rPr>
            </w:pPr>
          </w:p>
        </w:tc>
        <w:tc>
          <w:tcPr>
            <w:tcW w:w="1800" w:type="dxa"/>
            <w:vMerge w:val="continue"/>
            <w:shd w:val="clear" w:color="auto" w:fill="auto"/>
            <w:vAlign w:val="center"/>
          </w:tcPr>
          <w:p w14:paraId="2DBC150D">
            <w:pPr>
              <w:spacing w:line="240" w:lineRule="auto"/>
              <w:ind w:firstLine="0" w:firstLineChars="0"/>
              <w:jc w:val="center"/>
              <w:rPr>
                <w:color w:val="000000"/>
                <w:sz w:val="12"/>
                <w:szCs w:val="12"/>
              </w:rPr>
            </w:pPr>
          </w:p>
        </w:tc>
        <w:tc>
          <w:tcPr>
            <w:tcW w:w="990" w:type="dxa"/>
            <w:vMerge w:val="continue"/>
            <w:shd w:val="clear" w:color="auto" w:fill="auto"/>
            <w:vAlign w:val="center"/>
          </w:tcPr>
          <w:p w14:paraId="4052C1E6">
            <w:pPr>
              <w:spacing w:line="240" w:lineRule="auto"/>
              <w:ind w:firstLine="0" w:firstLineChars="0"/>
              <w:jc w:val="center"/>
              <w:rPr>
                <w:color w:val="000000"/>
                <w:sz w:val="12"/>
                <w:szCs w:val="12"/>
              </w:rPr>
            </w:pPr>
          </w:p>
        </w:tc>
      </w:tr>
      <w:tr w14:paraId="64A2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816F74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CBD1FA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EF67A8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DB40E13">
            <w:pPr>
              <w:spacing w:line="240" w:lineRule="auto"/>
              <w:ind w:firstLine="0" w:firstLineChars="0"/>
              <w:jc w:val="center"/>
              <w:rPr>
                <w:sz w:val="12"/>
                <w:szCs w:val="12"/>
              </w:rPr>
            </w:pPr>
          </w:p>
        </w:tc>
        <w:tc>
          <w:tcPr>
            <w:tcW w:w="480" w:type="dxa"/>
            <w:vMerge w:val="continue"/>
            <w:shd w:val="clear" w:color="auto" w:fill="auto"/>
            <w:noWrap/>
            <w:vAlign w:val="center"/>
          </w:tcPr>
          <w:p w14:paraId="123B651A">
            <w:pPr>
              <w:spacing w:line="240" w:lineRule="auto"/>
              <w:ind w:firstLine="0" w:firstLineChars="0"/>
              <w:jc w:val="center"/>
              <w:rPr>
                <w:color w:val="000000"/>
                <w:sz w:val="12"/>
                <w:szCs w:val="12"/>
              </w:rPr>
            </w:pPr>
          </w:p>
        </w:tc>
        <w:tc>
          <w:tcPr>
            <w:tcW w:w="830" w:type="dxa"/>
            <w:shd w:val="clear" w:color="auto" w:fill="auto"/>
            <w:vAlign w:val="center"/>
          </w:tcPr>
          <w:p w14:paraId="2ABB06D5">
            <w:pPr>
              <w:spacing w:line="240" w:lineRule="auto"/>
              <w:ind w:firstLine="0" w:firstLineChars="0"/>
              <w:jc w:val="center"/>
              <w:textAlignment w:val="center"/>
              <w:rPr>
                <w:color w:val="000000"/>
                <w:sz w:val="12"/>
                <w:szCs w:val="12"/>
              </w:rPr>
            </w:pPr>
            <w:r>
              <w:rPr>
                <w:color w:val="000000"/>
                <w:sz w:val="12"/>
                <w:szCs w:val="12"/>
                <w:lang w:bidi="ar"/>
              </w:rPr>
              <w:t>立别组</w:t>
            </w:r>
          </w:p>
        </w:tc>
        <w:tc>
          <w:tcPr>
            <w:tcW w:w="770" w:type="dxa"/>
            <w:shd w:val="clear" w:color="auto" w:fill="auto"/>
            <w:vAlign w:val="center"/>
          </w:tcPr>
          <w:p w14:paraId="49AF4BD9">
            <w:pPr>
              <w:spacing w:line="240" w:lineRule="auto"/>
              <w:ind w:firstLine="0" w:firstLineChars="0"/>
              <w:jc w:val="center"/>
              <w:textAlignment w:val="center"/>
              <w:rPr>
                <w:b/>
                <w:bCs/>
                <w:color w:val="000000"/>
                <w:sz w:val="12"/>
                <w:szCs w:val="12"/>
              </w:rPr>
            </w:pPr>
            <w:r>
              <w:rPr>
                <w:b/>
                <w:bCs/>
                <w:color w:val="000000"/>
                <w:sz w:val="12"/>
                <w:szCs w:val="12"/>
                <w:lang w:bidi="ar"/>
              </w:rPr>
              <w:t>四组（阿尔组）</w:t>
            </w:r>
          </w:p>
        </w:tc>
        <w:tc>
          <w:tcPr>
            <w:tcW w:w="600" w:type="dxa"/>
            <w:shd w:val="clear" w:color="auto" w:fill="auto"/>
            <w:vAlign w:val="center"/>
          </w:tcPr>
          <w:p w14:paraId="54FD789F">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7100EB05">
            <w:pPr>
              <w:spacing w:line="240" w:lineRule="auto"/>
              <w:ind w:firstLine="0" w:firstLineChars="0"/>
              <w:jc w:val="center"/>
              <w:textAlignment w:val="center"/>
              <w:rPr>
                <w:color w:val="000000"/>
                <w:sz w:val="12"/>
                <w:szCs w:val="12"/>
              </w:rPr>
            </w:pPr>
            <w:r>
              <w:rPr>
                <w:color w:val="000000"/>
                <w:sz w:val="12"/>
                <w:szCs w:val="12"/>
                <w:lang w:bidi="ar"/>
              </w:rPr>
              <w:t>43</w:t>
            </w:r>
          </w:p>
        </w:tc>
        <w:tc>
          <w:tcPr>
            <w:tcW w:w="400" w:type="dxa"/>
            <w:shd w:val="clear" w:color="auto" w:fill="auto"/>
            <w:noWrap/>
            <w:vAlign w:val="center"/>
          </w:tcPr>
          <w:p w14:paraId="1AEF989E">
            <w:pPr>
              <w:spacing w:line="240" w:lineRule="auto"/>
              <w:ind w:firstLine="0" w:firstLineChars="0"/>
              <w:jc w:val="center"/>
              <w:rPr>
                <w:color w:val="000000"/>
                <w:sz w:val="12"/>
                <w:szCs w:val="12"/>
              </w:rPr>
            </w:pPr>
          </w:p>
        </w:tc>
        <w:tc>
          <w:tcPr>
            <w:tcW w:w="650" w:type="dxa"/>
            <w:shd w:val="clear" w:color="auto" w:fill="auto"/>
            <w:noWrap/>
            <w:vAlign w:val="center"/>
          </w:tcPr>
          <w:p w14:paraId="02595568">
            <w:pPr>
              <w:spacing w:line="240" w:lineRule="auto"/>
              <w:ind w:firstLine="0" w:firstLineChars="0"/>
              <w:jc w:val="center"/>
              <w:textAlignment w:val="center"/>
              <w:rPr>
                <w:color w:val="000000"/>
                <w:sz w:val="12"/>
                <w:szCs w:val="12"/>
              </w:rPr>
            </w:pPr>
            <w:r>
              <w:rPr>
                <w:color w:val="000000"/>
                <w:sz w:val="12"/>
                <w:szCs w:val="12"/>
                <w:lang w:bidi="ar"/>
              </w:rPr>
              <w:t>5</w:t>
            </w:r>
          </w:p>
        </w:tc>
        <w:tc>
          <w:tcPr>
            <w:tcW w:w="680" w:type="dxa"/>
            <w:shd w:val="clear" w:color="auto" w:fill="auto"/>
            <w:noWrap/>
            <w:vAlign w:val="center"/>
          </w:tcPr>
          <w:p w14:paraId="4980665D">
            <w:pPr>
              <w:spacing w:line="240" w:lineRule="auto"/>
              <w:ind w:firstLine="0" w:firstLineChars="0"/>
              <w:jc w:val="center"/>
              <w:rPr>
                <w:color w:val="000000"/>
                <w:sz w:val="12"/>
                <w:szCs w:val="12"/>
              </w:rPr>
            </w:pPr>
          </w:p>
        </w:tc>
        <w:tc>
          <w:tcPr>
            <w:tcW w:w="470" w:type="dxa"/>
            <w:shd w:val="clear" w:color="auto" w:fill="auto"/>
            <w:noWrap/>
            <w:vAlign w:val="center"/>
          </w:tcPr>
          <w:p w14:paraId="5E6DEA1C">
            <w:pPr>
              <w:spacing w:line="240" w:lineRule="auto"/>
              <w:ind w:firstLine="0" w:firstLineChars="0"/>
              <w:jc w:val="center"/>
              <w:rPr>
                <w:color w:val="000000"/>
                <w:sz w:val="12"/>
                <w:szCs w:val="12"/>
              </w:rPr>
            </w:pPr>
          </w:p>
        </w:tc>
        <w:tc>
          <w:tcPr>
            <w:tcW w:w="370" w:type="dxa"/>
            <w:shd w:val="clear" w:color="auto" w:fill="auto"/>
            <w:noWrap/>
            <w:vAlign w:val="center"/>
          </w:tcPr>
          <w:p w14:paraId="5A0FC89B">
            <w:pPr>
              <w:spacing w:line="240" w:lineRule="auto"/>
              <w:ind w:firstLine="0" w:firstLineChars="0"/>
              <w:jc w:val="center"/>
              <w:rPr>
                <w:color w:val="000000"/>
                <w:sz w:val="12"/>
                <w:szCs w:val="12"/>
              </w:rPr>
            </w:pPr>
          </w:p>
        </w:tc>
        <w:tc>
          <w:tcPr>
            <w:tcW w:w="610" w:type="dxa"/>
            <w:shd w:val="clear" w:color="auto" w:fill="auto"/>
            <w:noWrap/>
            <w:vAlign w:val="center"/>
          </w:tcPr>
          <w:p w14:paraId="6653D9E3">
            <w:pPr>
              <w:spacing w:line="240" w:lineRule="auto"/>
              <w:ind w:firstLine="0" w:firstLineChars="0"/>
              <w:jc w:val="center"/>
              <w:textAlignment w:val="center"/>
              <w:rPr>
                <w:color w:val="000000"/>
                <w:sz w:val="12"/>
                <w:szCs w:val="12"/>
              </w:rPr>
            </w:pPr>
            <w:r>
              <w:rPr>
                <w:color w:val="000000"/>
                <w:sz w:val="12"/>
                <w:szCs w:val="12"/>
                <w:lang w:bidi="ar"/>
              </w:rPr>
              <w:t>11.63</w:t>
            </w:r>
          </w:p>
        </w:tc>
        <w:tc>
          <w:tcPr>
            <w:tcW w:w="590" w:type="dxa"/>
            <w:shd w:val="clear" w:color="auto" w:fill="auto"/>
            <w:noWrap/>
            <w:vAlign w:val="center"/>
          </w:tcPr>
          <w:p w14:paraId="6B27023C">
            <w:pPr>
              <w:spacing w:line="240" w:lineRule="auto"/>
              <w:ind w:firstLine="0" w:firstLineChars="0"/>
              <w:jc w:val="center"/>
              <w:textAlignment w:val="center"/>
              <w:rPr>
                <w:color w:val="000000"/>
                <w:sz w:val="12"/>
                <w:szCs w:val="12"/>
              </w:rPr>
            </w:pPr>
            <w:r>
              <w:rPr>
                <w:color w:val="000000"/>
                <w:sz w:val="12"/>
                <w:szCs w:val="12"/>
                <w:lang w:bidi="ar"/>
              </w:rPr>
              <w:t>8.93</w:t>
            </w:r>
          </w:p>
        </w:tc>
        <w:tc>
          <w:tcPr>
            <w:tcW w:w="600" w:type="dxa"/>
            <w:vMerge w:val="continue"/>
            <w:shd w:val="clear" w:color="auto" w:fill="auto"/>
            <w:noWrap/>
            <w:vAlign w:val="center"/>
          </w:tcPr>
          <w:p w14:paraId="3610493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67C719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ECDA2CD">
            <w:pPr>
              <w:spacing w:line="240" w:lineRule="auto"/>
              <w:ind w:firstLine="0" w:firstLineChars="0"/>
              <w:jc w:val="center"/>
              <w:rPr>
                <w:color w:val="000000"/>
                <w:sz w:val="12"/>
                <w:szCs w:val="12"/>
              </w:rPr>
            </w:pPr>
          </w:p>
        </w:tc>
        <w:tc>
          <w:tcPr>
            <w:tcW w:w="940" w:type="dxa"/>
            <w:vMerge w:val="continue"/>
            <w:shd w:val="clear" w:color="auto" w:fill="auto"/>
            <w:vAlign w:val="center"/>
          </w:tcPr>
          <w:p w14:paraId="52FB8C5B">
            <w:pPr>
              <w:spacing w:line="240" w:lineRule="auto"/>
              <w:ind w:firstLine="0" w:firstLineChars="0"/>
              <w:jc w:val="center"/>
              <w:rPr>
                <w:color w:val="000000"/>
                <w:sz w:val="12"/>
                <w:szCs w:val="12"/>
              </w:rPr>
            </w:pPr>
          </w:p>
        </w:tc>
        <w:tc>
          <w:tcPr>
            <w:tcW w:w="1800" w:type="dxa"/>
            <w:vMerge w:val="restart"/>
            <w:shd w:val="clear" w:color="auto" w:fill="auto"/>
            <w:vAlign w:val="center"/>
          </w:tcPr>
          <w:p w14:paraId="29504F61">
            <w:pPr>
              <w:spacing w:line="240" w:lineRule="auto"/>
              <w:ind w:firstLine="0" w:firstLineChars="0"/>
              <w:jc w:val="center"/>
              <w:rPr>
                <w:color w:val="000000"/>
                <w:sz w:val="12"/>
                <w:szCs w:val="12"/>
              </w:rPr>
            </w:pPr>
            <w:r>
              <w:rPr>
                <w:rFonts w:hint="eastAsia"/>
                <w:color w:val="000000"/>
                <w:sz w:val="12"/>
                <w:szCs w:val="12"/>
              </w:rPr>
              <w:t>后续将搬迁至</w:t>
            </w:r>
            <w:bookmarkStart w:id="113" w:name="_GoBack"/>
            <w:bookmarkEnd w:id="113"/>
            <w:r>
              <w:rPr>
                <w:rFonts w:hint="eastAsia"/>
                <w:color w:val="000000"/>
                <w:sz w:val="12"/>
                <w:szCs w:val="12"/>
              </w:rPr>
              <w:t>阿尔村安置点，污水接入阿尔村污水处理站</w:t>
            </w:r>
          </w:p>
        </w:tc>
        <w:tc>
          <w:tcPr>
            <w:tcW w:w="990" w:type="dxa"/>
            <w:vMerge w:val="continue"/>
            <w:shd w:val="clear" w:color="auto" w:fill="auto"/>
            <w:vAlign w:val="center"/>
          </w:tcPr>
          <w:p w14:paraId="71270E2B">
            <w:pPr>
              <w:spacing w:line="240" w:lineRule="auto"/>
              <w:ind w:firstLine="0" w:firstLineChars="0"/>
              <w:jc w:val="center"/>
              <w:rPr>
                <w:color w:val="000000"/>
                <w:sz w:val="12"/>
                <w:szCs w:val="12"/>
              </w:rPr>
            </w:pPr>
          </w:p>
        </w:tc>
      </w:tr>
      <w:tr w14:paraId="1964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6C5B08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8CAAB2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E64AEE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CA6C488">
            <w:pPr>
              <w:spacing w:line="240" w:lineRule="auto"/>
              <w:ind w:firstLine="0" w:firstLineChars="0"/>
              <w:jc w:val="center"/>
              <w:rPr>
                <w:sz w:val="12"/>
                <w:szCs w:val="12"/>
              </w:rPr>
            </w:pPr>
          </w:p>
        </w:tc>
        <w:tc>
          <w:tcPr>
            <w:tcW w:w="480" w:type="dxa"/>
            <w:vMerge w:val="continue"/>
            <w:shd w:val="clear" w:color="auto" w:fill="auto"/>
            <w:noWrap/>
            <w:vAlign w:val="center"/>
          </w:tcPr>
          <w:p w14:paraId="3AB72F7F">
            <w:pPr>
              <w:spacing w:line="240" w:lineRule="auto"/>
              <w:ind w:firstLine="0" w:firstLineChars="0"/>
              <w:jc w:val="center"/>
              <w:rPr>
                <w:color w:val="000000"/>
                <w:sz w:val="12"/>
                <w:szCs w:val="12"/>
              </w:rPr>
            </w:pPr>
          </w:p>
        </w:tc>
        <w:tc>
          <w:tcPr>
            <w:tcW w:w="830" w:type="dxa"/>
            <w:shd w:val="clear" w:color="auto" w:fill="auto"/>
            <w:vAlign w:val="center"/>
          </w:tcPr>
          <w:p w14:paraId="3F81B4D4">
            <w:pPr>
              <w:spacing w:line="240" w:lineRule="auto"/>
              <w:ind w:firstLine="0" w:firstLineChars="0"/>
              <w:jc w:val="center"/>
              <w:textAlignment w:val="center"/>
              <w:rPr>
                <w:color w:val="000000"/>
                <w:sz w:val="12"/>
                <w:szCs w:val="12"/>
              </w:rPr>
            </w:pPr>
            <w:r>
              <w:rPr>
                <w:color w:val="000000"/>
                <w:sz w:val="12"/>
                <w:szCs w:val="12"/>
                <w:lang w:bidi="ar"/>
              </w:rPr>
              <w:t>白家夺组</w:t>
            </w:r>
          </w:p>
        </w:tc>
        <w:tc>
          <w:tcPr>
            <w:tcW w:w="770" w:type="dxa"/>
            <w:shd w:val="clear" w:color="auto" w:fill="auto"/>
            <w:vAlign w:val="center"/>
          </w:tcPr>
          <w:p w14:paraId="37876173">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4F79011C">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30CCDE5D">
            <w:pPr>
              <w:spacing w:line="240" w:lineRule="auto"/>
              <w:ind w:firstLine="0" w:firstLineChars="0"/>
              <w:jc w:val="center"/>
              <w:textAlignment w:val="center"/>
              <w:rPr>
                <w:color w:val="000000"/>
                <w:sz w:val="12"/>
                <w:szCs w:val="12"/>
              </w:rPr>
            </w:pPr>
            <w:r>
              <w:rPr>
                <w:color w:val="000000"/>
                <w:sz w:val="12"/>
                <w:szCs w:val="12"/>
                <w:lang w:bidi="ar"/>
              </w:rPr>
              <w:t>49</w:t>
            </w:r>
          </w:p>
        </w:tc>
        <w:tc>
          <w:tcPr>
            <w:tcW w:w="400" w:type="dxa"/>
            <w:shd w:val="clear" w:color="auto" w:fill="auto"/>
            <w:noWrap/>
            <w:vAlign w:val="center"/>
          </w:tcPr>
          <w:p w14:paraId="4786C8BD">
            <w:pPr>
              <w:spacing w:line="240" w:lineRule="auto"/>
              <w:ind w:firstLine="0" w:firstLineChars="0"/>
              <w:jc w:val="center"/>
              <w:rPr>
                <w:color w:val="000000"/>
                <w:sz w:val="12"/>
                <w:szCs w:val="12"/>
              </w:rPr>
            </w:pPr>
          </w:p>
        </w:tc>
        <w:tc>
          <w:tcPr>
            <w:tcW w:w="650" w:type="dxa"/>
            <w:shd w:val="clear" w:color="auto" w:fill="auto"/>
            <w:noWrap/>
            <w:vAlign w:val="center"/>
          </w:tcPr>
          <w:p w14:paraId="4FB41C99">
            <w:pPr>
              <w:spacing w:line="240" w:lineRule="auto"/>
              <w:ind w:firstLine="0" w:firstLineChars="0"/>
              <w:jc w:val="center"/>
              <w:textAlignment w:val="center"/>
              <w:rPr>
                <w:color w:val="000000"/>
                <w:sz w:val="12"/>
                <w:szCs w:val="12"/>
              </w:rPr>
            </w:pPr>
            <w:r>
              <w:rPr>
                <w:color w:val="000000"/>
                <w:sz w:val="12"/>
                <w:szCs w:val="12"/>
                <w:lang w:bidi="ar"/>
              </w:rPr>
              <w:t>40</w:t>
            </w:r>
          </w:p>
        </w:tc>
        <w:tc>
          <w:tcPr>
            <w:tcW w:w="680" w:type="dxa"/>
            <w:shd w:val="clear" w:color="auto" w:fill="auto"/>
            <w:noWrap/>
            <w:vAlign w:val="center"/>
          </w:tcPr>
          <w:p w14:paraId="1527EBE2">
            <w:pPr>
              <w:spacing w:line="240" w:lineRule="auto"/>
              <w:ind w:firstLine="0" w:firstLineChars="0"/>
              <w:jc w:val="center"/>
              <w:rPr>
                <w:color w:val="000000"/>
                <w:sz w:val="12"/>
                <w:szCs w:val="12"/>
              </w:rPr>
            </w:pPr>
          </w:p>
        </w:tc>
        <w:tc>
          <w:tcPr>
            <w:tcW w:w="470" w:type="dxa"/>
            <w:shd w:val="clear" w:color="auto" w:fill="auto"/>
            <w:noWrap/>
            <w:vAlign w:val="center"/>
          </w:tcPr>
          <w:p w14:paraId="73FEFCB3">
            <w:pPr>
              <w:spacing w:line="240" w:lineRule="auto"/>
              <w:ind w:firstLine="0" w:firstLineChars="0"/>
              <w:jc w:val="center"/>
              <w:rPr>
                <w:color w:val="000000"/>
                <w:sz w:val="12"/>
                <w:szCs w:val="12"/>
              </w:rPr>
            </w:pPr>
          </w:p>
        </w:tc>
        <w:tc>
          <w:tcPr>
            <w:tcW w:w="370" w:type="dxa"/>
            <w:shd w:val="clear" w:color="auto" w:fill="auto"/>
            <w:noWrap/>
            <w:vAlign w:val="center"/>
          </w:tcPr>
          <w:p w14:paraId="774CBEA8">
            <w:pPr>
              <w:spacing w:line="240" w:lineRule="auto"/>
              <w:ind w:firstLine="0" w:firstLineChars="0"/>
              <w:jc w:val="center"/>
              <w:rPr>
                <w:color w:val="000000"/>
                <w:sz w:val="12"/>
                <w:szCs w:val="12"/>
              </w:rPr>
            </w:pPr>
          </w:p>
        </w:tc>
        <w:tc>
          <w:tcPr>
            <w:tcW w:w="610" w:type="dxa"/>
            <w:shd w:val="clear" w:color="auto" w:fill="auto"/>
            <w:noWrap/>
            <w:vAlign w:val="center"/>
          </w:tcPr>
          <w:p w14:paraId="49EE0A74">
            <w:pPr>
              <w:spacing w:line="240" w:lineRule="auto"/>
              <w:ind w:firstLine="0" w:firstLineChars="0"/>
              <w:jc w:val="center"/>
              <w:textAlignment w:val="center"/>
              <w:rPr>
                <w:color w:val="000000"/>
                <w:sz w:val="12"/>
                <w:szCs w:val="12"/>
              </w:rPr>
            </w:pPr>
            <w:r>
              <w:rPr>
                <w:color w:val="000000"/>
                <w:sz w:val="12"/>
                <w:szCs w:val="12"/>
                <w:lang w:bidi="ar"/>
              </w:rPr>
              <w:t>81.63</w:t>
            </w:r>
          </w:p>
        </w:tc>
        <w:tc>
          <w:tcPr>
            <w:tcW w:w="590" w:type="dxa"/>
            <w:shd w:val="clear" w:color="auto" w:fill="auto"/>
            <w:noWrap/>
            <w:vAlign w:val="center"/>
          </w:tcPr>
          <w:p w14:paraId="7795A70D">
            <w:pPr>
              <w:spacing w:line="240" w:lineRule="auto"/>
              <w:ind w:firstLine="0" w:firstLineChars="0"/>
              <w:jc w:val="center"/>
              <w:textAlignment w:val="center"/>
              <w:rPr>
                <w:color w:val="000000"/>
                <w:sz w:val="12"/>
                <w:szCs w:val="12"/>
              </w:rPr>
            </w:pPr>
            <w:r>
              <w:rPr>
                <w:color w:val="000000"/>
                <w:sz w:val="12"/>
                <w:szCs w:val="12"/>
                <w:lang w:bidi="ar"/>
              </w:rPr>
              <w:t>81.63</w:t>
            </w:r>
          </w:p>
        </w:tc>
        <w:tc>
          <w:tcPr>
            <w:tcW w:w="600" w:type="dxa"/>
            <w:vMerge w:val="continue"/>
            <w:shd w:val="clear" w:color="auto" w:fill="auto"/>
            <w:noWrap/>
            <w:vAlign w:val="center"/>
          </w:tcPr>
          <w:p w14:paraId="6536AE7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593194E">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53F6784">
            <w:pPr>
              <w:spacing w:line="240" w:lineRule="auto"/>
              <w:ind w:firstLine="0" w:firstLineChars="0"/>
              <w:jc w:val="center"/>
              <w:rPr>
                <w:color w:val="000000"/>
                <w:sz w:val="12"/>
                <w:szCs w:val="12"/>
              </w:rPr>
            </w:pPr>
          </w:p>
        </w:tc>
        <w:tc>
          <w:tcPr>
            <w:tcW w:w="940" w:type="dxa"/>
            <w:vMerge w:val="continue"/>
            <w:shd w:val="clear" w:color="auto" w:fill="auto"/>
            <w:vAlign w:val="center"/>
          </w:tcPr>
          <w:p w14:paraId="7A49464A">
            <w:pPr>
              <w:spacing w:line="240" w:lineRule="auto"/>
              <w:ind w:firstLine="0" w:firstLineChars="0"/>
              <w:jc w:val="center"/>
              <w:rPr>
                <w:color w:val="000000"/>
                <w:sz w:val="12"/>
                <w:szCs w:val="12"/>
              </w:rPr>
            </w:pPr>
          </w:p>
        </w:tc>
        <w:tc>
          <w:tcPr>
            <w:tcW w:w="1800" w:type="dxa"/>
            <w:vMerge w:val="continue"/>
            <w:shd w:val="clear" w:color="auto" w:fill="auto"/>
            <w:vAlign w:val="center"/>
          </w:tcPr>
          <w:p w14:paraId="2C3B9A98">
            <w:pPr>
              <w:spacing w:line="240" w:lineRule="auto"/>
              <w:ind w:firstLine="0" w:firstLineChars="0"/>
              <w:jc w:val="center"/>
              <w:rPr>
                <w:color w:val="000000"/>
                <w:sz w:val="12"/>
                <w:szCs w:val="12"/>
              </w:rPr>
            </w:pPr>
          </w:p>
        </w:tc>
        <w:tc>
          <w:tcPr>
            <w:tcW w:w="990" w:type="dxa"/>
            <w:vMerge w:val="continue"/>
            <w:shd w:val="clear" w:color="auto" w:fill="auto"/>
            <w:vAlign w:val="center"/>
          </w:tcPr>
          <w:p w14:paraId="0BF6F26F">
            <w:pPr>
              <w:spacing w:line="240" w:lineRule="auto"/>
              <w:ind w:firstLine="0" w:firstLineChars="0"/>
              <w:jc w:val="center"/>
              <w:rPr>
                <w:color w:val="000000"/>
                <w:sz w:val="12"/>
                <w:szCs w:val="12"/>
              </w:rPr>
            </w:pPr>
          </w:p>
        </w:tc>
      </w:tr>
      <w:tr w14:paraId="0A4F5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5D97B41B">
            <w:pPr>
              <w:spacing w:line="240" w:lineRule="auto"/>
              <w:ind w:firstLine="0" w:firstLineChars="0"/>
              <w:jc w:val="center"/>
              <w:textAlignment w:val="center"/>
              <w:rPr>
                <w:color w:val="000000"/>
                <w:sz w:val="12"/>
                <w:szCs w:val="12"/>
              </w:rPr>
            </w:pPr>
            <w:r>
              <w:rPr>
                <w:color w:val="000000"/>
                <w:sz w:val="12"/>
                <w:szCs w:val="12"/>
                <w:lang w:bidi="ar"/>
              </w:rPr>
              <w:t>灞州镇布兰村</w:t>
            </w:r>
          </w:p>
        </w:tc>
        <w:tc>
          <w:tcPr>
            <w:tcW w:w="320" w:type="dxa"/>
            <w:vMerge w:val="restart"/>
            <w:shd w:val="clear" w:color="auto" w:fill="auto"/>
            <w:noWrap/>
            <w:vAlign w:val="center"/>
          </w:tcPr>
          <w:p w14:paraId="38EDE357">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7F41B4CF">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63698932">
            <w:pPr>
              <w:spacing w:line="240" w:lineRule="auto"/>
              <w:ind w:firstLine="0" w:firstLineChars="0"/>
              <w:jc w:val="both"/>
              <w:textAlignment w:val="center"/>
              <w:rPr>
                <w:sz w:val="12"/>
                <w:szCs w:val="12"/>
              </w:rPr>
            </w:pPr>
            <w:r>
              <w:rPr>
                <w:sz w:val="12"/>
                <w:szCs w:val="12"/>
                <w:lang w:bidi="ar"/>
              </w:rPr>
              <w:t>管控类</w:t>
            </w:r>
          </w:p>
        </w:tc>
        <w:tc>
          <w:tcPr>
            <w:tcW w:w="480" w:type="dxa"/>
            <w:vMerge w:val="restart"/>
            <w:shd w:val="clear" w:color="auto" w:fill="auto"/>
            <w:noWrap/>
            <w:vAlign w:val="center"/>
          </w:tcPr>
          <w:p w14:paraId="4E0344F9">
            <w:pPr>
              <w:spacing w:line="240" w:lineRule="auto"/>
              <w:ind w:firstLine="0" w:firstLineChars="0"/>
              <w:jc w:val="center"/>
              <w:textAlignment w:val="center"/>
              <w:rPr>
                <w:color w:val="000000"/>
                <w:sz w:val="12"/>
                <w:szCs w:val="12"/>
              </w:rPr>
            </w:pPr>
            <w:r>
              <w:rPr>
                <w:color w:val="000000"/>
                <w:sz w:val="12"/>
                <w:szCs w:val="12"/>
                <w:lang w:bidi="ar"/>
              </w:rPr>
              <w:t>布兰村</w:t>
            </w:r>
          </w:p>
        </w:tc>
        <w:tc>
          <w:tcPr>
            <w:tcW w:w="830" w:type="dxa"/>
            <w:shd w:val="clear" w:color="auto" w:fill="auto"/>
            <w:vAlign w:val="center"/>
          </w:tcPr>
          <w:p w14:paraId="37C9F6FD">
            <w:pPr>
              <w:spacing w:line="240" w:lineRule="auto"/>
              <w:ind w:firstLine="0" w:firstLineChars="0"/>
              <w:jc w:val="center"/>
              <w:textAlignment w:val="center"/>
              <w:rPr>
                <w:color w:val="000000"/>
                <w:sz w:val="12"/>
                <w:szCs w:val="12"/>
              </w:rPr>
            </w:pPr>
            <w:r>
              <w:rPr>
                <w:color w:val="000000"/>
                <w:sz w:val="12"/>
                <w:szCs w:val="12"/>
                <w:lang w:bidi="ar"/>
              </w:rPr>
              <w:t>瓦戈组</w:t>
            </w:r>
          </w:p>
        </w:tc>
        <w:tc>
          <w:tcPr>
            <w:tcW w:w="770" w:type="dxa"/>
            <w:shd w:val="clear" w:color="auto" w:fill="auto"/>
            <w:vAlign w:val="center"/>
          </w:tcPr>
          <w:p w14:paraId="5C83C89F">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547B369C">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3E02E7F4">
            <w:pPr>
              <w:spacing w:line="240" w:lineRule="auto"/>
              <w:ind w:firstLine="0" w:firstLineChars="0"/>
              <w:jc w:val="center"/>
              <w:textAlignment w:val="center"/>
              <w:rPr>
                <w:color w:val="000000"/>
                <w:sz w:val="12"/>
                <w:szCs w:val="12"/>
              </w:rPr>
            </w:pPr>
            <w:r>
              <w:rPr>
                <w:color w:val="000000"/>
                <w:sz w:val="12"/>
                <w:szCs w:val="12"/>
                <w:lang w:bidi="ar"/>
              </w:rPr>
              <w:t>69</w:t>
            </w:r>
          </w:p>
        </w:tc>
        <w:tc>
          <w:tcPr>
            <w:tcW w:w="400" w:type="dxa"/>
            <w:shd w:val="clear" w:color="auto" w:fill="auto"/>
            <w:noWrap/>
            <w:vAlign w:val="center"/>
          </w:tcPr>
          <w:p w14:paraId="6AD4F875">
            <w:pPr>
              <w:spacing w:line="240" w:lineRule="auto"/>
              <w:ind w:firstLine="0" w:firstLineChars="0"/>
              <w:jc w:val="center"/>
              <w:rPr>
                <w:color w:val="000000"/>
                <w:sz w:val="12"/>
                <w:szCs w:val="12"/>
              </w:rPr>
            </w:pPr>
          </w:p>
        </w:tc>
        <w:tc>
          <w:tcPr>
            <w:tcW w:w="650" w:type="dxa"/>
            <w:shd w:val="clear" w:color="auto" w:fill="auto"/>
            <w:noWrap/>
            <w:vAlign w:val="center"/>
          </w:tcPr>
          <w:p w14:paraId="7AB95D34">
            <w:pPr>
              <w:spacing w:line="240" w:lineRule="auto"/>
              <w:ind w:firstLine="0" w:firstLineChars="0"/>
              <w:jc w:val="center"/>
              <w:rPr>
                <w:color w:val="000000"/>
                <w:sz w:val="12"/>
                <w:szCs w:val="12"/>
              </w:rPr>
            </w:pPr>
          </w:p>
        </w:tc>
        <w:tc>
          <w:tcPr>
            <w:tcW w:w="680" w:type="dxa"/>
            <w:shd w:val="clear" w:color="auto" w:fill="auto"/>
            <w:noWrap/>
            <w:vAlign w:val="center"/>
          </w:tcPr>
          <w:p w14:paraId="2F258EC3">
            <w:pPr>
              <w:spacing w:line="240" w:lineRule="auto"/>
              <w:ind w:firstLine="0" w:firstLineChars="0"/>
              <w:jc w:val="center"/>
              <w:rPr>
                <w:color w:val="000000"/>
                <w:sz w:val="12"/>
                <w:szCs w:val="12"/>
              </w:rPr>
            </w:pPr>
          </w:p>
        </w:tc>
        <w:tc>
          <w:tcPr>
            <w:tcW w:w="470" w:type="dxa"/>
            <w:shd w:val="clear" w:color="auto" w:fill="auto"/>
            <w:noWrap/>
            <w:vAlign w:val="center"/>
          </w:tcPr>
          <w:p w14:paraId="532CB705">
            <w:pPr>
              <w:spacing w:line="240" w:lineRule="auto"/>
              <w:ind w:firstLine="0" w:firstLineChars="0"/>
              <w:jc w:val="center"/>
              <w:rPr>
                <w:color w:val="000000"/>
                <w:sz w:val="12"/>
                <w:szCs w:val="12"/>
              </w:rPr>
            </w:pPr>
          </w:p>
        </w:tc>
        <w:tc>
          <w:tcPr>
            <w:tcW w:w="370" w:type="dxa"/>
            <w:shd w:val="clear" w:color="auto" w:fill="auto"/>
            <w:noWrap/>
            <w:vAlign w:val="center"/>
          </w:tcPr>
          <w:p w14:paraId="4F6D8EDF">
            <w:pPr>
              <w:spacing w:line="240" w:lineRule="auto"/>
              <w:ind w:firstLine="0" w:firstLineChars="0"/>
              <w:jc w:val="center"/>
              <w:textAlignment w:val="center"/>
              <w:rPr>
                <w:color w:val="000000"/>
                <w:sz w:val="12"/>
                <w:szCs w:val="12"/>
              </w:rPr>
            </w:pPr>
            <w:r>
              <w:rPr>
                <w:color w:val="000000"/>
                <w:sz w:val="12"/>
                <w:szCs w:val="12"/>
                <w:lang w:bidi="ar"/>
              </w:rPr>
              <w:t>69</w:t>
            </w:r>
          </w:p>
        </w:tc>
        <w:tc>
          <w:tcPr>
            <w:tcW w:w="610" w:type="dxa"/>
            <w:shd w:val="clear" w:color="auto" w:fill="auto"/>
            <w:noWrap/>
            <w:vAlign w:val="center"/>
          </w:tcPr>
          <w:p w14:paraId="672F1730">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0313FF91">
            <w:pPr>
              <w:spacing w:line="240" w:lineRule="auto"/>
              <w:ind w:firstLine="0" w:firstLineChars="0"/>
              <w:jc w:val="center"/>
              <w:textAlignment w:val="center"/>
              <w:rPr>
                <w:color w:val="000000"/>
                <w:sz w:val="12"/>
                <w:szCs w:val="12"/>
              </w:rPr>
            </w:pPr>
            <w:r>
              <w:rPr>
                <w:color w:val="000000"/>
                <w:sz w:val="12"/>
                <w:szCs w:val="12"/>
                <w:lang w:bidi="ar"/>
              </w:rPr>
              <w:t xml:space="preserve">100.00 </w:t>
            </w:r>
          </w:p>
        </w:tc>
        <w:tc>
          <w:tcPr>
            <w:tcW w:w="600" w:type="dxa"/>
            <w:vMerge w:val="restart"/>
            <w:shd w:val="clear" w:color="auto" w:fill="auto"/>
            <w:noWrap/>
            <w:vAlign w:val="center"/>
          </w:tcPr>
          <w:p w14:paraId="09547A53">
            <w:pPr>
              <w:spacing w:line="240" w:lineRule="auto"/>
              <w:ind w:firstLine="0" w:firstLineChars="0"/>
              <w:jc w:val="center"/>
              <w:textAlignment w:val="center"/>
              <w:rPr>
                <w:color w:val="000000"/>
                <w:sz w:val="12"/>
                <w:szCs w:val="12"/>
              </w:rPr>
            </w:pPr>
            <w:r>
              <w:rPr>
                <w:color w:val="000000"/>
                <w:sz w:val="12"/>
                <w:szCs w:val="12"/>
                <w:lang w:bidi="ar"/>
              </w:rPr>
              <w:t xml:space="preserve">50.00 </w:t>
            </w:r>
          </w:p>
        </w:tc>
        <w:tc>
          <w:tcPr>
            <w:tcW w:w="600" w:type="dxa"/>
            <w:vMerge w:val="restart"/>
            <w:shd w:val="clear" w:color="auto" w:fill="auto"/>
            <w:noWrap/>
            <w:vAlign w:val="center"/>
          </w:tcPr>
          <w:p w14:paraId="7C470466">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shd w:val="clear" w:color="auto" w:fill="auto"/>
            <w:noWrap/>
            <w:vAlign w:val="center"/>
          </w:tcPr>
          <w:p w14:paraId="0377D9FB">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1AC0873C">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2AE71911">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做好日常监督管理，保障污水管控成效——“三基本”</w:t>
            </w:r>
          </w:p>
        </w:tc>
        <w:tc>
          <w:tcPr>
            <w:tcW w:w="990" w:type="dxa"/>
            <w:shd w:val="clear" w:color="auto" w:fill="auto"/>
            <w:noWrap/>
            <w:vAlign w:val="center"/>
          </w:tcPr>
          <w:p w14:paraId="1310DECF">
            <w:pPr>
              <w:spacing w:line="240" w:lineRule="auto"/>
              <w:ind w:firstLine="0" w:firstLineChars="0"/>
              <w:rPr>
                <w:color w:val="000000"/>
                <w:sz w:val="12"/>
                <w:szCs w:val="12"/>
              </w:rPr>
            </w:pPr>
          </w:p>
        </w:tc>
      </w:tr>
      <w:tr w14:paraId="5321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900E18B">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88726D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65256B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38DA494">
            <w:pPr>
              <w:spacing w:line="240" w:lineRule="auto"/>
              <w:ind w:firstLine="0" w:firstLineChars="0"/>
              <w:jc w:val="both"/>
              <w:rPr>
                <w:sz w:val="12"/>
                <w:szCs w:val="12"/>
              </w:rPr>
            </w:pPr>
          </w:p>
        </w:tc>
        <w:tc>
          <w:tcPr>
            <w:tcW w:w="480" w:type="dxa"/>
            <w:vMerge w:val="continue"/>
            <w:shd w:val="clear" w:color="auto" w:fill="auto"/>
            <w:noWrap/>
            <w:vAlign w:val="center"/>
          </w:tcPr>
          <w:p w14:paraId="5326806A">
            <w:pPr>
              <w:spacing w:line="240" w:lineRule="auto"/>
              <w:ind w:firstLine="0" w:firstLineChars="0"/>
              <w:jc w:val="center"/>
              <w:rPr>
                <w:color w:val="000000"/>
                <w:sz w:val="12"/>
                <w:szCs w:val="12"/>
              </w:rPr>
            </w:pPr>
          </w:p>
        </w:tc>
        <w:tc>
          <w:tcPr>
            <w:tcW w:w="830" w:type="dxa"/>
            <w:shd w:val="clear" w:color="auto" w:fill="auto"/>
            <w:vAlign w:val="center"/>
          </w:tcPr>
          <w:p w14:paraId="50C8B0C0">
            <w:pPr>
              <w:spacing w:line="240" w:lineRule="auto"/>
              <w:ind w:firstLine="0" w:firstLineChars="0"/>
              <w:jc w:val="center"/>
              <w:textAlignment w:val="center"/>
              <w:rPr>
                <w:color w:val="000000"/>
                <w:sz w:val="12"/>
                <w:szCs w:val="12"/>
              </w:rPr>
            </w:pPr>
            <w:r>
              <w:rPr>
                <w:color w:val="000000"/>
                <w:sz w:val="12"/>
                <w:szCs w:val="12"/>
                <w:lang w:bidi="ar"/>
              </w:rPr>
              <w:t>布兰组</w:t>
            </w:r>
          </w:p>
        </w:tc>
        <w:tc>
          <w:tcPr>
            <w:tcW w:w="770" w:type="dxa"/>
            <w:shd w:val="clear" w:color="auto" w:fill="auto"/>
            <w:vAlign w:val="center"/>
          </w:tcPr>
          <w:p w14:paraId="09F6429C">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200A7972">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445BC9D9">
            <w:pPr>
              <w:spacing w:line="240" w:lineRule="auto"/>
              <w:ind w:firstLine="0" w:firstLineChars="0"/>
              <w:jc w:val="center"/>
              <w:textAlignment w:val="center"/>
              <w:rPr>
                <w:color w:val="000000"/>
                <w:sz w:val="12"/>
                <w:szCs w:val="12"/>
              </w:rPr>
            </w:pPr>
            <w:r>
              <w:rPr>
                <w:color w:val="000000"/>
                <w:sz w:val="12"/>
                <w:szCs w:val="12"/>
                <w:lang w:bidi="ar"/>
              </w:rPr>
              <w:t>101</w:t>
            </w:r>
          </w:p>
        </w:tc>
        <w:tc>
          <w:tcPr>
            <w:tcW w:w="400" w:type="dxa"/>
            <w:shd w:val="clear" w:color="auto" w:fill="auto"/>
            <w:noWrap/>
            <w:vAlign w:val="center"/>
          </w:tcPr>
          <w:p w14:paraId="7C0BD888">
            <w:pPr>
              <w:spacing w:line="240" w:lineRule="auto"/>
              <w:ind w:firstLine="0" w:firstLineChars="0"/>
              <w:jc w:val="center"/>
              <w:rPr>
                <w:color w:val="000000"/>
                <w:sz w:val="12"/>
                <w:szCs w:val="12"/>
              </w:rPr>
            </w:pPr>
          </w:p>
        </w:tc>
        <w:tc>
          <w:tcPr>
            <w:tcW w:w="650" w:type="dxa"/>
            <w:shd w:val="clear" w:color="auto" w:fill="auto"/>
            <w:noWrap/>
            <w:vAlign w:val="center"/>
          </w:tcPr>
          <w:p w14:paraId="7505E41E">
            <w:pPr>
              <w:spacing w:line="240" w:lineRule="auto"/>
              <w:ind w:firstLine="0" w:firstLineChars="0"/>
              <w:jc w:val="center"/>
              <w:rPr>
                <w:color w:val="000000"/>
                <w:sz w:val="12"/>
                <w:szCs w:val="12"/>
              </w:rPr>
            </w:pPr>
          </w:p>
        </w:tc>
        <w:tc>
          <w:tcPr>
            <w:tcW w:w="680" w:type="dxa"/>
            <w:shd w:val="clear" w:color="auto" w:fill="auto"/>
            <w:noWrap/>
            <w:vAlign w:val="center"/>
          </w:tcPr>
          <w:p w14:paraId="79B20145">
            <w:pPr>
              <w:spacing w:line="240" w:lineRule="auto"/>
              <w:ind w:firstLine="0" w:firstLineChars="0"/>
              <w:jc w:val="center"/>
              <w:rPr>
                <w:color w:val="000000"/>
                <w:sz w:val="12"/>
                <w:szCs w:val="12"/>
              </w:rPr>
            </w:pPr>
          </w:p>
        </w:tc>
        <w:tc>
          <w:tcPr>
            <w:tcW w:w="470" w:type="dxa"/>
            <w:shd w:val="clear" w:color="auto" w:fill="auto"/>
            <w:noWrap/>
            <w:vAlign w:val="center"/>
          </w:tcPr>
          <w:p w14:paraId="4AA69FA8">
            <w:pPr>
              <w:spacing w:line="240" w:lineRule="auto"/>
              <w:ind w:firstLine="0" w:firstLineChars="0"/>
              <w:jc w:val="center"/>
              <w:rPr>
                <w:color w:val="000000"/>
                <w:sz w:val="12"/>
                <w:szCs w:val="12"/>
              </w:rPr>
            </w:pPr>
          </w:p>
        </w:tc>
        <w:tc>
          <w:tcPr>
            <w:tcW w:w="370" w:type="dxa"/>
            <w:shd w:val="clear" w:color="auto" w:fill="auto"/>
            <w:noWrap/>
            <w:vAlign w:val="center"/>
          </w:tcPr>
          <w:p w14:paraId="18BCA12E">
            <w:pPr>
              <w:spacing w:line="240" w:lineRule="auto"/>
              <w:ind w:firstLine="0" w:firstLineChars="0"/>
              <w:jc w:val="center"/>
              <w:rPr>
                <w:color w:val="000000"/>
                <w:sz w:val="12"/>
                <w:szCs w:val="12"/>
              </w:rPr>
            </w:pPr>
          </w:p>
        </w:tc>
        <w:tc>
          <w:tcPr>
            <w:tcW w:w="610" w:type="dxa"/>
            <w:shd w:val="clear" w:color="auto" w:fill="auto"/>
            <w:noWrap/>
            <w:vAlign w:val="center"/>
          </w:tcPr>
          <w:p w14:paraId="606E7071">
            <w:pPr>
              <w:spacing w:line="240" w:lineRule="auto"/>
              <w:ind w:firstLine="0" w:firstLineChars="0"/>
              <w:jc w:val="center"/>
              <w:textAlignment w:val="center"/>
              <w:rPr>
                <w:color w:val="000000"/>
                <w:sz w:val="12"/>
                <w:szCs w:val="12"/>
              </w:rPr>
            </w:pPr>
            <w:r>
              <w:rPr>
                <w:color w:val="000000"/>
                <w:sz w:val="12"/>
                <w:szCs w:val="12"/>
                <w:lang w:bidi="ar"/>
              </w:rPr>
              <w:t xml:space="preserve">0.00 </w:t>
            </w:r>
          </w:p>
        </w:tc>
        <w:tc>
          <w:tcPr>
            <w:tcW w:w="590" w:type="dxa"/>
            <w:shd w:val="clear" w:color="auto" w:fill="auto"/>
            <w:noWrap/>
            <w:vAlign w:val="center"/>
          </w:tcPr>
          <w:p w14:paraId="49A13BF5">
            <w:pPr>
              <w:spacing w:line="240" w:lineRule="auto"/>
              <w:ind w:firstLine="0" w:firstLineChars="0"/>
              <w:jc w:val="center"/>
              <w:textAlignment w:val="center"/>
              <w:rPr>
                <w:color w:val="000000"/>
                <w:sz w:val="12"/>
                <w:szCs w:val="12"/>
              </w:rPr>
            </w:pPr>
            <w:r>
              <w:rPr>
                <w:color w:val="000000"/>
                <w:sz w:val="12"/>
                <w:szCs w:val="12"/>
                <w:lang w:bidi="ar"/>
              </w:rPr>
              <w:t xml:space="preserve">0.00 </w:t>
            </w:r>
          </w:p>
        </w:tc>
        <w:tc>
          <w:tcPr>
            <w:tcW w:w="600" w:type="dxa"/>
            <w:vMerge w:val="continue"/>
            <w:shd w:val="clear" w:color="auto" w:fill="auto"/>
            <w:noWrap/>
            <w:vAlign w:val="center"/>
          </w:tcPr>
          <w:p w14:paraId="0E201F3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E9A4449">
            <w:pPr>
              <w:spacing w:line="240" w:lineRule="auto"/>
              <w:ind w:firstLine="0" w:firstLineChars="0"/>
              <w:jc w:val="center"/>
              <w:rPr>
                <w:color w:val="000000"/>
                <w:sz w:val="12"/>
                <w:szCs w:val="12"/>
              </w:rPr>
            </w:pPr>
          </w:p>
        </w:tc>
        <w:tc>
          <w:tcPr>
            <w:tcW w:w="490" w:type="dxa"/>
            <w:shd w:val="clear" w:color="auto" w:fill="auto"/>
            <w:noWrap/>
            <w:vAlign w:val="center"/>
          </w:tcPr>
          <w:p w14:paraId="5E942A46">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auto"/>
            <w:vAlign w:val="center"/>
          </w:tcPr>
          <w:p w14:paraId="6F804B51">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7FD0F08F">
            <w:pPr>
              <w:spacing w:line="240" w:lineRule="auto"/>
              <w:ind w:firstLine="0" w:firstLineChars="0"/>
              <w:jc w:val="center"/>
              <w:textAlignment w:val="center"/>
              <w:rPr>
                <w:color w:val="000000"/>
                <w:sz w:val="12"/>
                <w:szCs w:val="12"/>
                <w:lang w:bidi="ar"/>
              </w:rPr>
            </w:pPr>
            <w:r>
              <w:rPr>
                <w:rFonts w:hint="eastAsia"/>
                <w:color w:val="000000"/>
                <w:sz w:val="12"/>
                <w:szCs w:val="12"/>
                <w:lang w:bidi="ar"/>
              </w:rPr>
              <w:t>采取资源化利用处理模式</w:t>
            </w:r>
          </w:p>
        </w:tc>
        <w:tc>
          <w:tcPr>
            <w:tcW w:w="990" w:type="dxa"/>
            <w:shd w:val="clear" w:color="auto" w:fill="auto"/>
            <w:vAlign w:val="center"/>
          </w:tcPr>
          <w:p w14:paraId="508C69F2">
            <w:pPr>
              <w:spacing w:line="240" w:lineRule="auto"/>
              <w:ind w:firstLine="0" w:firstLineChars="0"/>
              <w:jc w:val="center"/>
              <w:textAlignment w:val="center"/>
              <w:rPr>
                <w:color w:val="000000"/>
                <w:sz w:val="12"/>
                <w:szCs w:val="12"/>
              </w:rPr>
            </w:pPr>
            <w:r>
              <w:rPr>
                <w:color w:val="000000"/>
                <w:sz w:val="12"/>
                <w:szCs w:val="12"/>
                <w:lang w:bidi="ar"/>
              </w:rPr>
              <w:t>《汶川县乡村振兴重点帮扶村发展规划（2021-2025）》“三家园”项目</w:t>
            </w:r>
          </w:p>
        </w:tc>
      </w:tr>
      <w:tr w14:paraId="4EFE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shd w:val="clear" w:color="auto" w:fill="auto"/>
            <w:vAlign w:val="center"/>
          </w:tcPr>
          <w:p w14:paraId="1F97E955">
            <w:pPr>
              <w:spacing w:line="240" w:lineRule="auto"/>
              <w:ind w:firstLine="0" w:firstLineChars="0"/>
              <w:jc w:val="center"/>
              <w:textAlignment w:val="center"/>
              <w:rPr>
                <w:color w:val="000000"/>
                <w:sz w:val="12"/>
                <w:szCs w:val="12"/>
              </w:rPr>
            </w:pPr>
            <w:r>
              <w:rPr>
                <w:color w:val="000000"/>
                <w:sz w:val="12"/>
                <w:szCs w:val="12"/>
                <w:lang w:bidi="ar"/>
              </w:rPr>
              <w:t>灞州镇垮坡村</w:t>
            </w:r>
          </w:p>
        </w:tc>
        <w:tc>
          <w:tcPr>
            <w:tcW w:w="320" w:type="dxa"/>
            <w:shd w:val="clear" w:color="auto" w:fill="auto"/>
            <w:noWrap/>
            <w:vAlign w:val="center"/>
          </w:tcPr>
          <w:p w14:paraId="4C3569C1">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shd w:val="clear" w:color="auto" w:fill="auto"/>
            <w:noWrap/>
            <w:vAlign w:val="center"/>
          </w:tcPr>
          <w:p w14:paraId="5743A4E6">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shd w:val="clear" w:color="auto" w:fill="auto"/>
            <w:noWrap/>
            <w:vAlign w:val="center"/>
          </w:tcPr>
          <w:p w14:paraId="2E6D4C0A">
            <w:pPr>
              <w:spacing w:line="240" w:lineRule="auto"/>
              <w:ind w:firstLine="0" w:firstLineChars="0"/>
              <w:jc w:val="center"/>
              <w:textAlignment w:val="center"/>
              <w:rPr>
                <w:sz w:val="12"/>
                <w:szCs w:val="12"/>
              </w:rPr>
            </w:pPr>
            <w:r>
              <w:rPr>
                <w:sz w:val="12"/>
                <w:szCs w:val="12"/>
                <w:lang w:bidi="ar"/>
              </w:rPr>
              <w:t>治理类</w:t>
            </w:r>
          </w:p>
        </w:tc>
        <w:tc>
          <w:tcPr>
            <w:tcW w:w="480" w:type="dxa"/>
            <w:shd w:val="clear" w:color="auto" w:fill="auto"/>
            <w:noWrap/>
            <w:vAlign w:val="center"/>
          </w:tcPr>
          <w:p w14:paraId="1A8ABD5F">
            <w:pPr>
              <w:spacing w:line="240" w:lineRule="auto"/>
              <w:ind w:firstLine="0" w:firstLineChars="0"/>
              <w:jc w:val="center"/>
              <w:textAlignment w:val="center"/>
              <w:rPr>
                <w:color w:val="000000"/>
                <w:sz w:val="12"/>
                <w:szCs w:val="12"/>
              </w:rPr>
            </w:pPr>
            <w:r>
              <w:rPr>
                <w:color w:val="000000"/>
                <w:sz w:val="12"/>
                <w:szCs w:val="12"/>
                <w:lang w:bidi="ar"/>
              </w:rPr>
              <w:t>垮坡村</w:t>
            </w:r>
          </w:p>
        </w:tc>
        <w:tc>
          <w:tcPr>
            <w:tcW w:w="830" w:type="dxa"/>
            <w:shd w:val="clear" w:color="auto" w:fill="auto"/>
            <w:vAlign w:val="center"/>
          </w:tcPr>
          <w:p w14:paraId="6C1E6780">
            <w:pPr>
              <w:spacing w:line="240" w:lineRule="auto"/>
              <w:ind w:firstLine="0" w:firstLineChars="0"/>
              <w:jc w:val="center"/>
              <w:textAlignment w:val="center"/>
              <w:rPr>
                <w:color w:val="000000"/>
                <w:sz w:val="12"/>
                <w:szCs w:val="12"/>
              </w:rPr>
            </w:pPr>
            <w:r>
              <w:rPr>
                <w:color w:val="000000"/>
                <w:sz w:val="12"/>
                <w:szCs w:val="12"/>
                <w:lang w:bidi="ar"/>
              </w:rPr>
              <w:t>垮坡组</w:t>
            </w:r>
          </w:p>
        </w:tc>
        <w:tc>
          <w:tcPr>
            <w:tcW w:w="770" w:type="dxa"/>
            <w:shd w:val="clear" w:color="auto" w:fill="auto"/>
            <w:vAlign w:val="center"/>
          </w:tcPr>
          <w:p w14:paraId="710E1558">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08D6A247">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76C6C5FD">
            <w:pPr>
              <w:spacing w:line="240" w:lineRule="auto"/>
              <w:ind w:firstLine="0" w:firstLineChars="0"/>
              <w:jc w:val="center"/>
              <w:textAlignment w:val="center"/>
              <w:rPr>
                <w:color w:val="000000"/>
                <w:sz w:val="12"/>
                <w:szCs w:val="12"/>
              </w:rPr>
            </w:pPr>
            <w:r>
              <w:rPr>
                <w:color w:val="000000"/>
                <w:sz w:val="12"/>
                <w:szCs w:val="12"/>
                <w:lang w:bidi="ar"/>
              </w:rPr>
              <w:t>121</w:t>
            </w:r>
          </w:p>
        </w:tc>
        <w:tc>
          <w:tcPr>
            <w:tcW w:w="400" w:type="dxa"/>
            <w:shd w:val="clear" w:color="auto" w:fill="auto"/>
            <w:noWrap/>
            <w:vAlign w:val="center"/>
          </w:tcPr>
          <w:p w14:paraId="0043E796">
            <w:pPr>
              <w:spacing w:line="240" w:lineRule="auto"/>
              <w:ind w:firstLine="0" w:firstLineChars="0"/>
              <w:jc w:val="center"/>
              <w:rPr>
                <w:color w:val="000000"/>
                <w:sz w:val="12"/>
                <w:szCs w:val="12"/>
              </w:rPr>
            </w:pPr>
          </w:p>
        </w:tc>
        <w:tc>
          <w:tcPr>
            <w:tcW w:w="650" w:type="dxa"/>
            <w:shd w:val="clear" w:color="auto" w:fill="auto"/>
            <w:noWrap/>
            <w:vAlign w:val="center"/>
          </w:tcPr>
          <w:p w14:paraId="1BA48F09">
            <w:pPr>
              <w:spacing w:line="240" w:lineRule="auto"/>
              <w:ind w:firstLine="0" w:firstLineChars="0"/>
              <w:jc w:val="center"/>
              <w:rPr>
                <w:color w:val="000000"/>
                <w:sz w:val="12"/>
                <w:szCs w:val="12"/>
              </w:rPr>
            </w:pPr>
          </w:p>
        </w:tc>
        <w:tc>
          <w:tcPr>
            <w:tcW w:w="680" w:type="dxa"/>
            <w:shd w:val="clear" w:color="auto" w:fill="auto"/>
            <w:noWrap/>
            <w:vAlign w:val="center"/>
          </w:tcPr>
          <w:p w14:paraId="63D5C165">
            <w:pPr>
              <w:spacing w:line="240" w:lineRule="auto"/>
              <w:ind w:firstLine="0" w:firstLineChars="0"/>
              <w:jc w:val="center"/>
              <w:rPr>
                <w:color w:val="000000"/>
                <w:sz w:val="12"/>
                <w:szCs w:val="12"/>
              </w:rPr>
            </w:pPr>
          </w:p>
        </w:tc>
        <w:tc>
          <w:tcPr>
            <w:tcW w:w="470" w:type="dxa"/>
            <w:shd w:val="clear" w:color="auto" w:fill="auto"/>
            <w:noWrap/>
            <w:vAlign w:val="center"/>
          </w:tcPr>
          <w:p w14:paraId="24B201F2">
            <w:pPr>
              <w:spacing w:line="240" w:lineRule="auto"/>
              <w:ind w:firstLine="0" w:firstLineChars="0"/>
              <w:jc w:val="center"/>
              <w:rPr>
                <w:color w:val="000000"/>
                <w:sz w:val="12"/>
                <w:szCs w:val="12"/>
              </w:rPr>
            </w:pPr>
          </w:p>
        </w:tc>
        <w:tc>
          <w:tcPr>
            <w:tcW w:w="370" w:type="dxa"/>
            <w:shd w:val="clear" w:color="auto" w:fill="auto"/>
            <w:noWrap/>
            <w:vAlign w:val="center"/>
          </w:tcPr>
          <w:p w14:paraId="688F4795">
            <w:pPr>
              <w:spacing w:line="240" w:lineRule="auto"/>
              <w:ind w:firstLine="0" w:firstLineChars="0"/>
              <w:jc w:val="center"/>
              <w:rPr>
                <w:color w:val="000000"/>
                <w:sz w:val="12"/>
                <w:szCs w:val="12"/>
              </w:rPr>
            </w:pPr>
          </w:p>
        </w:tc>
        <w:tc>
          <w:tcPr>
            <w:tcW w:w="610" w:type="dxa"/>
            <w:shd w:val="clear" w:color="auto" w:fill="auto"/>
            <w:noWrap/>
            <w:vAlign w:val="center"/>
          </w:tcPr>
          <w:p w14:paraId="42BBE36D">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00A6BA35">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shd w:val="clear" w:color="auto" w:fill="auto"/>
            <w:noWrap/>
            <w:vAlign w:val="center"/>
          </w:tcPr>
          <w:p w14:paraId="3FE88EC2">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shd w:val="clear" w:color="auto" w:fill="auto"/>
            <w:noWrap/>
            <w:vAlign w:val="center"/>
          </w:tcPr>
          <w:p w14:paraId="1FF37526">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shd w:val="clear" w:color="auto" w:fill="auto"/>
            <w:noWrap/>
            <w:vAlign w:val="center"/>
          </w:tcPr>
          <w:p w14:paraId="5AF4D85B">
            <w:pPr>
              <w:spacing w:line="240" w:lineRule="auto"/>
              <w:ind w:firstLine="0" w:firstLineChars="0"/>
              <w:jc w:val="center"/>
              <w:textAlignment w:val="center"/>
              <w:rPr>
                <w:color w:val="000000"/>
                <w:sz w:val="12"/>
                <w:szCs w:val="12"/>
              </w:rPr>
            </w:pPr>
            <w:r>
              <w:rPr>
                <w:color w:val="000000"/>
                <w:sz w:val="12"/>
                <w:szCs w:val="12"/>
                <w:lang w:bidi="ar"/>
              </w:rPr>
              <w:t>2025</w:t>
            </w:r>
          </w:p>
        </w:tc>
        <w:tc>
          <w:tcPr>
            <w:tcW w:w="940" w:type="dxa"/>
            <w:shd w:val="clear" w:color="auto" w:fill="auto"/>
            <w:vAlign w:val="center"/>
          </w:tcPr>
          <w:p w14:paraId="16CF9D31">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101AAE33">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采取相对集中式处理</w:t>
            </w:r>
          </w:p>
        </w:tc>
        <w:tc>
          <w:tcPr>
            <w:tcW w:w="990" w:type="dxa"/>
            <w:shd w:val="clear" w:color="auto" w:fill="auto"/>
            <w:vAlign w:val="center"/>
          </w:tcPr>
          <w:p w14:paraId="70EB40D0">
            <w:pPr>
              <w:spacing w:line="240" w:lineRule="auto"/>
              <w:ind w:firstLine="0" w:firstLineChars="0"/>
              <w:jc w:val="center"/>
              <w:textAlignment w:val="center"/>
              <w:rPr>
                <w:color w:val="000000"/>
                <w:sz w:val="12"/>
                <w:szCs w:val="12"/>
              </w:rPr>
            </w:pPr>
            <w:r>
              <w:rPr>
                <w:color w:val="000000"/>
                <w:sz w:val="12"/>
                <w:szCs w:val="12"/>
                <w:lang w:bidi="ar"/>
              </w:rPr>
              <w:t>《汶川县乡村振兴重点帮扶村发展规划（2021-2025）》</w:t>
            </w:r>
            <w:r>
              <w:rPr>
                <w:rFonts w:hint="eastAsia"/>
                <w:color w:val="000000"/>
                <w:sz w:val="12"/>
                <w:szCs w:val="12"/>
                <w:lang w:eastAsia="zh-CN" w:bidi="ar"/>
              </w:rPr>
              <w:t>；</w:t>
            </w:r>
            <w:r>
              <w:rPr>
                <w:color w:val="000000"/>
                <w:sz w:val="12"/>
                <w:szCs w:val="12"/>
                <w:lang w:bidi="ar"/>
              </w:rPr>
              <w:t>“三家园”项目</w:t>
            </w:r>
          </w:p>
        </w:tc>
      </w:tr>
      <w:tr w14:paraId="0342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5A9FD0BC">
            <w:pPr>
              <w:spacing w:line="240" w:lineRule="auto"/>
              <w:ind w:firstLine="0" w:firstLineChars="0"/>
              <w:jc w:val="center"/>
              <w:textAlignment w:val="center"/>
              <w:rPr>
                <w:color w:val="000000"/>
                <w:sz w:val="12"/>
                <w:szCs w:val="12"/>
              </w:rPr>
            </w:pPr>
            <w:r>
              <w:rPr>
                <w:color w:val="000000"/>
                <w:sz w:val="12"/>
                <w:szCs w:val="12"/>
                <w:lang w:bidi="ar"/>
              </w:rPr>
              <w:t>灞州镇周达村</w:t>
            </w:r>
          </w:p>
        </w:tc>
        <w:tc>
          <w:tcPr>
            <w:tcW w:w="320" w:type="dxa"/>
            <w:vMerge w:val="restart"/>
            <w:shd w:val="clear" w:color="auto" w:fill="auto"/>
            <w:noWrap/>
            <w:vAlign w:val="center"/>
          </w:tcPr>
          <w:p w14:paraId="5E5FD92D">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2672657C">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493EB1C0">
            <w:pPr>
              <w:spacing w:line="240" w:lineRule="auto"/>
              <w:ind w:firstLine="0" w:firstLineChars="0"/>
              <w:jc w:val="center"/>
              <w:textAlignment w:val="center"/>
              <w:rPr>
                <w:color w:val="000000"/>
                <w:sz w:val="12"/>
                <w:szCs w:val="12"/>
              </w:rPr>
            </w:pPr>
            <w:r>
              <w:rPr>
                <w:color w:val="000000"/>
                <w:sz w:val="12"/>
                <w:szCs w:val="12"/>
                <w:lang w:bidi="ar"/>
              </w:rPr>
              <w:t>管控类</w:t>
            </w:r>
          </w:p>
        </w:tc>
        <w:tc>
          <w:tcPr>
            <w:tcW w:w="480" w:type="dxa"/>
            <w:vMerge w:val="restart"/>
            <w:shd w:val="clear" w:color="auto" w:fill="auto"/>
            <w:noWrap/>
            <w:vAlign w:val="center"/>
          </w:tcPr>
          <w:p w14:paraId="7E0437C2">
            <w:pPr>
              <w:spacing w:line="240" w:lineRule="auto"/>
              <w:ind w:firstLine="0" w:firstLineChars="0"/>
              <w:jc w:val="center"/>
              <w:textAlignment w:val="center"/>
              <w:rPr>
                <w:color w:val="000000"/>
                <w:sz w:val="12"/>
                <w:szCs w:val="12"/>
              </w:rPr>
            </w:pPr>
            <w:r>
              <w:rPr>
                <w:color w:val="000000"/>
                <w:sz w:val="12"/>
                <w:szCs w:val="12"/>
                <w:lang w:bidi="ar"/>
              </w:rPr>
              <w:t>木上村</w:t>
            </w:r>
          </w:p>
        </w:tc>
        <w:tc>
          <w:tcPr>
            <w:tcW w:w="830" w:type="dxa"/>
            <w:shd w:val="clear" w:color="auto" w:fill="auto"/>
            <w:vAlign w:val="center"/>
          </w:tcPr>
          <w:p w14:paraId="683154A1">
            <w:pPr>
              <w:spacing w:line="240" w:lineRule="auto"/>
              <w:ind w:firstLine="0" w:firstLineChars="0"/>
              <w:jc w:val="center"/>
              <w:textAlignment w:val="center"/>
              <w:rPr>
                <w:color w:val="000000"/>
                <w:sz w:val="12"/>
                <w:szCs w:val="12"/>
              </w:rPr>
            </w:pPr>
            <w:r>
              <w:rPr>
                <w:color w:val="000000"/>
                <w:sz w:val="12"/>
                <w:szCs w:val="12"/>
                <w:lang w:bidi="ar"/>
              </w:rPr>
              <w:t>上寨组</w:t>
            </w:r>
          </w:p>
        </w:tc>
        <w:tc>
          <w:tcPr>
            <w:tcW w:w="770" w:type="dxa"/>
            <w:vMerge w:val="restart"/>
            <w:shd w:val="clear" w:color="auto" w:fill="auto"/>
            <w:vAlign w:val="center"/>
          </w:tcPr>
          <w:p w14:paraId="73F60EFE">
            <w:pPr>
              <w:spacing w:line="240" w:lineRule="auto"/>
              <w:ind w:firstLine="0" w:firstLineChars="0"/>
              <w:jc w:val="center"/>
              <w:textAlignment w:val="center"/>
              <w:rPr>
                <w:color w:val="000000"/>
                <w:sz w:val="12"/>
                <w:szCs w:val="12"/>
              </w:rPr>
            </w:pPr>
            <w:r>
              <w:rPr>
                <w:color w:val="000000"/>
                <w:sz w:val="12"/>
                <w:szCs w:val="12"/>
                <w:lang w:bidi="ar"/>
              </w:rPr>
              <w:t>四组（木上组）</w:t>
            </w:r>
          </w:p>
        </w:tc>
        <w:tc>
          <w:tcPr>
            <w:tcW w:w="600" w:type="dxa"/>
            <w:shd w:val="clear" w:color="auto" w:fill="auto"/>
            <w:vAlign w:val="center"/>
          </w:tcPr>
          <w:p w14:paraId="77677087">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1F98CFAE">
            <w:pPr>
              <w:spacing w:line="240" w:lineRule="auto"/>
              <w:ind w:firstLine="0" w:firstLineChars="0"/>
              <w:jc w:val="center"/>
              <w:textAlignment w:val="center"/>
              <w:rPr>
                <w:color w:val="000000"/>
                <w:sz w:val="12"/>
                <w:szCs w:val="12"/>
              </w:rPr>
            </w:pPr>
            <w:r>
              <w:rPr>
                <w:color w:val="000000"/>
                <w:sz w:val="12"/>
                <w:szCs w:val="12"/>
                <w:lang w:bidi="ar"/>
              </w:rPr>
              <w:t>21</w:t>
            </w:r>
          </w:p>
        </w:tc>
        <w:tc>
          <w:tcPr>
            <w:tcW w:w="400" w:type="dxa"/>
            <w:shd w:val="clear" w:color="auto" w:fill="auto"/>
            <w:noWrap/>
            <w:vAlign w:val="center"/>
          </w:tcPr>
          <w:p w14:paraId="16634507">
            <w:pPr>
              <w:spacing w:line="240" w:lineRule="auto"/>
              <w:ind w:firstLine="0" w:firstLineChars="0"/>
              <w:jc w:val="center"/>
              <w:textAlignment w:val="center"/>
              <w:rPr>
                <w:color w:val="000000"/>
                <w:sz w:val="12"/>
                <w:szCs w:val="12"/>
              </w:rPr>
            </w:pPr>
            <w:r>
              <w:rPr>
                <w:color w:val="000000"/>
                <w:sz w:val="12"/>
                <w:szCs w:val="12"/>
                <w:lang w:bidi="ar"/>
              </w:rPr>
              <w:t>0</w:t>
            </w:r>
          </w:p>
        </w:tc>
        <w:tc>
          <w:tcPr>
            <w:tcW w:w="650" w:type="dxa"/>
            <w:shd w:val="clear" w:color="auto" w:fill="auto"/>
            <w:noWrap/>
            <w:vAlign w:val="center"/>
          </w:tcPr>
          <w:p w14:paraId="607D6455">
            <w:pPr>
              <w:spacing w:line="240" w:lineRule="auto"/>
              <w:ind w:firstLine="0" w:firstLineChars="0"/>
              <w:jc w:val="center"/>
              <w:textAlignment w:val="center"/>
              <w:rPr>
                <w:color w:val="000000"/>
                <w:sz w:val="12"/>
                <w:szCs w:val="12"/>
              </w:rPr>
            </w:pPr>
            <w:r>
              <w:rPr>
                <w:color w:val="000000"/>
                <w:sz w:val="12"/>
                <w:szCs w:val="12"/>
                <w:lang w:bidi="ar"/>
              </w:rPr>
              <w:t>4</w:t>
            </w:r>
          </w:p>
        </w:tc>
        <w:tc>
          <w:tcPr>
            <w:tcW w:w="680" w:type="dxa"/>
            <w:shd w:val="clear" w:color="auto" w:fill="auto"/>
            <w:noWrap/>
            <w:vAlign w:val="center"/>
          </w:tcPr>
          <w:p w14:paraId="3DFFC25E">
            <w:pPr>
              <w:spacing w:line="240" w:lineRule="auto"/>
              <w:ind w:firstLine="0" w:firstLineChars="0"/>
              <w:jc w:val="center"/>
              <w:rPr>
                <w:color w:val="000000"/>
                <w:sz w:val="12"/>
                <w:szCs w:val="12"/>
              </w:rPr>
            </w:pPr>
          </w:p>
        </w:tc>
        <w:tc>
          <w:tcPr>
            <w:tcW w:w="470" w:type="dxa"/>
            <w:shd w:val="clear" w:color="auto" w:fill="auto"/>
            <w:noWrap/>
            <w:vAlign w:val="center"/>
          </w:tcPr>
          <w:p w14:paraId="58FE5E40">
            <w:pPr>
              <w:spacing w:line="240" w:lineRule="auto"/>
              <w:ind w:firstLine="0" w:firstLineChars="0"/>
              <w:jc w:val="center"/>
              <w:rPr>
                <w:color w:val="000000"/>
                <w:sz w:val="12"/>
                <w:szCs w:val="12"/>
              </w:rPr>
            </w:pPr>
          </w:p>
        </w:tc>
        <w:tc>
          <w:tcPr>
            <w:tcW w:w="370" w:type="dxa"/>
            <w:shd w:val="clear" w:color="auto" w:fill="auto"/>
            <w:noWrap/>
            <w:vAlign w:val="center"/>
          </w:tcPr>
          <w:p w14:paraId="6C555382">
            <w:pPr>
              <w:spacing w:line="240" w:lineRule="auto"/>
              <w:ind w:firstLine="0" w:firstLineChars="0"/>
              <w:jc w:val="center"/>
              <w:textAlignment w:val="center"/>
              <w:rPr>
                <w:color w:val="000000"/>
                <w:sz w:val="12"/>
                <w:szCs w:val="12"/>
              </w:rPr>
            </w:pPr>
            <w:r>
              <w:rPr>
                <w:color w:val="000000"/>
                <w:sz w:val="12"/>
                <w:szCs w:val="12"/>
                <w:lang w:bidi="ar"/>
              </w:rPr>
              <w:t>17</w:t>
            </w:r>
          </w:p>
        </w:tc>
        <w:tc>
          <w:tcPr>
            <w:tcW w:w="610" w:type="dxa"/>
            <w:shd w:val="clear" w:color="auto" w:fill="auto"/>
            <w:noWrap/>
            <w:vAlign w:val="center"/>
          </w:tcPr>
          <w:p w14:paraId="78B49F06">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3972FDF2">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5CE82D09">
            <w:pPr>
              <w:spacing w:line="240" w:lineRule="auto"/>
              <w:ind w:firstLine="0" w:firstLineChars="0"/>
              <w:jc w:val="center"/>
              <w:textAlignment w:val="center"/>
              <w:rPr>
                <w:color w:val="000000"/>
                <w:sz w:val="12"/>
                <w:szCs w:val="12"/>
              </w:rPr>
            </w:pPr>
            <w:r>
              <w:rPr>
                <w:color w:val="000000"/>
                <w:sz w:val="12"/>
                <w:szCs w:val="12"/>
                <w:lang w:bidi="ar"/>
              </w:rPr>
              <w:t>75.00</w:t>
            </w:r>
          </w:p>
        </w:tc>
        <w:tc>
          <w:tcPr>
            <w:tcW w:w="600" w:type="dxa"/>
            <w:vMerge w:val="restart"/>
            <w:shd w:val="clear" w:color="auto" w:fill="auto"/>
            <w:noWrap/>
            <w:vAlign w:val="center"/>
          </w:tcPr>
          <w:p w14:paraId="30731A60">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noWrap/>
            <w:vAlign w:val="center"/>
          </w:tcPr>
          <w:p w14:paraId="6827F7E2">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vMerge w:val="restart"/>
            <w:shd w:val="clear" w:color="auto" w:fill="auto"/>
            <w:vAlign w:val="center"/>
          </w:tcPr>
          <w:p w14:paraId="56A44723">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布瓦桥头安置点污水处理设施</w:t>
            </w:r>
          </w:p>
        </w:tc>
        <w:tc>
          <w:tcPr>
            <w:tcW w:w="1800" w:type="dxa"/>
            <w:vMerge w:val="restart"/>
            <w:shd w:val="clear" w:color="auto" w:fill="auto"/>
            <w:vAlign w:val="center"/>
          </w:tcPr>
          <w:p w14:paraId="6ACDC83E">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做好日常监督管理，保障污水管控成效——“三基本”</w:t>
            </w:r>
          </w:p>
        </w:tc>
        <w:tc>
          <w:tcPr>
            <w:tcW w:w="990" w:type="dxa"/>
            <w:vMerge w:val="restart"/>
            <w:shd w:val="clear" w:color="auto" w:fill="auto"/>
            <w:vAlign w:val="center"/>
          </w:tcPr>
          <w:p w14:paraId="79C6452F">
            <w:pPr>
              <w:spacing w:line="240" w:lineRule="auto"/>
              <w:ind w:firstLine="0" w:firstLineChars="0"/>
              <w:jc w:val="center"/>
              <w:textAlignment w:val="center"/>
              <w:rPr>
                <w:color w:val="000000"/>
                <w:sz w:val="12"/>
                <w:szCs w:val="12"/>
              </w:rPr>
            </w:pPr>
            <w:r>
              <w:rPr>
                <w:color w:val="000000"/>
                <w:sz w:val="12"/>
                <w:szCs w:val="12"/>
                <w:lang w:bidi="ar"/>
              </w:rPr>
              <w:t>“三家园”项目</w:t>
            </w:r>
          </w:p>
        </w:tc>
      </w:tr>
      <w:tr w14:paraId="0C14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8450C0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F45B9F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FC5451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9AE2925">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2C512E6">
            <w:pPr>
              <w:spacing w:line="240" w:lineRule="auto"/>
              <w:ind w:firstLine="0" w:firstLineChars="0"/>
              <w:jc w:val="center"/>
              <w:rPr>
                <w:color w:val="000000"/>
                <w:sz w:val="12"/>
                <w:szCs w:val="12"/>
              </w:rPr>
            </w:pPr>
          </w:p>
        </w:tc>
        <w:tc>
          <w:tcPr>
            <w:tcW w:w="830" w:type="dxa"/>
            <w:shd w:val="clear" w:color="auto" w:fill="auto"/>
            <w:vAlign w:val="center"/>
          </w:tcPr>
          <w:p w14:paraId="11BEB3C4">
            <w:pPr>
              <w:spacing w:line="240" w:lineRule="auto"/>
              <w:ind w:firstLine="0" w:firstLineChars="0"/>
              <w:jc w:val="center"/>
              <w:textAlignment w:val="center"/>
              <w:rPr>
                <w:color w:val="000000"/>
                <w:sz w:val="12"/>
                <w:szCs w:val="12"/>
              </w:rPr>
            </w:pPr>
            <w:r>
              <w:rPr>
                <w:color w:val="000000"/>
                <w:sz w:val="12"/>
                <w:szCs w:val="12"/>
                <w:lang w:bidi="ar"/>
              </w:rPr>
              <w:t>中寨组</w:t>
            </w:r>
          </w:p>
        </w:tc>
        <w:tc>
          <w:tcPr>
            <w:tcW w:w="770" w:type="dxa"/>
            <w:vMerge w:val="continue"/>
            <w:shd w:val="clear" w:color="auto" w:fill="auto"/>
            <w:vAlign w:val="center"/>
          </w:tcPr>
          <w:p w14:paraId="131351BF">
            <w:pPr>
              <w:spacing w:line="240" w:lineRule="auto"/>
              <w:ind w:firstLine="0" w:firstLineChars="0"/>
              <w:jc w:val="center"/>
              <w:rPr>
                <w:color w:val="000000"/>
                <w:sz w:val="12"/>
                <w:szCs w:val="12"/>
              </w:rPr>
            </w:pPr>
          </w:p>
        </w:tc>
        <w:tc>
          <w:tcPr>
            <w:tcW w:w="600" w:type="dxa"/>
            <w:shd w:val="clear" w:color="auto" w:fill="auto"/>
            <w:vAlign w:val="center"/>
          </w:tcPr>
          <w:p w14:paraId="11FFB3B6">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1537658B">
            <w:pPr>
              <w:spacing w:line="240" w:lineRule="auto"/>
              <w:ind w:firstLine="0" w:firstLineChars="0"/>
              <w:jc w:val="center"/>
              <w:textAlignment w:val="center"/>
              <w:rPr>
                <w:color w:val="000000"/>
                <w:sz w:val="12"/>
                <w:szCs w:val="12"/>
              </w:rPr>
            </w:pPr>
            <w:r>
              <w:rPr>
                <w:color w:val="000000"/>
                <w:sz w:val="12"/>
                <w:szCs w:val="12"/>
                <w:lang w:bidi="ar"/>
              </w:rPr>
              <w:t>24</w:t>
            </w:r>
          </w:p>
        </w:tc>
        <w:tc>
          <w:tcPr>
            <w:tcW w:w="400" w:type="dxa"/>
            <w:shd w:val="clear" w:color="auto" w:fill="auto"/>
            <w:noWrap/>
            <w:vAlign w:val="center"/>
          </w:tcPr>
          <w:p w14:paraId="0D7841AB">
            <w:pPr>
              <w:spacing w:line="240" w:lineRule="auto"/>
              <w:ind w:firstLine="0" w:firstLineChars="0"/>
              <w:jc w:val="center"/>
              <w:rPr>
                <w:color w:val="000000"/>
                <w:sz w:val="12"/>
                <w:szCs w:val="12"/>
              </w:rPr>
            </w:pPr>
          </w:p>
        </w:tc>
        <w:tc>
          <w:tcPr>
            <w:tcW w:w="650" w:type="dxa"/>
            <w:shd w:val="clear" w:color="auto" w:fill="auto"/>
            <w:noWrap/>
            <w:vAlign w:val="center"/>
          </w:tcPr>
          <w:p w14:paraId="29A63D96">
            <w:pPr>
              <w:spacing w:line="240" w:lineRule="auto"/>
              <w:ind w:firstLine="0" w:firstLineChars="0"/>
              <w:jc w:val="center"/>
              <w:textAlignment w:val="center"/>
              <w:rPr>
                <w:color w:val="000000"/>
                <w:sz w:val="12"/>
                <w:szCs w:val="12"/>
              </w:rPr>
            </w:pPr>
            <w:r>
              <w:rPr>
                <w:color w:val="000000"/>
                <w:sz w:val="12"/>
                <w:szCs w:val="12"/>
                <w:lang w:bidi="ar"/>
              </w:rPr>
              <w:t>6</w:t>
            </w:r>
          </w:p>
        </w:tc>
        <w:tc>
          <w:tcPr>
            <w:tcW w:w="680" w:type="dxa"/>
            <w:shd w:val="clear" w:color="auto" w:fill="auto"/>
            <w:noWrap/>
            <w:vAlign w:val="center"/>
          </w:tcPr>
          <w:p w14:paraId="1A6144F9">
            <w:pPr>
              <w:spacing w:line="240" w:lineRule="auto"/>
              <w:ind w:firstLine="0" w:firstLineChars="0"/>
              <w:jc w:val="center"/>
              <w:rPr>
                <w:color w:val="000000"/>
                <w:sz w:val="12"/>
                <w:szCs w:val="12"/>
              </w:rPr>
            </w:pPr>
          </w:p>
        </w:tc>
        <w:tc>
          <w:tcPr>
            <w:tcW w:w="470" w:type="dxa"/>
            <w:shd w:val="clear" w:color="auto" w:fill="auto"/>
            <w:noWrap/>
            <w:vAlign w:val="center"/>
          </w:tcPr>
          <w:p w14:paraId="07E2D0A8">
            <w:pPr>
              <w:spacing w:line="240" w:lineRule="auto"/>
              <w:ind w:firstLine="0" w:firstLineChars="0"/>
              <w:jc w:val="center"/>
              <w:rPr>
                <w:color w:val="000000"/>
                <w:sz w:val="12"/>
                <w:szCs w:val="12"/>
              </w:rPr>
            </w:pPr>
          </w:p>
        </w:tc>
        <w:tc>
          <w:tcPr>
            <w:tcW w:w="370" w:type="dxa"/>
            <w:shd w:val="clear" w:color="auto" w:fill="auto"/>
            <w:noWrap/>
            <w:vAlign w:val="center"/>
          </w:tcPr>
          <w:p w14:paraId="2FFDB93D">
            <w:pPr>
              <w:spacing w:line="240" w:lineRule="auto"/>
              <w:ind w:firstLine="0" w:firstLineChars="0"/>
              <w:jc w:val="center"/>
              <w:textAlignment w:val="center"/>
              <w:rPr>
                <w:color w:val="000000"/>
                <w:sz w:val="12"/>
                <w:szCs w:val="12"/>
              </w:rPr>
            </w:pPr>
            <w:r>
              <w:rPr>
                <w:color w:val="000000"/>
                <w:sz w:val="12"/>
                <w:szCs w:val="12"/>
                <w:lang w:bidi="ar"/>
              </w:rPr>
              <w:t>18</w:t>
            </w:r>
          </w:p>
        </w:tc>
        <w:tc>
          <w:tcPr>
            <w:tcW w:w="610" w:type="dxa"/>
            <w:shd w:val="clear" w:color="auto" w:fill="auto"/>
            <w:noWrap/>
            <w:vAlign w:val="center"/>
          </w:tcPr>
          <w:p w14:paraId="72E9D6B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6DDC710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8EC395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1DE1970">
            <w:pPr>
              <w:spacing w:line="240" w:lineRule="auto"/>
              <w:ind w:firstLine="0" w:firstLineChars="0"/>
              <w:jc w:val="center"/>
              <w:rPr>
                <w:color w:val="000000"/>
                <w:sz w:val="12"/>
                <w:szCs w:val="12"/>
              </w:rPr>
            </w:pPr>
          </w:p>
        </w:tc>
        <w:tc>
          <w:tcPr>
            <w:tcW w:w="490" w:type="dxa"/>
            <w:shd w:val="clear" w:color="auto" w:fill="auto"/>
            <w:noWrap/>
            <w:vAlign w:val="center"/>
          </w:tcPr>
          <w:p w14:paraId="4EBFCA3F">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vMerge w:val="continue"/>
            <w:shd w:val="clear" w:color="auto" w:fill="auto"/>
            <w:vAlign w:val="center"/>
          </w:tcPr>
          <w:p w14:paraId="25E47A67">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vAlign w:val="center"/>
          </w:tcPr>
          <w:p w14:paraId="104577F2">
            <w:pPr>
              <w:spacing w:line="240" w:lineRule="auto"/>
              <w:ind w:firstLine="0" w:firstLineChars="0"/>
              <w:jc w:val="center"/>
              <w:textAlignment w:val="center"/>
              <w:rPr>
                <w:color w:val="000000"/>
                <w:sz w:val="12"/>
                <w:szCs w:val="12"/>
                <w:lang w:bidi="ar"/>
              </w:rPr>
            </w:pPr>
          </w:p>
        </w:tc>
        <w:tc>
          <w:tcPr>
            <w:tcW w:w="990" w:type="dxa"/>
            <w:vMerge w:val="continue"/>
            <w:shd w:val="clear" w:color="auto" w:fill="auto"/>
            <w:vAlign w:val="center"/>
          </w:tcPr>
          <w:p w14:paraId="00F275DE">
            <w:pPr>
              <w:spacing w:line="240" w:lineRule="auto"/>
              <w:ind w:firstLine="0" w:firstLineChars="0"/>
              <w:jc w:val="center"/>
              <w:rPr>
                <w:color w:val="000000"/>
                <w:sz w:val="12"/>
                <w:szCs w:val="12"/>
              </w:rPr>
            </w:pPr>
          </w:p>
        </w:tc>
      </w:tr>
      <w:tr w14:paraId="4E7C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0625B89">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20A14D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9F23C63">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A9B178C">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9D9B782">
            <w:pPr>
              <w:spacing w:line="240" w:lineRule="auto"/>
              <w:ind w:firstLine="0" w:firstLineChars="0"/>
              <w:jc w:val="center"/>
              <w:rPr>
                <w:color w:val="000000"/>
                <w:sz w:val="12"/>
                <w:szCs w:val="12"/>
              </w:rPr>
            </w:pPr>
          </w:p>
        </w:tc>
        <w:tc>
          <w:tcPr>
            <w:tcW w:w="830" w:type="dxa"/>
            <w:shd w:val="clear" w:color="auto" w:fill="auto"/>
            <w:vAlign w:val="center"/>
          </w:tcPr>
          <w:p w14:paraId="7504D7BF">
            <w:pPr>
              <w:spacing w:line="240" w:lineRule="auto"/>
              <w:ind w:firstLine="0" w:firstLineChars="0"/>
              <w:jc w:val="center"/>
              <w:textAlignment w:val="center"/>
              <w:rPr>
                <w:color w:val="000000"/>
                <w:sz w:val="12"/>
                <w:szCs w:val="12"/>
              </w:rPr>
            </w:pPr>
            <w:r>
              <w:rPr>
                <w:color w:val="000000"/>
                <w:sz w:val="12"/>
                <w:szCs w:val="12"/>
                <w:lang w:bidi="ar"/>
              </w:rPr>
              <w:t>下寨组</w:t>
            </w:r>
          </w:p>
        </w:tc>
        <w:tc>
          <w:tcPr>
            <w:tcW w:w="770" w:type="dxa"/>
            <w:vMerge w:val="continue"/>
            <w:shd w:val="clear" w:color="auto" w:fill="auto"/>
            <w:vAlign w:val="center"/>
          </w:tcPr>
          <w:p w14:paraId="56105E1D">
            <w:pPr>
              <w:spacing w:line="240" w:lineRule="auto"/>
              <w:ind w:firstLine="0" w:firstLineChars="0"/>
              <w:jc w:val="center"/>
              <w:rPr>
                <w:color w:val="000000"/>
                <w:sz w:val="12"/>
                <w:szCs w:val="12"/>
              </w:rPr>
            </w:pPr>
          </w:p>
        </w:tc>
        <w:tc>
          <w:tcPr>
            <w:tcW w:w="600" w:type="dxa"/>
            <w:shd w:val="clear" w:color="auto" w:fill="auto"/>
            <w:vAlign w:val="center"/>
          </w:tcPr>
          <w:p w14:paraId="12E36371">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0A554720">
            <w:pPr>
              <w:spacing w:line="240" w:lineRule="auto"/>
              <w:ind w:firstLine="0" w:firstLineChars="0"/>
              <w:jc w:val="center"/>
              <w:textAlignment w:val="center"/>
              <w:rPr>
                <w:color w:val="000000"/>
                <w:sz w:val="12"/>
                <w:szCs w:val="12"/>
              </w:rPr>
            </w:pPr>
            <w:r>
              <w:rPr>
                <w:color w:val="000000"/>
                <w:sz w:val="12"/>
                <w:szCs w:val="12"/>
                <w:lang w:bidi="ar"/>
              </w:rPr>
              <w:t>44</w:t>
            </w:r>
          </w:p>
        </w:tc>
        <w:tc>
          <w:tcPr>
            <w:tcW w:w="400" w:type="dxa"/>
            <w:shd w:val="clear" w:color="auto" w:fill="auto"/>
            <w:noWrap/>
            <w:vAlign w:val="center"/>
          </w:tcPr>
          <w:p w14:paraId="109EA186">
            <w:pPr>
              <w:spacing w:line="240" w:lineRule="auto"/>
              <w:ind w:firstLine="0" w:firstLineChars="0"/>
              <w:jc w:val="center"/>
              <w:rPr>
                <w:color w:val="000000"/>
                <w:sz w:val="12"/>
                <w:szCs w:val="12"/>
              </w:rPr>
            </w:pPr>
          </w:p>
        </w:tc>
        <w:tc>
          <w:tcPr>
            <w:tcW w:w="650" w:type="dxa"/>
            <w:shd w:val="clear" w:color="auto" w:fill="auto"/>
            <w:noWrap/>
            <w:vAlign w:val="center"/>
          </w:tcPr>
          <w:p w14:paraId="76977F9D">
            <w:pPr>
              <w:spacing w:line="240" w:lineRule="auto"/>
              <w:ind w:firstLine="0" w:firstLineChars="0"/>
              <w:jc w:val="center"/>
              <w:textAlignment w:val="center"/>
              <w:rPr>
                <w:color w:val="000000"/>
                <w:sz w:val="12"/>
                <w:szCs w:val="12"/>
              </w:rPr>
            </w:pPr>
            <w:r>
              <w:rPr>
                <w:color w:val="000000"/>
                <w:sz w:val="12"/>
                <w:szCs w:val="12"/>
                <w:lang w:bidi="ar"/>
              </w:rPr>
              <w:t>8</w:t>
            </w:r>
          </w:p>
        </w:tc>
        <w:tc>
          <w:tcPr>
            <w:tcW w:w="680" w:type="dxa"/>
            <w:shd w:val="clear" w:color="auto" w:fill="auto"/>
            <w:noWrap/>
            <w:vAlign w:val="center"/>
          </w:tcPr>
          <w:p w14:paraId="31E3FAD5">
            <w:pPr>
              <w:spacing w:line="240" w:lineRule="auto"/>
              <w:ind w:firstLine="0" w:firstLineChars="0"/>
              <w:jc w:val="center"/>
              <w:rPr>
                <w:color w:val="000000"/>
                <w:sz w:val="12"/>
                <w:szCs w:val="12"/>
              </w:rPr>
            </w:pPr>
          </w:p>
        </w:tc>
        <w:tc>
          <w:tcPr>
            <w:tcW w:w="470" w:type="dxa"/>
            <w:shd w:val="clear" w:color="auto" w:fill="auto"/>
            <w:noWrap/>
            <w:vAlign w:val="center"/>
          </w:tcPr>
          <w:p w14:paraId="1725434D">
            <w:pPr>
              <w:spacing w:line="240" w:lineRule="auto"/>
              <w:ind w:firstLine="0" w:firstLineChars="0"/>
              <w:jc w:val="center"/>
              <w:rPr>
                <w:color w:val="000000"/>
                <w:sz w:val="12"/>
                <w:szCs w:val="12"/>
              </w:rPr>
            </w:pPr>
          </w:p>
        </w:tc>
        <w:tc>
          <w:tcPr>
            <w:tcW w:w="370" w:type="dxa"/>
            <w:shd w:val="clear" w:color="auto" w:fill="auto"/>
            <w:noWrap/>
            <w:vAlign w:val="center"/>
          </w:tcPr>
          <w:p w14:paraId="289436BE">
            <w:pPr>
              <w:spacing w:line="240" w:lineRule="auto"/>
              <w:ind w:firstLine="0" w:firstLineChars="0"/>
              <w:jc w:val="center"/>
              <w:textAlignment w:val="center"/>
              <w:rPr>
                <w:color w:val="000000"/>
                <w:sz w:val="12"/>
                <w:szCs w:val="12"/>
              </w:rPr>
            </w:pPr>
            <w:r>
              <w:rPr>
                <w:color w:val="000000"/>
                <w:sz w:val="12"/>
                <w:szCs w:val="12"/>
                <w:lang w:bidi="ar"/>
              </w:rPr>
              <w:t>36</w:t>
            </w:r>
          </w:p>
        </w:tc>
        <w:tc>
          <w:tcPr>
            <w:tcW w:w="610" w:type="dxa"/>
            <w:shd w:val="clear" w:color="auto" w:fill="auto"/>
            <w:noWrap/>
            <w:vAlign w:val="center"/>
          </w:tcPr>
          <w:p w14:paraId="2152519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continue"/>
            <w:shd w:val="clear" w:color="auto" w:fill="auto"/>
            <w:noWrap/>
            <w:vAlign w:val="center"/>
          </w:tcPr>
          <w:p w14:paraId="56ED63D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C9D8D9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96FEF16">
            <w:pPr>
              <w:spacing w:line="240" w:lineRule="auto"/>
              <w:ind w:firstLine="0" w:firstLineChars="0"/>
              <w:jc w:val="center"/>
              <w:rPr>
                <w:color w:val="000000"/>
                <w:sz w:val="12"/>
                <w:szCs w:val="12"/>
              </w:rPr>
            </w:pPr>
          </w:p>
        </w:tc>
        <w:tc>
          <w:tcPr>
            <w:tcW w:w="490" w:type="dxa"/>
            <w:shd w:val="clear" w:color="auto" w:fill="auto"/>
            <w:noWrap/>
            <w:vAlign w:val="center"/>
          </w:tcPr>
          <w:p w14:paraId="5550DA41">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vMerge w:val="continue"/>
            <w:shd w:val="clear" w:color="auto" w:fill="auto"/>
            <w:vAlign w:val="center"/>
          </w:tcPr>
          <w:p w14:paraId="3E85E5C7">
            <w:pPr>
              <w:spacing w:line="240" w:lineRule="auto"/>
              <w:ind w:firstLine="0" w:firstLineChars="0"/>
              <w:jc w:val="center"/>
              <w:textAlignment w:val="center"/>
              <w:rPr>
                <w:color w:val="000000"/>
                <w:sz w:val="12"/>
                <w:szCs w:val="12"/>
                <w:lang w:bidi="ar"/>
              </w:rPr>
            </w:pPr>
          </w:p>
        </w:tc>
        <w:tc>
          <w:tcPr>
            <w:tcW w:w="1800" w:type="dxa"/>
            <w:vMerge w:val="continue"/>
            <w:shd w:val="clear" w:color="auto" w:fill="auto"/>
            <w:vAlign w:val="center"/>
          </w:tcPr>
          <w:p w14:paraId="364F8EC4">
            <w:pPr>
              <w:spacing w:line="240" w:lineRule="auto"/>
              <w:ind w:firstLine="0" w:firstLineChars="0"/>
              <w:jc w:val="center"/>
              <w:textAlignment w:val="center"/>
              <w:rPr>
                <w:color w:val="000000"/>
                <w:sz w:val="12"/>
                <w:szCs w:val="12"/>
                <w:lang w:bidi="ar"/>
              </w:rPr>
            </w:pPr>
          </w:p>
        </w:tc>
        <w:tc>
          <w:tcPr>
            <w:tcW w:w="990" w:type="dxa"/>
            <w:vMerge w:val="continue"/>
            <w:shd w:val="clear" w:color="auto" w:fill="auto"/>
            <w:vAlign w:val="center"/>
          </w:tcPr>
          <w:p w14:paraId="08B02D55">
            <w:pPr>
              <w:spacing w:line="240" w:lineRule="auto"/>
              <w:ind w:firstLine="0" w:firstLineChars="0"/>
              <w:jc w:val="center"/>
              <w:rPr>
                <w:color w:val="000000"/>
                <w:sz w:val="12"/>
                <w:szCs w:val="12"/>
              </w:rPr>
            </w:pPr>
          </w:p>
        </w:tc>
      </w:tr>
      <w:tr w14:paraId="44FB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5E5C32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351DD5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C357947">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C0AC051">
            <w:pPr>
              <w:spacing w:line="240" w:lineRule="auto"/>
              <w:ind w:firstLine="0" w:firstLineChars="0"/>
              <w:jc w:val="center"/>
              <w:rPr>
                <w:color w:val="000000"/>
                <w:sz w:val="12"/>
                <w:szCs w:val="12"/>
              </w:rPr>
            </w:pPr>
          </w:p>
        </w:tc>
        <w:tc>
          <w:tcPr>
            <w:tcW w:w="480" w:type="dxa"/>
            <w:vMerge w:val="restart"/>
            <w:shd w:val="clear" w:color="auto" w:fill="auto"/>
            <w:noWrap/>
            <w:vAlign w:val="center"/>
          </w:tcPr>
          <w:p w14:paraId="221AC01F">
            <w:pPr>
              <w:spacing w:line="240" w:lineRule="auto"/>
              <w:ind w:firstLine="0" w:firstLineChars="0"/>
              <w:jc w:val="center"/>
              <w:textAlignment w:val="center"/>
              <w:rPr>
                <w:color w:val="000000"/>
                <w:sz w:val="12"/>
                <w:szCs w:val="12"/>
              </w:rPr>
            </w:pPr>
            <w:r>
              <w:rPr>
                <w:color w:val="000000"/>
                <w:sz w:val="12"/>
                <w:szCs w:val="12"/>
                <w:lang w:bidi="ar"/>
              </w:rPr>
              <w:t>周达村</w:t>
            </w:r>
          </w:p>
        </w:tc>
        <w:tc>
          <w:tcPr>
            <w:tcW w:w="830" w:type="dxa"/>
            <w:shd w:val="clear" w:color="auto" w:fill="auto"/>
            <w:vAlign w:val="center"/>
          </w:tcPr>
          <w:p w14:paraId="0E220DA6">
            <w:pPr>
              <w:spacing w:line="240" w:lineRule="auto"/>
              <w:ind w:firstLine="0" w:firstLineChars="0"/>
              <w:jc w:val="center"/>
              <w:textAlignment w:val="center"/>
              <w:rPr>
                <w:color w:val="000000"/>
                <w:sz w:val="12"/>
                <w:szCs w:val="12"/>
              </w:rPr>
            </w:pPr>
            <w:r>
              <w:rPr>
                <w:color w:val="000000"/>
                <w:sz w:val="12"/>
                <w:szCs w:val="12"/>
                <w:lang w:bidi="ar"/>
              </w:rPr>
              <w:t>周达组</w:t>
            </w:r>
          </w:p>
        </w:tc>
        <w:tc>
          <w:tcPr>
            <w:tcW w:w="770" w:type="dxa"/>
            <w:shd w:val="clear" w:color="auto" w:fill="auto"/>
            <w:vAlign w:val="center"/>
          </w:tcPr>
          <w:p w14:paraId="4F147BA4">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0A0B6EEB">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4F2F1034">
            <w:pPr>
              <w:spacing w:line="240" w:lineRule="auto"/>
              <w:ind w:firstLine="0" w:firstLineChars="0"/>
              <w:jc w:val="center"/>
              <w:textAlignment w:val="center"/>
              <w:rPr>
                <w:color w:val="000000"/>
                <w:sz w:val="12"/>
                <w:szCs w:val="12"/>
              </w:rPr>
            </w:pPr>
            <w:r>
              <w:rPr>
                <w:color w:val="000000"/>
                <w:sz w:val="12"/>
                <w:szCs w:val="12"/>
                <w:lang w:bidi="ar"/>
              </w:rPr>
              <w:t>80</w:t>
            </w:r>
          </w:p>
        </w:tc>
        <w:tc>
          <w:tcPr>
            <w:tcW w:w="400" w:type="dxa"/>
            <w:shd w:val="clear" w:color="auto" w:fill="auto"/>
            <w:noWrap/>
            <w:vAlign w:val="center"/>
          </w:tcPr>
          <w:p w14:paraId="4A251D41">
            <w:pPr>
              <w:spacing w:line="240" w:lineRule="auto"/>
              <w:ind w:firstLine="0" w:firstLineChars="0"/>
              <w:jc w:val="center"/>
              <w:rPr>
                <w:color w:val="000000"/>
                <w:sz w:val="12"/>
                <w:szCs w:val="12"/>
              </w:rPr>
            </w:pPr>
          </w:p>
        </w:tc>
        <w:tc>
          <w:tcPr>
            <w:tcW w:w="650" w:type="dxa"/>
            <w:shd w:val="clear" w:color="auto" w:fill="auto"/>
            <w:noWrap/>
            <w:vAlign w:val="center"/>
          </w:tcPr>
          <w:p w14:paraId="7898FCA3">
            <w:pPr>
              <w:spacing w:line="240" w:lineRule="auto"/>
              <w:ind w:firstLine="0" w:firstLineChars="0"/>
              <w:jc w:val="center"/>
              <w:rPr>
                <w:color w:val="000000"/>
                <w:sz w:val="12"/>
                <w:szCs w:val="12"/>
              </w:rPr>
            </w:pPr>
          </w:p>
        </w:tc>
        <w:tc>
          <w:tcPr>
            <w:tcW w:w="680" w:type="dxa"/>
            <w:shd w:val="clear" w:color="auto" w:fill="auto"/>
            <w:noWrap/>
            <w:vAlign w:val="center"/>
          </w:tcPr>
          <w:p w14:paraId="03687DDC">
            <w:pPr>
              <w:spacing w:line="240" w:lineRule="auto"/>
              <w:ind w:firstLine="0" w:firstLineChars="0"/>
              <w:jc w:val="center"/>
              <w:rPr>
                <w:color w:val="000000"/>
                <w:sz w:val="12"/>
                <w:szCs w:val="12"/>
              </w:rPr>
            </w:pPr>
          </w:p>
        </w:tc>
        <w:tc>
          <w:tcPr>
            <w:tcW w:w="470" w:type="dxa"/>
            <w:shd w:val="clear" w:color="auto" w:fill="auto"/>
            <w:noWrap/>
            <w:vAlign w:val="center"/>
          </w:tcPr>
          <w:p w14:paraId="6E8DD0A4">
            <w:pPr>
              <w:spacing w:line="240" w:lineRule="auto"/>
              <w:ind w:firstLine="0" w:firstLineChars="0"/>
              <w:jc w:val="center"/>
              <w:textAlignment w:val="center"/>
              <w:rPr>
                <w:color w:val="000000"/>
                <w:sz w:val="12"/>
                <w:szCs w:val="12"/>
              </w:rPr>
            </w:pPr>
            <w:r>
              <w:rPr>
                <w:color w:val="000000"/>
                <w:sz w:val="12"/>
                <w:szCs w:val="12"/>
                <w:lang w:bidi="ar"/>
              </w:rPr>
              <w:t>67</w:t>
            </w:r>
          </w:p>
        </w:tc>
        <w:tc>
          <w:tcPr>
            <w:tcW w:w="370" w:type="dxa"/>
            <w:shd w:val="clear" w:color="auto" w:fill="auto"/>
            <w:noWrap/>
            <w:vAlign w:val="center"/>
          </w:tcPr>
          <w:p w14:paraId="36578EDD">
            <w:pPr>
              <w:spacing w:line="240" w:lineRule="auto"/>
              <w:ind w:firstLine="0" w:firstLineChars="0"/>
              <w:jc w:val="center"/>
              <w:rPr>
                <w:color w:val="000000"/>
                <w:sz w:val="12"/>
                <w:szCs w:val="12"/>
              </w:rPr>
            </w:pPr>
          </w:p>
        </w:tc>
        <w:tc>
          <w:tcPr>
            <w:tcW w:w="610" w:type="dxa"/>
            <w:shd w:val="clear" w:color="auto" w:fill="auto"/>
            <w:noWrap/>
            <w:vAlign w:val="center"/>
          </w:tcPr>
          <w:p w14:paraId="051BD52F">
            <w:pPr>
              <w:spacing w:line="240" w:lineRule="auto"/>
              <w:ind w:firstLine="0" w:firstLineChars="0"/>
              <w:jc w:val="center"/>
              <w:textAlignment w:val="center"/>
              <w:rPr>
                <w:color w:val="000000"/>
                <w:sz w:val="12"/>
                <w:szCs w:val="12"/>
              </w:rPr>
            </w:pPr>
            <w:r>
              <w:rPr>
                <w:color w:val="000000"/>
                <w:sz w:val="12"/>
                <w:szCs w:val="12"/>
                <w:lang w:bidi="ar"/>
              </w:rPr>
              <w:t>83.75</w:t>
            </w:r>
          </w:p>
        </w:tc>
        <w:tc>
          <w:tcPr>
            <w:tcW w:w="590" w:type="dxa"/>
            <w:shd w:val="clear" w:color="auto" w:fill="auto"/>
            <w:noWrap/>
            <w:vAlign w:val="center"/>
          </w:tcPr>
          <w:p w14:paraId="3787A98B">
            <w:pPr>
              <w:spacing w:line="240" w:lineRule="auto"/>
              <w:ind w:firstLine="0" w:firstLineChars="0"/>
              <w:jc w:val="center"/>
              <w:textAlignment w:val="center"/>
              <w:rPr>
                <w:color w:val="000000"/>
                <w:sz w:val="12"/>
                <w:szCs w:val="12"/>
              </w:rPr>
            </w:pPr>
            <w:r>
              <w:rPr>
                <w:color w:val="000000"/>
                <w:sz w:val="12"/>
                <w:szCs w:val="12"/>
                <w:lang w:bidi="ar"/>
              </w:rPr>
              <w:t>83.75</w:t>
            </w:r>
          </w:p>
        </w:tc>
        <w:tc>
          <w:tcPr>
            <w:tcW w:w="600" w:type="dxa"/>
            <w:vMerge w:val="continue"/>
            <w:shd w:val="clear" w:color="auto" w:fill="auto"/>
            <w:noWrap/>
            <w:vAlign w:val="center"/>
          </w:tcPr>
          <w:p w14:paraId="67B77F8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39F6764">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772627D8">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shd w:val="clear" w:color="auto" w:fill="auto"/>
            <w:vAlign w:val="center"/>
          </w:tcPr>
          <w:p w14:paraId="46F78EB4">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0B0E1F08">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采取分散式处理</w:t>
            </w:r>
          </w:p>
        </w:tc>
        <w:tc>
          <w:tcPr>
            <w:tcW w:w="990" w:type="dxa"/>
            <w:vMerge w:val="continue"/>
            <w:shd w:val="clear" w:color="auto" w:fill="auto"/>
            <w:vAlign w:val="center"/>
          </w:tcPr>
          <w:p w14:paraId="7F506C2B">
            <w:pPr>
              <w:spacing w:line="240" w:lineRule="auto"/>
              <w:ind w:firstLine="0" w:firstLineChars="0"/>
              <w:jc w:val="center"/>
              <w:rPr>
                <w:color w:val="000000"/>
                <w:sz w:val="12"/>
                <w:szCs w:val="12"/>
              </w:rPr>
            </w:pPr>
          </w:p>
        </w:tc>
      </w:tr>
      <w:tr w14:paraId="130B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8DE962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072FDC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EBEEF4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7A7124C">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090B907D">
            <w:pPr>
              <w:spacing w:line="240" w:lineRule="auto"/>
              <w:ind w:firstLine="0" w:firstLineChars="0"/>
              <w:jc w:val="center"/>
              <w:rPr>
                <w:color w:val="000000"/>
                <w:sz w:val="12"/>
                <w:szCs w:val="12"/>
              </w:rPr>
            </w:pPr>
          </w:p>
        </w:tc>
        <w:tc>
          <w:tcPr>
            <w:tcW w:w="830" w:type="dxa"/>
            <w:shd w:val="clear" w:color="auto" w:fill="auto"/>
            <w:vAlign w:val="center"/>
          </w:tcPr>
          <w:p w14:paraId="289D7A1C">
            <w:pPr>
              <w:spacing w:line="240" w:lineRule="auto"/>
              <w:ind w:firstLine="0" w:firstLineChars="0"/>
              <w:jc w:val="center"/>
              <w:textAlignment w:val="center"/>
              <w:rPr>
                <w:color w:val="000000"/>
                <w:sz w:val="12"/>
                <w:szCs w:val="12"/>
              </w:rPr>
            </w:pPr>
            <w:r>
              <w:rPr>
                <w:color w:val="000000"/>
                <w:sz w:val="12"/>
                <w:szCs w:val="12"/>
                <w:lang w:bidi="ar"/>
              </w:rPr>
              <w:t>竹石达组</w:t>
            </w:r>
          </w:p>
        </w:tc>
        <w:tc>
          <w:tcPr>
            <w:tcW w:w="770" w:type="dxa"/>
            <w:vMerge w:val="restart"/>
            <w:shd w:val="clear" w:color="auto" w:fill="auto"/>
            <w:vAlign w:val="center"/>
          </w:tcPr>
          <w:p w14:paraId="2501677B">
            <w:pPr>
              <w:spacing w:line="240" w:lineRule="auto"/>
              <w:ind w:firstLine="0" w:firstLineChars="0"/>
              <w:jc w:val="center"/>
              <w:textAlignment w:val="center"/>
              <w:rPr>
                <w:color w:val="000000"/>
                <w:sz w:val="12"/>
                <w:szCs w:val="12"/>
              </w:rPr>
            </w:pPr>
            <w:r>
              <w:rPr>
                <w:color w:val="000000"/>
                <w:sz w:val="12"/>
                <w:szCs w:val="12"/>
                <w:lang w:bidi="ar"/>
              </w:rPr>
              <w:t>一组（竹石达组）</w:t>
            </w:r>
          </w:p>
        </w:tc>
        <w:tc>
          <w:tcPr>
            <w:tcW w:w="600" w:type="dxa"/>
            <w:shd w:val="clear" w:color="auto" w:fill="auto"/>
            <w:vAlign w:val="center"/>
          </w:tcPr>
          <w:p w14:paraId="1F1DAEE7">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799B51A7">
            <w:pPr>
              <w:spacing w:line="240" w:lineRule="auto"/>
              <w:ind w:firstLine="0" w:firstLineChars="0"/>
              <w:jc w:val="center"/>
              <w:textAlignment w:val="center"/>
              <w:rPr>
                <w:color w:val="000000"/>
                <w:sz w:val="12"/>
                <w:szCs w:val="12"/>
              </w:rPr>
            </w:pPr>
            <w:r>
              <w:rPr>
                <w:color w:val="000000"/>
                <w:sz w:val="12"/>
                <w:szCs w:val="12"/>
                <w:lang w:bidi="ar"/>
              </w:rPr>
              <w:t>48</w:t>
            </w:r>
          </w:p>
        </w:tc>
        <w:tc>
          <w:tcPr>
            <w:tcW w:w="400" w:type="dxa"/>
            <w:shd w:val="clear" w:color="auto" w:fill="auto"/>
            <w:noWrap/>
            <w:vAlign w:val="center"/>
          </w:tcPr>
          <w:p w14:paraId="31776697">
            <w:pPr>
              <w:spacing w:line="240" w:lineRule="auto"/>
              <w:ind w:firstLine="0" w:firstLineChars="0"/>
              <w:jc w:val="center"/>
              <w:rPr>
                <w:color w:val="000000"/>
                <w:sz w:val="12"/>
                <w:szCs w:val="12"/>
              </w:rPr>
            </w:pPr>
          </w:p>
        </w:tc>
        <w:tc>
          <w:tcPr>
            <w:tcW w:w="650" w:type="dxa"/>
            <w:shd w:val="clear" w:color="auto" w:fill="auto"/>
            <w:noWrap/>
            <w:vAlign w:val="center"/>
          </w:tcPr>
          <w:p w14:paraId="3EBE788E">
            <w:pPr>
              <w:spacing w:line="240" w:lineRule="auto"/>
              <w:ind w:firstLine="0" w:firstLineChars="0"/>
              <w:jc w:val="center"/>
              <w:rPr>
                <w:color w:val="000000"/>
                <w:sz w:val="12"/>
                <w:szCs w:val="12"/>
              </w:rPr>
            </w:pPr>
          </w:p>
        </w:tc>
        <w:tc>
          <w:tcPr>
            <w:tcW w:w="680" w:type="dxa"/>
            <w:shd w:val="clear" w:color="auto" w:fill="auto"/>
            <w:noWrap/>
            <w:vAlign w:val="center"/>
          </w:tcPr>
          <w:p w14:paraId="1EE9401C">
            <w:pPr>
              <w:spacing w:line="240" w:lineRule="auto"/>
              <w:ind w:firstLine="0" w:firstLineChars="0"/>
              <w:jc w:val="center"/>
              <w:rPr>
                <w:color w:val="000000"/>
                <w:sz w:val="12"/>
                <w:szCs w:val="12"/>
              </w:rPr>
            </w:pPr>
          </w:p>
        </w:tc>
        <w:tc>
          <w:tcPr>
            <w:tcW w:w="470" w:type="dxa"/>
            <w:shd w:val="clear" w:color="auto" w:fill="auto"/>
            <w:noWrap/>
            <w:vAlign w:val="center"/>
          </w:tcPr>
          <w:p w14:paraId="640DA690">
            <w:pPr>
              <w:spacing w:line="240" w:lineRule="auto"/>
              <w:ind w:firstLine="0" w:firstLineChars="0"/>
              <w:jc w:val="center"/>
              <w:rPr>
                <w:color w:val="000000"/>
                <w:sz w:val="12"/>
                <w:szCs w:val="12"/>
              </w:rPr>
            </w:pPr>
          </w:p>
        </w:tc>
        <w:tc>
          <w:tcPr>
            <w:tcW w:w="370" w:type="dxa"/>
            <w:shd w:val="clear" w:color="auto" w:fill="auto"/>
            <w:noWrap/>
            <w:vAlign w:val="center"/>
          </w:tcPr>
          <w:p w14:paraId="4EBB9DA5">
            <w:pPr>
              <w:spacing w:line="240" w:lineRule="auto"/>
              <w:ind w:firstLine="0" w:firstLineChars="0"/>
              <w:jc w:val="center"/>
              <w:rPr>
                <w:color w:val="000000"/>
                <w:sz w:val="12"/>
                <w:szCs w:val="12"/>
              </w:rPr>
            </w:pPr>
          </w:p>
        </w:tc>
        <w:tc>
          <w:tcPr>
            <w:tcW w:w="610" w:type="dxa"/>
            <w:shd w:val="clear" w:color="auto" w:fill="auto"/>
            <w:noWrap/>
            <w:vAlign w:val="center"/>
          </w:tcPr>
          <w:p w14:paraId="1FFD48AC">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restart"/>
            <w:shd w:val="clear" w:color="auto" w:fill="auto"/>
            <w:noWrap/>
            <w:vAlign w:val="center"/>
          </w:tcPr>
          <w:p w14:paraId="4DB7849C">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7E13AD3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6E7DCE5">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8A986F9">
            <w:pPr>
              <w:spacing w:line="240" w:lineRule="auto"/>
              <w:ind w:firstLine="0" w:firstLineChars="0"/>
              <w:jc w:val="center"/>
              <w:rPr>
                <w:color w:val="000000"/>
                <w:sz w:val="12"/>
                <w:szCs w:val="12"/>
              </w:rPr>
            </w:pPr>
          </w:p>
        </w:tc>
        <w:tc>
          <w:tcPr>
            <w:tcW w:w="940" w:type="dxa"/>
            <w:shd w:val="clear" w:color="auto" w:fill="auto"/>
            <w:vAlign w:val="center"/>
          </w:tcPr>
          <w:p w14:paraId="0D91E367">
            <w:pPr>
              <w:spacing w:line="240" w:lineRule="auto"/>
              <w:ind w:firstLine="0" w:firstLineChars="0"/>
              <w:jc w:val="center"/>
              <w:rPr>
                <w:color w:val="000000"/>
                <w:sz w:val="12"/>
                <w:szCs w:val="12"/>
              </w:rPr>
            </w:pPr>
          </w:p>
        </w:tc>
        <w:tc>
          <w:tcPr>
            <w:tcW w:w="1800" w:type="dxa"/>
            <w:shd w:val="clear" w:color="auto" w:fill="auto"/>
            <w:vAlign w:val="center"/>
          </w:tcPr>
          <w:p w14:paraId="0FE86DE2">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有条件则采取资源化处理模式，若无条件则采用分散式处理</w:t>
            </w:r>
          </w:p>
        </w:tc>
        <w:tc>
          <w:tcPr>
            <w:tcW w:w="990" w:type="dxa"/>
            <w:vMerge w:val="continue"/>
            <w:shd w:val="clear" w:color="auto" w:fill="auto"/>
            <w:vAlign w:val="center"/>
          </w:tcPr>
          <w:p w14:paraId="413B720F">
            <w:pPr>
              <w:spacing w:line="240" w:lineRule="auto"/>
              <w:ind w:firstLine="0" w:firstLineChars="0"/>
              <w:jc w:val="center"/>
              <w:rPr>
                <w:color w:val="000000"/>
                <w:sz w:val="12"/>
                <w:szCs w:val="12"/>
              </w:rPr>
            </w:pPr>
          </w:p>
        </w:tc>
      </w:tr>
      <w:tr w14:paraId="220C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7D0FC0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F3A292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8A8C4D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1899F2F">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EC2A2C5">
            <w:pPr>
              <w:spacing w:line="240" w:lineRule="auto"/>
              <w:ind w:firstLine="0" w:firstLineChars="0"/>
              <w:jc w:val="center"/>
              <w:rPr>
                <w:color w:val="000000"/>
                <w:sz w:val="12"/>
                <w:szCs w:val="12"/>
              </w:rPr>
            </w:pPr>
          </w:p>
        </w:tc>
        <w:tc>
          <w:tcPr>
            <w:tcW w:w="830" w:type="dxa"/>
            <w:shd w:val="clear" w:color="auto" w:fill="auto"/>
            <w:vAlign w:val="center"/>
          </w:tcPr>
          <w:p w14:paraId="42C1E196">
            <w:pPr>
              <w:spacing w:line="240" w:lineRule="auto"/>
              <w:ind w:firstLine="0" w:firstLineChars="0"/>
              <w:jc w:val="center"/>
              <w:textAlignment w:val="center"/>
              <w:rPr>
                <w:color w:val="000000"/>
                <w:sz w:val="12"/>
                <w:szCs w:val="12"/>
              </w:rPr>
            </w:pPr>
            <w:r>
              <w:rPr>
                <w:color w:val="000000"/>
                <w:sz w:val="12"/>
                <w:szCs w:val="12"/>
                <w:lang w:bidi="ar"/>
              </w:rPr>
              <w:t>若不组</w:t>
            </w:r>
          </w:p>
        </w:tc>
        <w:tc>
          <w:tcPr>
            <w:tcW w:w="770" w:type="dxa"/>
            <w:vMerge w:val="continue"/>
            <w:shd w:val="clear" w:color="auto" w:fill="auto"/>
            <w:vAlign w:val="center"/>
          </w:tcPr>
          <w:p w14:paraId="2CF09465">
            <w:pPr>
              <w:spacing w:line="240" w:lineRule="auto"/>
              <w:ind w:firstLine="0" w:firstLineChars="0"/>
              <w:jc w:val="center"/>
              <w:rPr>
                <w:color w:val="000000"/>
                <w:sz w:val="12"/>
                <w:szCs w:val="12"/>
              </w:rPr>
            </w:pPr>
          </w:p>
        </w:tc>
        <w:tc>
          <w:tcPr>
            <w:tcW w:w="600" w:type="dxa"/>
            <w:shd w:val="clear" w:color="auto" w:fill="auto"/>
            <w:vAlign w:val="center"/>
          </w:tcPr>
          <w:p w14:paraId="5300D1F5">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3661FB12">
            <w:pPr>
              <w:spacing w:line="240" w:lineRule="auto"/>
              <w:ind w:firstLine="0" w:firstLineChars="0"/>
              <w:jc w:val="center"/>
              <w:textAlignment w:val="center"/>
              <w:rPr>
                <w:color w:val="000000"/>
                <w:sz w:val="12"/>
                <w:szCs w:val="12"/>
              </w:rPr>
            </w:pPr>
            <w:r>
              <w:rPr>
                <w:color w:val="000000"/>
                <w:sz w:val="12"/>
                <w:szCs w:val="12"/>
                <w:lang w:bidi="ar"/>
              </w:rPr>
              <w:t>19</w:t>
            </w:r>
          </w:p>
        </w:tc>
        <w:tc>
          <w:tcPr>
            <w:tcW w:w="400" w:type="dxa"/>
            <w:shd w:val="clear" w:color="auto" w:fill="auto"/>
            <w:noWrap/>
            <w:vAlign w:val="center"/>
          </w:tcPr>
          <w:p w14:paraId="534EAF53">
            <w:pPr>
              <w:spacing w:line="240" w:lineRule="auto"/>
              <w:ind w:firstLine="0" w:firstLineChars="0"/>
              <w:jc w:val="center"/>
              <w:rPr>
                <w:color w:val="000000"/>
                <w:sz w:val="12"/>
                <w:szCs w:val="12"/>
              </w:rPr>
            </w:pPr>
          </w:p>
        </w:tc>
        <w:tc>
          <w:tcPr>
            <w:tcW w:w="650" w:type="dxa"/>
            <w:shd w:val="clear" w:color="auto" w:fill="auto"/>
            <w:noWrap/>
            <w:vAlign w:val="center"/>
          </w:tcPr>
          <w:p w14:paraId="2617243F">
            <w:pPr>
              <w:spacing w:line="240" w:lineRule="auto"/>
              <w:ind w:firstLine="0" w:firstLineChars="0"/>
              <w:jc w:val="center"/>
              <w:rPr>
                <w:color w:val="000000"/>
                <w:sz w:val="12"/>
                <w:szCs w:val="12"/>
              </w:rPr>
            </w:pPr>
          </w:p>
        </w:tc>
        <w:tc>
          <w:tcPr>
            <w:tcW w:w="680" w:type="dxa"/>
            <w:shd w:val="clear" w:color="auto" w:fill="auto"/>
            <w:noWrap/>
            <w:vAlign w:val="center"/>
          </w:tcPr>
          <w:p w14:paraId="398CC2CE">
            <w:pPr>
              <w:spacing w:line="240" w:lineRule="auto"/>
              <w:ind w:firstLine="0" w:firstLineChars="0"/>
              <w:jc w:val="center"/>
              <w:rPr>
                <w:color w:val="000000"/>
                <w:sz w:val="12"/>
                <w:szCs w:val="12"/>
              </w:rPr>
            </w:pPr>
          </w:p>
        </w:tc>
        <w:tc>
          <w:tcPr>
            <w:tcW w:w="470" w:type="dxa"/>
            <w:shd w:val="clear" w:color="auto" w:fill="auto"/>
            <w:noWrap/>
            <w:vAlign w:val="center"/>
          </w:tcPr>
          <w:p w14:paraId="2F669CCD">
            <w:pPr>
              <w:spacing w:line="240" w:lineRule="auto"/>
              <w:ind w:firstLine="0" w:firstLineChars="0"/>
              <w:jc w:val="center"/>
              <w:rPr>
                <w:color w:val="000000"/>
                <w:sz w:val="12"/>
                <w:szCs w:val="12"/>
              </w:rPr>
            </w:pPr>
          </w:p>
        </w:tc>
        <w:tc>
          <w:tcPr>
            <w:tcW w:w="370" w:type="dxa"/>
            <w:shd w:val="clear" w:color="auto" w:fill="auto"/>
            <w:noWrap/>
            <w:vAlign w:val="center"/>
          </w:tcPr>
          <w:p w14:paraId="462F9713">
            <w:pPr>
              <w:spacing w:line="240" w:lineRule="auto"/>
              <w:ind w:firstLine="0" w:firstLineChars="0"/>
              <w:jc w:val="center"/>
              <w:rPr>
                <w:color w:val="000000"/>
                <w:sz w:val="12"/>
                <w:szCs w:val="12"/>
              </w:rPr>
            </w:pPr>
          </w:p>
        </w:tc>
        <w:tc>
          <w:tcPr>
            <w:tcW w:w="610" w:type="dxa"/>
            <w:shd w:val="clear" w:color="auto" w:fill="auto"/>
            <w:noWrap/>
            <w:vAlign w:val="center"/>
          </w:tcPr>
          <w:p w14:paraId="35869DD7">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vMerge w:val="continue"/>
            <w:shd w:val="clear" w:color="auto" w:fill="auto"/>
            <w:noWrap/>
            <w:vAlign w:val="center"/>
          </w:tcPr>
          <w:p w14:paraId="6EE7294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4E82E8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5E7A73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69319D22">
            <w:pPr>
              <w:spacing w:line="240" w:lineRule="auto"/>
              <w:ind w:firstLine="0" w:firstLineChars="0"/>
              <w:jc w:val="center"/>
              <w:rPr>
                <w:color w:val="000000"/>
                <w:sz w:val="12"/>
                <w:szCs w:val="12"/>
              </w:rPr>
            </w:pPr>
          </w:p>
        </w:tc>
        <w:tc>
          <w:tcPr>
            <w:tcW w:w="940" w:type="dxa"/>
            <w:shd w:val="clear" w:color="auto" w:fill="auto"/>
            <w:vAlign w:val="center"/>
          </w:tcPr>
          <w:p w14:paraId="066B19E6">
            <w:pPr>
              <w:spacing w:line="240" w:lineRule="auto"/>
              <w:ind w:firstLine="0" w:firstLineChars="0"/>
              <w:jc w:val="center"/>
              <w:rPr>
                <w:color w:val="000000"/>
                <w:sz w:val="12"/>
                <w:szCs w:val="12"/>
              </w:rPr>
            </w:pPr>
          </w:p>
        </w:tc>
        <w:tc>
          <w:tcPr>
            <w:tcW w:w="1800" w:type="dxa"/>
            <w:shd w:val="clear" w:color="auto" w:fill="auto"/>
            <w:vAlign w:val="center"/>
          </w:tcPr>
          <w:p w14:paraId="064CC3BB">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采取分散式处理</w:t>
            </w:r>
          </w:p>
        </w:tc>
        <w:tc>
          <w:tcPr>
            <w:tcW w:w="990" w:type="dxa"/>
            <w:vMerge w:val="continue"/>
            <w:shd w:val="clear" w:color="auto" w:fill="auto"/>
            <w:vAlign w:val="center"/>
          </w:tcPr>
          <w:p w14:paraId="29AA1FD1">
            <w:pPr>
              <w:spacing w:line="240" w:lineRule="auto"/>
              <w:ind w:firstLine="0" w:firstLineChars="0"/>
              <w:jc w:val="center"/>
              <w:rPr>
                <w:color w:val="000000"/>
                <w:sz w:val="12"/>
                <w:szCs w:val="12"/>
              </w:rPr>
            </w:pPr>
          </w:p>
        </w:tc>
      </w:tr>
      <w:tr w14:paraId="6F48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091728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AA1ACE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749F046">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5158AC7">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30BAC86A">
            <w:pPr>
              <w:spacing w:line="240" w:lineRule="auto"/>
              <w:ind w:firstLine="0" w:firstLineChars="0"/>
              <w:jc w:val="center"/>
              <w:rPr>
                <w:color w:val="000000"/>
                <w:sz w:val="12"/>
                <w:szCs w:val="12"/>
              </w:rPr>
            </w:pPr>
          </w:p>
        </w:tc>
        <w:tc>
          <w:tcPr>
            <w:tcW w:w="830" w:type="dxa"/>
            <w:shd w:val="clear" w:color="auto" w:fill="auto"/>
            <w:vAlign w:val="center"/>
          </w:tcPr>
          <w:p w14:paraId="40021E52">
            <w:pPr>
              <w:spacing w:line="240" w:lineRule="auto"/>
              <w:ind w:firstLine="0" w:firstLineChars="0"/>
              <w:jc w:val="center"/>
              <w:textAlignment w:val="center"/>
              <w:rPr>
                <w:color w:val="000000"/>
                <w:sz w:val="12"/>
                <w:szCs w:val="12"/>
              </w:rPr>
            </w:pPr>
            <w:r>
              <w:rPr>
                <w:color w:val="000000"/>
                <w:sz w:val="12"/>
                <w:szCs w:val="12"/>
                <w:lang w:bidi="ar"/>
              </w:rPr>
              <w:t>小寺组</w:t>
            </w:r>
          </w:p>
        </w:tc>
        <w:tc>
          <w:tcPr>
            <w:tcW w:w="770" w:type="dxa"/>
            <w:shd w:val="clear" w:color="auto" w:fill="auto"/>
            <w:vAlign w:val="center"/>
          </w:tcPr>
          <w:p w14:paraId="58D40F31">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17BEB2A4">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3F54A57">
            <w:pPr>
              <w:spacing w:line="240" w:lineRule="auto"/>
              <w:ind w:firstLine="0" w:firstLineChars="0"/>
              <w:jc w:val="center"/>
              <w:textAlignment w:val="center"/>
              <w:rPr>
                <w:color w:val="000000"/>
                <w:sz w:val="12"/>
                <w:szCs w:val="12"/>
              </w:rPr>
            </w:pPr>
            <w:r>
              <w:rPr>
                <w:color w:val="000000"/>
                <w:sz w:val="12"/>
                <w:szCs w:val="12"/>
                <w:lang w:bidi="ar"/>
              </w:rPr>
              <w:t>44</w:t>
            </w:r>
          </w:p>
        </w:tc>
        <w:tc>
          <w:tcPr>
            <w:tcW w:w="400" w:type="dxa"/>
            <w:shd w:val="clear" w:color="auto" w:fill="auto"/>
            <w:noWrap/>
            <w:vAlign w:val="center"/>
          </w:tcPr>
          <w:p w14:paraId="6D58DA9D">
            <w:pPr>
              <w:spacing w:line="240" w:lineRule="auto"/>
              <w:ind w:firstLine="0" w:firstLineChars="0"/>
              <w:jc w:val="center"/>
              <w:rPr>
                <w:color w:val="000000"/>
                <w:sz w:val="12"/>
                <w:szCs w:val="12"/>
              </w:rPr>
            </w:pPr>
          </w:p>
        </w:tc>
        <w:tc>
          <w:tcPr>
            <w:tcW w:w="650" w:type="dxa"/>
            <w:shd w:val="clear" w:color="auto" w:fill="auto"/>
            <w:noWrap/>
            <w:vAlign w:val="center"/>
          </w:tcPr>
          <w:p w14:paraId="47845F39">
            <w:pPr>
              <w:spacing w:line="240" w:lineRule="auto"/>
              <w:ind w:firstLine="0" w:firstLineChars="0"/>
              <w:jc w:val="center"/>
              <w:rPr>
                <w:color w:val="000000"/>
                <w:sz w:val="12"/>
                <w:szCs w:val="12"/>
              </w:rPr>
            </w:pPr>
          </w:p>
        </w:tc>
        <w:tc>
          <w:tcPr>
            <w:tcW w:w="680" w:type="dxa"/>
            <w:shd w:val="clear" w:color="auto" w:fill="auto"/>
            <w:noWrap/>
            <w:vAlign w:val="center"/>
          </w:tcPr>
          <w:p w14:paraId="4B0E7754">
            <w:pPr>
              <w:spacing w:line="240" w:lineRule="auto"/>
              <w:ind w:firstLine="0" w:firstLineChars="0"/>
              <w:jc w:val="center"/>
              <w:rPr>
                <w:color w:val="000000"/>
                <w:sz w:val="12"/>
                <w:szCs w:val="12"/>
              </w:rPr>
            </w:pPr>
          </w:p>
        </w:tc>
        <w:tc>
          <w:tcPr>
            <w:tcW w:w="470" w:type="dxa"/>
            <w:shd w:val="clear" w:color="auto" w:fill="auto"/>
            <w:noWrap/>
            <w:vAlign w:val="center"/>
          </w:tcPr>
          <w:p w14:paraId="38EA774B">
            <w:pPr>
              <w:spacing w:line="240" w:lineRule="auto"/>
              <w:ind w:firstLine="0" w:firstLineChars="0"/>
              <w:jc w:val="center"/>
              <w:textAlignment w:val="center"/>
              <w:rPr>
                <w:color w:val="000000"/>
                <w:sz w:val="12"/>
                <w:szCs w:val="12"/>
              </w:rPr>
            </w:pPr>
            <w:r>
              <w:rPr>
                <w:color w:val="000000"/>
                <w:sz w:val="12"/>
                <w:szCs w:val="12"/>
                <w:lang w:bidi="ar"/>
              </w:rPr>
              <w:t>43</w:t>
            </w:r>
          </w:p>
        </w:tc>
        <w:tc>
          <w:tcPr>
            <w:tcW w:w="370" w:type="dxa"/>
            <w:shd w:val="clear" w:color="auto" w:fill="auto"/>
            <w:noWrap/>
            <w:vAlign w:val="center"/>
          </w:tcPr>
          <w:p w14:paraId="4FB9ACCA">
            <w:pPr>
              <w:spacing w:line="240" w:lineRule="auto"/>
              <w:ind w:firstLine="0" w:firstLineChars="0"/>
              <w:jc w:val="center"/>
              <w:rPr>
                <w:color w:val="000000"/>
                <w:sz w:val="12"/>
                <w:szCs w:val="12"/>
              </w:rPr>
            </w:pPr>
          </w:p>
        </w:tc>
        <w:tc>
          <w:tcPr>
            <w:tcW w:w="610" w:type="dxa"/>
            <w:shd w:val="clear" w:color="auto" w:fill="auto"/>
            <w:noWrap/>
            <w:vAlign w:val="center"/>
          </w:tcPr>
          <w:p w14:paraId="64078FFD">
            <w:pPr>
              <w:spacing w:line="240" w:lineRule="auto"/>
              <w:ind w:firstLine="0" w:firstLineChars="0"/>
              <w:jc w:val="center"/>
              <w:textAlignment w:val="center"/>
              <w:rPr>
                <w:color w:val="000000"/>
                <w:sz w:val="12"/>
                <w:szCs w:val="12"/>
              </w:rPr>
            </w:pPr>
            <w:r>
              <w:rPr>
                <w:color w:val="000000"/>
                <w:sz w:val="12"/>
                <w:szCs w:val="12"/>
                <w:lang w:bidi="ar"/>
              </w:rPr>
              <w:t>97.73</w:t>
            </w:r>
          </w:p>
        </w:tc>
        <w:tc>
          <w:tcPr>
            <w:tcW w:w="590" w:type="dxa"/>
            <w:shd w:val="clear" w:color="auto" w:fill="auto"/>
            <w:noWrap/>
            <w:vAlign w:val="center"/>
          </w:tcPr>
          <w:p w14:paraId="4FE7901F">
            <w:pPr>
              <w:spacing w:line="240" w:lineRule="auto"/>
              <w:ind w:firstLine="0" w:firstLineChars="0"/>
              <w:jc w:val="center"/>
              <w:textAlignment w:val="center"/>
              <w:rPr>
                <w:color w:val="000000"/>
                <w:sz w:val="12"/>
                <w:szCs w:val="12"/>
              </w:rPr>
            </w:pPr>
            <w:r>
              <w:rPr>
                <w:color w:val="000000"/>
                <w:sz w:val="12"/>
                <w:szCs w:val="12"/>
                <w:lang w:bidi="ar"/>
              </w:rPr>
              <w:t>97.73</w:t>
            </w:r>
          </w:p>
        </w:tc>
        <w:tc>
          <w:tcPr>
            <w:tcW w:w="600" w:type="dxa"/>
            <w:vMerge w:val="continue"/>
            <w:shd w:val="clear" w:color="auto" w:fill="auto"/>
            <w:noWrap/>
            <w:vAlign w:val="center"/>
          </w:tcPr>
          <w:p w14:paraId="4795975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F6C84B4">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30EFED24">
            <w:pPr>
              <w:spacing w:line="240" w:lineRule="auto"/>
              <w:ind w:firstLine="0" w:firstLineChars="0"/>
              <w:jc w:val="center"/>
              <w:rPr>
                <w:color w:val="000000"/>
                <w:sz w:val="12"/>
                <w:szCs w:val="12"/>
              </w:rPr>
            </w:pPr>
          </w:p>
        </w:tc>
        <w:tc>
          <w:tcPr>
            <w:tcW w:w="940" w:type="dxa"/>
            <w:shd w:val="clear" w:color="auto" w:fill="auto"/>
            <w:vAlign w:val="center"/>
          </w:tcPr>
          <w:p w14:paraId="2045A03E">
            <w:pPr>
              <w:spacing w:line="240" w:lineRule="auto"/>
              <w:ind w:firstLine="0" w:firstLineChars="0"/>
              <w:jc w:val="center"/>
              <w:rPr>
                <w:color w:val="000000"/>
                <w:sz w:val="12"/>
                <w:szCs w:val="12"/>
              </w:rPr>
            </w:pPr>
          </w:p>
        </w:tc>
        <w:tc>
          <w:tcPr>
            <w:tcW w:w="1800" w:type="dxa"/>
            <w:shd w:val="clear" w:color="auto" w:fill="auto"/>
            <w:vAlign w:val="center"/>
          </w:tcPr>
          <w:p w14:paraId="0A3904F1">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采取分散式处理</w:t>
            </w:r>
          </w:p>
        </w:tc>
        <w:tc>
          <w:tcPr>
            <w:tcW w:w="990" w:type="dxa"/>
            <w:vMerge w:val="continue"/>
            <w:shd w:val="clear" w:color="auto" w:fill="auto"/>
            <w:vAlign w:val="center"/>
          </w:tcPr>
          <w:p w14:paraId="41A507D8">
            <w:pPr>
              <w:spacing w:line="240" w:lineRule="auto"/>
              <w:ind w:firstLine="0" w:firstLineChars="0"/>
              <w:jc w:val="center"/>
              <w:rPr>
                <w:color w:val="000000"/>
                <w:sz w:val="12"/>
                <w:szCs w:val="12"/>
              </w:rPr>
            </w:pPr>
          </w:p>
        </w:tc>
      </w:tr>
      <w:tr w14:paraId="3DEA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78654433">
            <w:pPr>
              <w:spacing w:line="240" w:lineRule="auto"/>
              <w:ind w:firstLine="0" w:firstLineChars="0"/>
              <w:jc w:val="center"/>
              <w:textAlignment w:val="center"/>
              <w:rPr>
                <w:color w:val="000000"/>
                <w:sz w:val="12"/>
                <w:szCs w:val="12"/>
              </w:rPr>
            </w:pPr>
            <w:r>
              <w:rPr>
                <w:color w:val="000000"/>
                <w:sz w:val="12"/>
                <w:szCs w:val="12"/>
                <w:lang w:bidi="ar"/>
              </w:rPr>
              <w:t>霸州镇克枯村</w:t>
            </w:r>
          </w:p>
        </w:tc>
        <w:tc>
          <w:tcPr>
            <w:tcW w:w="320" w:type="dxa"/>
            <w:vMerge w:val="restart"/>
            <w:shd w:val="clear" w:color="auto" w:fill="auto"/>
            <w:noWrap/>
            <w:vAlign w:val="center"/>
          </w:tcPr>
          <w:p w14:paraId="0FDB3008">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226114AB">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08D365CE">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318D6D2F">
            <w:pPr>
              <w:spacing w:line="240" w:lineRule="auto"/>
              <w:ind w:firstLine="0" w:firstLineChars="0"/>
              <w:jc w:val="center"/>
              <w:textAlignment w:val="center"/>
              <w:rPr>
                <w:color w:val="000000"/>
                <w:sz w:val="12"/>
                <w:szCs w:val="12"/>
              </w:rPr>
            </w:pPr>
            <w:r>
              <w:rPr>
                <w:color w:val="000000"/>
                <w:sz w:val="12"/>
                <w:szCs w:val="12"/>
                <w:lang w:bidi="ar"/>
              </w:rPr>
              <w:t>大寺村</w:t>
            </w:r>
          </w:p>
        </w:tc>
        <w:tc>
          <w:tcPr>
            <w:tcW w:w="830" w:type="dxa"/>
            <w:shd w:val="clear" w:color="auto" w:fill="auto"/>
            <w:vAlign w:val="center"/>
          </w:tcPr>
          <w:p w14:paraId="3F88559A">
            <w:pPr>
              <w:spacing w:line="240" w:lineRule="auto"/>
              <w:ind w:firstLine="0" w:firstLineChars="0"/>
              <w:jc w:val="center"/>
              <w:textAlignment w:val="center"/>
              <w:rPr>
                <w:color w:val="000000"/>
                <w:sz w:val="12"/>
                <w:szCs w:val="12"/>
              </w:rPr>
            </w:pPr>
            <w:r>
              <w:rPr>
                <w:color w:val="000000"/>
                <w:sz w:val="12"/>
                <w:szCs w:val="12"/>
                <w:lang w:bidi="ar"/>
              </w:rPr>
              <w:t>大寺组</w:t>
            </w:r>
          </w:p>
        </w:tc>
        <w:tc>
          <w:tcPr>
            <w:tcW w:w="770" w:type="dxa"/>
            <w:shd w:val="clear" w:color="auto" w:fill="auto"/>
            <w:vAlign w:val="center"/>
          </w:tcPr>
          <w:p w14:paraId="688CFCF8">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29E979F7">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6DD878EB">
            <w:pPr>
              <w:spacing w:line="240" w:lineRule="auto"/>
              <w:ind w:firstLine="0" w:firstLineChars="0"/>
              <w:jc w:val="center"/>
              <w:textAlignment w:val="center"/>
              <w:rPr>
                <w:color w:val="000000"/>
                <w:sz w:val="12"/>
                <w:szCs w:val="12"/>
              </w:rPr>
            </w:pPr>
            <w:r>
              <w:rPr>
                <w:color w:val="000000"/>
                <w:sz w:val="12"/>
                <w:szCs w:val="12"/>
                <w:lang w:bidi="ar"/>
              </w:rPr>
              <w:t>38</w:t>
            </w:r>
          </w:p>
        </w:tc>
        <w:tc>
          <w:tcPr>
            <w:tcW w:w="400" w:type="dxa"/>
            <w:shd w:val="clear" w:color="auto" w:fill="auto"/>
            <w:noWrap/>
            <w:vAlign w:val="center"/>
          </w:tcPr>
          <w:p w14:paraId="11A0FD0E">
            <w:pPr>
              <w:spacing w:line="240" w:lineRule="auto"/>
              <w:ind w:firstLine="0" w:firstLineChars="0"/>
              <w:jc w:val="center"/>
              <w:rPr>
                <w:color w:val="000000"/>
                <w:sz w:val="12"/>
                <w:szCs w:val="12"/>
              </w:rPr>
            </w:pPr>
          </w:p>
        </w:tc>
        <w:tc>
          <w:tcPr>
            <w:tcW w:w="650" w:type="dxa"/>
            <w:shd w:val="clear" w:color="auto" w:fill="auto"/>
            <w:noWrap/>
            <w:vAlign w:val="center"/>
          </w:tcPr>
          <w:p w14:paraId="3A6430B5">
            <w:pPr>
              <w:spacing w:line="240" w:lineRule="auto"/>
              <w:ind w:firstLine="0" w:firstLineChars="0"/>
              <w:jc w:val="center"/>
              <w:rPr>
                <w:color w:val="000000"/>
                <w:sz w:val="12"/>
                <w:szCs w:val="12"/>
              </w:rPr>
            </w:pPr>
          </w:p>
        </w:tc>
        <w:tc>
          <w:tcPr>
            <w:tcW w:w="680" w:type="dxa"/>
            <w:shd w:val="clear" w:color="auto" w:fill="auto"/>
            <w:noWrap/>
            <w:vAlign w:val="center"/>
          </w:tcPr>
          <w:p w14:paraId="09B1A290">
            <w:pPr>
              <w:spacing w:line="240" w:lineRule="auto"/>
              <w:ind w:firstLine="0" w:firstLineChars="0"/>
              <w:jc w:val="center"/>
              <w:rPr>
                <w:color w:val="000000"/>
                <w:sz w:val="12"/>
                <w:szCs w:val="12"/>
              </w:rPr>
            </w:pPr>
          </w:p>
        </w:tc>
        <w:tc>
          <w:tcPr>
            <w:tcW w:w="470" w:type="dxa"/>
            <w:shd w:val="clear" w:color="auto" w:fill="auto"/>
            <w:noWrap/>
            <w:vAlign w:val="center"/>
          </w:tcPr>
          <w:p w14:paraId="37E6DAD5">
            <w:pPr>
              <w:spacing w:line="240" w:lineRule="auto"/>
              <w:ind w:firstLine="0" w:firstLineChars="0"/>
              <w:jc w:val="center"/>
              <w:rPr>
                <w:color w:val="000000"/>
                <w:sz w:val="12"/>
                <w:szCs w:val="12"/>
              </w:rPr>
            </w:pPr>
          </w:p>
        </w:tc>
        <w:tc>
          <w:tcPr>
            <w:tcW w:w="370" w:type="dxa"/>
            <w:shd w:val="clear" w:color="auto" w:fill="auto"/>
            <w:noWrap/>
            <w:vAlign w:val="center"/>
          </w:tcPr>
          <w:p w14:paraId="4F2E9B29">
            <w:pPr>
              <w:spacing w:line="240" w:lineRule="auto"/>
              <w:ind w:firstLine="0" w:firstLineChars="0"/>
              <w:jc w:val="center"/>
              <w:textAlignment w:val="center"/>
              <w:rPr>
                <w:color w:val="000000"/>
                <w:sz w:val="12"/>
                <w:szCs w:val="12"/>
              </w:rPr>
            </w:pPr>
            <w:r>
              <w:rPr>
                <w:color w:val="000000"/>
                <w:sz w:val="12"/>
                <w:szCs w:val="12"/>
                <w:lang w:bidi="ar"/>
              </w:rPr>
              <w:t>38</w:t>
            </w:r>
          </w:p>
        </w:tc>
        <w:tc>
          <w:tcPr>
            <w:tcW w:w="610" w:type="dxa"/>
            <w:shd w:val="clear" w:color="auto" w:fill="auto"/>
            <w:noWrap/>
            <w:vAlign w:val="center"/>
          </w:tcPr>
          <w:p w14:paraId="01519E52">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742AAB87">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45D3D3AF">
            <w:pPr>
              <w:spacing w:line="240" w:lineRule="auto"/>
              <w:ind w:firstLine="0" w:firstLineChars="0"/>
              <w:jc w:val="center"/>
              <w:textAlignment w:val="center"/>
              <w:rPr>
                <w:color w:val="000000"/>
                <w:sz w:val="12"/>
                <w:szCs w:val="12"/>
              </w:rPr>
            </w:pPr>
            <w:r>
              <w:rPr>
                <w:color w:val="000000"/>
                <w:sz w:val="12"/>
                <w:szCs w:val="12"/>
                <w:lang w:bidi="ar"/>
              </w:rPr>
              <w:t>80.00</w:t>
            </w:r>
          </w:p>
        </w:tc>
        <w:tc>
          <w:tcPr>
            <w:tcW w:w="600" w:type="dxa"/>
            <w:vMerge w:val="restart"/>
            <w:shd w:val="clear" w:color="auto" w:fill="auto"/>
            <w:noWrap/>
            <w:vAlign w:val="center"/>
          </w:tcPr>
          <w:p w14:paraId="7E4B4070">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noWrap/>
            <w:vAlign w:val="center"/>
          </w:tcPr>
          <w:p w14:paraId="572A7C16">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30DA80CC">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728A01D2">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做好日常监督管理，保障污水管控成效——“三基本”</w:t>
            </w:r>
          </w:p>
        </w:tc>
        <w:tc>
          <w:tcPr>
            <w:tcW w:w="990" w:type="dxa"/>
            <w:vMerge w:val="restart"/>
            <w:shd w:val="clear" w:color="auto" w:fill="auto"/>
            <w:vAlign w:val="center"/>
          </w:tcPr>
          <w:p w14:paraId="170D2FE9">
            <w:pPr>
              <w:spacing w:line="240" w:lineRule="auto"/>
              <w:ind w:firstLine="0" w:firstLineChars="0"/>
              <w:jc w:val="center"/>
              <w:textAlignment w:val="center"/>
              <w:rPr>
                <w:color w:val="000000"/>
                <w:sz w:val="12"/>
                <w:szCs w:val="12"/>
              </w:rPr>
            </w:pPr>
            <w:r>
              <w:rPr>
                <w:color w:val="000000"/>
                <w:sz w:val="12"/>
                <w:szCs w:val="12"/>
                <w:lang w:bidi="ar"/>
              </w:rPr>
              <w:t>“三家园”项目</w:t>
            </w:r>
          </w:p>
        </w:tc>
      </w:tr>
      <w:tr w14:paraId="6542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973999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CA7668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14E07C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EFD4B95">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6AAB5B5B">
            <w:pPr>
              <w:spacing w:line="240" w:lineRule="auto"/>
              <w:ind w:firstLine="0" w:firstLineChars="0"/>
              <w:jc w:val="center"/>
              <w:rPr>
                <w:color w:val="000000"/>
                <w:sz w:val="12"/>
                <w:szCs w:val="12"/>
              </w:rPr>
            </w:pPr>
          </w:p>
        </w:tc>
        <w:tc>
          <w:tcPr>
            <w:tcW w:w="830" w:type="dxa"/>
            <w:shd w:val="clear" w:color="auto" w:fill="auto"/>
            <w:vAlign w:val="center"/>
          </w:tcPr>
          <w:p w14:paraId="32BF498E">
            <w:pPr>
              <w:spacing w:line="240" w:lineRule="auto"/>
              <w:ind w:firstLine="0" w:firstLineChars="0"/>
              <w:jc w:val="center"/>
              <w:textAlignment w:val="center"/>
              <w:rPr>
                <w:color w:val="000000"/>
                <w:sz w:val="12"/>
                <w:szCs w:val="12"/>
              </w:rPr>
            </w:pPr>
            <w:r>
              <w:rPr>
                <w:color w:val="000000"/>
                <w:sz w:val="12"/>
                <w:szCs w:val="12"/>
                <w:lang w:bidi="ar"/>
              </w:rPr>
              <w:t>磊底组</w:t>
            </w:r>
          </w:p>
        </w:tc>
        <w:tc>
          <w:tcPr>
            <w:tcW w:w="770" w:type="dxa"/>
            <w:shd w:val="clear" w:color="auto" w:fill="auto"/>
            <w:vAlign w:val="center"/>
          </w:tcPr>
          <w:p w14:paraId="14798E55">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051D1132">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2C65CE7">
            <w:pPr>
              <w:spacing w:line="240" w:lineRule="auto"/>
              <w:ind w:firstLine="0" w:firstLineChars="0"/>
              <w:jc w:val="center"/>
              <w:textAlignment w:val="center"/>
              <w:rPr>
                <w:color w:val="000000"/>
                <w:sz w:val="12"/>
                <w:szCs w:val="12"/>
              </w:rPr>
            </w:pPr>
            <w:r>
              <w:rPr>
                <w:color w:val="000000"/>
                <w:sz w:val="12"/>
                <w:szCs w:val="12"/>
                <w:lang w:bidi="ar"/>
              </w:rPr>
              <w:t>50</w:t>
            </w:r>
          </w:p>
        </w:tc>
        <w:tc>
          <w:tcPr>
            <w:tcW w:w="400" w:type="dxa"/>
            <w:shd w:val="clear" w:color="auto" w:fill="auto"/>
            <w:noWrap/>
            <w:vAlign w:val="center"/>
          </w:tcPr>
          <w:p w14:paraId="291C79B0">
            <w:pPr>
              <w:spacing w:line="240" w:lineRule="auto"/>
              <w:ind w:firstLine="0" w:firstLineChars="0"/>
              <w:jc w:val="center"/>
              <w:rPr>
                <w:color w:val="000000"/>
                <w:sz w:val="12"/>
                <w:szCs w:val="12"/>
              </w:rPr>
            </w:pPr>
          </w:p>
        </w:tc>
        <w:tc>
          <w:tcPr>
            <w:tcW w:w="650" w:type="dxa"/>
            <w:shd w:val="clear" w:color="auto" w:fill="auto"/>
            <w:noWrap/>
            <w:vAlign w:val="center"/>
          </w:tcPr>
          <w:p w14:paraId="3DEE97AA">
            <w:pPr>
              <w:spacing w:line="240" w:lineRule="auto"/>
              <w:ind w:firstLine="0" w:firstLineChars="0"/>
              <w:jc w:val="center"/>
              <w:rPr>
                <w:color w:val="000000"/>
                <w:sz w:val="12"/>
                <w:szCs w:val="12"/>
              </w:rPr>
            </w:pPr>
          </w:p>
        </w:tc>
        <w:tc>
          <w:tcPr>
            <w:tcW w:w="680" w:type="dxa"/>
            <w:shd w:val="clear" w:color="auto" w:fill="auto"/>
            <w:noWrap/>
            <w:vAlign w:val="center"/>
          </w:tcPr>
          <w:p w14:paraId="5C0D81D1">
            <w:pPr>
              <w:spacing w:line="240" w:lineRule="auto"/>
              <w:ind w:firstLine="0" w:firstLineChars="0"/>
              <w:jc w:val="center"/>
              <w:rPr>
                <w:color w:val="000000"/>
                <w:sz w:val="12"/>
                <w:szCs w:val="12"/>
              </w:rPr>
            </w:pPr>
          </w:p>
        </w:tc>
        <w:tc>
          <w:tcPr>
            <w:tcW w:w="470" w:type="dxa"/>
            <w:shd w:val="clear" w:color="auto" w:fill="auto"/>
            <w:noWrap/>
            <w:vAlign w:val="center"/>
          </w:tcPr>
          <w:p w14:paraId="0AB8D19A">
            <w:pPr>
              <w:spacing w:line="240" w:lineRule="auto"/>
              <w:ind w:firstLine="0" w:firstLineChars="0"/>
              <w:jc w:val="center"/>
              <w:rPr>
                <w:color w:val="000000"/>
                <w:sz w:val="12"/>
                <w:szCs w:val="12"/>
              </w:rPr>
            </w:pPr>
          </w:p>
        </w:tc>
        <w:tc>
          <w:tcPr>
            <w:tcW w:w="370" w:type="dxa"/>
            <w:shd w:val="clear" w:color="auto" w:fill="auto"/>
            <w:noWrap/>
            <w:vAlign w:val="center"/>
          </w:tcPr>
          <w:p w14:paraId="2E4765F3">
            <w:pPr>
              <w:spacing w:line="240" w:lineRule="auto"/>
              <w:ind w:firstLine="0" w:firstLineChars="0"/>
              <w:jc w:val="center"/>
              <w:textAlignment w:val="center"/>
              <w:rPr>
                <w:color w:val="000000"/>
                <w:sz w:val="12"/>
                <w:szCs w:val="12"/>
              </w:rPr>
            </w:pPr>
            <w:r>
              <w:rPr>
                <w:color w:val="000000"/>
                <w:sz w:val="12"/>
                <w:szCs w:val="12"/>
                <w:lang w:bidi="ar"/>
              </w:rPr>
              <w:t>50</w:t>
            </w:r>
          </w:p>
        </w:tc>
        <w:tc>
          <w:tcPr>
            <w:tcW w:w="610" w:type="dxa"/>
            <w:shd w:val="clear" w:color="auto" w:fill="auto"/>
            <w:noWrap/>
            <w:vAlign w:val="center"/>
          </w:tcPr>
          <w:p w14:paraId="08949EA2">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7C605D8D">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56D5B48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305DFFE">
            <w:pPr>
              <w:spacing w:line="240" w:lineRule="auto"/>
              <w:ind w:firstLine="0" w:firstLineChars="0"/>
              <w:jc w:val="center"/>
              <w:rPr>
                <w:color w:val="000000"/>
                <w:sz w:val="12"/>
                <w:szCs w:val="12"/>
              </w:rPr>
            </w:pPr>
          </w:p>
        </w:tc>
        <w:tc>
          <w:tcPr>
            <w:tcW w:w="490" w:type="dxa"/>
            <w:shd w:val="clear" w:color="auto" w:fill="auto"/>
            <w:noWrap/>
            <w:vAlign w:val="center"/>
          </w:tcPr>
          <w:p w14:paraId="106C80C4">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1D1BB86B">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3EA43427">
            <w:pPr>
              <w:spacing w:line="240" w:lineRule="auto"/>
              <w:ind w:firstLine="0" w:firstLineChars="0"/>
              <w:jc w:val="center"/>
              <w:textAlignment w:val="center"/>
              <w:rPr>
                <w:color w:val="000000"/>
                <w:sz w:val="12"/>
                <w:szCs w:val="12"/>
                <w:lang w:bidi="ar"/>
              </w:rPr>
            </w:pPr>
            <w:r>
              <w:rPr>
                <w:rFonts w:hint="eastAsia"/>
                <w:color w:val="000000"/>
                <w:sz w:val="12"/>
                <w:szCs w:val="12"/>
                <w:lang w:bidi="ar"/>
              </w:rPr>
              <w:t>化粪池因地灾导致化粪池池体及管网存在倾斜、破损现象，后续应进行提升改造</w:t>
            </w:r>
          </w:p>
        </w:tc>
        <w:tc>
          <w:tcPr>
            <w:tcW w:w="990" w:type="dxa"/>
            <w:vMerge w:val="continue"/>
            <w:shd w:val="clear" w:color="auto" w:fill="auto"/>
            <w:vAlign w:val="center"/>
          </w:tcPr>
          <w:p w14:paraId="73478BEE">
            <w:pPr>
              <w:spacing w:line="240" w:lineRule="auto"/>
              <w:ind w:firstLine="0" w:firstLineChars="0"/>
              <w:jc w:val="center"/>
              <w:rPr>
                <w:color w:val="000000"/>
                <w:sz w:val="12"/>
                <w:szCs w:val="12"/>
              </w:rPr>
            </w:pPr>
          </w:p>
        </w:tc>
      </w:tr>
      <w:tr w14:paraId="3805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F30B75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4D28751">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B7B589A">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5CCA3CB">
            <w:pPr>
              <w:spacing w:line="240" w:lineRule="auto"/>
              <w:ind w:firstLine="0" w:firstLineChars="0"/>
              <w:jc w:val="center"/>
              <w:rPr>
                <w:color w:val="000000"/>
                <w:sz w:val="12"/>
                <w:szCs w:val="12"/>
              </w:rPr>
            </w:pPr>
          </w:p>
        </w:tc>
        <w:tc>
          <w:tcPr>
            <w:tcW w:w="480" w:type="dxa"/>
            <w:vMerge w:val="restart"/>
            <w:shd w:val="clear" w:color="auto" w:fill="auto"/>
            <w:noWrap/>
            <w:vAlign w:val="center"/>
          </w:tcPr>
          <w:p w14:paraId="51DAEF86">
            <w:pPr>
              <w:spacing w:line="240" w:lineRule="auto"/>
              <w:ind w:firstLine="0" w:firstLineChars="0"/>
              <w:jc w:val="center"/>
              <w:textAlignment w:val="center"/>
              <w:rPr>
                <w:color w:val="000000"/>
                <w:sz w:val="12"/>
                <w:szCs w:val="12"/>
              </w:rPr>
            </w:pPr>
            <w:r>
              <w:rPr>
                <w:color w:val="000000"/>
                <w:sz w:val="12"/>
                <w:szCs w:val="12"/>
                <w:lang w:bidi="ar"/>
              </w:rPr>
              <w:t>克枯村</w:t>
            </w:r>
          </w:p>
        </w:tc>
        <w:tc>
          <w:tcPr>
            <w:tcW w:w="830" w:type="dxa"/>
            <w:shd w:val="clear" w:color="auto" w:fill="auto"/>
            <w:vAlign w:val="center"/>
          </w:tcPr>
          <w:p w14:paraId="206D6A22">
            <w:pPr>
              <w:spacing w:line="240" w:lineRule="auto"/>
              <w:ind w:firstLine="0" w:firstLineChars="0"/>
              <w:jc w:val="center"/>
              <w:textAlignment w:val="center"/>
              <w:rPr>
                <w:color w:val="000000"/>
                <w:sz w:val="12"/>
                <w:szCs w:val="12"/>
              </w:rPr>
            </w:pPr>
            <w:r>
              <w:rPr>
                <w:color w:val="000000"/>
                <w:sz w:val="12"/>
                <w:szCs w:val="12"/>
                <w:lang w:bidi="ar"/>
              </w:rPr>
              <w:t>河坝组</w:t>
            </w:r>
          </w:p>
        </w:tc>
        <w:tc>
          <w:tcPr>
            <w:tcW w:w="770" w:type="dxa"/>
            <w:shd w:val="clear" w:color="auto" w:fill="auto"/>
            <w:vAlign w:val="center"/>
          </w:tcPr>
          <w:p w14:paraId="0EE084E1">
            <w:pPr>
              <w:spacing w:line="240" w:lineRule="auto"/>
              <w:ind w:firstLine="0" w:firstLineChars="0"/>
              <w:jc w:val="center"/>
              <w:textAlignment w:val="center"/>
              <w:rPr>
                <w:b/>
                <w:bCs/>
                <w:color w:val="000000"/>
                <w:sz w:val="12"/>
                <w:szCs w:val="12"/>
              </w:rPr>
            </w:pPr>
            <w:r>
              <w:rPr>
                <w:b/>
                <w:bCs/>
                <w:color w:val="000000"/>
                <w:sz w:val="12"/>
                <w:szCs w:val="12"/>
                <w:lang w:bidi="ar"/>
              </w:rPr>
              <w:t>一组（村委会所在地）</w:t>
            </w:r>
          </w:p>
        </w:tc>
        <w:tc>
          <w:tcPr>
            <w:tcW w:w="600" w:type="dxa"/>
            <w:shd w:val="clear" w:color="auto" w:fill="auto"/>
            <w:vAlign w:val="center"/>
          </w:tcPr>
          <w:p w14:paraId="0CDC912C">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381B7E96">
            <w:pPr>
              <w:spacing w:line="240" w:lineRule="auto"/>
              <w:ind w:firstLine="0" w:firstLineChars="0"/>
              <w:jc w:val="center"/>
              <w:textAlignment w:val="center"/>
              <w:rPr>
                <w:color w:val="000000"/>
                <w:sz w:val="12"/>
                <w:szCs w:val="12"/>
              </w:rPr>
            </w:pPr>
            <w:r>
              <w:rPr>
                <w:color w:val="000000"/>
                <w:sz w:val="12"/>
                <w:szCs w:val="12"/>
                <w:lang w:bidi="ar"/>
              </w:rPr>
              <w:t>95</w:t>
            </w:r>
          </w:p>
        </w:tc>
        <w:tc>
          <w:tcPr>
            <w:tcW w:w="400" w:type="dxa"/>
            <w:shd w:val="clear" w:color="auto" w:fill="auto"/>
            <w:noWrap/>
            <w:vAlign w:val="center"/>
          </w:tcPr>
          <w:p w14:paraId="22ACE3AE">
            <w:pPr>
              <w:spacing w:line="240" w:lineRule="auto"/>
              <w:ind w:firstLine="0" w:firstLineChars="0"/>
              <w:jc w:val="center"/>
              <w:textAlignment w:val="center"/>
              <w:rPr>
                <w:color w:val="000000"/>
                <w:sz w:val="12"/>
                <w:szCs w:val="12"/>
              </w:rPr>
            </w:pPr>
            <w:r>
              <w:rPr>
                <w:color w:val="000000"/>
                <w:sz w:val="12"/>
                <w:szCs w:val="12"/>
                <w:lang w:bidi="ar"/>
              </w:rPr>
              <w:t>28</w:t>
            </w:r>
          </w:p>
        </w:tc>
        <w:tc>
          <w:tcPr>
            <w:tcW w:w="650" w:type="dxa"/>
            <w:shd w:val="clear" w:color="auto" w:fill="auto"/>
            <w:noWrap/>
            <w:vAlign w:val="center"/>
          </w:tcPr>
          <w:p w14:paraId="5051FEC0">
            <w:pPr>
              <w:spacing w:line="240" w:lineRule="auto"/>
              <w:ind w:firstLine="0" w:firstLineChars="0"/>
              <w:jc w:val="center"/>
              <w:rPr>
                <w:color w:val="000000"/>
                <w:sz w:val="12"/>
                <w:szCs w:val="12"/>
              </w:rPr>
            </w:pPr>
          </w:p>
        </w:tc>
        <w:tc>
          <w:tcPr>
            <w:tcW w:w="680" w:type="dxa"/>
            <w:shd w:val="clear" w:color="auto" w:fill="auto"/>
            <w:noWrap/>
            <w:vAlign w:val="center"/>
          </w:tcPr>
          <w:p w14:paraId="5F05F174">
            <w:pPr>
              <w:spacing w:line="240" w:lineRule="auto"/>
              <w:ind w:firstLine="0" w:firstLineChars="0"/>
              <w:jc w:val="center"/>
              <w:rPr>
                <w:color w:val="000000"/>
                <w:sz w:val="12"/>
                <w:szCs w:val="12"/>
              </w:rPr>
            </w:pPr>
          </w:p>
        </w:tc>
        <w:tc>
          <w:tcPr>
            <w:tcW w:w="470" w:type="dxa"/>
            <w:shd w:val="clear" w:color="auto" w:fill="auto"/>
            <w:noWrap/>
            <w:vAlign w:val="center"/>
          </w:tcPr>
          <w:p w14:paraId="5866DC05">
            <w:pPr>
              <w:spacing w:line="240" w:lineRule="auto"/>
              <w:ind w:firstLine="0" w:firstLineChars="0"/>
              <w:jc w:val="center"/>
              <w:textAlignment w:val="center"/>
              <w:rPr>
                <w:color w:val="000000"/>
                <w:sz w:val="12"/>
                <w:szCs w:val="12"/>
              </w:rPr>
            </w:pPr>
            <w:r>
              <w:rPr>
                <w:color w:val="000000"/>
                <w:sz w:val="12"/>
                <w:szCs w:val="12"/>
                <w:lang w:bidi="ar"/>
              </w:rPr>
              <w:t>16</w:t>
            </w:r>
          </w:p>
        </w:tc>
        <w:tc>
          <w:tcPr>
            <w:tcW w:w="370" w:type="dxa"/>
            <w:shd w:val="clear" w:color="auto" w:fill="auto"/>
            <w:noWrap/>
            <w:vAlign w:val="center"/>
          </w:tcPr>
          <w:p w14:paraId="2466764E">
            <w:pPr>
              <w:spacing w:line="240" w:lineRule="auto"/>
              <w:ind w:firstLine="0" w:firstLineChars="0"/>
              <w:jc w:val="center"/>
              <w:rPr>
                <w:color w:val="000000"/>
                <w:sz w:val="12"/>
                <w:szCs w:val="12"/>
              </w:rPr>
            </w:pPr>
          </w:p>
        </w:tc>
        <w:tc>
          <w:tcPr>
            <w:tcW w:w="610" w:type="dxa"/>
            <w:shd w:val="clear" w:color="auto" w:fill="auto"/>
            <w:noWrap/>
            <w:vAlign w:val="center"/>
          </w:tcPr>
          <w:p w14:paraId="08CFF6B6">
            <w:pPr>
              <w:spacing w:line="240" w:lineRule="auto"/>
              <w:ind w:firstLine="0" w:firstLineChars="0"/>
              <w:jc w:val="center"/>
              <w:textAlignment w:val="center"/>
              <w:rPr>
                <w:color w:val="000000"/>
                <w:sz w:val="12"/>
                <w:szCs w:val="12"/>
              </w:rPr>
            </w:pPr>
            <w:r>
              <w:rPr>
                <w:color w:val="000000"/>
                <w:sz w:val="12"/>
                <w:szCs w:val="12"/>
                <w:lang w:bidi="ar"/>
              </w:rPr>
              <w:t>46.32</w:t>
            </w:r>
          </w:p>
        </w:tc>
        <w:tc>
          <w:tcPr>
            <w:tcW w:w="590" w:type="dxa"/>
            <w:shd w:val="clear" w:color="auto" w:fill="auto"/>
            <w:noWrap/>
            <w:vAlign w:val="center"/>
          </w:tcPr>
          <w:p w14:paraId="5D46AC17">
            <w:pPr>
              <w:spacing w:line="240" w:lineRule="auto"/>
              <w:ind w:firstLine="0" w:firstLineChars="0"/>
              <w:jc w:val="center"/>
              <w:textAlignment w:val="center"/>
              <w:rPr>
                <w:color w:val="000000"/>
                <w:sz w:val="12"/>
                <w:szCs w:val="12"/>
              </w:rPr>
            </w:pPr>
            <w:r>
              <w:rPr>
                <w:color w:val="000000"/>
                <w:sz w:val="12"/>
                <w:szCs w:val="12"/>
                <w:lang w:bidi="ar"/>
              </w:rPr>
              <w:t>46.32</w:t>
            </w:r>
          </w:p>
        </w:tc>
        <w:tc>
          <w:tcPr>
            <w:tcW w:w="600" w:type="dxa"/>
            <w:vMerge w:val="continue"/>
            <w:shd w:val="clear" w:color="auto" w:fill="auto"/>
            <w:noWrap/>
            <w:vAlign w:val="center"/>
          </w:tcPr>
          <w:p w14:paraId="305587C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67E69B8">
            <w:pPr>
              <w:spacing w:line="240" w:lineRule="auto"/>
              <w:ind w:firstLine="0" w:firstLineChars="0"/>
              <w:jc w:val="center"/>
              <w:rPr>
                <w:color w:val="000000"/>
                <w:sz w:val="12"/>
                <w:szCs w:val="12"/>
              </w:rPr>
            </w:pPr>
          </w:p>
        </w:tc>
        <w:tc>
          <w:tcPr>
            <w:tcW w:w="490" w:type="dxa"/>
            <w:shd w:val="clear" w:color="auto" w:fill="auto"/>
            <w:noWrap/>
            <w:vAlign w:val="center"/>
          </w:tcPr>
          <w:p w14:paraId="32E731B8">
            <w:pPr>
              <w:spacing w:line="240" w:lineRule="auto"/>
              <w:ind w:firstLine="0" w:firstLineChars="0"/>
              <w:jc w:val="center"/>
              <w:textAlignment w:val="center"/>
              <w:rPr>
                <w:color w:val="000000"/>
                <w:sz w:val="12"/>
                <w:szCs w:val="12"/>
              </w:rPr>
            </w:pPr>
            <w:r>
              <w:rPr>
                <w:color w:val="000000"/>
                <w:sz w:val="12"/>
                <w:szCs w:val="12"/>
                <w:lang w:bidi="ar"/>
              </w:rPr>
              <w:t>2025</w:t>
            </w:r>
          </w:p>
        </w:tc>
        <w:tc>
          <w:tcPr>
            <w:tcW w:w="940" w:type="dxa"/>
            <w:shd w:val="clear" w:color="auto" w:fill="auto"/>
            <w:vAlign w:val="center"/>
          </w:tcPr>
          <w:p w14:paraId="3D7FA563">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22B6DB2F">
            <w:pPr>
              <w:spacing w:line="240" w:lineRule="auto"/>
              <w:ind w:firstLine="0" w:firstLineChars="0"/>
              <w:jc w:val="center"/>
              <w:textAlignment w:val="center"/>
              <w:rPr>
                <w:color w:val="000000"/>
                <w:sz w:val="12"/>
                <w:szCs w:val="12"/>
                <w:lang w:bidi="ar"/>
              </w:rPr>
            </w:pPr>
            <w:r>
              <w:rPr>
                <w:rFonts w:hint="eastAsia"/>
                <w:color w:val="000000"/>
                <w:sz w:val="12"/>
                <w:szCs w:val="12"/>
                <w:lang w:bidi="ar"/>
              </w:rPr>
              <w:t>8户（羌山红区域后面）采取相对集中式处理或资源化利用处理模式；其余有条件的采取纳管式处理</w:t>
            </w:r>
          </w:p>
        </w:tc>
        <w:tc>
          <w:tcPr>
            <w:tcW w:w="990" w:type="dxa"/>
            <w:vMerge w:val="continue"/>
            <w:shd w:val="clear" w:color="auto" w:fill="auto"/>
            <w:vAlign w:val="center"/>
          </w:tcPr>
          <w:p w14:paraId="1E38FB94">
            <w:pPr>
              <w:spacing w:line="240" w:lineRule="auto"/>
              <w:ind w:firstLine="0" w:firstLineChars="0"/>
              <w:jc w:val="center"/>
              <w:rPr>
                <w:color w:val="000000"/>
                <w:sz w:val="12"/>
                <w:szCs w:val="12"/>
              </w:rPr>
            </w:pPr>
          </w:p>
        </w:tc>
      </w:tr>
      <w:tr w14:paraId="6296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CDA970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BD346C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1F19788">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56595BF">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1A903FC0">
            <w:pPr>
              <w:spacing w:line="240" w:lineRule="auto"/>
              <w:ind w:firstLine="0" w:firstLineChars="0"/>
              <w:jc w:val="center"/>
              <w:rPr>
                <w:color w:val="000000"/>
                <w:sz w:val="12"/>
                <w:szCs w:val="12"/>
              </w:rPr>
            </w:pPr>
          </w:p>
        </w:tc>
        <w:tc>
          <w:tcPr>
            <w:tcW w:w="830" w:type="dxa"/>
            <w:shd w:val="clear" w:color="auto" w:fill="auto"/>
            <w:vAlign w:val="center"/>
          </w:tcPr>
          <w:p w14:paraId="4738E82E">
            <w:pPr>
              <w:spacing w:line="240" w:lineRule="auto"/>
              <w:ind w:firstLine="0" w:firstLineChars="0"/>
              <w:jc w:val="center"/>
              <w:textAlignment w:val="center"/>
              <w:rPr>
                <w:color w:val="000000"/>
                <w:sz w:val="12"/>
                <w:szCs w:val="12"/>
              </w:rPr>
            </w:pPr>
            <w:r>
              <w:rPr>
                <w:color w:val="000000"/>
                <w:sz w:val="12"/>
                <w:szCs w:val="12"/>
                <w:lang w:bidi="ar"/>
              </w:rPr>
              <w:t>小克枯</w:t>
            </w:r>
          </w:p>
        </w:tc>
        <w:tc>
          <w:tcPr>
            <w:tcW w:w="770" w:type="dxa"/>
            <w:shd w:val="clear" w:color="auto" w:fill="auto"/>
            <w:vAlign w:val="center"/>
          </w:tcPr>
          <w:p w14:paraId="7BAFC90B">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4DB3B068">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57AC2BCA">
            <w:pPr>
              <w:spacing w:line="240" w:lineRule="auto"/>
              <w:ind w:firstLine="0" w:firstLineChars="0"/>
              <w:jc w:val="center"/>
              <w:textAlignment w:val="center"/>
              <w:rPr>
                <w:color w:val="000000"/>
                <w:sz w:val="12"/>
                <w:szCs w:val="12"/>
              </w:rPr>
            </w:pPr>
            <w:r>
              <w:rPr>
                <w:color w:val="000000"/>
                <w:sz w:val="12"/>
                <w:szCs w:val="12"/>
                <w:lang w:bidi="ar"/>
              </w:rPr>
              <w:t>59</w:t>
            </w:r>
          </w:p>
        </w:tc>
        <w:tc>
          <w:tcPr>
            <w:tcW w:w="400" w:type="dxa"/>
            <w:shd w:val="clear" w:color="auto" w:fill="auto"/>
            <w:noWrap/>
            <w:vAlign w:val="center"/>
          </w:tcPr>
          <w:p w14:paraId="0AC912E9">
            <w:pPr>
              <w:spacing w:line="240" w:lineRule="auto"/>
              <w:ind w:firstLine="0" w:firstLineChars="0"/>
              <w:jc w:val="center"/>
              <w:rPr>
                <w:color w:val="000000"/>
                <w:sz w:val="12"/>
                <w:szCs w:val="12"/>
              </w:rPr>
            </w:pPr>
          </w:p>
        </w:tc>
        <w:tc>
          <w:tcPr>
            <w:tcW w:w="650" w:type="dxa"/>
            <w:shd w:val="clear" w:color="auto" w:fill="auto"/>
            <w:noWrap/>
            <w:vAlign w:val="center"/>
          </w:tcPr>
          <w:p w14:paraId="2969FE36">
            <w:pPr>
              <w:spacing w:line="240" w:lineRule="auto"/>
              <w:ind w:firstLine="0" w:firstLineChars="0"/>
              <w:jc w:val="center"/>
              <w:textAlignment w:val="center"/>
              <w:rPr>
                <w:color w:val="000000"/>
                <w:sz w:val="12"/>
                <w:szCs w:val="12"/>
              </w:rPr>
            </w:pPr>
            <w:r>
              <w:rPr>
                <w:color w:val="000000"/>
                <w:sz w:val="12"/>
                <w:szCs w:val="12"/>
                <w:lang w:bidi="ar"/>
              </w:rPr>
              <w:t>42</w:t>
            </w:r>
          </w:p>
        </w:tc>
        <w:tc>
          <w:tcPr>
            <w:tcW w:w="680" w:type="dxa"/>
            <w:shd w:val="clear" w:color="auto" w:fill="auto"/>
            <w:noWrap/>
            <w:vAlign w:val="center"/>
          </w:tcPr>
          <w:p w14:paraId="52B1CD32">
            <w:pPr>
              <w:spacing w:line="240" w:lineRule="auto"/>
              <w:ind w:firstLine="0" w:firstLineChars="0"/>
              <w:jc w:val="center"/>
              <w:rPr>
                <w:color w:val="000000"/>
                <w:sz w:val="12"/>
                <w:szCs w:val="12"/>
              </w:rPr>
            </w:pPr>
          </w:p>
        </w:tc>
        <w:tc>
          <w:tcPr>
            <w:tcW w:w="470" w:type="dxa"/>
            <w:shd w:val="clear" w:color="auto" w:fill="auto"/>
            <w:noWrap/>
            <w:vAlign w:val="center"/>
          </w:tcPr>
          <w:p w14:paraId="22C218F5">
            <w:pPr>
              <w:spacing w:line="240" w:lineRule="auto"/>
              <w:ind w:firstLine="0" w:firstLineChars="0"/>
              <w:jc w:val="center"/>
              <w:textAlignment w:val="center"/>
              <w:rPr>
                <w:color w:val="000000"/>
                <w:sz w:val="12"/>
                <w:szCs w:val="12"/>
              </w:rPr>
            </w:pPr>
            <w:r>
              <w:rPr>
                <w:color w:val="000000"/>
                <w:sz w:val="12"/>
                <w:szCs w:val="12"/>
                <w:lang w:bidi="ar"/>
              </w:rPr>
              <w:t>13</w:t>
            </w:r>
          </w:p>
        </w:tc>
        <w:tc>
          <w:tcPr>
            <w:tcW w:w="370" w:type="dxa"/>
            <w:shd w:val="clear" w:color="auto" w:fill="auto"/>
            <w:noWrap/>
            <w:vAlign w:val="center"/>
          </w:tcPr>
          <w:p w14:paraId="2D7867FC">
            <w:pPr>
              <w:spacing w:line="240" w:lineRule="auto"/>
              <w:ind w:firstLine="0" w:firstLineChars="0"/>
              <w:jc w:val="center"/>
              <w:textAlignment w:val="center"/>
              <w:rPr>
                <w:color w:val="000000"/>
                <w:sz w:val="12"/>
                <w:szCs w:val="12"/>
              </w:rPr>
            </w:pPr>
            <w:r>
              <w:rPr>
                <w:color w:val="000000"/>
                <w:sz w:val="12"/>
                <w:szCs w:val="12"/>
                <w:lang w:bidi="ar"/>
              </w:rPr>
              <w:t>4</w:t>
            </w:r>
          </w:p>
        </w:tc>
        <w:tc>
          <w:tcPr>
            <w:tcW w:w="610" w:type="dxa"/>
            <w:shd w:val="clear" w:color="auto" w:fill="auto"/>
            <w:noWrap/>
            <w:vAlign w:val="center"/>
          </w:tcPr>
          <w:p w14:paraId="3C7DCB87">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298115A7">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7298D93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0167127">
            <w:pPr>
              <w:spacing w:line="240" w:lineRule="auto"/>
              <w:ind w:firstLine="0" w:firstLineChars="0"/>
              <w:jc w:val="center"/>
              <w:rPr>
                <w:color w:val="000000"/>
                <w:sz w:val="12"/>
                <w:szCs w:val="12"/>
              </w:rPr>
            </w:pPr>
          </w:p>
        </w:tc>
        <w:tc>
          <w:tcPr>
            <w:tcW w:w="490" w:type="dxa"/>
            <w:shd w:val="clear" w:color="auto" w:fill="auto"/>
            <w:noWrap/>
            <w:vAlign w:val="center"/>
          </w:tcPr>
          <w:p w14:paraId="40544EED">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6DD295AC">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小克枯污水处理设施</w:t>
            </w:r>
          </w:p>
        </w:tc>
        <w:tc>
          <w:tcPr>
            <w:tcW w:w="1800" w:type="dxa"/>
            <w:shd w:val="clear" w:color="auto" w:fill="auto"/>
            <w:vAlign w:val="center"/>
          </w:tcPr>
          <w:p w14:paraId="449FED08">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1135DEF0">
            <w:pPr>
              <w:spacing w:line="240" w:lineRule="auto"/>
              <w:ind w:firstLine="0" w:firstLineChars="0"/>
              <w:jc w:val="center"/>
              <w:rPr>
                <w:color w:val="000000"/>
                <w:sz w:val="12"/>
                <w:szCs w:val="12"/>
              </w:rPr>
            </w:pPr>
          </w:p>
        </w:tc>
      </w:tr>
      <w:tr w14:paraId="23C2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32766E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82D9445">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53B36BD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21A085D">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3A04F26F">
            <w:pPr>
              <w:spacing w:line="240" w:lineRule="auto"/>
              <w:ind w:firstLine="0" w:firstLineChars="0"/>
              <w:jc w:val="center"/>
              <w:rPr>
                <w:color w:val="000000"/>
                <w:sz w:val="12"/>
                <w:szCs w:val="12"/>
              </w:rPr>
            </w:pPr>
          </w:p>
        </w:tc>
        <w:tc>
          <w:tcPr>
            <w:tcW w:w="830" w:type="dxa"/>
            <w:shd w:val="clear" w:color="auto" w:fill="auto"/>
            <w:vAlign w:val="center"/>
          </w:tcPr>
          <w:p w14:paraId="07B2EA4C">
            <w:pPr>
              <w:spacing w:line="240" w:lineRule="auto"/>
              <w:ind w:firstLine="0" w:firstLineChars="0"/>
              <w:jc w:val="center"/>
              <w:textAlignment w:val="center"/>
              <w:rPr>
                <w:color w:val="000000"/>
                <w:sz w:val="12"/>
                <w:szCs w:val="12"/>
              </w:rPr>
            </w:pPr>
            <w:r>
              <w:rPr>
                <w:color w:val="000000"/>
                <w:sz w:val="12"/>
                <w:szCs w:val="12"/>
                <w:lang w:bidi="ar"/>
              </w:rPr>
              <w:t>大克枯</w:t>
            </w:r>
          </w:p>
        </w:tc>
        <w:tc>
          <w:tcPr>
            <w:tcW w:w="770" w:type="dxa"/>
            <w:shd w:val="clear" w:color="auto" w:fill="auto"/>
            <w:vAlign w:val="center"/>
          </w:tcPr>
          <w:p w14:paraId="33D7F3C1">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788B1619">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5A55A508">
            <w:pPr>
              <w:spacing w:line="240" w:lineRule="auto"/>
              <w:ind w:firstLine="0" w:firstLineChars="0"/>
              <w:jc w:val="center"/>
              <w:textAlignment w:val="center"/>
              <w:rPr>
                <w:color w:val="000000"/>
                <w:sz w:val="12"/>
                <w:szCs w:val="12"/>
              </w:rPr>
            </w:pPr>
            <w:r>
              <w:rPr>
                <w:color w:val="000000"/>
                <w:sz w:val="12"/>
                <w:szCs w:val="12"/>
                <w:lang w:bidi="ar"/>
              </w:rPr>
              <w:t>68</w:t>
            </w:r>
          </w:p>
        </w:tc>
        <w:tc>
          <w:tcPr>
            <w:tcW w:w="400" w:type="dxa"/>
            <w:shd w:val="clear" w:color="auto" w:fill="auto"/>
            <w:noWrap/>
            <w:vAlign w:val="center"/>
          </w:tcPr>
          <w:p w14:paraId="7BF615EC">
            <w:pPr>
              <w:spacing w:line="240" w:lineRule="auto"/>
              <w:ind w:firstLine="0" w:firstLineChars="0"/>
              <w:jc w:val="center"/>
              <w:rPr>
                <w:color w:val="000000"/>
                <w:sz w:val="12"/>
                <w:szCs w:val="12"/>
              </w:rPr>
            </w:pPr>
          </w:p>
        </w:tc>
        <w:tc>
          <w:tcPr>
            <w:tcW w:w="650" w:type="dxa"/>
            <w:shd w:val="clear" w:color="auto" w:fill="auto"/>
            <w:noWrap/>
            <w:vAlign w:val="center"/>
          </w:tcPr>
          <w:p w14:paraId="56277E2C">
            <w:pPr>
              <w:spacing w:line="240" w:lineRule="auto"/>
              <w:ind w:firstLine="0" w:firstLineChars="0"/>
              <w:jc w:val="center"/>
              <w:textAlignment w:val="center"/>
              <w:rPr>
                <w:color w:val="000000"/>
                <w:sz w:val="12"/>
                <w:szCs w:val="12"/>
              </w:rPr>
            </w:pPr>
            <w:r>
              <w:rPr>
                <w:color w:val="000000"/>
                <w:sz w:val="12"/>
                <w:szCs w:val="12"/>
                <w:lang w:bidi="ar"/>
              </w:rPr>
              <w:t>53</w:t>
            </w:r>
          </w:p>
        </w:tc>
        <w:tc>
          <w:tcPr>
            <w:tcW w:w="680" w:type="dxa"/>
            <w:shd w:val="clear" w:color="auto" w:fill="auto"/>
            <w:noWrap/>
            <w:vAlign w:val="center"/>
          </w:tcPr>
          <w:p w14:paraId="7FCB9271">
            <w:pPr>
              <w:spacing w:line="240" w:lineRule="auto"/>
              <w:ind w:firstLine="0" w:firstLineChars="0"/>
              <w:jc w:val="center"/>
              <w:rPr>
                <w:color w:val="000000"/>
                <w:sz w:val="12"/>
                <w:szCs w:val="12"/>
              </w:rPr>
            </w:pPr>
          </w:p>
        </w:tc>
        <w:tc>
          <w:tcPr>
            <w:tcW w:w="470" w:type="dxa"/>
            <w:shd w:val="clear" w:color="auto" w:fill="auto"/>
            <w:noWrap/>
            <w:vAlign w:val="center"/>
          </w:tcPr>
          <w:p w14:paraId="0A2BB715">
            <w:pPr>
              <w:spacing w:line="240" w:lineRule="auto"/>
              <w:ind w:firstLine="0" w:firstLineChars="0"/>
              <w:jc w:val="center"/>
              <w:textAlignment w:val="center"/>
              <w:rPr>
                <w:color w:val="000000"/>
                <w:sz w:val="12"/>
                <w:szCs w:val="12"/>
              </w:rPr>
            </w:pPr>
            <w:r>
              <w:rPr>
                <w:color w:val="000000"/>
                <w:sz w:val="12"/>
                <w:szCs w:val="12"/>
                <w:lang w:bidi="ar"/>
              </w:rPr>
              <w:t>15</w:t>
            </w:r>
          </w:p>
        </w:tc>
        <w:tc>
          <w:tcPr>
            <w:tcW w:w="370" w:type="dxa"/>
            <w:shd w:val="clear" w:color="auto" w:fill="auto"/>
            <w:noWrap/>
            <w:vAlign w:val="center"/>
          </w:tcPr>
          <w:p w14:paraId="78956A72">
            <w:pPr>
              <w:spacing w:line="240" w:lineRule="auto"/>
              <w:ind w:firstLine="0" w:firstLineChars="0"/>
              <w:jc w:val="center"/>
              <w:rPr>
                <w:color w:val="000000"/>
                <w:sz w:val="12"/>
                <w:szCs w:val="12"/>
              </w:rPr>
            </w:pPr>
          </w:p>
        </w:tc>
        <w:tc>
          <w:tcPr>
            <w:tcW w:w="610" w:type="dxa"/>
            <w:shd w:val="clear" w:color="auto" w:fill="auto"/>
            <w:noWrap/>
            <w:vAlign w:val="center"/>
          </w:tcPr>
          <w:p w14:paraId="7886E2F9">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369491D4">
            <w:pPr>
              <w:spacing w:line="240" w:lineRule="auto"/>
              <w:ind w:firstLine="0" w:firstLineChars="0"/>
              <w:jc w:val="center"/>
              <w:textAlignment w:val="center"/>
              <w:rPr>
                <w:color w:val="000000"/>
                <w:sz w:val="12"/>
                <w:szCs w:val="12"/>
              </w:rPr>
            </w:pPr>
            <w:r>
              <w:rPr>
                <w:color w:val="000000"/>
                <w:sz w:val="12"/>
                <w:szCs w:val="12"/>
                <w:lang w:bidi="ar"/>
              </w:rPr>
              <w:t xml:space="preserve">100.00 </w:t>
            </w:r>
          </w:p>
        </w:tc>
        <w:tc>
          <w:tcPr>
            <w:tcW w:w="600" w:type="dxa"/>
            <w:vMerge w:val="continue"/>
            <w:shd w:val="clear" w:color="auto" w:fill="auto"/>
            <w:noWrap/>
            <w:vAlign w:val="center"/>
          </w:tcPr>
          <w:p w14:paraId="6924AE0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02C54B1">
            <w:pPr>
              <w:spacing w:line="240" w:lineRule="auto"/>
              <w:ind w:firstLine="0" w:firstLineChars="0"/>
              <w:jc w:val="center"/>
              <w:rPr>
                <w:color w:val="000000"/>
                <w:sz w:val="12"/>
                <w:szCs w:val="12"/>
              </w:rPr>
            </w:pPr>
          </w:p>
        </w:tc>
        <w:tc>
          <w:tcPr>
            <w:tcW w:w="490" w:type="dxa"/>
            <w:shd w:val="clear" w:color="auto" w:fill="auto"/>
            <w:noWrap/>
            <w:vAlign w:val="center"/>
          </w:tcPr>
          <w:p w14:paraId="2E9CC08B">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vAlign w:val="center"/>
          </w:tcPr>
          <w:p w14:paraId="7FA0EACE">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大克枯琵琶田污水处理设施</w:t>
            </w:r>
          </w:p>
        </w:tc>
        <w:tc>
          <w:tcPr>
            <w:tcW w:w="1800" w:type="dxa"/>
            <w:shd w:val="clear" w:color="auto" w:fill="auto"/>
            <w:vAlign w:val="center"/>
          </w:tcPr>
          <w:p w14:paraId="0BD18F35">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5EF82E7B">
            <w:pPr>
              <w:spacing w:line="240" w:lineRule="auto"/>
              <w:ind w:firstLine="0" w:firstLineChars="0"/>
              <w:jc w:val="center"/>
              <w:rPr>
                <w:color w:val="000000"/>
                <w:sz w:val="12"/>
                <w:szCs w:val="12"/>
              </w:rPr>
            </w:pPr>
          </w:p>
        </w:tc>
      </w:tr>
      <w:tr w14:paraId="320B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56D2F9FF">
            <w:pPr>
              <w:spacing w:line="240" w:lineRule="auto"/>
              <w:ind w:firstLine="0" w:firstLineChars="0"/>
              <w:jc w:val="center"/>
              <w:textAlignment w:val="center"/>
              <w:rPr>
                <w:color w:val="000000"/>
                <w:sz w:val="12"/>
                <w:szCs w:val="12"/>
              </w:rPr>
            </w:pPr>
            <w:r>
              <w:rPr>
                <w:color w:val="000000"/>
                <w:sz w:val="12"/>
                <w:szCs w:val="12"/>
                <w:lang w:bidi="ar"/>
              </w:rPr>
              <w:t>霸州下庄村</w:t>
            </w:r>
          </w:p>
        </w:tc>
        <w:tc>
          <w:tcPr>
            <w:tcW w:w="320" w:type="dxa"/>
            <w:vMerge w:val="restart"/>
            <w:shd w:val="clear" w:color="auto" w:fill="auto"/>
            <w:noWrap/>
            <w:vAlign w:val="center"/>
          </w:tcPr>
          <w:p w14:paraId="73DF0EA6">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27E2BE56">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18763D2E">
            <w:pPr>
              <w:spacing w:line="240" w:lineRule="auto"/>
              <w:ind w:firstLine="0" w:firstLineChars="0"/>
              <w:jc w:val="center"/>
              <w:textAlignment w:val="center"/>
              <w:rPr>
                <w:color w:val="FF0000"/>
                <w:sz w:val="12"/>
                <w:szCs w:val="12"/>
              </w:rPr>
            </w:pPr>
            <w:r>
              <w:rPr>
                <w:sz w:val="12"/>
                <w:szCs w:val="12"/>
                <w:lang w:bidi="ar"/>
              </w:rPr>
              <w:t>治理类</w:t>
            </w:r>
          </w:p>
        </w:tc>
        <w:tc>
          <w:tcPr>
            <w:tcW w:w="480" w:type="dxa"/>
            <w:vMerge w:val="restart"/>
            <w:shd w:val="clear" w:color="auto" w:fill="auto"/>
            <w:noWrap/>
            <w:vAlign w:val="center"/>
          </w:tcPr>
          <w:p w14:paraId="02E7734D">
            <w:pPr>
              <w:spacing w:line="240" w:lineRule="auto"/>
              <w:ind w:firstLine="0" w:firstLineChars="0"/>
              <w:jc w:val="center"/>
              <w:textAlignment w:val="center"/>
              <w:rPr>
                <w:color w:val="000000"/>
                <w:sz w:val="12"/>
                <w:szCs w:val="12"/>
              </w:rPr>
            </w:pPr>
            <w:r>
              <w:rPr>
                <w:color w:val="000000"/>
                <w:sz w:val="12"/>
                <w:szCs w:val="12"/>
                <w:lang w:bidi="ar"/>
              </w:rPr>
              <w:t>下庄村</w:t>
            </w:r>
          </w:p>
        </w:tc>
        <w:tc>
          <w:tcPr>
            <w:tcW w:w="830" w:type="dxa"/>
            <w:shd w:val="clear" w:color="auto" w:fill="auto"/>
            <w:vAlign w:val="center"/>
          </w:tcPr>
          <w:p w14:paraId="1679D6EA">
            <w:pPr>
              <w:spacing w:line="240" w:lineRule="auto"/>
              <w:ind w:firstLine="0" w:firstLineChars="0"/>
              <w:jc w:val="center"/>
              <w:textAlignment w:val="center"/>
              <w:rPr>
                <w:color w:val="000000"/>
                <w:sz w:val="12"/>
                <w:szCs w:val="12"/>
              </w:rPr>
            </w:pPr>
            <w:r>
              <w:rPr>
                <w:color w:val="000000"/>
                <w:sz w:val="12"/>
                <w:szCs w:val="12"/>
                <w:lang w:bidi="ar"/>
              </w:rPr>
              <w:t>河坝组</w:t>
            </w:r>
          </w:p>
        </w:tc>
        <w:tc>
          <w:tcPr>
            <w:tcW w:w="770" w:type="dxa"/>
            <w:shd w:val="clear" w:color="auto" w:fill="auto"/>
            <w:vAlign w:val="center"/>
          </w:tcPr>
          <w:p w14:paraId="79A7D8F1">
            <w:pPr>
              <w:spacing w:line="240" w:lineRule="auto"/>
              <w:ind w:firstLine="0" w:firstLineChars="0"/>
              <w:jc w:val="center"/>
              <w:textAlignment w:val="center"/>
              <w:rPr>
                <w:b/>
                <w:bCs/>
                <w:color w:val="000000"/>
                <w:sz w:val="12"/>
                <w:szCs w:val="12"/>
              </w:rPr>
            </w:pPr>
            <w:r>
              <w:rPr>
                <w:b/>
                <w:bCs/>
                <w:color w:val="000000"/>
                <w:sz w:val="12"/>
                <w:szCs w:val="12"/>
                <w:lang w:bidi="ar"/>
              </w:rPr>
              <w:t>二组（村委会所在地）</w:t>
            </w:r>
          </w:p>
        </w:tc>
        <w:tc>
          <w:tcPr>
            <w:tcW w:w="600" w:type="dxa"/>
            <w:shd w:val="clear" w:color="auto" w:fill="auto"/>
            <w:vAlign w:val="center"/>
          </w:tcPr>
          <w:p w14:paraId="6CC68093">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42F4F944">
            <w:pPr>
              <w:spacing w:line="240" w:lineRule="auto"/>
              <w:ind w:firstLine="0" w:firstLineChars="0"/>
              <w:jc w:val="center"/>
              <w:textAlignment w:val="center"/>
              <w:rPr>
                <w:color w:val="000000"/>
                <w:sz w:val="12"/>
                <w:szCs w:val="12"/>
              </w:rPr>
            </w:pPr>
            <w:r>
              <w:rPr>
                <w:color w:val="000000"/>
                <w:sz w:val="12"/>
                <w:szCs w:val="12"/>
                <w:lang w:bidi="ar"/>
              </w:rPr>
              <w:t>160</w:t>
            </w:r>
          </w:p>
        </w:tc>
        <w:tc>
          <w:tcPr>
            <w:tcW w:w="400" w:type="dxa"/>
            <w:shd w:val="clear" w:color="auto" w:fill="auto"/>
            <w:noWrap/>
            <w:vAlign w:val="center"/>
          </w:tcPr>
          <w:p w14:paraId="59D5EF61">
            <w:pPr>
              <w:spacing w:line="240" w:lineRule="auto"/>
              <w:ind w:firstLine="0" w:firstLineChars="0"/>
              <w:jc w:val="center"/>
              <w:rPr>
                <w:color w:val="000000"/>
                <w:sz w:val="12"/>
                <w:szCs w:val="12"/>
              </w:rPr>
            </w:pPr>
          </w:p>
        </w:tc>
        <w:tc>
          <w:tcPr>
            <w:tcW w:w="650" w:type="dxa"/>
            <w:shd w:val="clear" w:color="auto" w:fill="auto"/>
            <w:noWrap/>
            <w:vAlign w:val="center"/>
          </w:tcPr>
          <w:p w14:paraId="035CA27F">
            <w:pPr>
              <w:spacing w:line="240" w:lineRule="auto"/>
              <w:ind w:firstLine="0" w:firstLineChars="0"/>
              <w:jc w:val="center"/>
              <w:textAlignment w:val="center"/>
              <w:rPr>
                <w:color w:val="000000"/>
                <w:sz w:val="12"/>
                <w:szCs w:val="12"/>
              </w:rPr>
            </w:pPr>
            <w:r>
              <w:rPr>
                <w:color w:val="000000"/>
                <w:sz w:val="12"/>
                <w:szCs w:val="12"/>
                <w:lang w:bidi="ar"/>
              </w:rPr>
              <w:t>77</w:t>
            </w:r>
          </w:p>
        </w:tc>
        <w:tc>
          <w:tcPr>
            <w:tcW w:w="680" w:type="dxa"/>
            <w:shd w:val="clear" w:color="auto" w:fill="auto"/>
            <w:noWrap/>
            <w:vAlign w:val="center"/>
          </w:tcPr>
          <w:p w14:paraId="1F683A1E">
            <w:pPr>
              <w:spacing w:line="240" w:lineRule="auto"/>
              <w:ind w:firstLine="0" w:firstLineChars="0"/>
              <w:jc w:val="center"/>
              <w:rPr>
                <w:color w:val="000000"/>
                <w:sz w:val="12"/>
                <w:szCs w:val="12"/>
              </w:rPr>
            </w:pPr>
          </w:p>
        </w:tc>
        <w:tc>
          <w:tcPr>
            <w:tcW w:w="470" w:type="dxa"/>
            <w:shd w:val="clear" w:color="auto" w:fill="auto"/>
            <w:noWrap/>
            <w:vAlign w:val="center"/>
          </w:tcPr>
          <w:p w14:paraId="0C08A077">
            <w:pPr>
              <w:spacing w:line="240" w:lineRule="auto"/>
              <w:ind w:firstLine="0" w:firstLineChars="0"/>
              <w:jc w:val="center"/>
              <w:rPr>
                <w:color w:val="000000"/>
                <w:sz w:val="12"/>
                <w:szCs w:val="12"/>
              </w:rPr>
            </w:pPr>
          </w:p>
        </w:tc>
        <w:tc>
          <w:tcPr>
            <w:tcW w:w="370" w:type="dxa"/>
            <w:shd w:val="clear" w:color="auto" w:fill="auto"/>
            <w:noWrap/>
            <w:vAlign w:val="center"/>
          </w:tcPr>
          <w:p w14:paraId="1AAA4E9C">
            <w:pPr>
              <w:spacing w:line="240" w:lineRule="auto"/>
              <w:ind w:firstLine="0" w:firstLineChars="0"/>
              <w:jc w:val="center"/>
              <w:textAlignment w:val="center"/>
              <w:rPr>
                <w:color w:val="000000"/>
                <w:sz w:val="12"/>
                <w:szCs w:val="12"/>
              </w:rPr>
            </w:pPr>
            <w:r>
              <w:rPr>
                <w:color w:val="000000"/>
                <w:sz w:val="12"/>
                <w:szCs w:val="12"/>
                <w:lang w:bidi="ar"/>
              </w:rPr>
              <w:t>44</w:t>
            </w:r>
          </w:p>
        </w:tc>
        <w:tc>
          <w:tcPr>
            <w:tcW w:w="610" w:type="dxa"/>
            <w:shd w:val="clear" w:color="auto" w:fill="auto"/>
            <w:noWrap/>
            <w:vAlign w:val="center"/>
          </w:tcPr>
          <w:p w14:paraId="656B3643">
            <w:pPr>
              <w:spacing w:line="240" w:lineRule="auto"/>
              <w:ind w:firstLine="0" w:firstLineChars="0"/>
              <w:jc w:val="center"/>
              <w:textAlignment w:val="center"/>
              <w:rPr>
                <w:color w:val="000000"/>
                <w:sz w:val="12"/>
                <w:szCs w:val="12"/>
              </w:rPr>
            </w:pPr>
            <w:r>
              <w:rPr>
                <w:color w:val="000000"/>
                <w:sz w:val="12"/>
                <w:szCs w:val="12"/>
                <w:lang w:bidi="ar"/>
              </w:rPr>
              <w:t xml:space="preserve">75.63 </w:t>
            </w:r>
          </w:p>
        </w:tc>
        <w:tc>
          <w:tcPr>
            <w:tcW w:w="590" w:type="dxa"/>
            <w:shd w:val="clear" w:color="auto" w:fill="auto"/>
            <w:noWrap/>
            <w:vAlign w:val="center"/>
          </w:tcPr>
          <w:p w14:paraId="461F7C1D">
            <w:pPr>
              <w:spacing w:line="240" w:lineRule="auto"/>
              <w:ind w:firstLine="0" w:firstLineChars="0"/>
              <w:jc w:val="center"/>
              <w:textAlignment w:val="center"/>
              <w:rPr>
                <w:color w:val="000000"/>
                <w:sz w:val="12"/>
                <w:szCs w:val="12"/>
              </w:rPr>
            </w:pPr>
            <w:r>
              <w:rPr>
                <w:color w:val="000000"/>
                <w:sz w:val="12"/>
                <w:szCs w:val="12"/>
                <w:lang w:bidi="ar"/>
              </w:rPr>
              <w:t xml:space="preserve">75.63 </w:t>
            </w:r>
          </w:p>
        </w:tc>
        <w:tc>
          <w:tcPr>
            <w:tcW w:w="600" w:type="dxa"/>
            <w:vMerge w:val="restart"/>
            <w:shd w:val="clear" w:color="auto" w:fill="auto"/>
            <w:noWrap/>
            <w:vAlign w:val="center"/>
          </w:tcPr>
          <w:p w14:paraId="3816C135">
            <w:pPr>
              <w:spacing w:line="240" w:lineRule="auto"/>
              <w:ind w:firstLine="0" w:firstLineChars="0"/>
              <w:jc w:val="center"/>
              <w:textAlignment w:val="center"/>
              <w:rPr>
                <w:color w:val="000000"/>
                <w:sz w:val="12"/>
                <w:szCs w:val="12"/>
              </w:rPr>
            </w:pPr>
            <w:r>
              <w:rPr>
                <w:color w:val="000000"/>
                <w:sz w:val="12"/>
                <w:szCs w:val="12"/>
                <w:lang w:bidi="ar"/>
              </w:rPr>
              <w:t xml:space="preserve">100.00 </w:t>
            </w:r>
          </w:p>
        </w:tc>
        <w:tc>
          <w:tcPr>
            <w:tcW w:w="600" w:type="dxa"/>
            <w:vMerge w:val="restart"/>
            <w:shd w:val="clear" w:color="auto" w:fill="auto"/>
            <w:noWrap/>
            <w:vAlign w:val="center"/>
          </w:tcPr>
          <w:p w14:paraId="048A34B1">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vAlign w:val="center"/>
          </w:tcPr>
          <w:p w14:paraId="50572F23">
            <w:pPr>
              <w:spacing w:line="240" w:lineRule="auto"/>
              <w:ind w:firstLine="0" w:firstLineChars="0"/>
              <w:jc w:val="center"/>
              <w:textAlignment w:val="center"/>
              <w:rPr>
                <w:rFonts w:hint="eastAsia" w:eastAsia="宋体"/>
                <w:color w:val="000000"/>
                <w:sz w:val="12"/>
                <w:szCs w:val="12"/>
                <w:lang w:eastAsia="zh-CN"/>
              </w:rPr>
            </w:pPr>
            <w:r>
              <w:rPr>
                <w:rFonts w:hint="eastAsia"/>
                <w:color w:val="000000"/>
                <w:sz w:val="12"/>
                <w:szCs w:val="12"/>
                <w:lang w:val="en-US" w:eastAsia="zh-CN" w:bidi="ar"/>
              </w:rPr>
              <w:t>中期</w:t>
            </w:r>
          </w:p>
        </w:tc>
        <w:tc>
          <w:tcPr>
            <w:tcW w:w="940" w:type="dxa"/>
            <w:shd w:val="clear" w:color="auto" w:fill="auto"/>
            <w:noWrap/>
            <w:vAlign w:val="center"/>
          </w:tcPr>
          <w:p w14:paraId="053D952E">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下庄污水处理设施</w:t>
            </w:r>
          </w:p>
        </w:tc>
        <w:tc>
          <w:tcPr>
            <w:tcW w:w="1800" w:type="dxa"/>
            <w:shd w:val="clear" w:color="auto" w:fill="auto"/>
            <w:noWrap/>
            <w:vAlign w:val="center"/>
          </w:tcPr>
          <w:p w14:paraId="31B1910F">
            <w:pPr>
              <w:spacing w:line="240" w:lineRule="auto"/>
              <w:ind w:firstLine="0" w:firstLineChars="0"/>
              <w:jc w:val="center"/>
              <w:textAlignment w:val="center"/>
              <w:rPr>
                <w:rFonts w:hint="default"/>
                <w:color w:val="000000"/>
                <w:sz w:val="12"/>
                <w:szCs w:val="12"/>
                <w:lang w:val="en-US" w:bidi="ar"/>
              </w:rPr>
            </w:pPr>
            <w:r>
              <w:rPr>
                <w:rFonts w:hint="eastAsia"/>
                <w:color w:val="000000"/>
                <w:sz w:val="12"/>
                <w:szCs w:val="12"/>
                <w:lang w:val="en-US" w:eastAsia="zh-CN" w:bidi="ar"/>
              </w:rPr>
              <w:t>39户（大河坝处）采取相对集中式处理；提升改造</w:t>
            </w:r>
          </w:p>
        </w:tc>
        <w:tc>
          <w:tcPr>
            <w:tcW w:w="990" w:type="dxa"/>
            <w:shd w:val="clear" w:color="auto" w:fill="auto"/>
            <w:noWrap/>
            <w:vAlign w:val="center"/>
          </w:tcPr>
          <w:p w14:paraId="6FDAC1B5">
            <w:pPr>
              <w:spacing w:line="240" w:lineRule="auto"/>
              <w:ind w:firstLine="0" w:firstLineChars="0"/>
              <w:jc w:val="center"/>
              <w:textAlignment w:val="center"/>
              <w:rPr>
                <w:color w:val="000000"/>
                <w:sz w:val="12"/>
                <w:szCs w:val="12"/>
              </w:rPr>
            </w:pPr>
          </w:p>
        </w:tc>
      </w:tr>
      <w:tr w14:paraId="6E94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A94A50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149D70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E562C5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F67CA2A">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68653881">
            <w:pPr>
              <w:spacing w:line="240" w:lineRule="auto"/>
              <w:ind w:firstLine="0" w:firstLineChars="0"/>
              <w:jc w:val="center"/>
              <w:rPr>
                <w:color w:val="000000"/>
                <w:sz w:val="12"/>
                <w:szCs w:val="12"/>
              </w:rPr>
            </w:pPr>
          </w:p>
        </w:tc>
        <w:tc>
          <w:tcPr>
            <w:tcW w:w="830" w:type="dxa"/>
            <w:shd w:val="clear" w:color="auto" w:fill="auto"/>
            <w:vAlign w:val="center"/>
          </w:tcPr>
          <w:p w14:paraId="6DECCECC">
            <w:pPr>
              <w:spacing w:line="240" w:lineRule="auto"/>
              <w:ind w:firstLine="0" w:firstLineChars="0"/>
              <w:jc w:val="center"/>
              <w:textAlignment w:val="center"/>
              <w:rPr>
                <w:color w:val="000000"/>
                <w:sz w:val="12"/>
                <w:szCs w:val="12"/>
              </w:rPr>
            </w:pPr>
            <w:r>
              <w:rPr>
                <w:color w:val="000000"/>
                <w:sz w:val="12"/>
                <w:szCs w:val="12"/>
                <w:lang w:bidi="ar"/>
              </w:rPr>
              <w:t>两股齐组</w:t>
            </w:r>
          </w:p>
        </w:tc>
        <w:tc>
          <w:tcPr>
            <w:tcW w:w="770" w:type="dxa"/>
            <w:shd w:val="clear" w:color="auto" w:fill="auto"/>
            <w:vAlign w:val="center"/>
          </w:tcPr>
          <w:p w14:paraId="3A4A762D">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64CFB891">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2A66D2BA">
            <w:pPr>
              <w:spacing w:line="240" w:lineRule="auto"/>
              <w:ind w:firstLine="0" w:firstLineChars="0"/>
              <w:jc w:val="center"/>
              <w:textAlignment w:val="center"/>
              <w:rPr>
                <w:color w:val="000000"/>
                <w:sz w:val="12"/>
                <w:szCs w:val="12"/>
              </w:rPr>
            </w:pPr>
            <w:r>
              <w:rPr>
                <w:color w:val="000000"/>
                <w:sz w:val="12"/>
                <w:szCs w:val="12"/>
                <w:lang w:bidi="ar"/>
              </w:rPr>
              <w:t>39</w:t>
            </w:r>
          </w:p>
        </w:tc>
        <w:tc>
          <w:tcPr>
            <w:tcW w:w="400" w:type="dxa"/>
            <w:shd w:val="clear" w:color="auto" w:fill="auto"/>
            <w:noWrap/>
            <w:vAlign w:val="center"/>
          </w:tcPr>
          <w:p w14:paraId="0E5D8E06">
            <w:pPr>
              <w:spacing w:line="240" w:lineRule="auto"/>
              <w:ind w:firstLine="0" w:firstLineChars="0"/>
              <w:jc w:val="center"/>
              <w:rPr>
                <w:color w:val="000000"/>
                <w:sz w:val="12"/>
                <w:szCs w:val="12"/>
              </w:rPr>
            </w:pPr>
          </w:p>
        </w:tc>
        <w:tc>
          <w:tcPr>
            <w:tcW w:w="650" w:type="dxa"/>
            <w:shd w:val="clear" w:color="auto" w:fill="auto"/>
            <w:noWrap/>
            <w:vAlign w:val="center"/>
          </w:tcPr>
          <w:p w14:paraId="6708407E">
            <w:pPr>
              <w:spacing w:line="240" w:lineRule="auto"/>
              <w:ind w:firstLine="0" w:firstLineChars="0"/>
              <w:jc w:val="center"/>
              <w:rPr>
                <w:color w:val="000000"/>
                <w:sz w:val="12"/>
                <w:szCs w:val="12"/>
              </w:rPr>
            </w:pPr>
          </w:p>
        </w:tc>
        <w:tc>
          <w:tcPr>
            <w:tcW w:w="680" w:type="dxa"/>
            <w:shd w:val="clear" w:color="auto" w:fill="auto"/>
            <w:noWrap/>
            <w:vAlign w:val="center"/>
          </w:tcPr>
          <w:p w14:paraId="15843133">
            <w:pPr>
              <w:spacing w:line="240" w:lineRule="auto"/>
              <w:ind w:firstLine="0" w:firstLineChars="0"/>
              <w:jc w:val="center"/>
              <w:rPr>
                <w:color w:val="000000"/>
                <w:sz w:val="12"/>
                <w:szCs w:val="12"/>
              </w:rPr>
            </w:pPr>
          </w:p>
        </w:tc>
        <w:tc>
          <w:tcPr>
            <w:tcW w:w="470" w:type="dxa"/>
            <w:shd w:val="clear" w:color="auto" w:fill="auto"/>
            <w:noWrap/>
            <w:vAlign w:val="center"/>
          </w:tcPr>
          <w:p w14:paraId="05B648E5">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7898E4DB">
            <w:pPr>
              <w:spacing w:line="240" w:lineRule="auto"/>
              <w:ind w:firstLine="0" w:firstLineChars="0"/>
              <w:jc w:val="center"/>
              <w:textAlignment w:val="center"/>
              <w:rPr>
                <w:color w:val="000000"/>
                <w:sz w:val="12"/>
                <w:szCs w:val="12"/>
              </w:rPr>
            </w:pPr>
            <w:r>
              <w:rPr>
                <w:rFonts w:hint="eastAsia"/>
                <w:color w:val="000000"/>
                <w:sz w:val="12"/>
                <w:szCs w:val="12"/>
                <w:lang w:val="en-US" w:eastAsia="zh-CN" w:bidi="ar"/>
              </w:rPr>
              <w:t>3</w:t>
            </w:r>
            <w:r>
              <w:rPr>
                <w:color w:val="000000"/>
                <w:sz w:val="12"/>
                <w:szCs w:val="12"/>
                <w:lang w:bidi="ar"/>
              </w:rPr>
              <w:t>9</w:t>
            </w:r>
          </w:p>
        </w:tc>
        <w:tc>
          <w:tcPr>
            <w:tcW w:w="610" w:type="dxa"/>
            <w:shd w:val="clear" w:color="auto" w:fill="auto"/>
            <w:noWrap/>
            <w:vAlign w:val="center"/>
          </w:tcPr>
          <w:p w14:paraId="4CE9CA0F">
            <w:pPr>
              <w:spacing w:line="240" w:lineRule="auto"/>
              <w:ind w:firstLine="0" w:firstLineChars="0"/>
              <w:jc w:val="center"/>
              <w:textAlignment w:val="center"/>
              <w:rPr>
                <w:color w:val="000000"/>
                <w:sz w:val="12"/>
                <w:szCs w:val="12"/>
              </w:rPr>
            </w:pPr>
            <w:r>
              <w:rPr>
                <w:color w:val="000000"/>
                <w:sz w:val="12"/>
                <w:szCs w:val="12"/>
                <w:lang w:bidi="ar"/>
              </w:rPr>
              <w:t xml:space="preserve">100.00 </w:t>
            </w:r>
          </w:p>
        </w:tc>
        <w:tc>
          <w:tcPr>
            <w:tcW w:w="590" w:type="dxa"/>
            <w:shd w:val="clear" w:color="auto" w:fill="auto"/>
            <w:noWrap/>
            <w:vAlign w:val="center"/>
          </w:tcPr>
          <w:p w14:paraId="66903290">
            <w:pPr>
              <w:spacing w:line="240" w:lineRule="auto"/>
              <w:ind w:firstLine="0" w:firstLineChars="0"/>
              <w:jc w:val="center"/>
              <w:textAlignment w:val="center"/>
              <w:rPr>
                <w:color w:val="000000"/>
                <w:sz w:val="12"/>
                <w:szCs w:val="12"/>
              </w:rPr>
            </w:pPr>
            <w:r>
              <w:rPr>
                <w:color w:val="000000"/>
                <w:sz w:val="12"/>
                <w:szCs w:val="12"/>
                <w:lang w:bidi="ar"/>
              </w:rPr>
              <w:t xml:space="preserve">100.00 </w:t>
            </w:r>
          </w:p>
        </w:tc>
        <w:tc>
          <w:tcPr>
            <w:tcW w:w="600" w:type="dxa"/>
            <w:vMerge w:val="continue"/>
            <w:shd w:val="clear" w:color="auto" w:fill="auto"/>
            <w:noWrap/>
            <w:vAlign w:val="center"/>
          </w:tcPr>
          <w:p w14:paraId="0916215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1F806A3">
            <w:pPr>
              <w:spacing w:line="240" w:lineRule="auto"/>
              <w:ind w:firstLine="0" w:firstLineChars="0"/>
              <w:jc w:val="center"/>
              <w:rPr>
                <w:color w:val="000000"/>
                <w:sz w:val="12"/>
                <w:szCs w:val="12"/>
              </w:rPr>
            </w:pPr>
          </w:p>
        </w:tc>
        <w:tc>
          <w:tcPr>
            <w:tcW w:w="490" w:type="dxa"/>
            <w:shd w:val="clear" w:color="auto" w:fill="auto"/>
            <w:noWrap/>
            <w:vAlign w:val="center"/>
          </w:tcPr>
          <w:p w14:paraId="33A57343">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3D3521CF">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287E3355">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10户（河坝区）需进行提升改造</w:t>
            </w:r>
          </w:p>
        </w:tc>
        <w:tc>
          <w:tcPr>
            <w:tcW w:w="990" w:type="dxa"/>
            <w:shd w:val="clear" w:color="auto" w:fill="auto"/>
            <w:noWrap/>
            <w:vAlign w:val="center"/>
          </w:tcPr>
          <w:p w14:paraId="725A3AB2">
            <w:pPr>
              <w:spacing w:line="240" w:lineRule="auto"/>
              <w:ind w:firstLine="0" w:firstLineChars="0"/>
              <w:jc w:val="center"/>
              <w:rPr>
                <w:color w:val="000000"/>
                <w:sz w:val="12"/>
                <w:szCs w:val="12"/>
              </w:rPr>
            </w:pPr>
          </w:p>
        </w:tc>
      </w:tr>
      <w:tr w14:paraId="5457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E0B997C">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DAE1C5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0AA0A8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9F6F9B8">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41E24B8E">
            <w:pPr>
              <w:spacing w:line="240" w:lineRule="auto"/>
              <w:ind w:firstLine="0" w:firstLineChars="0"/>
              <w:jc w:val="center"/>
              <w:rPr>
                <w:color w:val="000000"/>
                <w:sz w:val="12"/>
                <w:szCs w:val="12"/>
              </w:rPr>
            </w:pPr>
          </w:p>
        </w:tc>
        <w:tc>
          <w:tcPr>
            <w:tcW w:w="830" w:type="dxa"/>
            <w:shd w:val="clear" w:color="auto" w:fill="auto"/>
            <w:vAlign w:val="center"/>
          </w:tcPr>
          <w:p w14:paraId="61A3DEF2">
            <w:pPr>
              <w:spacing w:line="240" w:lineRule="auto"/>
              <w:ind w:firstLine="0" w:firstLineChars="0"/>
              <w:jc w:val="center"/>
              <w:textAlignment w:val="center"/>
              <w:rPr>
                <w:color w:val="000000"/>
                <w:sz w:val="12"/>
                <w:szCs w:val="12"/>
              </w:rPr>
            </w:pPr>
            <w:r>
              <w:rPr>
                <w:color w:val="000000"/>
                <w:sz w:val="12"/>
                <w:szCs w:val="12"/>
                <w:lang w:bidi="ar"/>
              </w:rPr>
              <w:t>斗口石组</w:t>
            </w:r>
          </w:p>
        </w:tc>
        <w:tc>
          <w:tcPr>
            <w:tcW w:w="770" w:type="dxa"/>
            <w:shd w:val="clear" w:color="auto" w:fill="auto"/>
            <w:vAlign w:val="center"/>
          </w:tcPr>
          <w:p w14:paraId="6FFB828C">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623101E8">
            <w:pPr>
              <w:spacing w:line="240" w:lineRule="auto"/>
              <w:ind w:firstLine="0" w:firstLineChars="0"/>
              <w:jc w:val="center"/>
              <w:textAlignment w:val="center"/>
              <w:rPr>
                <w:color w:val="000000"/>
                <w:sz w:val="12"/>
                <w:szCs w:val="12"/>
              </w:rPr>
            </w:pPr>
            <w:r>
              <w:rPr>
                <w:color w:val="000000"/>
                <w:sz w:val="12"/>
                <w:szCs w:val="12"/>
                <w:lang w:bidi="ar"/>
              </w:rPr>
              <w:t>半山</w:t>
            </w:r>
          </w:p>
        </w:tc>
        <w:tc>
          <w:tcPr>
            <w:tcW w:w="450" w:type="dxa"/>
            <w:shd w:val="clear" w:color="auto" w:fill="auto"/>
            <w:noWrap/>
            <w:vAlign w:val="center"/>
          </w:tcPr>
          <w:p w14:paraId="648FC0BC">
            <w:pPr>
              <w:spacing w:line="240" w:lineRule="auto"/>
              <w:ind w:firstLine="0" w:firstLineChars="0"/>
              <w:jc w:val="center"/>
              <w:textAlignment w:val="center"/>
              <w:rPr>
                <w:color w:val="000000"/>
                <w:sz w:val="12"/>
                <w:szCs w:val="12"/>
              </w:rPr>
            </w:pPr>
            <w:r>
              <w:rPr>
                <w:color w:val="000000"/>
                <w:sz w:val="12"/>
                <w:szCs w:val="12"/>
                <w:lang w:bidi="ar"/>
              </w:rPr>
              <w:t>74</w:t>
            </w:r>
          </w:p>
        </w:tc>
        <w:tc>
          <w:tcPr>
            <w:tcW w:w="400" w:type="dxa"/>
            <w:shd w:val="clear" w:color="auto" w:fill="auto"/>
            <w:noWrap/>
            <w:vAlign w:val="center"/>
          </w:tcPr>
          <w:p w14:paraId="2A8E0AD2">
            <w:pPr>
              <w:spacing w:line="240" w:lineRule="auto"/>
              <w:ind w:firstLine="0" w:firstLineChars="0"/>
              <w:jc w:val="center"/>
              <w:rPr>
                <w:color w:val="000000"/>
                <w:sz w:val="12"/>
                <w:szCs w:val="12"/>
              </w:rPr>
            </w:pPr>
          </w:p>
        </w:tc>
        <w:tc>
          <w:tcPr>
            <w:tcW w:w="650" w:type="dxa"/>
            <w:shd w:val="clear" w:color="auto" w:fill="auto"/>
            <w:noWrap/>
            <w:vAlign w:val="center"/>
          </w:tcPr>
          <w:p w14:paraId="1FE449BE">
            <w:pPr>
              <w:spacing w:line="240" w:lineRule="auto"/>
              <w:ind w:firstLine="0" w:firstLineChars="0"/>
              <w:jc w:val="center"/>
              <w:rPr>
                <w:color w:val="000000"/>
                <w:sz w:val="12"/>
                <w:szCs w:val="12"/>
              </w:rPr>
            </w:pPr>
          </w:p>
        </w:tc>
        <w:tc>
          <w:tcPr>
            <w:tcW w:w="680" w:type="dxa"/>
            <w:shd w:val="clear" w:color="auto" w:fill="auto"/>
            <w:noWrap/>
            <w:vAlign w:val="center"/>
          </w:tcPr>
          <w:p w14:paraId="655D05D9">
            <w:pPr>
              <w:spacing w:line="240" w:lineRule="auto"/>
              <w:ind w:firstLine="0" w:firstLineChars="0"/>
              <w:jc w:val="center"/>
              <w:rPr>
                <w:color w:val="000000"/>
                <w:sz w:val="12"/>
                <w:szCs w:val="12"/>
              </w:rPr>
            </w:pPr>
          </w:p>
        </w:tc>
        <w:tc>
          <w:tcPr>
            <w:tcW w:w="470" w:type="dxa"/>
            <w:shd w:val="clear" w:color="auto" w:fill="auto"/>
            <w:noWrap/>
            <w:vAlign w:val="center"/>
          </w:tcPr>
          <w:p w14:paraId="2BB5CC35">
            <w:pPr>
              <w:spacing w:line="240" w:lineRule="auto"/>
              <w:ind w:firstLine="0" w:firstLineChars="0"/>
              <w:jc w:val="center"/>
              <w:textAlignment w:val="center"/>
              <w:rPr>
                <w:color w:val="000000"/>
                <w:sz w:val="12"/>
                <w:szCs w:val="12"/>
              </w:rPr>
            </w:pPr>
          </w:p>
        </w:tc>
        <w:tc>
          <w:tcPr>
            <w:tcW w:w="370" w:type="dxa"/>
            <w:shd w:val="clear" w:color="auto" w:fill="auto"/>
            <w:noWrap/>
            <w:vAlign w:val="center"/>
          </w:tcPr>
          <w:p w14:paraId="6BCC7754">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74</w:t>
            </w:r>
          </w:p>
        </w:tc>
        <w:tc>
          <w:tcPr>
            <w:tcW w:w="610" w:type="dxa"/>
            <w:shd w:val="clear" w:color="auto" w:fill="auto"/>
            <w:noWrap/>
            <w:vAlign w:val="center"/>
          </w:tcPr>
          <w:p w14:paraId="2385885D">
            <w:pPr>
              <w:spacing w:line="240" w:lineRule="auto"/>
              <w:ind w:firstLine="0" w:firstLineChars="0"/>
              <w:jc w:val="center"/>
              <w:textAlignment w:val="center"/>
              <w:rPr>
                <w:color w:val="000000"/>
                <w:sz w:val="12"/>
                <w:szCs w:val="12"/>
              </w:rPr>
            </w:pPr>
            <w:r>
              <w:rPr>
                <w:color w:val="000000"/>
                <w:sz w:val="12"/>
                <w:szCs w:val="12"/>
                <w:lang w:bidi="ar"/>
              </w:rPr>
              <w:t xml:space="preserve">100.00 </w:t>
            </w:r>
          </w:p>
        </w:tc>
        <w:tc>
          <w:tcPr>
            <w:tcW w:w="590" w:type="dxa"/>
            <w:shd w:val="clear" w:color="auto" w:fill="auto"/>
            <w:noWrap/>
            <w:vAlign w:val="center"/>
          </w:tcPr>
          <w:p w14:paraId="4F91E543">
            <w:pPr>
              <w:spacing w:line="240" w:lineRule="auto"/>
              <w:ind w:firstLine="0" w:firstLineChars="0"/>
              <w:jc w:val="center"/>
              <w:textAlignment w:val="center"/>
              <w:rPr>
                <w:color w:val="000000"/>
                <w:sz w:val="12"/>
                <w:szCs w:val="12"/>
              </w:rPr>
            </w:pPr>
            <w:r>
              <w:rPr>
                <w:color w:val="000000"/>
                <w:sz w:val="12"/>
                <w:szCs w:val="12"/>
                <w:lang w:bidi="ar"/>
              </w:rPr>
              <w:t xml:space="preserve">100.00 </w:t>
            </w:r>
          </w:p>
        </w:tc>
        <w:tc>
          <w:tcPr>
            <w:tcW w:w="600" w:type="dxa"/>
            <w:vMerge w:val="continue"/>
            <w:shd w:val="clear" w:color="auto" w:fill="auto"/>
            <w:noWrap/>
            <w:vAlign w:val="center"/>
          </w:tcPr>
          <w:p w14:paraId="0945282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EF3D3B6">
            <w:pPr>
              <w:spacing w:line="240" w:lineRule="auto"/>
              <w:ind w:firstLine="0" w:firstLineChars="0"/>
              <w:jc w:val="center"/>
              <w:rPr>
                <w:color w:val="000000"/>
                <w:sz w:val="12"/>
                <w:szCs w:val="12"/>
              </w:rPr>
            </w:pPr>
          </w:p>
        </w:tc>
        <w:tc>
          <w:tcPr>
            <w:tcW w:w="490" w:type="dxa"/>
            <w:shd w:val="clear" w:color="auto" w:fill="auto"/>
            <w:noWrap/>
            <w:vAlign w:val="center"/>
          </w:tcPr>
          <w:p w14:paraId="3FE6FA2C">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436999F2">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466DFF5F">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对化粪池进行提升改造</w:t>
            </w:r>
          </w:p>
        </w:tc>
        <w:tc>
          <w:tcPr>
            <w:tcW w:w="990" w:type="dxa"/>
            <w:shd w:val="clear" w:color="auto" w:fill="auto"/>
            <w:noWrap/>
            <w:vAlign w:val="center"/>
          </w:tcPr>
          <w:p w14:paraId="3825B121">
            <w:pPr>
              <w:spacing w:line="240" w:lineRule="auto"/>
              <w:ind w:firstLine="0" w:firstLineChars="0"/>
              <w:jc w:val="center"/>
              <w:rPr>
                <w:color w:val="000000"/>
                <w:sz w:val="12"/>
                <w:szCs w:val="12"/>
              </w:rPr>
            </w:pPr>
          </w:p>
        </w:tc>
      </w:tr>
      <w:tr w14:paraId="5A58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393A980">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E7627D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3477D1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7C18FAB4">
            <w:pPr>
              <w:spacing w:line="240" w:lineRule="auto"/>
              <w:ind w:firstLine="0" w:firstLineChars="0"/>
              <w:jc w:val="center"/>
              <w:rPr>
                <w:color w:val="FF0000"/>
                <w:sz w:val="12"/>
                <w:szCs w:val="12"/>
              </w:rPr>
            </w:pPr>
          </w:p>
        </w:tc>
        <w:tc>
          <w:tcPr>
            <w:tcW w:w="480" w:type="dxa"/>
            <w:vMerge w:val="continue"/>
            <w:shd w:val="clear" w:color="auto" w:fill="auto"/>
            <w:noWrap/>
            <w:vAlign w:val="center"/>
          </w:tcPr>
          <w:p w14:paraId="3EBEE56D">
            <w:pPr>
              <w:spacing w:line="240" w:lineRule="auto"/>
              <w:ind w:firstLine="0" w:firstLineChars="0"/>
              <w:jc w:val="center"/>
              <w:rPr>
                <w:color w:val="000000"/>
                <w:sz w:val="12"/>
                <w:szCs w:val="12"/>
              </w:rPr>
            </w:pPr>
          </w:p>
        </w:tc>
        <w:tc>
          <w:tcPr>
            <w:tcW w:w="830" w:type="dxa"/>
            <w:shd w:val="clear" w:color="auto" w:fill="auto"/>
            <w:vAlign w:val="center"/>
          </w:tcPr>
          <w:p w14:paraId="073F0DBD">
            <w:pPr>
              <w:spacing w:line="240" w:lineRule="auto"/>
              <w:ind w:firstLine="0" w:firstLineChars="0"/>
              <w:jc w:val="center"/>
              <w:textAlignment w:val="center"/>
              <w:rPr>
                <w:color w:val="000000"/>
                <w:sz w:val="12"/>
                <w:szCs w:val="12"/>
              </w:rPr>
            </w:pPr>
            <w:r>
              <w:rPr>
                <w:color w:val="000000"/>
                <w:sz w:val="12"/>
                <w:szCs w:val="12"/>
                <w:lang w:bidi="ar"/>
              </w:rPr>
              <w:t xml:space="preserve">高山组 </w:t>
            </w:r>
          </w:p>
        </w:tc>
        <w:tc>
          <w:tcPr>
            <w:tcW w:w="770" w:type="dxa"/>
            <w:shd w:val="clear" w:color="auto" w:fill="auto"/>
            <w:vAlign w:val="center"/>
          </w:tcPr>
          <w:p w14:paraId="6C47F91A">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27B6FCFF">
            <w:pPr>
              <w:spacing w:line="240" w:lineRule="auto"/>
              <w:ind w:firstLine="0" w:firstLineChars="0"/>
              <w:jc w:val="center"/>
              <w:textAlignment w:val="center"/>
              <w:rPr>
                <w:color w:val="000000"/>
                <w:sz w:val="12"/>
                <w:szCs w:val="12"/>
              </w:rPr>
            </w:pPr>
            <w:r>
              <w:rPr>
                <w:color w:val="000000"/>
                <w:sz w:val="12"/>
                <w:szCs w:val="12"/>
                <w:lang w:bidi="ar"/>
              </w:rPr>
              <w:t>高山</w:t>
            </w:r>
          </w:p>
        </w:tc>
        <w:tc>
          <w:tcPr>
            <w:tcW w:w="450" w:type="dxa"/>
            <w:shd w:val="clear" w:color="auto" w:fill="auto"/>
            <w:noWrap/>
            <w:vAlign w:val="center"/>
          </w:tcPr>
          <w:p w14:paraId="63E765CA">
            <w:pPr>
              <w:spacing w:line="240" w:lineRule="auto"/>
              <w:ind w:firstLine="0" w:firstLineChars="0"/>
              <w:jc w:val="center"/>
              <w:textAlignment w:val="center"/>
              <w:rPr>
                <w:color w:val="000000"/>
                <w:sz w:val="12"/>
                <w:szCs w:val="12"/>
              </w:rPr>
            </w:pPr>
            <w:r>
              <w:rPr>
                <w:color w:val="000000"/>
                <w:sz w:val="12"/>
                <w:szCs w:val="12"/>
                <w:lang w:bidi="ar"/>
              </w:rPr>
              <w:t>35</w:t>
            </w:r>
          </w:p>
        </w:tc>
        <w:tc>
          <w:tcPr>
            <w:tcW w:w="400" w:type="dxa"/>
            <w:shd w:val="clear" w:color="auto" w:fill="auto"/>
            <w:noWrap/>
            <w:vAlign w:val="center"/>
          </w:tcPr>
          <w:p w14:paraId="4E35B83B">
            <w:pPr>
              <w:spacing w:line="240" w:lineRule="auto"/>
              <w:ind w:firstLine="0" w:firstLineChars="0"/>
              <w:jc w:val="center"/>
              <w:rPr>
                <w:color w:val="000000"/>
                <w:sz w:val="12"/>
                <w:szCs w:val="12"/>
              </w:rPr>
            </w:pPr>
          </w:p>
        </w:tc>
        <w:tc>
          <w:tcPr>
            <w:tcW w:w="650" w:type="dxa"/>
            <w:shd w:val="clear" w:color="auto" w:fill="auto"/>
            <w:noWrap/>
            <w:vAlign w:val="center"/>
          </w:tcPr>
          <w:p w14:paraId="16DF2DF2">
            <w:pPr>
              <w:spacing w:line="240" w:lineRule="auto"/>
              <w:ind w:firstLine="0" w:firstLineChars="0"/>
              <w:jc w:val="center"/>
              <w:rPr>
                <w:color w:val="000000"/>
                <w:sz w:val="12"/>
                <w:szCs w:val="12"/>
              </w:rPr>
            </w:pPr>
          </w:p>
        </w:tc>
        <w:tc>
          <w:tcPr>
            <w:tcW w:w="680" w:type="dxa"/>
            <w:shd w:val="clear" w:color="auto" w:fill="auto"/>
            <w:noWrap/>
            <w:vAlign w:val="center"/>
          </w:tcPr>
          <w:p w14:paraId="7C96423C">
            <w:pPr>
              <w:spacing w:line="240" w:lineRule="auto"/>
              <w:ind w:firstLine="0" w:firstLineChars="0"/>
              <w:jc w:val="center"/>
              <w:rPr>
                <w:color w:val="000000"/>
                <w:sz w:val="12"/>
                <w:szCs w:val="12"/>
              </w:rPr>
            </w:pPr>
          </w:p>
        </w:tc>
        <w:tc>
          <w:tcPr>
            <w:tcW w:w="470" w:type="dxa"/>
            <w:shd w:val="clear" w:color="auto" w:fill="auto"/>
            <w:noWrap/>
            <w:vAlign w:val="center"/>
          </w:tcPr>
          <w:p w14:paraId="4F8A7551">
            <w:pPr>
              <w:spacing w:line="240" w:lineRule="auto"/>
              <w:ind w:firstLine="0" w:firstLineChars="0"/>
              <w:jc w:val="center"/>
              <w:rPr>
                <w:color w:val="000000"/>
                <w:sz w:val="12"/>
                <w:szCs w:val="12"/>
              </w:rPr>
            </w:pPr>
          </w:p>
        </w:tc>
        <w:tc>
          <w:tcPr>
            <w:tcW w:w="370" w:type="dxa"/>
            <w:shd w:val="clear" w:color="auto" w:fill="auto"/>
            <w:noWrap/>
            <w:vAlign w:val="center"/>
          </w:tcPr>
          <w:p w14:paraId="2E7EE1ED">
            <w:pPr>
              <w:spacing w:line="240" w:lineRule="auto"/>
              <w:ind w:firstLine="0" w:firstLineChars="0"/>
              <w:jc w:val="center"/>
              <w:textAlignment w:val="center"/>
              <w:rPr>
                <w:color w:val="000000"/>
                <w:sz w:val="12"/>
                <w:szCs w:val="12"/>
              </w:rPr>
            </w:pPr>
            <w:r>
              <w:rPr>
                <w:color w:val="000000"/>
                <w:sz w:val="12"/>
                <w:szCs w:val="12"/>
                <w:lang w:bidi="ar"/>
              </w:rPr>
              <w:t>35</w:t>
            </w:r>
          </w:p>
        </w:tc>
        <w:tc>
          <w:tcPr>
            <w:tcW w:w="610" w:type="dxa"/>
            <w:shd w:val="clear" w:color="auto" w:fill="auto"/>
            <w:noWrap/>
            <w:vAlign w:val="center"/>
          </w:tcPr>
          <w:p w14:paraId="06B9DF34">
            <w:pPr>
              <w:spacing w:line="240" w:lineRule="auto"/>
              <w:ind w:firstLine="0" w:firstLineChars="0"/>
              <w:jc w:val="center"/>
              <w:textAlignment w:val="center"/>
              <w:rPr>
                <w:color w:val="000000"/>
                <w:sz w:val="12"/>
                <w:szCs w:val="12"/>
              </w:rPr>
            </w:pPr>
            <w:r>
              <w:rPr>
                <w:color w:val="000000"/>
                <w:sz w:val="12"/>
                <w:szCs w:val="12"/>
                <w:lang w:bidi="ar"/>
              </w:rPr>
              <w:t xml:space="preserve">100.00 </w:t>
            </w:r>
          </w:p>
        </w:tc>
        <w:tc>
          <w:tcPr>
            <w:tcW w:w="590" w:type="dxa"/>
            <w:shd w:val="clear" w:color="auto" w:fill="auto"/>
            <w:noWrap/>
            <w:vAlign w:val="center"/>
          </w:tcPr>
          <w:p w14:paraId="4358D570">
            <w:pPr>
              <w:spacing w:line="240" w:lineRule="auto"/>
              <w:ind w:firstLine="0" w:firstLineChars="0"/>
              <w:jc w:val="center"/>
              <w:textAlignment w:val="center"/>
              <w:rPr>
                <w:color w:val="000000"/>
                <w:sz w:val="12"/>
                <w:szCs w:val="12"/>
              </w:rPr>
            </w:pPr>
            <w:r>
              <w:rPr>
                <w:color w:val="000000"/>
                <w:sz w:val="12"/>
                <w:szCs w:val="12"/>
                <w:lang w:bidi="ar"/>
              </w:rPr>
              <w:t xml:space="preserve">100.00 </w:t>
            </w:r>
          </w:p>
        </w:tc>
        <w:tc>
          <w:tcPr>
            <w:tcW w:w="600" w:type="dxa"/>
            <w:vMerge w:val="continue"/>
            <w:shd w:val="clear" w:color="auto" w:fill="auto"/>
            <w:noWrap/>
            <w:vAlign w:val="center"/>
          </w:tcPr>
          <w:p w14:paraId="6448281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866342C">
            <w:pPr>
              <w:spacing w:line="240" w:lineRule="auto"/>
              <w:ind w:firstLine="0" w:firstLineChars="0"/>
              <w:jc w:val="center"/>
              <w:rPr>
                <w:color w:val="000000"/>
                <w:sz w:val="12"/>
                <w:szCs w:val="12"/>
              </w:rPr>
            </w:pPr>
          </w:p>
        </w:tc>
        <w:tc>
          <w:tcPr>
            <w:tcW w:w="490" w:type="dxa"/>
            <w:shd w:val="clear" w:color="auto" w:fill="auto"/>
            <w:noWrap/>
            <w:vAlign w:val="center"/>
          </w:tcPr>
          <w:p w14:paraId="732C1D72">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noWrap/>
            <w:vAlign w:val="center"/>
          </w:tcPr>
          <w:p w14:paraId="658DEDCB">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4CD27698">
            <w:pPr>
              <w:spacing w:line="240" w:lineRule="auto"/>
              <w:ind w:firstLine="0" w:firstLineChars="0"/>
              <w:jc w:val="center"/>
              <w:textAlignment w:val="center"/>
              <w:rPr>
                <w:color w:val="000000"/>
                <w:sz w:val="12"/>
                <w:szCs w:val="12"/>
                <w:lang w:bidi="ar"/>
              </w:rPr>
            </w:pPr>
            <w:r>
              <w:rPr>
                <w:rFonts w:hint="eastAsia"/>
                <w:color w:val="000000"/>
                <w:sz w:val="12"/>
                <w:szCs w:val="12"/>
                <w:lang w:val="en-US" w:eastAsia="zh-CN" w:bidi="ar"/>
              </w:rPr>
              <w:t>做好日常监督管理，保障污水管控成效——“三基本”</w:t>
            </w:r>
          </w:p>
        </w:tc>
        <w:tc>
          <w:tcPr>
            <w:tcW w:w="990" w:type="dxa"/>
            <w:shd w:val="clear" w:color="auto" w:fill="auto"/>
            <w:noWrap/>
            <w:vAlign w:val="center"/>
          </w:tcPr>
          <w:p w14:paraId="1E8C2D83">
            <w:pPr>
              <w:spacing w:line="240" w:lineRule="auto"/>
              <w:ind w:firstLine="0" w:firstLineChars="0"/>
              <w:jc w:val="center"/>
              <w:rPr>
                <w:color w:val="000000"/>
                <w:sz w:val="12"/>
                <w:szCs w:val="12"/>
              </w:rPr>
            </w:pPr>
          </w:p>
        </w:tc>
      </w:tr>
      <w:tr w14:paraId="010D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7507CF68">
            <w:pPr>
              <w:spacing w:line="240" w:lineRule="auto"/>
              <w:ind w:firstLine="0" w:firstLineChars="0"/>
              <w:jc w:val="center"/>
              <w:textAlignment w:val="center"/>
              <w:rPr>
                <w:color w:val="000000"/>
                <w:sz w:val="12"/>
                <w:szCs w:val="12"/>
              </w:rPr>
            </w:pPr>
            <w:r>
              <w:rPr>
                <w:color w:val="000000"/>
                <w:sz w:val="12"/>
                <w:szCs w:val="12"/>
                <w:lang w:bidi="ar"/>
              </w:rPr>
              <w:t>卧龙镇卧龙关村</w:t>
            </w:r>
          </w:p>
        </w:tc>
        <w:tc>
          <w:tcPr>
            <w:tcW w:w="320" w:type="dxa"/>
            <w:vMerge w:val="restart"/>
            <w:shd w:val="clear" w:color="auto" w:fill="auto"/>
            <w:noWrap/>
            <w:vAlign w:val="center"/>
          </w:tcPr>
          <w:p w14:paraId="13EF5852">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5C87650A">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2122A3D5">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3A090DE7">
            <w:pPr>
              <w:spacing w:line="240" w:lineRule="auto"/>
              <w:ind w:firstLine="0" w:firstLineChars="0"/>
              <w:jc w:val="center"/>
              <w:textAlignment w:val="center"/>
              <w:rPr>
                <w:color w:val="000000"/>
                <w:sz w:val="12"/>
                <w:szCs w:val="12"/>
              </w:rPr>
            </w:pPr>
            <w:r>
              <w:rPr>
                <w:color w:val="000000"/>
                <w:sz w:val="12"/>
                <w:szCs w:val="12"/>
                <w:lang w:bidi="ar"/>
              </w:rPr>
              <w:t>卧龙关村</w:t>
            </w:r>
          </w:p>
        </w:tc>
        <w:tc>
          <w:tcPr>
            <w:tcW w:w="830" w:type="dxa"/>
            <w:shd w:val="clear" w:color="auto" w:fill="auto"/>
            <w:vAlign w:val="center"/>
          </w:tcPr>
          <w:p w14:paraId="10E7DDF3">
            <w:pPr>
              <w:spacing w:line="240" w:lineRule="auto"/>
              <w:ind w:firstLine="0" w:firstLineChars="0"/>
              <w:jc w:val="center"/>
              <w:textAlignment w:val="center"/>
              <w:rPr>
                <w:color w:val="000000"/>
                <w:sz w:val="12"/>
                <w:szCs w:val="12"/>
              </w:rPr>
            </w:pPr>
            <w:r>
              <w:rPr>
                <w:color w:val="000000"/>
                <w:sz w:val="12"/>
                <w:szCs w:val="12"/>
                <w:lang w:bidi="ar"/>
              </w:rPr>
              <w:t>川北营组</w:t>
            </w:r>
          </w:p>
        </w:tc>
        <w:tc>
          <w:tcPr>
            <w:tcW w:w="770" w:type="dxa"/>
            <w:shd w:val="clear" w:color="auto" w:fill="auto"/>
            <w:vAlign w:val="center"/>
          </w:tcPr>
          <w:p w14:paraId="6F2D807C">
            <w:pPr>
              <w:spacing w:line="240" w:lineRule="auto"/>
              <w:ind w:firstLine="0" w:firstLineChars="0"/>
              <w:jc w:val="center"/>
              <w:textAlignment w:val="center"/>
              <w:rPr>
                <w:color w:val="000000"/>
                <w:sz w:val="12"/>
                <w:szCs w:val="12"/>
              </w:rPr>
            </w:pPr>
            <w:r>
              <w:rPr>
                <w:color w:val="000000"/>
                <w:sz w:val="12"/>
                <w:szCs w:val="12"/>
                <w:lang w:bidi="ar"/>
              </w:rPr>
              <w:t>川北营组</w:t>
            </w:r>
          </w:p>
        </w:tc>
        <w:tc>
          <w:tcPr>
            <w:tcW w:w="600" w:type="dxa"/>
            <w:shd w:val="clear" w:color="auto" w:fill="auto"/>
            <w:vAlign w:val="center"/>
          </w:tcPr>
          <w:p w14:paraId="44E87E61">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58E5C054">
            <w:pPr>
              <w:spacing w:line="240" w:lineRule="auto"/>
              <w:ind w:firstLine="0" w:firstLineChars="0"/>
              <w:jc w:val="center"/>
              <w:textAlignment w:val="center"/>
              <w:rPr>
                <w:color w:val="000000"/>
                <w:sz w:val="12"/>
                <w:szCs w:val="12"/>
              </w:rPr>
            </w:pPr>
            <w:r>
              <w:rPr>
                <w:color w:val="000000"/>
                <w:sz w:val="12"/>
                <w:szCs w:val="12"/>
                <w:lang w:bidi="ar"/>
              </w:rPr>
              <w:t>62</w:t>
            </w:r>
          </w:p>
        </w:tc>
        <w:tc>
          <w:tcPr>
            <w:tcW w:w="400" w:type="dxa"/>
            <w:shd w:val="clear" w:color="auto" w:fill="auto"/>
            <w:noWrap/>
            <w:vAlign w:val="center"/>
          </w:tcPr>
          <w:p w14:paraId="3A1E7C2E">
            <w:pPr>
              <w:spacing w:line="240" w:lineRule="auto"/>
              <w:ind w:firstLine="0" w:firstLineChars="0"/>
              <w:jc w:val="center"/>
              <w:rPr>
                <w:color w:val="000000"/>
                <w:sz w:val="12"/>
                <w:szCs w:val="12"/>
              </w:rPr>
            </w:pPr>
          </w:p>
        </w:tc>
        <w:tc>
          <w:tcPr>
            <w:tcW w:w="650" w:type="dxa"/>
            <w:shd w:val="clear" w:color="auto" w:fill="auto"/>
            <w:noWrap/>
            <w:vAlign w:val="center"/>
          </w:tcPr>
          <w:p w14:paraId="66672E35">
            <w:pPr>
              <w:spacing w:line="240" w:lineRule="auto"/>
              <w:ind w:firstLine="0" w:firstLineChars="0"/>
              <w:jc w:val="center"/>
              <w:textAlignment w:val="center"/>
              <w:rPr>
                <w:color w:val="000000"/>
                <w:sz w:val="12"/>
                <w:szCs w:val="12"/>
              </w:rPr>
            </w:pPr>
            <w:r>
              <w:rPr>
                <w:color w:val="000000"/>
                <w:sz w:val="12"/>
                <w:szCs w:val="12"/>
                <w:lang w:bidi="ar"/>
              </w:rPr>
              <w:t>62</w:t>
            </w:r>
          </w:p>
        </w:tc>
        <w:tc>
          <w:tcPr>
            <w:tcW w:w="680" w:type="dxa"/>
            <w:shd w:val="clear" w:color="auto" w:fill="auto"/>
            <w:noWrap/>
            <w:vAlign w:val="center"/>
          </w:tcPr>
          <w:p w14:paraId="4A1059A8">
            <w:pPr>
              <w:spacing w:line="240" w:lineRule="auto"/>
              <w:ind w:firstLine="0" w:firstLineChars="0"/>
              <w:jc w:val="center"/>
              <w:rPr>
                <w:color w:val="000000"/>
                <w:sz w:val="12"/>
                <w:szCs w:val="12"/>
              </w:rPr>
            </w:pPr>
          </w:p>
        </w:tc>
        <w:tc>
          <w:tcPr>
            <w:tcW w:w="470" w:type="dxa"/>
            <w:shd w:val="clear" w:color="auto" w:fill="auto"/>
            <w:noWrap/>
            <w:vAlign w:val="center"/>
          </w:tcPr>
          <w:p w14:paraId="710F303A">
            <w:pPr>
              <w:spacing w:line="240" w:lineRule="auto"/>
              <w:ind w:firstLine="0" w:firstLineChars="0"/>
              <w:jc w:val="center"/>
              <w:rPr>
                <w:color w:val="000000"/>
                <w:sz w:val="12"/>
                <w:szCs w:val="12"/>
              </w:rPr>
            </w:pPr>
          </w:p>
        </w:tc>
        <w:tc>
          <w:tcPr>
            <w:tcW w:w="370" w:type="dxa"/>
            <w:shd w:val="clear" w:color="auto" w:fill="auto"/>
            <w:noWrap/>
            <w:vAlign w:val="center"/>
          </w:tcPr>
          <w:p w14:paraId="753559B3">
            <w:pPr>
              <w:spacing w:line="240" w:lineRule="auto"/>
              <w:ind w:firstLine="0" w:firstLineChars="0"/>
              <w:jc w:val="center"/>
              <w:rPr>
                <w:color w:val="000000"/>
                <w:sz w:val="12"/>
                <w:szCs w:val="12"/>
              </w:rPr>
            </w:pPr>
          </w:p>
        </w:tc>
        <w:tc>
          <w:tcPr>
            <w:tcW w:w="610" w:type="dxa"/>
            <w:shd w:val="clear" w:color="auto" w:fill="auto"/>
            <w:noWrap/>
            <w:vAlign w:val="center"/>
          </w:tcPr>
          <w:p w14:paraId="25121A2C">
            <w:pPr>
              <w:spacing w:line="240" w:lineRule="auto"/>
              <w:ind w:firstLine="0" w:firstLineChars="0"/>
              <w:jc w:val="center"/>
              <w:textAlignment w:val="center"/>
              <w:rPr>
                <w:color w:val="000000"/>
                <w:sz w:val="12"/>
                <w:szCs w:val="12"/>
              </w:rPr>
            </w:pPr>
            <w:r>
              <w:rPr>
                <w:color w:val="000000"/>
                <w:sz w:val="12"/>
                <w:szCs w:val="12"/>
                <w:lang w:bidi="ar"/>
              </w:rPr>
              <w:t xml:space="preserve">100.00 </w:t>
            </w:r>
          </w:p>
        </w:tc>
        <w:tc>
          <w:tcPr>
            <w:tcW w:w="590" w:type="dxa"/>
            <w:shd w:val="clear" w:color="auto" w:fill="auto"/>
            <w:noWrap/>
            <w:vAlign w:val="center"/>
          </w:tcPr>
          <w:p w14:paraId="24BD4A1C">
            <w:pPr>
              <w:spacing w:line="240" w:lineRule="auto"/>
              <w:ind w:firstLine="0" w:firstLineChars="0"/>
              <w:jc w:val="center"/>
              <w:textAlignment w:val="center"/>
              <w:rPr>
                <w:color w:val="000000"/>
                <w:sz w:val="12"/>
                <w:szCs w:val="12"/>
              </w:rPr>
            </w:pPr>
            <w:r>
              <w:rPr>
                <w:color w:val="000000"/>
                <w:sz w:val="12"/>
                <w:szCs w:val="12"/>
                <w:lang w:bidi="ar"/>
              </w:rPr>
              <w:t xml:space="preserve">100.00 </w:t>
            </w:r>
          </w:p>
        </w:tc>
        <w:tc>
          <w:tcPr>
            <w:tcW w:w="600" w:type="dxa"/>
            <w:vMerge w:val="restart"/>
            <w:shd w:val="clear" w:color="auto" w:fill="auto"/>
            <w:noWrap/>
            <w:vAlign w:val="center"/>
          </w:tcPr>
          <w:p w14:paraId="46446612">
            <w:pPr>
              <w:spacing w:line="240" w:lineRule="auto"/>
              <w:ind w:firstLine="0" w:firstLineChars="0"/>
              <w:jc w:val="center"/>
              <w:textAlignment w:val="center"/>
              <w:rPr>
                <w:color w:val="000000"/>
                <w:sz w:val="12"/>
                <w:szCs w:val="12"/>
              </w:rPr>
            </w:pPr>
            <w:r>
              <w:rPr>
                <w:color w:val="000000"/>
                <w:sz w:val="12"/>
                <w:szCs w:val="12"/>
                <w:lang w:bidi="ar"/>
              </w:rPr>
              <w:t xml:space="preserve">75.00 </w:t>
            </w:r>
          </w:p>
        </w:tc>
        <w:tc>
          <w:tcPr>
            <w:tcW w:w="600" w:type="dxa"/>
            <w:vMerge w:val="restart"/>
            <w:shd w:val="clear" w:color="auto" w:fill="auto"/>
            <w:noWrap/>
            <w:vAlign w:val="center"/>
          </w:tcPr>
          <w:p w14:paraId="278A8AA5">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noWrap/>
            <w:vAlign w:val="center"/>
          </w:tcPr>
          <w:p w14:paraId="1DD5E31F">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7FBA407B">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川北营组污水处理设施</w:t>
            </w:r>
          </w:p>
        </w:tc>
        <w:tc>
          <w:tcPr>
            <w:tcW w:w="1800" w:type="dxa"/>
            <w:shd w:val="clear" w:color="auto" w:fill="auto"/>
            <w:noWrap/>
            <w:vAlign w:val="center"/>
          </w:tcPr>
          <w:p w14:paraId="50D1B3BF">
            <w:pPr>
              <w:spacing w:line="240" w:lineRule="auto"/>
              <w:ind w:firstLine="0" w:firstLineChars="0"/>
              <w:jc w:val="center"/>
              <w:textAlignment w:val="center"/>
              <w:rPr>
                <w:rFonts w:hint="eastAsia"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restart"/>
            <w:shd w:val="clear" w:color="auto" w:fill="auto"/>
            <w:noWrap/>
            <w:vAlign w:val="center"/>
          </w:tcPr>
          <w:p w14:paraId="6A585183">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卧龙关村整体在后续有条件的情况下采取纳管式处理。</w:t>
            </w:r>
          </w:p>
        </w:tc>
      </w:tr>
      <w:tr w14:paraId="3A79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607600A">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733F21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8E0F11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FAF1CD7">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130F68D3">
            <w:pPr>
              <w:spacing w:line="240" w:lineRule="auto"/>
              <w:ind w:firstLine="0" w:firstLineChars="0"/>
              <w:jc w:val="center"/>
              <w:rPr>
                <w:color w:val="000000"/>
                <w:sz w:val="12"/>
                <w:szCs w:val="12"/>
              </w:rPr>
            </w:pPr>
          </w:p>
        </w:tc>
        <w:tc>
          <w:tcPr>
            <w:tcW w:w="830" w:type="dxa"/>
            <w:shd w:val="clear" w:color="auto" w:fill="auto"/>
            <w:vAlign w:val="center"/>
          </w:tcPr>
          <w:p w14:paraId="27B83FE9">
            <w:pPr>
              <w:spacing w:line="240" w:lineRule="auto"/>
              <w:ind w:firstLine="0" w:firstLineChars="0"/>
              <w:jc w:val="center"/>
              <w:textAlignment w:val="center"/>
              <w:rPr>
                <w:color w:val="000000"/>
                <w:sz w:val="12"/>
                <w:szCs w:val="12"/>
              </w:rPr>
            </w:pPr>
            <w:r>
              <w:rPr>
                <w:color w:val="000000"/>
                <w:sz w:val="12"/>
                <w:szCs w:val="12"/>
                <w:lang w:bidi="ar"/>
              </w:rPr>
              <w:t>卧龙关组</w:t>
            </w:r>
          </w:p>
        </w:tc>
        <w:tc>
          <w:tcPr>
            <w:tcW w:w="770" w:type="dxa"/>
            <w:shd w:val="clear" w:color="auto" w:fill="auto"/>
            <w:vAlign w:val="center"/>
          </w:tcPr>
          <w:p w14:paraId="142EC41D">
            <w:pPr>
              <w:spacing w:line="240" w:lineRule="auto"/>
              <w:ind w:firstLine="0" w:firstLineChars="0"/>
              <w:jc w:val="center"/>
              <w:textAlignment w:val="center"/>
              <w:rPr>
                <w:color w:val="000000"/>
                <w:sz w:val="12"/>
                <w:szCs w:val="12"/>
              </w:rPr>
            </w:pPr>
            <w:r>
              <w:rPr>
                <w:color w:val="000000"/>
                <w:sz w:val="12"/>
                <w:szCs w:val="12"/>
                <w:lang w:bidi="ar"/>
              </w:rPr>
              <w:t>卧龙关组</w:t>
            </w:r>
          </w:p>
        </w:tc>
        <w:tc>
          <w:tcPr>
            <w:tcW w:w="600" w:type="dxa"/>
            <w:shd w:val="clear" w:color="auto" w:fill="auto"/>
            <w:vAlign w:val="center"/>
          </w:tcPr>
          <w:p w14:paraId="4CCF213D">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20C548EF">
            <w:pPr>
              <w:spacing w:line="240" w:lineRule="auto"/>
              <w:ind w:firstLine="0" w:firstLineChars="0"/>
              <w:jc w:val="center"/>
              <w:textAlignment w:val="center"/>
              <w:rPr>
                <w:color w:val="000000"/>
                <w:sz w:val="12"/>
                <w:szCs w:val="12"/>
              </w:rPr>
            </w:pPr>
            <w:r>
              <w:rPr>
                <w:color w:val="000000"/>
                <w:sz w:val="12"/>
                <w:szCs w:val="12"/>
                <w:lang w:bidi="ar"/>
              </w:rPr>
              <w:t>84</w:t>
            </w:r>
          </w:p>
        </w:tc>
        <w:tc>
          <w:tcPr>
            <w:tcW w:w="400" w:type="dxa"/>
            <w:shd w:val="clear" w:color="auto" w:fill="auto"/>
            <w:noWrap/>
            <w:vAlign w:val="center"/>
          </w:tcPr>
          <w:p w14:paraId="2AE4A5C6">
            <w:pPr>
              <w:spacing w:line="240" w:lineRule="auto"/>
              <w:ind w:firstLine="0" w:firstLineChars="0"/>
              <w:jc w:val="center"/>
              <w:rPr>
                <w:color w:val="000000"/>
                <w:sz w:val="12"/>
                <w:szCs w:val="12"/>
              </w:rPr>
            </w:pPr>
          </w:p>
        </w:tc>
        <w:tc>
          <w:tcPr>
            <w:tcW w:w="650" w:type="dxa"/>
            <w:shd w:val="clear" w:color="auto" w:fill="auto"/>
            <w:noWrap/>
            <w:vAlign w:val="center"/>
          </w:tcPr>
          <w:p w14:paraId="470D0E44">
            <w:pPr>
              <w:spacing w:line="240" w:lineRule="auto"/>
              <w:ind w:firstLine="0" w:firstLineChars="0"/>
              <w:jc w:val="center"/>
              <w:textAlignment w:val="center"/>
              <w:rPr>
                <w:color w:val="000000"/>
                <w:sz w:val="12"/>
                <w:szCs w:val="12"/>
              </w:rPr>
            </w:pPr>
            <w:r>
              <w:rPr>
                <w:color w:val="000000"/>
                <w:sz w:val="12"/>
                <w:szCs w:val="12"/>
                <w:lang w:bidi="ar"/>
              </w:rPr>
              <w:t>60</w:t>
            </w:r>
          </w:p>
        </w:tc>
        <w:tc>
          <w:tcPr>
            <w:tcW w:w="680" w:type="dxa"/>
            <w:shd w:val="clear" w:color="auto" w:fill="auto"/>
            <w:noWrap/>
            <w:vAlign w:val="center"/>
          </w:tcPr>
          <w:p w14:paraId="36CA32B0">
            <w:pPr>
              <w:spacing w:line="240" w:lineRule="auto"/>
              <w:ind w:firstLine="0" w:firstLineChars="0"/>
              <w:jc w:val="center"/>
              <w:rPr>
                <w:color w:val="000000"/>
                <w:sz w:val="12"/>
                <w:szCs w:val="12"/>
              </w:rPr>
            </w:pPr>
          </w:p>
        </w:tc>
        <w:tc>
          <w:tcPr>
            <w:tcW w:w="470" w:type="dxa"/>
            <w:shd w:val="clear" w:color="auto" w:fill="auto"/>
            <w:noWrap/>
            <w:vAlign w:val="center"/>
          </w:tcPr>
          <w:p w14:paraId="1606FBC1">
            <w:pPr>
              <w:spacing w:line="240" w:lineRule="auto"/>
              <w:ind w:firstLine="0" w:firstLineChars="0"/>
              <w:jc w:val="center"/>
              <w:rPr>
                <w:color w:val="000000"/>
                <w:sz w:val="12"/>
                <w:szCs w:val="12"/>
              </w:rPr>
            </w:pPr>
          </w:p>
        </w:tc>
        <w:tc>
          <w:tcPr>
            <w:tcW w:w="370" w:type="dxa"/>
            <w:shd w:val="clear" w:color="auto" w:fill="auto"/>
            <w:noWrap/>
            <w:vAlign w:val="center"/>
          </w:tcPr>
          <w:p w14:paraId="757594B3">
            <w:pPr>
              <w:spacing w:line="240" w:lineRule="auto"/>
              <w:ind w:firstLine="0" w:firstLineChars="0"/>
              <w:jc w:val="center"/>
              <w:rPr>
                <w:color w:val="000000"/>
                <w:sz w:val="12"/>
                <w:szCs w:val="12"/>
              </w:rPr>
            </w:pPr>
          </w:p>
        </w:tc>
        <w:tc>
          <w:tcPr>
            <w:tcW w:w="610" w:type="dxa"/>
            <w:shd w:val="clear" w:color="auto" w:fill="auto"/>
            <w:noWrap/>
            <w:vAlign w:val="center"/>
          </w:tcPr>
          <w:p w14:paraId="72B5FA5D">
            <w:pPr>
              <w:spacing w:line="240" w:lineRule="auto"/>
              <w:ind w:firstLine="0" w:firstLineChars="0"/>
              <w:jc w:val="center"/>
              <w:textAlignment w:val="center"/>
              <w:rPr>
                <w:color w:val="000000"/>
                <w:sz w:val="12"/>
                <w:szCs w:val="12"/>
              </w:rPr>
            </w:pPr>
            <w:r>
              <w:rPr>
                <w:color w:val="000000"/>
                <w:sz w:val="12"/>
                <w:szCs w:val="12"/>
                <w:lang w:bidi="ar"/>
              </w:rPr>
              <w:t xml:space="preserve">71.43 </w:t>
            </w:r>
          </w:p>
        </w:tc>
        <w:tc>
          <w:tcPr>
            <w:tcW w:w="590" w:type="dxa"/>
            <w:shd w:val="clear" w:color="auto" w:fill="auto"/>
            <w:noWrap/>
            <w:vAlign w:val="center"/>
          </w:tcPr>
          <w:p w14:paraId="3844F948">
            <w:pPr>
              <w:spacing w:line="240" w:lineRule="auto"/>
              <w:ind w:firstLine="0" w:firstLineChars="0"/>
              <w:jc w:val="center"/>
              <w:textAlignment w:val="center"/>
              <w:rPr>
                <w:color w:val="000000"/>
                <w:sz w:val="12"/>
                <w:szCs w:val="12"/>
              </w:rPr>
            </w:pPr>
            <w:r>
              <w:rPr>
                <w:color w:val="000000"/>
                <w:sz w:val="12"/>
                <w:szCs w:val="12"/>
                <w:lang w:bidi="ar"/>
              </w:rPr>
              <w:t xml:space="preserve">71.43 </w:t>
            </w:r>
          </w:p>
        </w:tc>
        <w:tc>
          <w:tcPr>
            <w:tcW w:w="600" w:type="dxa"/>
            <w:vMerge w:val="continue"/>
            <w:shd w:val="clear" w:color="auto" w:fill="auto"/>
            <w:noWrap/>
            <w:vAlign w:val="center"/>
          </w:tcPr>
          <w:p w14:paraId="7847612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648DC90">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34684734">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shd w:val="clear" w:color="auto" w:fill="auto"/>
            <w:noWrap/>
            <w:vAlign w:val="center"/>
          </w:tcPr>
          <w:p w14:paraId="3FD14BA3">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卧龙关组污水处理设施</w:t>
            </w:r>
          </w:p>
        </w:tc>
        <w:tc>
          <w:tcPr>
            <w:tcW w:w="1800" w:type="dxa"/>
            <w:shd w:val="clear" w:color="auto" w:fill="auto"/>
            <w:noWrap/>
            <w:vAlign w:val="center"/>
          </w:tcPr>
          <w:p w14:paraId="50FCEABF">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15户（唐家沟聚居点），采取相对集中式处理；19户散户，采取资源化处理模式</w:t>
            </w:r>
          </w:p>
        </w:tc>
        <w:tc>
          <w:tcPr>
            <w:tcW w:w="990" w:type="dxa"/>
            <w:vMerge w:val="continue"/>
            <w:shd w:val="clear" w:color="auto" w:fill="auto"/>
            <w:noWrap/>
            <w:vAlign w:val="center"/>
          </w:tcPr>
          <w:p w14:paraId="3CEAA2BB">
            <w:pPr>
              <w:spacing w:line="240" w:lineRule="auto"/>
              <w:ind w:firstLine="0" w:firstLineChars="0"/>
              <w:rPr>
                <w:color w:val="000000"/>
                <w:sz w:val="12"/>
                <w:szCs w:val="12"/>
              </w:rPr>
            </w:pPr>
          </w:p>
        </w:tc>
      </w:tr>
      <w:tr w14:paraId="64D4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4A6685E">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272F04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EA27BF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DD093CC">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0670EA98">
            <w:pPr>
              <w:spacing w:line="240" w:lineRule="auto"/>
              <w:ind w:firstLine="0" w:firstLineChars="0"/>
              <w:jc w:val="center"/>
              <w:rPr>
                <w:color w:val="000000"/>
                <w:sz w:val="12"/>
                <w:szCs w:val="12"/>
              </w:rPr>
            </w:pPr>
          </w:p>
        </w:tc>
        <w:tc>
          <w:tcPr>
            <w:tcW w:w="830" w:type="dxa"/>
            <w:shd w:val="clear" w:color="auto" w:fill="auto"/>
            <w:vAlign w:val="center"/>
          </w:tcPr>
          <w:p w14:paraId="64D8572D">
            <w:pPr>
              <w:spacing w:line="240" w:lineRule="auto"/>
              <w:ind w:firstLine="0" w:firstLineChars="0"/>
              <w:jc w:val="center"/>
              <w:textAlignment w:val="center"/>
              <w:rPr>
                <w:color w:val="000000"/>
                <w:sz w:val="12"/>
                <w:szCs w:val="12"/>
              </w:rPr>
            </w:pPr>
            <w:r>
              <w:rPr>
                <w:color w:val="000000"/>
                <w:sz w:val="12"/>
                <w:szCs w:val="12"/>
                <w:lang w:bidi="ar"/>
              </w:rPr>
              <w:t>五里墩组</w:t>
            </w:r>
          </w:p>
        </w:tc>
        <w:tc>
          <w:tcPr>
            <w:tcW w:w="770" w:type="dxa"/>
            <w:shd w:val="clear" w:color="auto" w:fill="auto"/>
            <w:vAlign w:val="center"/>
          </w:tcPr>
          <w:p w14:paraId="0FC51019">
            <w:pPr>
              <w:spacing w:line="240" w:lineRule="auto"/>
              <w:ind w:firstLine="0" w:firstLineChars="0"/>
              <w:jc w:val="center"/>
              <w:textAlignment w:val="center"/>
              <w:rPr>
                <w:color w:val="000000"/>
                <w:sz w:val="12"/>
                <w:szCs w:val="12"/>
              </w:rPr>
            </w:pPr>
            <w:r>
              <w:rPr>
                <w:color w:val="000000"/>
                <w:sz w:val="12"/>
                <w:szCs w:val="12"/>
                <w:lang w:bidi="ar"/>
              </w:rPr>
              <w:t>五里墩组</w:t>
            </w:r>
          </w:p>
        </w:tc>
        <w:tc>
          <w:tcPr>
            <w:tcW w:w="600" w:type="dxa"/>
            <w:shd w:val="clear" w:color="auto" w:fill="auto"/>
            <w:vAlign w:val="center"/>
          </w:tcPr>
          <w:p w14:paraId="011A84FA">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651734B8">
            <w:pPr>
              <w:spacing w:line="240" w:lineRule="auto"/>
              <w:ind w:firstLine="0" w:firstLineChars="0"/>
              <w:jc w:val="center"/>
              <w:textAlignment w:val="center"/>
              <w:rPr>
                <w:color w:val="000000"/>
                <w:sz w:val="12"/>
                <w:szCs w:val="12"/>
              </w:rPr>
            </w:pPr>
            <w:r>
              <w:rPr>
                <w:color w:val="000000"/>
                <w:sz w:val="12"/>
                <w:szCs w:val="12"/>
                <w:lang w:bidi="ar"/>
              </w:rPr>
              <w:t>55</w:t>
            </w:r>
          </w:p>
        </w:tc>
        <w:tc>
          <w:tcPr>
            <w:tcW w:w="400" w:type="dxa"/>
            <w:shd w:val="clear" w:color="auto" w:fill="auto"/>
            <w:noWrap/>
            <w:vAlign w:val="center"/>
          </w:tcPr>
          <w:p w14:paraId="53870F8D">
            <w:pPr>
              <w:spacing w:line="240" w:lineRule="auto"/>
              <w:ind w:firstLine="0" w:firstLineChars="0"/>
              <w:jc w:val="center"/>
              <w:rPr>
                <w:color w:val="000000"/>
                <w:sz w:val="12"/>
                <w:szCs w:val="12"/>
              </w:rPr>
            </w:pPr>
          </w:p>
        </w:tc>
        <w:tc>
          <w:tcPr>
            <w:tcW w:w="650" w:type="dxa"/>
            <w:shd w:val="clear" w:color="auto" w:fill="auto"/>
            <w:noWrap/>
            <w:vAlign w:val="center"/>
          </w:tcPr>
          <w:p w14:paraId="09FFB293">
            <w:pPr>
              <w:spacing w:line="240" w:lineRule="auto"/>
              <w:ind w:firstLine="0" w:firstLineChars="0"/>
              <w:jc w:val="center"/>
              <w:textAlignment w:val="center"/>
              <w:rPr>
                <w:color w:val="000000"/>
                <w:sz w:val="12"/>
                <w:szCs w:val="12"/>
              </w:rPr>
            </w:pPr>
            <w:r>
              <w:rPr>
                <w:color w:val="000000"/>
                <w:sz w:val="12"/>
                <w:szCs w:val="12"/>
                <w:lang w:bidi="ar"/>
              </w:rPr>
              <w:t>35</w:t>
            </w:r>
          </w:p>
        </w:tc>
        <w:tc>
          <w:tcPr>
            <w:tcW w:w="680" w:type="dxa"/>
            <w:shd w:val="clear" w:color="auto" w:fill="auto"/>
            <w:noWrap/>
            <w:vAlign w:val="center"/>
          </w:tcPr>
          <w:p w14:paraId="46E230E5">
            <w:pPr>
              <w:spacing w:line="240" w:lineRule="auto"/>
              <w:ind w:firstLine="0" w:firstLineChars="0"/>
              <w:jc w:val="center"/>
              <w:rPr>
                <w:color w:val="000000"/>
                <w:sz w:val="12"/>
                <w:szCs w:val="12"/>
              </w:rPr>
            </w:pPr>
          </w:p>
        </w:tc>
        <w:tc>
          <w:tcPr>
            <w:tcW w:w="470" w:type="dxa"/>
            <w:shd w:val="clear" w:color="auto" w:fill="auto"/>
            <w:noWrap/>
            <w:vAlign w:val="center"/>
          </w:tcPr>
          <w:p w14:paraId="1D0A9C7E">
            <w:pPr>
              <w:spacing w:line="240" w:lineRule="auto"/>
              <w:ind w:firstLine="0" w:firstLineChars="0"/>
              <w:jc w:val="center"/>
              <w:rPr>
                <w:color w:val="000000"/>
                <w:sz w:val="12"/>
                <w:szCs w:val="12"/>
              </w:rPr>
            </w:pPr>
          </w:p>
        </w:tc>
        <w:tc>
          <w:tcPr>
            <w:tcW w:w="370" w:type="dxa"/>
            <w:shd w:val="clear" w:color="auto" w:fill="auto"/>
            <w:noWrap/>
            <w:vAlign w:val="center"/>
          </w:tcPr>
          <w:p w14:paraId="78330BF5">
            <w:pPr>
              <w:spacing w:line="240" w:lineRule="auto"/>
              <w:ind w:firstLine="0" w:firstLineChars="0"/>
              <w:jc w:val="center"/>
              <w:rPr>
                <w:color w:val="000000"/>
                <w:sz w:val="12"/>
                <w:szCs w:val="12"/>
              </w:rPr>
            </w:pPr>
          </w:p>
        </w:tc>
        <w:tc>
          <w:tcPr>
            <w:tcW w:w="610" w:type="dxa"/>
            <w:shd w:val="clear" w:color="auto" w:fill="auto"/>
            <w:noWrap/>
            <w:vAlign w:val="center"/>
          </w:tcPr>
          <w:p w14:paraId="16F8027D">
            <w:pPr>
              <w:spacing w:line="240" w:lineRule="auto"/>
              <w:ind w:firstLine="0" w:firstLineChars="0"/>
              <w:jc w:val="center"/>
              <w:textAlignment w:val="center"/>
              <w:rPr>
                <w:color w:val="000000"/>
                <w:sz w:val="12"/>
                <w:szCs w:val="12"/>
              </w:rPr>
            </w:pPr>
            <w:r>
              <w:rPr>
                <w:color w:val="000000"/>
                <w:sz w:val="12"/>
                <w:szCs w:val="12"/>
                <w:lang w:bidi="ar"/>
              </w:rPr>
              <w:t xml:space="preserve">63.64 </w:t>
            </w:r>
          </w:p>
        </w:tc>
        <w:tc>
          <w:tcPr>
            <w:tcW w:w="590" w:type="dxa"/>
            <w:shd w:val="clear" w:color="auto" w:fill="auto"/>
            <w:noWrap/>
            <w:vAlign w:val="center"/>
          </w:tcPr>
          <w:p w14:paraId="55F86FC9">
            <w:pPr>
              <w:spacing w:line="240" w:lineRule="auto"/>
              <w:ind w:firstLine="0" w:firstLineChars="0"/>
              <w:jc w:val="center"/>
              <w:textAlignment w:val="center"/>
              <w:rPr>
                <w:color w:val="000000"/>
                <w:sz w:val="12"/>
                <w:szCs w:val="12"/>
              </w:rPr>
            </w:pPr>
            <w:r>
              <w:rPr>
                <w:color w:val="000000"/>
                <w:sz w:val="12"/>
                <w:szCs w:val="12"/>
                <w:lang w:bidi="ar"/>
              </w:rPr>
              <w:t xml:space="preserve">63.64 </w:t>
            </w:r>
          </w:p>
        </w:tc>
        <w:tc>
          <w:tcPr>
            <w:tcW w:w="600" w:type="dxa"/>
            <w:vMerge w:val="continue"/>
            <w:shd w:val="clear" w:color="auto" w:fill="auto"/>
            <w:noWrap/>
            <w:vAlign w:val="center"/>
          </w:tcPr>
          <w:p w14:paraId="2A27B766">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1B34BD6">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5B1D7D80">
            <w:pPr>
              <w:spacing w:line="240" w:lineRule="auto"/>
              <w:ind w:firstLine="0" w:firstLineChars="0"/>
              <w:jc w:val="center"/>
              <w:textAlignment w:val="center"/>
              <w:rPr>
                <w:color w:val="000000"/>
                <w:sz w:val="12"/>
                <w:szCs w:val="12"/>
              </w:rPr>
            </w:pPr>
          </w:p>
        </w:tc>
        <w:tc>
          <w:tcPr>
            <w:tcW w:w="940" w:type="dxa"/>
            <w:shd w:val="clear" w:color="auto" w:fill="auto"/>
            <w:vAlign w:val="center"/>
          </w:tcPr>
          <w:p w14:paraId="1B9FD8DA">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五里墩组污水处理设施</w:t>
            </w:r>
          </w:p>
        </w:tc>
        <w:tc>
          <w:tcPr>
            <w:tcW w:w="1800" w:type="dxa"/>
            <w:shd w:val="clear" w:color="auto" w:fill="auto"/>
            <w:vAlign w:val="center"/>
          </w:tcPr>
          <w:p w14:paraId="07257AFB">
            <w:pPr>
              <w:spacing w:line="240" w:lineRule="auto"/>
              <w:ind w:firstLine="0" w:firstLineChars="0"/>
              <w:jc w:val="center"/>
              <w:textAlignment w:val="center"/>
              <w:rPr>
                <w:rFonts w:hint="eastAsia"/>
                <w:color w:val="000000"/>
                <w:sz w:val="12"/>
                <w:szCs w:val="12"/>
                <w:lang w:val="en-US" w:eastAsia="zh-CN" w:bidi="ar"/>
              </w:rPr>
            </w:pPr>
            <w:r>
              <w:rPr>
                <w:rFonts w:hint="eastAsia"/>
                <w:color w:val="000000"/>
                <w:sz w:val="12"/>
                <w:szCs w:val="12"/>
                <w:lang w:val="en-US" w:eastAsia="zh-CN" w:bidi="ar"/>
              </w:rPr>
              <w:t>20户（聚居点）采取相对集中式处理</w:t>
            </w:r>
          </w:p>
        </w:tc>
        <w:tc>
          <w:tcPr>
            <w:tcW w:w="990" w:type="dxa"/>
            <w:shd w:val="clear" w:color="auto" w:fill="auto"/>
            <w:vAlign w:val="center"/>
          </w:tcPr>
          <w:p w14:paraId="6BDDC96C">
            <w:pPr>
              <w:spacing w:line="240" w:lineRule="auto"/>
              <w:ind w:firstLine="0" w:firstLineChars="0"/>
              <w:jc w:val="center"/>
              <w:textAlignment w:val="center"/>
              <w:rPr>
                <w:color w:val="000000"/>
                <w:sz w:val="12"/>
                <w:szCs w:val="12"/>
              </w:rPr>
            </w:pPr>
            <w:r>
              <w:rPr>
                <w:color w:val="000000"/>
                <w:sz w:val="12"/>
                <w:szCs w:val="12"/>
                <w:lang w:bidi="ar"/>
              </w:rPr>
              <w:t>《汶川县2022-2023农村生活污水治理提升项目》</w:t>
            </w:r>
          </w:p>
        </w:tc>
      </w:tr>
      <w:tr w14:paraId="0E24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E7E3F7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1F23CC0">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ACC265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5FDC09D">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162E43E0">
            <w:pPr>
              <w:spacing w:line="240" w:lineRule="auto"/>
              <w:ind w:firstLine="0" w:firstLineChars="0"/>
              <w:jc w:val="center"/>
              <w:rPr>
                <w:color w:val="000000"/>
                <w:sz w:val="12"/>
                <w:szCs w:val="12"/>
              </w:rPr>
            </w:pPr>
          </w:p>
        </w:tc>
        <w:tc>
          <w:tcPr>
            <w:tcW w:w="830" w:type="dxa"/>
            <w:shd w:val="clear" w:color="auto" w:fill="auto"/>
            <w:vAlign w:val="center"/>
          </w:tcPr>
          <w:p w14:paraId="3BD58D75">
            <w:pPr>
              <w:spacing w:line="240" w:lineRule="auto"/>
              <w:ind w:firstLine="0" w:firstLineChars="0"/>
              <w:jc w:val="center"/>
              <w:textAlignment w:val="center"/>
              <w:rPr>
                <w:color w:val="000000"/>
                <w:sz w:val="12"/>
                <w:szCs w:val="12"/>
              </w:rPr>
            </w:pPr>
            <w:r>
              <w:rPr>
                <w:color w:val="000000"/>
                <w:sz w:val="12"/>
                <w:szCs w:val="12"/>
                <w:lang w:bidi="ar"/>
              </w:rPr>
              <w:t>头道桥组</w:t>
            </w:r>
          </w:p>
        </w:tc>
        <w:tc>
          <w:tcPr>
            <w:tcW w:w="770" w:type="dxa"/>
            <w:shd w:val="clear" w:color="auto" w:fill="auto"/>
            <w:vAlign w:val="center"/>
          </w:tcPr>
          <w:p w14:paraId="1ED1615D">
            <w:pPr>
              <w:spacing w:line="240" w:lineRule="auto"/>
              <w:ind w:firstLine="0" w:firstLineChars="0"/>
              <w:jc w:val="center"/>
              <w:textAlignment w:val="center"/>
              <w:rPr>
                <w:color w:val="000000"/>
                <w:sz w:val="12"/>
                <w:szCs w:val="12"/>
              </w:rPr>
            </w:pPr>
            <w:r>
              <w:rPr>
                <w:color w:val="000000"/>
                <w:sz w:val="12"/>
                <w:szCs w:val="12"/>
                <w:lang w:bidi="ar"/>
              </w:rPr>
              <w:t>头道桥组</w:t>
            </w:r>
          </w:p>
        </w:tc>
        <w:tc>
          <w:tcPr>
            <w:tcW w:w="600" w:type="dxa"/>
            <w:shd w:val="clear" w:color="auto" w:fill="auto"/>
            <w:vAlign w:val="center"/>
          </w:tcPr>
          <w:p w14:paraId="5389C2AE">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6FF25866">
            <w:pPr>
              <w:spacing w:line="240" w:lineRule="auto"/>
              <w:ind w:firstLine="0" w:firstLineChars="0"/>
              <w:jc w:val="center"/>
              <w:textAlignment w:val="center"/>
              <w:rPr>
                <w:color w:val="000000"/>
                <w:sz w:val="12"/>
                <w:szCs w:val="12"/>
              </w:rPr>
            </w:pPr>
            <w:r>
              <w:rPr>
                <w:color w:val="000000"/>
                <w:sz w:val="12"/>
                <w:szCs w:val="12"/>
                <w:lang w:bidi="ar"/>
              </w:rPr>
              <w:t>49</w:t>
            </w:r>
          </w:p>
        </w:tc>
        <w:tc>
          <w:tcPr>
            <w:tcW w:w="400" w:type="dxa"/>
            <w:shd w:val="clear" w:color="auto" w:fill="auto"/>
            <w:noWrap/>
            <w:vAlign w:val="center"/>
          </w:tcPr>
          <w:p w14:paraId="48CDDD35">
            <w:pPr>
              <w:spacing w:line="240" w:lineRule="auto"/>
              <w:ind w:firstLine="0" w:firstLineChars="0"/>
              <w:jc w:val="center"/>
              <w:rPr>
                <w:color w:val="000000"/>
                <w:sz w:val="12"/>
                <w:szCs w:val="12"/>
              </w:rPr>
            </w:pPr>
          </w:p>
        </w:tc>
        <w:tc>
          <w:tcPr>
            <w:tcW w:w="650" w:type="dxa"/>
            <w:shd w:val="clear" w:color="auto" w:fill="auto"/>
            <w:noWrap/>
            <w:vAlign w:val="center"/>
          </w:tcPr>
          <w:p w14:paraId="2300FB0F">
            <w:pPr>
              <w:spacing w:line="240" w:lineRule="auto"/>
              <w:ind w:firstLine="0" w:firstLineChars="0"/>
              <w:jc w:val="center"/>
              <w:rPr>
                <w:color w:val="000000"/>
                <w:sz w:val="12"/>
                <w:szCs w:val="12"/>
              </w:rPr>
            </w:pPr>
          </w:p>
        </w:tc>
        <w:tc>
          <w:tcPr>
            <w:tcW w:w="680" w:type="dxa"/>
            <w:shd w:val="clear" w:color="auto" w:fill="auto"/>
            <w:noWrap/>
            <w:vAlign w:val="center"/>
          </w:tcPr>
          <w:p w14:paraId="1BFC5C3B">
            <w:pPr>
              <w:spacing w:line="240" w:lineRule="auto"/>
              <w:ind w:firstLine="0" w:firstLineChars="0"/>
              <w:jc w:val="center"/>
              <w:rPr>
                <w:color w:val="000000"/>
                <w:sz w:val="12"/>
                <w:szCs w:val="12"/>
              </w:rPr>
            </w:pPr>
          </w:p>
        </w:tc>
        <w:tc>
          <w:tcPr>
            <w:tcW w:w="470" w:type="dxa"/>
            <w:shd w:val="clear" w:color="auto" w:fill="auto"/>
            <w:noWrap/>
            <w:vAlign w:val="center"/>
          </w:tcPr>
          <w:p w14:paraId="42EFE9E3">
            <w:pPr>
              <w:spacing w:line="240" w:lineRule="auto"/>
              <w:ind w:firstLine="0" w:firstLineChars="0"/>
              <w:jc w:val="center"/>
              <w:rPr>
                <w:color w:val="000000"/>
                <w:sz w:val="12"/>
                <w:szCs w:val="12"/>
              </w:rPr>
            </w:pPr>
          </w:p>
        </w:tc>
        <w:tc>
          <w:tcPr>
            <w:tcW w:w="370" w:type="dxa"/>
            <w:shd w:val="clear" w:color="auto" w:fill="auto"/>
            <w:noWrap/>
            <w:vAlign w:val="center"/>
          </w:tcPr>
          <w:p w14:paraId="55AC8EB0">
            <w:pPr>
              <w:spacing w:line="240" w:lineRule="auto"/>
              <w:ind w:firstLine="0" w:firstLineChars="0"/>
              <w:jc w:val="center"/>
              <w:rPr>
                <w:color w:val="000000"/>
                <w:sz w:val="12"/>
                <w:szCs w:val="12"/>
              </w:rPr>
            </w:pPr>
          </w:p>
        </w:tc>
        <w:tc>
          <w:tcPr>
            <w:tcW w:w="610" w:type="dxa"/>
            <w:shd w:val="clear" w:color="auto" w:fill="auto"/>
            <w:noWrap/>
            <w:vAlign w:val="center"/>
          </w:tcPr>
          <w:p w14:paraId="5F92F00D">
            <w:pPr>
              <w:spacing w:line="240" w:lineRule="auto"/>
              <w:ind w:firstLine="0" w:firstLineChars="0"/>
              <w:jc w:val="center"/>
              <w:textAlignment w:val="center"/>
              <w:rPr>
                <w:color w:val="000000"/>
                <w:sz w:val="12"/>
                <w:szCs w:val="12"/>
              </w:rPr>
            </w:pPr>
            <w:r>
              <w:rPr>
                <w:color w:val="000000"/>
                <w:sz w:val="12"/>
                <w:szCs w:val="12"/>
                <w:lang w:bidi="ar"/>
              </w:rPr>
              <w:t xml:space="preserve">0.00 </w:t>
            </w:r>
          </w:p>
        </w:tc>
        <w:tc>
          <w:tcPr>
            <w:tcW w:w="590" w:type="dxa"/>
            <w:shd w:val="clear" w:color="auto" w:fill="auto"/>
            <w:noWrap/>
            <w:vAlign w:val="center"/>
          </w:tcPr>
          <w:p w14:paraId="2F2B8841">
            <w:pPr>
              <w:spacing w:line="240" w:lineRule="auto"/>
              <w:ind w:firstLine="0" w:firstLineChars="0"/>
              <w:jc w:val="center"/>
              <w:textAlignment w:val="center"/>
              <w:rPr>
                <w:color w:val="000000"/>
                <w:sz w:val="12"/>
                <w:szCs w:val="12"/>
              </w:rPr>
            </w:pPr>
            <w:r>
              <w:rPr>
                <w:color w:val="000000"/>
                <w:sz w:val="12"/>
                <w:szCs w:val="12"/>
                <w:lang w:bidi="ar"/>
              </w:rPr>
              <w:t xml:space="preserve">0.00 </w:t>
            </w:r>
          </w:p>
        </w:tc>
        <w:tc>
          <w:tcPr>
            <w:tcW w:w="600" w:type="dxa"/>
            <w:vMerge w:val="continue"/>
            <w:shd w:val="clear" w:color="auto" w:fill="auto"/>
            <w:noWrap/>
            <w:vAlign w:val="center"/>
          </w:tcPr>
          <w:p w14:paraId="7FD6785C">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4FB37A3">
            <w:pPr>
              <w:spacing w:line="240" w:lineRule="auto"/>
              <w:ind w:firstLine="0" w:firstLineChars="0"/>
              <w:jc w:val="center"/>
              <w:rPr>
                <w:color w:val="000000"/>
                <w:sz w:val="12"/>
                <w:szCs w:val="12"/>
              </w:rPr>
            </w:pPr>
          </w:p>
        </w:tc>
        <w:tc>
          <w:tcPr>
            <w:tcW w:w="490" w:type="dxa"/>
            <w:shd w:val="clear" w:color="auto" w:fill="auto"/>
            <w:noWrap/>
            <w:vAlign w:val="center"/>
          </w:tcPr>
          <w:p w14:paraId="575448D5">
            <w:pPr>
              <w:spacing w:line="240" w:lineRule="auto"/>
              <w:ind w:firstLine="0" w:firstLineChars="0"/>
              <w:jc w:val="center"/>
              <w:textAlignment w:val="center"/>
              <w:rPr>
                <w:color w:val="000000"/>
                <w:sz w:val="12"/>
                <w:szCs w:val="12"/>
              </w:rPr>
            </w:pPr>
            <w:r>
              <w:rPr>
                <w:color w:val="000000"/>
                <w:sz w:val="12"/>
                <w:szCs w:val="12"/>
                <w:lang w:bidi="ar"/>
              </w:rPr>
              <w:t>2023</w:t>
            </w:r>
          </w:p>
        </w:tc>
        <w:tc>
          <w:tcPr>
            <w:tcW w:w="940" w:type="dxa"/>
            <w:shd w:val="clear" w:color="auto" w:fill="auto"/>
            <w:vAlign w:val="center"/>
          </w:tcPr>
          <w:p w14:paraId="1A8B1370">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60A150E1">
            <w:pPr>
              <w:spacing w:line="240" w:lineRule="auto"/>
              <w:ind w:firstLine="0" w:firstLineChars="0"/>
              <w:jc w:val="center"/>
              <w:textAlignment w:val="center"/>
              <w:rPr>
                <w:color w:val="000000"/>
                <w:sz w:val="12"/>
                <w:szCs w:val="12"/>
                <w:lang w:bidi="ar"/>
              </w:rPr>
            </w:pPr>
            <w:r>
              <w:rPr>
                <w:rFonts w:hint="eastAsia"/>
                <w:color w:val="000000"/>
                <w:sz w:val="12"/>
                <w:szCs w:val="12"/>
                <w:lang w:bidi="ar"/>
              </w:rPr>
              <w:t>采取相对集中式处理</w:t>
            </w:r>
          </w:p>
        </w:tc>
        <w:tc>
          <w:tcPr>
            <w:tcW w:w="990" w:type="dxa"/>
            <w:shd w:val="clear" w:color="auto" w:fill="auto"/>
            <w:vAlign w:val="center"/>
          </w:tcPr>
          <w:p w14:paraId="48577882">
            <w:pPr>
              <w:spacing w:line="240" w:lineRule="auto"/>
              <w:ind w:firstLine="0" w:firstLineChars="0"/>
              <w:jc w:val="center"/>
              <w:textAlignment w:val="center"/>
              <w:rPr>
                <w:color w:val="000000"/>
                <w:sz w:val="12"/>
                <w:szCs w:val="12"/>
              </w:rPr>
            </w:pPr>
            <w:r>
              <w:rPr>
                <w:color w:val="000000"/>
                <w:sz w:val="12"/>
                <w:szCs w:val="12"/>
                <w:lang w:bidi="ar"/>
              </w:rPr>
              <w:t>大熊猫国家公园卧龙片区居民安置点污水管网建设项目</w:t>
            </w:r>
          </w:p>
        </w:tc>
      </w:tr>
      <w:tr w14:paraId="46AE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39C87085">
            <w:pPr>
              <w:spacing w:line="240" w:lineRule="auto"/>
              <w:ind w:firstLine="0" w:firstLineChars="0"/>
              <w:jc w:val="center"/>
              <w:textAlignment w:val="center"/>
              <w:rPr>
                <w:color w:val="000000"/>
                <w:sz w:val="12"/>
                <w:szCs w:val="12"/>
              </w:rPr>
            </w:pPr>
            <w:r>
              <w:rPr>
                <w:color w:val="000000"/>
                <w:sz w:val="12"/>
                <w:szCs w:val="12"/>
                <w:lang w:bidi="ar"/>
              </w:rPr>
              <w:t>卧龙镇足木山村</w:t>
            </w:r>
          </w:p>
        </w:tc>
        <w:tc>
          <w:tcPr>
            <w:tcW w:w="320" w:type="dxa"/>
            <w:vMerge w:val="restart"/>
            <w:shd w:val="clear" w:color="auto" w:fill="auto"/>
            <w:vAlign w:val="center"/>
          </w:tcPr>
          <w:p w14:paraId="78F152F0">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1F6FCF2E">
            <w:pPr>
              <w:spacing w:line="240" w:lineRule="auto"/>
              <w:ind w:firstLine="0" w:firstLineChars="0"/>
              <w:jc w:val="center"/>
              <w:textAlignment w:val="center"/>
              <w:rPr>
                <w:color w:val="000000"/>
                <w:sz w:val="12"/>
                <w:szCs w:val="12"/>
              </w:rPr>
            </w:pPr>
            <w:r>
              <w:rPr>
                <w:color w:val="000000"/>
                <w:sz w:val="12"/>
                <w:szCs w:val="12"/>
                <w:lang w:bidi="ar"/>
              </w:rPr>
              <w:t>是</w:t>
            </w:r>
          </w:p>
        </w:tc>
        <w:tc>
          <w:tcPr>
            <w:tcW w:w="520" w:type="dxa"/>
            <w:vMerge w:val="restart"/>
            <w:shd w:val="clear" w:color="auto" w:fill="auto"/>
            <w:noWrap/>
            <w:vAlign w:val="center"/>
          </w:tcPr>
          <w:p w14:paraId="22C1183C">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5A9F7B29">
            <w:pPr>
              <w:spacing w:line="240" w:lineRule="auto"/>
              <w:ind w:firstLine="0" w:firstLineChars="0"/>
              <w:jc w:val="center"/>
              <w:textAlignment w:val="center"/>
              <w:rPr>
                <w:color w:val="000000"/>
                <w:sz w:val="12"/>
                <w:szCs w:val="12"/>
              </w:rPr>
            </w:pPr>
            <w:r>
              <w:rPr>
                <w:color w:val="000000"/>
                <w:sz w:val="12"/>
                <w:szCs w:val="12"/>
                <w:lang w:bidi="ar"/>
              </w:rPr>
              <w:t>足木山村</w:t>
            </w:r>
          </w:p>
        </w:tc>
        <w:tc>
          <w:tcPr>
            <w:tcW w:w="830" w:type="dxa"/>
            <w:shd w:val="clear" w:color="auto" w:fill="auto"/>
            <w:vAlign w:val="center"/>
          </w:tcPr>
          <w:p w14:paraId="1AAB2E1F">
            <w:pPr>
              <w:spacing w:line="240" w:lineRule="auto"/>
              <w:ind w:firstLine="0" w:firstLineChars="0"/>
              <w:jc w:val="center"/>
              <w:textAlignment w:val="center"/>
              <w:rPr>
                <w:color w:val="000000"/>
                <w:sz w:val="12"/>
                <w:szCs w:val="12"/>
              </w:rPr>
            </w:pPr>
            <w:r>
              <w:rPr>
                <w:color w:val="000000"/>
                <w:sz w:val="12"/>
                <w:szCs w:val="12"/>
                <w:lang w:bidi="ar"/>
              </w:rPr>
              <w:t>花红树组</w:t>
            </w:r>
          </w:p>
        </w:tc>
        <w:tc>
          <w:tcPr>
            <w:tcW w:w="770" w:type="dxa"/>
            <w:shd w:val="clear" w:color="auto" w:fill="auto"/>
            <w:vAlign w:val="center"/>
          </w:tcPr>
          <w:p w14:paraId="22D338AB">
            <w:pPr>
              <w:spacing w:line="240" w:lineRule="auto"/>
              <w:ind w:firstLine="0" w:firstLineChars="0"/>
              <w:jc w:val="center"/>
              <w:textAlignment w:val="center"/>
              <w:rPr>
                <w:color w:val="000000"/>
                <w:sz w:val="12"/>
                <w:szCs w:val="12"/>
              </w:rPr>
            </w:pPr>
            <w:r>
              <w:rPr>
                <w:color w:val="000000"/>
                <w:sz w:val="12"/>
                <w:szCs w:val="12"/>
                <w:lang w:bidi="ar"/>
              </w:rPr>
              <w:t>花红树组</w:t>
            </w:r>
          </w:p>
        </w:tc>
        <w:tc>
          <w:tcPr>
            <w:tcW w:w="600" w:type="dxa"/>
            <w:shd w:val="clear" w:color="auto" w:fill="auto"/>
            <w:vAlign w:val="center"/>
          </w:tcPr>
          <w:p w14:paraId="707DAFF1">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0C6059EE">
            <w:pPr>
              <w:spacing w:line="240" w:lineRule="auto"/>
              <w:ind w:firstLine="0" w:firstLineChars="0"/>
              <w:jc w:val="center"/>
              <w:textAlignment w:val="center"/>
              <w:rPr>
                <w:color w:val="000000"/>
                <w:sz w:val="12"/>
                <w:szCs w:val="12"/>
              </w:rPr>
            </w:pPr>
            <w:r>
              <w:rPr>
                <w:color w:val="000000"/>
                <w:sz w:val="12"/>
                <w:szCs w:val="12"/>
                <w:lang w:bidi="ar"/>
              </w:rPr>
              <w:t>95</w:t>
            </w:r>
          </w:p>
        </w:tc>
        <w:tc>
          <w:tcPr>
            <w:tcW w:w="400" w:type="dxa"/>
            <w:shd w:val="clear" w:color="auto" w:fill="auto"/>
            <w:noWrap/>
            <w:vAlign w:val="center"/>
          </w:tcPr>
          <w:p w14:paraId="13BF0021">
            <w:pPr>
              <w:spacing w:line="240" w:lineRule="auto"/>
              <w:ind w:firstLine="0" w:firstLineChars="0"/>
              <w:jc w:val="center"/>
              <w:textAlignment w:val="center"/>
              <w:rPr>
                <w:color w:val="000000"/>
                <w:sz w:val="12"/>
                <w:szCs w:val="12"/>
              </w:rPr>
            </w:pPr>
            <w:r>
              <w:rPr>
                <w:color w:val="000000"/>
                <w:sz w:val="12"/>
                <w:szCs w:val="12"/>
                <w:lang w:bidi="ar"/>
              </w:rPr>
              <w:t xml:space="preserve">50 </w:t>
            </w:r>
          </w:p>
        </w:tc>
        <w:tc>
          <w:tcPr>
            <w:tcW w:w="650" w:type="dxa"/>
            <w:shd w:val="clear" w:color="auto" w:fill="auto"/>
            <w:noWrap/>
            <w:vAlign w:val="center"/>
          </w:tcPr>
          <w:p w14:paraId="75082F10">
            <w:pPr>
              <w:spacing w:line="240" w:lineRule="auto"/>
              <w:ind w:firstLine="0" w:firstLineChars="0"/>
              <w:jc w:val="center"/>
              <w:textAlignment w:val="center"/>
              <w:rPr>
                <w:color w:val="000000"/>
                <w:sz w:val="12"/>
                <w:szCs w:val="12"/>
              </w:rPr>
            </w:pPr>
            <w:r>
              <w:rPr>
                <w:color w:val="000000"/>
                <w:sz w:val="12"/>
                <w:szCs w:val="12"/>
                <w:lang w:bidi="ar"/>
              </w:rPr>
              <w:t>25</w:t>
            </w:r>
          </w:p>
        </w:tc>
        <w:tc>
          <w:tcPr>
            <w:tcW w:w="680" w:type="dxa"/>
            <w:shd w:val="clear" w:color="auto" w:fill="auto"/>
            <w:noWrap/>
            <w:vAlign w:val="center"/>
          </w:tcPr>
          <w:p w14:paraId="27CD31CD">
            <w:pPr>
              <w:spacing w:line="240" w:lineRule="auto"/>
              <w:ind w:firstLine="0" w:firstLineChars="0"/>
              <w:jc w:val="center"/>
              <w:rPr>
                <w:color w:val="000000"/>
                <w:sz w:val="12"/>
                <w:szCs w:val="12"/>
              </w:rPr>
            </w:pPr>
          </w:p>
        </w:tc>
        <w:tc>
          <w:tcPr>
            <w:tcW w:w="470" w:type="dxa"/>
            <w:shd w:val="clear" w:color="auto" w:fill="auto"/>
            <w:noWrap/>
            <w:vAlign w:val="center"/>
          </w:tcPr>
          <w:p w14:paraId="6418077C">
            <w:pPr>
              <w:spacing w:line="240" w:lineRule="auto"/>
              <w:ind w:firstLine="0" w:firstLineChars="0"/>
              <w:jc w:val="center"/>
              <w:rPr>
                <w:color w:val="000000"/>
                <w:sz w:val="12"/>
                <w:szCs w:val="12"/>
              </w:rPr>
            </w:pPr>
          </w:p>
        </w:tc>
        <w:tc>
          <w:tcPr>
            <w:tcW w:w="370" w:type="dxa"/>
            <w:shd w:val="clear" w:color="auto" w:fill="auto"/>
            <w:noWrap/>
            <w:vAlign w:val="center"/>
          </w:tcPr>
          <w:p w14:paraId="2EE27E03">
            <w:pPr>
              <w:spacing w:line="240" w:lineRule="auto"/>
              <w:ind w:firstLine="0" w:firstLineChars="0"/>
              <w:jc w:val="center"/>
              <w:rPr>
                <w:color w:val="000000"/>
                <w:sz w:val="12"/>
                <w:szCs w:val="12"/>
              </w:rPr>
            </w:pPr>
          </w:p>
        </w:tc>
        <w:tc>
          <w:tcPr>
            <w:tcW w:w="610" w:type="dxa"/>
            <w:shd w:val="clear" w:color="auto" w:fill="auto"/>
            <w:noWrap/>
            <w:vAlign w:val="center"/>
          </w:tcPr>
          <w:p w14:paraId="2D3050ED">
            <w:pPr>
              <w:spacing w:line="240" w:lineRule="auto"/>
              <w:ind w:firstLine="0" w:firstLineChars="0"/>
              <w:jc w:val="center"/>
              <w:textAlignment w:val="center"/>
              <w:rPr>
                <w:color w:val="000000"/>
                <w:sz w:val="12"/>
                <w:szCs w:val="12"/>
              </w:rPr>
            </w:pPr>
            <w:r>
              <w:rPr>
                <w:color w:val="000000"/>
                <w:sz w:val="12"/>
                <w:szCs w:val="12"/>
                <w:lang w:bidi="ar"/>
              </w:rPr>
              <w:t xml:space="preserve">78.95 </w:t>
            </w:r>
          </w:p>
        </w:tc>
        <w:tc>
          <w:tcPr>
            <w:tcW w:w="590" w:type="dxa"/>
            <w:shd w:val="clear" w:color="auto" w:fill="auto"/>
            <w:noWrap/>
            <w:vAlign w:val="center"/>
          </w:tcPr>
          <w:p w14:paraId="34A3606D">
            <w:pPr>
              <w:spacing w:line="240" w:lineRule="auto"/>
              <w:ind w:firstLine="0" w:firstLineChars="0"/>
              <w:jc w:val="center"/>
              <w:textAlignment w:val="center"/>
              <w:rPr>
                <w:color w:val="000000"/>
                <w:sz w:val="12"/>
                <w:szCs w:val="12"/>
              </w:rPr>
            </w:pPr>
            <w:r>
              <w:rPr>
                <w:color w:val="000000"/>
                <w:sz w:val="12"/>
                <w:szCs w:val="12"/>
                <w:lang w:bidi="ar"/>
              </w:rPr>
              <w:t xml:space="preserve">78.95 </w:t>
            </w:r>
          </w:p>
        </w:tc>
        <w:tc>
          <w:tcPr>
            <w:tcW w:w="600" w:type="dxa"/>
            <w:vMerge w:val="restart"/>
            <w:shd w:val="clear" w:color="auto" w:fill="auto"/>
            <w:noWrap/>
            <w:vAlign w:val="center"/>
          </w:tcPr>
          <w:p w14:paraId="4593786E">
            <w:pPr>
              <w:spacing w:line="240" w:lineRule="auto"/>
              <w:ind w:firstLine="0" w:firstLineChars="0"/>
              <w:jc w:val="center"/>
              <w:textAlignment w:val="center"/>
              <w:rPr>
                <w:color w:val="000000"/>
                <w:sz w:val="12"/>
                <w:szCs w:val="12"/>
              </w:rPr>
            </w:pPr>
            <w:r>
              <w:rPr>
                <w:color w:val="000000"/>
                <w:sz w:val="12"/>
                <w:szCs w:val="12"/>
                <w:lang w:bidi="ar"/>
              </w:rPr>
              <w:t xml:space="preserve">100.00 </w:t>
            </w:r>
          </w:p>
        </w:tc>
        <w:tc>
          <w:tcPr>
            <w:tcW w:w="600" w:type="dxa"/>
            <w:vMerge w:val="restart"/>
            <w:shd w:val="clear" w:color="auto" w:fill="auto"/>
            <w:noWrap/>
            <w:vAlign w:val="center"/>
          </w:tcPr>
          <w:p w14:paraId="28852BD5">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shd w:val="clear" w:color="auto" w:fill="auto"/>
            <w:noWrap/>
            <w:vAlign w:val="center"/>
          </w:tcPr>
          <w:p w14:paraId="00B43DA6">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中期</w:t>
            </w:r>
          </w:p>
        </w:tc>
        <w:tc>
          <w:tcPr>
            <w:tcW w:w="940" w:type="dxa"/>
            <w:shd w:val="clear" w:color="auto" w:fill="auto"/>
            <w:vAlign w:val="center"/>
          </w:tcPr>
          <w:p w14:paraId="2DEAEF5C">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花红树组污水处理设施</w:t>
            </w:r>
          </w:p>
        </w:tc>
        <w:tc>
          <w:tcPr>
            <w:tcW w:w="1800" w:type="dxa"/>
            <w:shd w:val="clear" w:color="auto" w:fill="auto"/>
            <w:vAlign w:val="center"/>
          </w:tcPr>
          <w:p w14:paraId="322BB944">
            <w:pPr>
              <w:spacing w:line="240" w:lineRule="auto"/>
              <w:ind w:firstLine="0" w:firstLineChars="0"/>
              <w:jc w:val="center"/>
              <w:textAlignment w:val="center"/>
              <w:rPr>
                <w:color w:val="000000"/>
                <w:sz w:val="12"/>
                <w:szCs w:val="12"/>
                <w:lang w:bidi="ar"/>
              </w:rPr>
            </w:pPr>
            <w:r>
              <w:rPr>
                <w:rFonts w:hint="eastAsia"/>
                <w:color w:val="000000"/>
                <w:sz w:val="12"/>
                <w:szCs w:val="12"/>
                <w:lang w:bidi="ar"/>
              </w:rPr>
              <w:t>15户（花红树沟左侧）；5户散居，</w:t>
            </w:r>
            <w:r>
              <w:rPr>
                <w:rFonts w:hint="eastAsia"/>
                <w:color w:val="000000"/>
                <w:sz w:val="12"/>
                <w:szCs w:val="12"/>
                <w:lang w:val="en-US" w:eastAsia="zh-CN" w:bidi="ar"/>
              </w:rPr>
              <w:t>采取纳管式处理模式</w:t>
            </w:r>
            <w:r>
              <w:rPr>
                <w:rFonts w:hint="eastAsia"/>
                <w:color w:val="000000"/>
                <w:sz w:val="12"/>
                <w:szCs w:val="12"/>
                <w:lang w:bidi="ar"/>
              </w:rPr>
              <w:t>。</w:t>
            </w:r>
          </w:p>
        </w:tc>
        <w:tc>
          <w:tcPr>
            <w:tcW w:w="990" w:type="dxa"/>
            <w:vMerge w:val="restart"/>
            <w:shd w:val="clear" w:color="auto" w:fill="auto"/>
            <w:vAlign w:val="center"/>
          </w:tcPr>
          <w:p w14:paraId="28D587BC">
            <w:pPr>
              <w:spacing w:line="240" w:lineRule="auto"/>
              <w:ind w:firstLine="0" w:firstLineChars="0"/>
              <w:jc w:val="center"/>
              <w:textAlignment w:val="center"/>
              <w:rPr>
                <w:color w:val="000000"/>
                <w:sz w:val="12"/>
                <w:szCs w:val="12"/>
              </w:rPr>
            </w:pPr>
            <w:r>
              <w:rPr>
                <w:color w:val="000000"/>
                <w:sz w:val="12"/>
                <w:szCs w:val="12"/>
                <w:lang w:bidi="ar"/>
              </w:rPr>
              <w:t>“三家园”项目</w:t>
            </w:r>
            <w:r>
              <w:rPr>
                <w:rFonts w:hint="eastAsia"/>
                <w:color w:val="000000"/>
                <w:sz w:val="12"/>
                <w:szCs w:val="12"/>
                <w:lang w:eastAsia="zh-CN" w:bidi="ar"/>
              </w:rPr>
              <w:t>；</w:t>
            </w:r>
            <w:r>
              <w:rPr>
                <w:color w:val="000000"/>
                <w:sz w:val="12"/>
                <w:szCs w:val="12"/>
                <w:lang w:bidi="ar"/>
              </w:rPr>
              <w:br w:type="textWrapping"/>
            </w:r>
            <w:r>
              <w:rPr>
                <w:color w:val="000000"/>
                <w:sz w:val="12"/>
                <w:szCs w:val="12"/>
                <w:lang w:bidi="ar"/>
              </w:rPr>
              <w:t>大熊猫国家公园卧龙片区居民安置点污水管网建设项目</w:t>
            </w:r>
          </w:p>
        </w:tc>
      </w:tr>
      <w:tr w14:paraId="5CED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EE46011">
            <w:pPr>
              <w:spacing w:line="240" w:lineRule="auto"/>
              <w:ind w:firstLine="0" w:firstLineChars="0"/>
              <w:jc w:val="center"/>
              <w:rPr>
                <w:color w:val="000000"/>
                <w:sz w:val="12"/>
                <w:szCs w:val="12"/>
              </w:rPr>
            </w:pPr>
          </w:p>
        </w:tc>
        <w:tc>
          <w:tcPr>
            <w:tcW w:w="320" w:type="dxa"/>
            <w:vMerge w:val="continue"/>
            <w:shd w:val="clear" w:color="auto" w:fill="auto"/>
            <w:vAlign w:val="center"/>
          </w:tcPr>
          <w:p w14:paraId="60F8B0C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FCA46FD">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25C5406D">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158DB1E5">
            <w:pPr>
              <w:spacing w:line="240" w:lineRule="auto"/>
              <w:ind w:firstLine="0" w:firstLineChars="0"/>
              <w:jc w:val="center"/>
              <w:rPr>
                <w:color w:val="000000"/>
                <w:sz w:val="12"/>
                <w:szCs w:val="12"/>
              </w:rPr>
            </w:pPr>
          </w:p>
        </w:tc>
        <w:tc>
          <w:tcPr>
            <w:tcW w:w="830" w:type="dxa"/>
            <w:shd w:val="clear" w:color="auto" w:fill="auto"/>
            <w:vAlign w:val="center"/>
          </w:tcPr>
          <w:p w14:paraId="57A7C37E">
            <w:pPr>
              <w:spacing w:line="240" w:lineRule="auto"/>
              <w:ind w:firstLine="0" w:firstLineChars="0"/>
              <w:jc w:val="center"/>
              <w:textAlignment w:val="center"/>
              <w:rPr>
                <w:color w:val="000000"/>
                <w:sz w:val="12"/>
                <w:szCs w:val="12"/>
              </w:rPr>
            </w:pPr>
            <w:r>
              <w:rPr>
                <w:color w:val="000000"/>
                <w:sz w:val="12"/>
                <w:szCs w:val="12"/>
                <w:lang w:bidi="ar"/>
              </w:rPr>
              <w:t>皮条河组</w:t>
            </w:r>
          </w:p>
        </w:tc>
        <w:tc>
          <w:tcPr>
            <w:tcW w:w="770" w:type="dxa"/>
            <w:shd w:val="clear" w:color="auto" w:fill="auto"/>
            <w:vAlign w:val="center"/>
          </w:tcPr>
          <w:p w14:paraId="070D48F8">
            <w:pPr>
              <w:spacing w:line="240" w:lineRule="auto"/>
              <w:ind w:firstLine="0" w:firstLineChars="0"/>
              <w:jc w:val="center"/>
              <w:textAlignment w:val="center"/>
              <w:rPr>
                <w:color w:val="000000"/>
                <w:sz w:val="12"/>
                <w:szCs w:val="12"/>
              </w:rPr>
            </w:pPr>
            <w:r>
              <w:rPr>
                <w:color w:val="000000"/>
                <w:sz w:val="12"/>
                <w:szCs w:val="12"/>
                <w:lang w:bidi="ar"/>
              </w:rPr>
              <w:t>皮条河组</w:t>
            </w:r>
          </w:p>
        </w:tc>
        <w:tc>
          <w:tcPr>
            <w:tcW w:w="600" w:type="dxa"/>
            <w:shd w:val="clear" w:color="auto" w:fill="auto"/>
            <w:vAlign w:val="center"/>
          </w:tcPr>
          <w:p w14:paraId="5089F414">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573FD0BE">
            <w:pPr>
              <w:spacing w:line="240" w:lineRule="auto"/>
              <w:ind w:firstLine="0" w:firstLineChars="0"/>
              <w:jc w:val="center"/>
              <w:textAlignment w:val="center"/>
              <w:rPr>
                <w:color w:val="000000"/>
                <w:sz w:val="12"/>
                <w:szCs w:val="12"/>
              </w:rPr>
            </w:pPr>
            <w:r>
              <w:rPr>
                <w:color w:val="000000"/>
                <w:sz w:val="12"/>
                <w:szCs w:val="12"/>
                <w:lang w:bidi="ar"/>
              </w:rPr>
              <w:t>55</w:t>
            </w:r>
          </w:p>
        </w:tc>
        <w:tc>
          <w:tcPr>
            <w:tcW w:w="400" w:type="dxa"/>
            <w:shd w:val="clear" w:color="auto" w:fill="auto"/>
            <w:noWrap/>
            <w:vAlign w:val="center"/>
          </w:tcPr>
          <w:p w14:paraId="184A79F8">
            <w:pPr>
              <w:spacing w:line="240" w:lineRule="auto"/>
              <w:ind w:firstLine="0" w:firstLineChars="0"/>
              <w:jc w:val="center"/>
              <w:textAlignment w:val="center"/>
              <w:rPr>
                <w:color w:val="000000"/>
                <w:sz w:val="12"/>
                <w:szCs w:val="12"/>
              </w:rPr>
            </w:pPr>
            <w:r>
              <w:rPr>
                <w:color w:val="000000"/>
                <w:sz w:val="12"/>
                <w:szCs w:val="12"/>
                <w:lang w:bidi="ar"/>
              </w:rPr>
              <w:t>55</w:t>
            </w:r>
          </w:p>
        </w:tc>
        <w:tc>
          <w:tcPr>
            <w:tcW w:w="650" w:type="dxa"/>
            <w:shd w:val="clear" w:color="auto" w:fill="auto"/>
            <w:noWrap/>
            <w:vAlign w:val="center"/>
          </w:tcPr>
          <w:p w14:paraId="4B766A9A">
            <w:pPr>
              <w:spacing w:line="240" w:lineRule="auto"/>
              <w:ind w:firstLine="0" w:firstLineChars="0"/>
              <w:jc w:val="center"/>
              <w:rPr>
                <w:color w:val="000000"/>
                <w:sz w:val="12"/>
                <w:szCs w:val="12"/>
              </w:rPr>
            </w:pPr>
          </w:p>
        </w:tc>
        <w:tc>
          <w:tcPr>
            <w:tcW w:w="680" w:type="dxa"/>
            <w:shd w:val="clear" w:color="auto" w:fill="auto"/>
            <w:noWrap/>
            <w:vAlign w:val="center"/>
          </w:tcPr>
          <w:p w14:paraId="1B441CAB">
            <w:pPr>
              <w:spacing w:line="240" w:lineRule="auto"/>
              <w:ind w:firstLine="0" w:firstLineChars="0"/>
              <w:jc w:val="center"/>
              <w:rPr>
                <w:color w:val="000000"/>
                <w:sz w:val="12"/>
                <w:szCs w:val="12"/>
              </w:rPr>
            </w:pPr>
          </w:p>
        </w:tc>
        <w:tc>
          <w:tcPr>
            <w:tcW w:w="470" w:type="dxa"/>
            <w:shd w:val="clear" w:color="auto" w:fill="auto"/>
            <w:noWrap/>
            <w:vAlign w:val="center"/>
          </w:tcPr>
          <w:p w14:paraId="5485E4AD">
            <w:pPr>
              <w:spacing w:line="240" w:lineRule="auto"/>
              <w:ind w:firstLine="0" w:firstLineChars="0"/>
              <w:jc w:val="center"/>
              <w:rPr>
                <w:color w:val="000000"/>
                <w:sz w:val="12"/>
                <w:szCs w:val="12"/>
              </w:rPr>
            </w:pPr>
          </w:p>
        </w:tc>
        <w:tc>
          <w:tcPr>
            <w:tcW w:w="370" w:type="dxa"/>
            <w:shd w:val="clear" w:color="auto" w:fill="auto"/>
            <w:noWrap/>
            <w:vAlign w:val="center"/>
          </w:tcPr>
          <w:p w14:paraId="5CE0609A">
            <w:pPr>
              <w:spacing w:line="240" w:lineRule="auto"/>
              <w:ind w:firstLine="0" w:firstLineChars="0"/>
              <w:jc w:val="center"/>
              <w:rPr>
                <w:color w:val="000000"/>
                <w:sz w:val="12"/>
                <w:szCs w:val="12"/>
              </w:rPr>
            </w:pPr>
          </w:p>
        </w:tc>
        <w:tc>
          <w:tcPr>
            <w:tcW w:w="610" w:type="dxa"/>
            <w:shd w:val="clear" w:color="auto" w:fill="auto"/>
            <w:noWrap/>
            <w:vAlign w:val="center"/>
          </w:tcPr>
          <w:p w14:paraId="30A6037F">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4D34E544">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6BA4E807">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67A93F8">
            <w:pPr>
              <w:spacing w:line="240" w:lineRule="auto"/>
              <w:ind w:firstLine="0" w:firstLineChars="0"/>
              <w:jc w:val="center"/>
              <w:rPr>
                <w:color w:val="000000"/>
                <w:sz w:val="12"/>
                <w:szCs w:val="12"/>
              </w:rPr>
            </w:pPr>
          </w:p>
        </w:tc>
        <w:tc>
          <w:tcPr>
            <w:tcW w:w="490" w:type="dxa"/>
            <w:shd w:val="clear" w:color="auto" w:fill="auto"/>
            <w:noWrap/>
            <w:vAlign w:val="center"/>
          </w:tcPr>
          <w:p w14:paraId="5752D06C">
            <w:pPr>
              <w:spacing w:line="240" w:lineRule="auto"/>
              <w:ind w:firstLine="0" w:firstLineChars="0"/>
              <w:jc w:val="center"/>
              <w:textAlignment w:val="center"/>
              <w:rPr>
                <w:color w:val="000000"/>
                <w:sz w:val="12"/>
                <w:szCs w:val="12"/>
              </w:rPr>
            </w:pPr>
            <w:r>
              <w:rPr>
                <w:color w:val="000000"/>
                <w:sz w:val="12"/>
                <w:szCs w:val="12"/>
                <w:lang w:bidi="ar"/>
              </w:rPr>
              <w:t>/</w:t>
            </w:r>
          </w:p>
        </w:tc>
        <w:tc>
          <w:tcPr>
            <w:tcW w:w="940" w:type="dxa"/>
            <w:shd w:val="clear" w:color="auto" w:fill="auto"/>
            <w:vAlign w:val="center"/>
          </w:tcPr>
          <w:p w14:paraId="101D1A1C">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27B8157A">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continue"/>
            <w:shd w:val="clear" w:color="auto" w:fill="auto"/>
            <w:vAlign w:val="center"/>
          </w:tcPr>
          <w:p w14:paraId="7EE70689">
            <w:pPr>
              <w:spacing w:line="240" w:lineRule="auto"/>
              <w:ind w:firstLine="0" w:firstLineChars="0"/>
              <w:jc w:val="center"/>
              <w:rPr>
                <w:color w:val="000000"/>
                <w:sz w:val="12"/>
                <w:szCs w:val="12"/>
              </w:rPr>
            </w:pPr>
          </w:p>
        </w:tc>
      </w:tr>
      <w:tr w14:paraId="580C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DD1D10E">
            <w:pPr>
              <w:spacing w:line="240" w:lineRule="auto"/>
              <w:ind w:firstLine="0" w:firstLineChars="0"/>
              <w:jc w:val="center"/>
              <w:rPr>
                <w:color w:val="000000"/>
                <w:sz w:val="12"/>
                <w:szCs w:val="12"/>
              </w:rPr>
            </w:pPr>
          </w:p>
        </w:tc>
        <w:tc>
          <w:tcPr>
            <w:tcW w:w="320" w:type="dxa"/>
            <w:vMerge w:val="continue"/>
            <w:shd w:val="clear" w:color="auto" w:fill="auto"/>
            <w:vAlign w:val="center"/>
          </w:tcPr>
          <w:p w14:paraId="653E250F">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070684C">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E2876A5">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4EF5E0BA">
            <w:pPr>
              <w:spacing w:line="240" w:lineRule="auto"/>
              <w:ind w:firstLine="0" w:firstLineChars="0"/>
              <w:jc w:val="center"/>
              <w:rPr>
                <w:color w:val="000000"/>
                <w:sz w:val="12"/>
                <w:szCs w:val="12"/>
              </w:rPr>
            </w:pPr>
          </w:p>
        </w:tc>
        <w:tc>
          <w:tcPr>
            <w:tcW w:w="830" w:type="dxa"/>
            <w:shd w:val="clear" w:color="auto" w:fill="auto"/>
            <w:vAlign w:val="center"/>
          </w:tcPr>
          <w:p w14:paraId="2C39A59D">
            <w:pPr>
              <w:spacing w:line="240" w:lineRule="auto"/>
              <w:ind w:firstLine="0" w:firstLineChars="0"/>
              <w:jc w:val="center"/>
              <w:textAlignment w:val="center"/>
              <w:rPr>
                <w:color w:val="000000"/>
                <w:sz w:val="12"/>
                <w:szCs w:val="12"/>
              </w:rPr>
            </w:pPr>
            <w:r>
              <w:rPr>
                <w:color w:val="000000"/>
                <w:sz w:val="12"/>
                <w:szCs w:val="12"/>
                <w:lang w:bidi="ar"/>
              </w:rPr>
              <w:t>足木山组</w:t>
            </w:r>
          </w:p>
        </w:tc>
        <w:tc>
          <w:tcPr>
            <w:tcW w:w="770" w:type="dxa"/>
            <w:shd w:val="clear" w:color="auto" w:fill="auto"/>
            <w:vAlign w:val="center"/>
          </w:tcPr>
          <w:p w14:paraId="7E0EE226">
            <w:pPr>
              <w:spacing w:line="240" w:lineRule="auto"/>
              <w:ind w:firstLine="0" w:firstLineChars="0"/>
              <w:jc w:val="center"/>
              <w:textAlignment w:val="center"/>
              <w:rPr>
                <w:color w:val="000000"/>
                <w:sz w:val="12"/>
                <w:szCs w:val="12"/>
              </w:rPr>
            </w:pPr>
            <w:r>
              <w:rPr>
                <w:color w:val="000000"/>
                <w:sz w:val="12"/>
                <w:szCs w:val="12"/>
                <w:lang w:bidi="ar"/>
              </w:rPr>
              <w:t>足木山组</w:t>
            </w:r>
          </w:p>
        </w:tc>
        <w:tc>
          <w:tcPr>
            <w:tcW w:w="600" w:type="dxa"/>
            <w:shd w:val="clear" w:color="auto" w:fill="auto"/>
            <w:vAlign w:val="center"/>
          </w:tcPr>
          <w:p w14:paraId="7EB76BC0">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177D5C06">
            <w:pPr>
              <w:spacing w:line="240" w:lineRule="auto"/>
              <w:ind w:firstLine="0" w:firstLineChars="0"/>
              <w:jc w:val="center"/>
              <w:textAlignment w:val="center"/>
              <w:rPr>
                <w:color w:val="000000"/>
                <w:sz w:val="12"/>
                <w:szCs w:val="12"/>
              </w:rPr>
            </w:pPr>
            <w:r>
              <w:rPr>
                <w:color w:val="000000"/>
                <w:sz w:val="12"/>
                <w:szCs w:val="12"/>
                <w:lang w:bidi="ar"/>
              </w:rPr>
              <w:t>83</w:t>
            </w:r>
          </w:p>
        </w:tc>
        <w:tc>
          <w:tcPr>
            <w:tcW w:w="400" w:type="dxa"/>
            <w:shd w:val="clear" w:color="auto" w:fill="auto"/>
            <w:noWrap/>
            <w:vAlign w:val="center"/>
          </w:tcPr>
          <w:p w14:paraId="4E399150">
            <w:pPr>
              <w:spacing w:line="240" w:lineRule="auto"/>
              <w:ind w:firstLine="0" w:firstLineChars="0"/>
              <w:jc w:val="center"/>
              <w:textAlignment w:val="center"/>
              <w:rPr>
                <w:color w:val="000000"/>
                <w:sz w:val="12"/>
                <w:szCs w:val="12"/>
              </w:rPr>
            </w:pPr>
            <w:r>
              <w:rPr>
                <w:color w:val="000000"/>
                <w:sz w:val="12"/>
                <w:szCs w:val="12"/>
                <w:lang w:bidi="ar"/>
              </w:rPr>
              <w:t>60</w:t>
            </w:r>
          </w:p>
        </w:tc>
        <w:tc>
          <w:tcPr>
            <w:tcW w:w="650" w:type="dxa"/>
            <w:shd w:val="clear" w:color="auto" w:fill="auto"/>
            <w:noWrap/>
            <w:vAlign w:val="center"/>
          </w:tcPr>
          <w:p w14:paraId="284EF295">
            <w:pPr>
              <w:spacing w:line="240" w:lineRule="auto"/>
              <w:ind w:firstLine="0" w:firstLineChars="0"/>
              <w:jc w:val="center"/>
              <w:rPr>
                <w:color w:val="000000"/>
                <w:sz w:val="12"/>
                <w:szCs w:val="12"/>
              </w:rPr>
            </w:pPr>
          </w:p>
        </w:tc>
        <w:tc>
          <w:tcPr>
            <w:tcW w:w="680" w:type="dxa"/>
            <w:shd w:val="clear" w:color="auto" w:fill="auto"/>
            <w:noWrap/>
            <w:vAlign w:val="center"/>
          </w:tcPr>
          <w:p w14:paraId="365E2454">
            <w:pPr>
              <w:spacing w:line="240" w:lineRule="auto"/>
              <w:ind w:firstLine="0" w:firstLineChars="0"/>
              <w:jc w:val="center"/>
              <w:rPr>
                <w:color w:val="000000"/>
                <w:sz w:val="12"/>
                <w:szCs w:val="12"/>
              </w:rPr>
            </w:pPr>
          </w:p>
        </w:tc>
        <w:tc>
          <w:tcPr>
            <w:tcW w:w="470" w:type="dxa"/>
            <w:shd w:val="clear" w:color="auto" w:fill="auto"/>
            <w:noWrap/>
            <w:vAlign w:val="center"/>
          </w:tcPr>
          <w:p w14:paraId="6B64F64F">
            <w:pPr>
              <w:spacing w:line="240" w:lineRule="auto"/>
              <w:ind w:firstLine="0" w:firstLineChars="0"/>
              <w:jc w:val="center"/>
              <w:rPr>
                <w:color w:val="000000"/>
                <w:sz w:val="12"/>
                <w:szCs w:val="12"/>
              </w:rPr>
            </w:pPr>
          </w:p>
        </w:tc>
        <w:tc>
          <w:tcPr>
            <w:tcW w:w="370" w:type="dxa"/>
            <w:shd w:val="clear" w:color="auto" w:fill="auto"/>
            <w:noWrap/>
            <w:vAlign w:val="center"/>
          </w:tcPr>
          <w:p w14:paraId="1D8B737F">
            <w:pPr>
              <w:spacing w:line="240" w:lineRule="auto"/>
              <w:ind w:firstLine="0" w:firstLineChars="0"/>
              <w:jc w:val="center"/>
              <w:rPr>
                <w:color w:val="000000"/>
                <w:sz w:val="12"/>
                <w:szCs w:val="12"/>
              </w:rPr>
            </w:pPr>
          </w:p>
        </w:tc>
        <w:tc>
          <w:tcPr>
            <w:tcW w:w="610" w:type="dxa"/>
            <w:shd w:val="clear" w:color="auto" w:fill="auto"/>
            <w:noWrap/>
            <w:vAlign w:val="center"/>
          </w:tcPr>
          <w:p w14:paraId="6421FCA8">
            <w:pPr>
              <w:spacing w:line="240" w:lineRule="auto"/>
              <w:ind w:firstLine="0" w:firstLineChars="0"/>
              <w:jc w:val="center"/>
              <w:textAlignment w:val="center"/>
              <w:rPr>
                <w:color w:val="000000"/>
                <w:sz w:val="12"/>
                <w:szCs w:val="12"/>
              </w:rPr>
            </w:pPr>
            <w:r>
              <w:rPr>
                <w:color w:val="000000"/>
                <w:sz w:val="12"/>
                <w:szCs w:val="12"/>
                <w:lang w:bidi="ar"/>
              </w:rPr>
              <w:t>72.29</w:t>
            </w:r>
          </w:p>
        </w:tc>
        <w:tc>
          <w:tcPr>
            <w:tcW w:w="590" w:type="dxa"/>
            <w:shd w:val="clear" w:color="auto" w:fill="auto"/>
            <w:noWrap/>
            <w:vAlign w:val="center"/>
          </w:tcPr>
          <w:p w14:paraId="77A4AC20">
            <w:pPr>
              <w:spacing w:line="240" w:lineRule="auto"/>
              <w:ind w:firstLine="0" w:firstLineChars="0"/>
              <w:jc w:val="center"/>
              <w:textAlignment w:val="center"/>
              <w:rPr>
                <w:color w:val="000000"/>
                <w:sz w:val="12"/>
                <w:szCs w:val="12"/>
              </w:rPr>
            </w:pPr>
            <w:r>
              <w:rPr>
                <w:color w:val="000000"/>
                <w:sz w:val="12"/>
                <w:szCs w:val="12"/>
                <w:lang w:bidi="ar"/>
              </w:rPr>
              <w:t>72.29</w:t>
            </w:r>
          </w:p>
        </w:tc>
        <w:tc>
          <w:tcPr>
            <w:tcW w:w="600" w:type="dxa"/>
            <w:vMerge w:val="continue"/>
            <w:shd w:val="clear" w:color="auto" w:fill="auto"/>
            <w:noWrap/>
            <w:vAlign w:val="center"/>
          </w:tcPr>
          <w:p w14:paraId="48B5B9F4">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7BCD118E">
            <w:pPr>
              <w:spacing w:line="240" w:lineRule="auto"/>
              <w:ind w:firstLine="0" w:firstLineChars="0"/>
              <w:jc w:val="center"/>
              <w:rPr>
                <w:color w:val="000000"/>
                <w:sz w:val="12"/>
                <w:szCs w:val="12"/>
              </w:rPr>
            </w:pPr>
          </w:p>
        </w:tc>
        <w:tc>
          <w:tcPr>
            <w:tcW w:w="490" w:type="dxa"/>
            <w:shd w:val="clear" w:color="auto" w:fill="auto"/>
            <w:noWrap/>
            <w:vAlign w:val="center"/>
          </w:tcPr>
          <w:p w14:paraId="72496D45">
            <w:pPr>
              <w:spacing w:line="240" w:lineRule="auto"/>
              <w:ind w:firstLine="0" w:firstLineChars="0"/>
              <w:jc w:val="center"/>
              <w:textAlignment w:val="center"/>
              <w:rPr>
                <w:color w:val="000000"/>
                <w:sz w:val="12"/>
                <w:szCs w:val="12"/>
              </w:rPr>
            </w:pPr>
            <w:r>
              <w:rPr>
                <w:color w:val="000000"/>
                <w:sz w:val="12"/>
                <w:szCs w:val="12"/>
                <w:lang w:bidi="ar"/>
              </w:rPr>
              <w:t>2023</w:t>
            </w:r>
          </w:p>
        </w:tc>
        <w:tc>
          <w:tcPr>
            <w:tcW w:w="940" w:type="dxa"/>
            <w:shd w:val="clear" w:color="auto" w:fill="auto"/>
            <w:vAlign w:val="center"/>
          </w:tcPr>
          <w:p w14:paraId="0F609E21">
            <w:pPr>
              <w:spacing w:line="240" w:lineRule="auto"/>
              <w:ind w:firstLine="0" w:firstLineChars="0"/>
              <w:jc w:val="center"/>
              <w:textAlignment w:val="center"/>
              <w:rPr>
                <w:color w:val="000000"/>
                <w:sz w:val="12"/>
                <w:szCs w:val="12"/>
                <w:lang w:bidi="ar"/>
              </w:rPr>
            </w:pPr>
          </w:p>
        </w:tc>
        <w:tc>
          <w:tcPr>
            <w:tcW w:w="1800" w:type="dxa"/>
            <w:shd w:val="clear" w:color="auto" w:fill="auto"/>
            <w:vAlign w:val="center"/>
          </w:tcPr>
          <w:p w14:paraId="4F13C7AE">
            <w:pPr>
              <w:spacing w:line="240" w:lineRule="auto"/>
              <w:ind w:firstLine="0" w:firstLineChars="0"/>
              <w:jc w:val="center"/>
              <w:textAlignment w:val="center"/>
              <w:rPr>
                <w:color w:val="000000"/>
                <w:sz w:val="12"/>
                <w:szCs w:val="12"/>
                <w:lang w:bidi="ar"/>
              </w:rPr>
            </w:pPr>
            <w:r>
              <w:rPr>
                <w:rFonts w:hint="eastAsia"/>
                <w:color w:val="000000"/>
                <w:sz w:val="12"/>
                <w:szCs w:val="12"/>
                <w:lang w:bidi="ar"/>
              </w:rPr>
              <w:t>采取纳管式处理</w:t>
            </w:r>
          </w:p>
        </w:tc>
        <w:tc>
          <w:tcPr>
            <w:tcW w:w="990" w:type="dxa"/>
            <w:vMerge w:val="continue"/>
            <w:shd w:val="clear" w:color="auto" w:fill="auto"/>
            <w:vAlign w:val="center"/>
          </w:tcPr>
          <w:p w14:paraId="2D5CA3F3">
            <w:pPr>
              <w:spacing w:line="240" w:lineRule="auto"/>
              <w:ind w:firstLine="0" w:firstLineChars="0"/>
              <w:jc w:val="center"/>
              <w:rPr>
                <w:color w:val="000000"/>
                <w:sz w:val="12"/>
                <w:szCs w:val="12"/>
              </w:rPr>
            </w:pPr>
          </w:p>
        </w:tc>
      </w:tr>
      <w:tr w14:paraId="376A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7DEA4416">
            <w:pPr>
              <w:spacing w:line="240" w:lineRule="auto"/>
              <w:ind w:firstLine="0" w:firstLineChars="0"/>
              <w:jc w:val="center"/>
              <w:textAlignment w:val="center"/>
              <w:rPr>
                <w:color w:val="000000"/>
                <w:sz w:val="12"/>
                <w:szCs w:val="12"/>
              </w:rPr>
            </w:pPr>
            <w:r>
              <w:rPr>
                <w:color w:val="000000"/>
                <w:sz w:val="12"/>
                <w:szCs w:val="12"/>
                <w:lang w:bidi="ar"/>
              </w:rPr>
              <w:t>卧龙镇转经楼村</w:t>
            </w:r>
          </w:p>
        </w:tc>
        <w:tc>
          <w:tcPr>
            <w:tcW w:w="320" w:type="dxa"/>
            <w:vMerge w:val="restart"/>
            <w:shd w:val="clear" w:color="auto" w:fill="auto"/>
            <w:vAlign w:val="center"/>
          </w:tcPr>
          <w:p w14:paraId="220DA4EF">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69F59631">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49734D32">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794DE9F8">
            <w:pPr>
              <w:spacing w:line="240" w:lineRule="auto"/>
              <w:ind w:firstLine="0" w:firstLineChars="0"/>
              <w:jc w:val="center"/>
              <w:textAlignment w:val="center"/>
              <w:rPr>
                <w:color w:val="000000"/>
                <w:sz w:val="12"/>
                <w:szCs w:val="12"/>
              </w:rPr>
            </w:pPr>
            <w:r>
              <w:rPr>
                <w:color w:val="000000"/>
                <w:sz w:val="12"/>
                <w:szCs w:val="12"/>
                <w:lang w:bidi="ar"/>
              </w:rPr>
              <w:t>转经楼村</w:t>
            </w:r>
          </w:p>
        </w:tc>
        <w:tc>
          <w:tcPr>
            <w:tcW w:w="830" w:type="dxa"/>
            <w:shd w:val="clear" w:color="auto" w:fill="auto"/>
            <w:vAlign w:val="center"/>
          </w:tcPr>
          <w:p w14:paraId="1B6B5D32">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5E819E56">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72749EAA">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vMerge w:val="restart"/>
            <w:shd w:val="clear" w:color="auto" w:fill="auto"/>
            <w:noWrap/>
            <w:vAlign w:val="center"/>
          </w:tcPr>
          <w:p w14:paraId="4710EB6B">
            <w:pPr>
              <w:spacing w:line="240" w:lineRule="auto"/>
              <w:ind w:firstLine="0" w:firstLineChars="0"/>
              <w:jc w:val="center"/>
              <w:textAlignment w:val="center"/>
              <w:rPr>
                <w:color w:val="000000"/>
                <w:sz w:val="12"/>
                <w:szCs w:val="12"/>
              </w:rPr>
            </w:pPr>
            <w:r>
              <w:rPr>
                <w:color w:val="000000"/>
                <w:sz w:val="12"/>
                <w:szCs w:val="12"/>
                <w:lang w:bidi="ar"/>
              </w:rPr>
              <w:t>110</w:t>
            </w:r>
          </w:p>
        </w:tc>
        <w:tc>
          <w:tcPr>
            <w:tcW w:w="400" w:type="dxa"/>
            <w:vMerge w:val="restart"/>
            <w:shd w:val="clear" w:color="auto" w:fill="auto"/>
            <w:noWrap/>
            <w:vAlign w:val="center"/>
          </w:tcPr>
          <w:p w14:paraId="0CCFFCD2">
            <w:pPr>
              <w:spacing w:line="240" w:lineRule="auto"/>
              <w:ind w:firstLine="0" w:firstLineChars="0"/>
              <w:jc w:val="center"/>
              <w:textAlignment w:val="center"/>
              <w:rPr>
                <w:color w:val="000000"/>
                <w:sz w:val="12"/>
                <w:szCs w:val="12"/>
              </w:rPr>
            </w:pPr>
            <w:r>
              <w:rPr>
                <w:color w:val="000000"/>
                <w:sz w:val="12"/>
                <w:szCs w:val="12"/>
                <w:lang w:bidi="ar"/>
              </w:rPr>
              <w:t>110</w:t>
            </w:r>
          </w:p>
        </w:tc>
        <w:tc>
          <w:tcPr>
            <w:tcW w:w="650" w:type="dxa"/>
            <w:shd w:val="clear" w:color="auto" w:fill="auto"/>
            <w:noWrap/>
            <w:vAlign w:val="center"/>
          </w:tcPr>
          <w:p w14:paraId="097EABDA">
            <w:pPr>
              <w:spacing w:line="240" w:lineRule="auto"/>
              <w:ind w:firstLine="0" w:firstLineChars="0"/>
              <w:jc w:val="center"/>
              <w:rPr>
                <w:color w:val="000000"/>
                <w:sz w:val="12"/>
                <w:szCs w:val="12"/>
              </w:rPr>
            </w:pPr>
          </w:p>
        </w:tc>
        <w:tc>
          <w:tcPr>
            <w:tcW w:w="680" w:type="dxa"/>
            <w:shd w:val="clear" w:color="auto" w:fill="auto"/>
            <w:noWrap/>
            <w:vAlign w:val="center"/>
          </w:tcPr>
          <w:p w14:paraId="2B2D0020">
            <w:pPr>
              <w:spacing w:line="240" w:lineRule="auto"/>
              <w:ind w:firstLine="0" w:firstLineChars="0"/>
              <w:jc w:val="center"/>
              <w:rPr>
                <w:color w:val="000000"/>
                <w:sz w:val="12"/>
                <w:szCs w:val="12"/>
              </w:rPr>
            </w:pPr>
          </w:p>
        </w:tc>
        <w:tc>
          <w:tcPr>
            <w:tcW w:w="470" w:type="dxa"/>
            <w:shd w:val="clear" w:color="auto" w:fill="auto"/>
            <w:noWrap/>
            <w:vAlign w:val="center"/>
          </w:tcPr>
          <w:p w14:paraId="33AEF083">
            <w:pPr>
              <w:spacing w:line="240" w:lineRule="auto"/>
              <w:ind w:firstLine="0" w:firstLineChars="0"/>
              <w:jc w:val="center"/>
              <w:rPr>
                <w:color w:val="000000"/>
                <w:sz w:val="12"/>
                <w:szCs w:val="12"/>
              </w:rPr>
            </w:pPr>
          </w:p>
        </w:tc>
        <w:tc>
          <w:tcPr>
            <w:tcW w:w="370" w:type="dxa"/>
            <w:shd w:val="clear" w:color="auto" w:fill="auto"/>
            <w:noWrap/>
            <w:vAlign w:val="center"/>
          </w:tcPr>
          <w:p w14:paraId="543F18FA">
            <w:pPr>
              <w:spacing w:line="240" w:lineRule="auto"/>
              <w:ind w:firstLine="0" w:firstLineChars="0"/>
              <w:jc w:val="center"/>
              <w:rPr>
                <w:color w:val="000000"/>
                <w:sz w:val="12"/>
                <w:szCs w:val="12"/>
              </w:rPr>
            </w:pPr>
          </w:p>
        </w:tc>
        <w:tc>
          <w:tcPr>
            <w:tcW w:w="610" w:type="dxa"/>
            <w:vMerge w:val="restart"/>
            <w:shd w:val="clear" w:color="auto" w:fill="auto"/>
            <w:noWrap/>
            <w:vAlign w:val="center"/>
          </w:tcPr>
          <w:p w14:paraId="1F5A5147">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vMerge w:val="restart"/>
            <w:shd w:val="clear" w:color="auto" w:fill="auto"/>
            <w:noWrap/>
            <w:vAlign w:val="center"/>
          </w:tcPr>
          <w:p w14:paraId="0D74CED5">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72123D86">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1E3D4181">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4551ED73">
            <w:pPr>
              <w:spacing w:line="240" w:lineRule="auto"/>
              <w:ind w:firstLine="0" w:firstLineChars="0"/>
              <w:jc w:val="center"/>
              <w:textAlignment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shd w:val="clear" w:color="auto" w:fill="auto"/>
            <w:noWrap/>
            <w:vAlign w:val="center"/>
          </w:tcPr>
          <w:p w14:paraId="5247416A">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0A75B04F">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管网存在破损、沉降现象，后续有条件的情况下，可进行提升改造</w:t>
            </w:r>
          </w:p>
        </w:tc>
        <w:tc>
          <w:tcPr>
            <w:tcW w:w="990" w:type="dxa"/>
            <w:shd w:val="clear" w:color="auto" w:fill="auto"/>
            <w:noWrap/>
            <w:vAlign w:val="center"/>
          </w:tcPr>
          <w:p w14:paraId="4DEF20E8">
            <w:pPr>
              <w:spacing w:line="240" w:lineRule="auto"/>
              <w:ind w:firstLine="0" w:firstLineChars="0"/>
              <w:rPr>
                <w:color w:val="000000"/>
                <w:sz w:val="12"/>
                <w:szCs w:val="12"/>
              </w:rPr>
            </w:pPr>
          </w:p>
        </w:tc>
      </w:tr>
      <w:tr w14:paraId="4684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F12DBD7">
            <w:pPr>
              <w:spacing w:line="240" w:lineRule="auto"/>
              <w:ind w:firstLine="0" w:firstLineChars="0"/>
              <w:jc w:val="center"/>
              <w:rPr>
                <w:color w:val="000000"/>
                <w:sz w:val="12"/>
                <w:szCs w:val="12"/>
              </w:rPr>
            </w:pPr>
          </w:p>
        </w:tc>
        <w:tc>
          <w:tcPr>
            <w:tcW w:w="320" w:type="dxa"/>
            <w:vMerge w:val="continue"/>
            <w:shd w:val="clear" w:color="auto" w:fill="auto"/>
            <w:vAlign w:val="center"/>
          </w:tcPr>
          <w:p w14:paraId="2443947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7241EB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214EC0A">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1A0193AA">
            <w:pPr>
              <w:spacing w:line="240" w:lineRule="auto"/>
              <w:ind w:firstLine="0" w:firstLineChars="0"/>
              <w:jc w:val="center"/>
              <w:rPr>
                <w:color w:val="000000"/>
                <w:sz w:val="12"/>
                <w:szCs w:val="12"/>
              </w:rPr>
            </w:pPr>
          </w:p>
        </w:tc>
        <w:tc>
          <w:tcPr>
            <w:tcW w:w="830" w:type="dxa"/>
            <w:shd w:val="clear" w:color="auto" w:fill="auto"/>
            <w:vAlign w:val="center"/>
          </w:tcPr>
          <w:p w14:paraId="0F5778E9">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7484CF11">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2981A941">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vMerge w:val="continue"/>
            <w:shd w:val="clear" w:color="auto" w:fill="auto"/>
            <w:noWrap/>
            <w:vAlign w:val="center"/>
          </w:tcPr>
          <w:p w14:paraId="5403C676">
            <w:pPr>
              <w:spacing w:line="240" w:lineRule="auto"/>
              <w:ind w:firstLine="0" w:firstLineChars="0"/>
              <w:jc w:val="center"/>
              <w:rPr>
                <w:color w:val="000000"/>
                <w:sz w:val="12"/>
                <w:szCs w:val="12"/>
              </w:rPr>
            </w:pPr>
          </w:p>
        </w:tc>
        <w:tc>
          <w:tcPr>
            <w:tcW w:w="400" w:type="dxa"/>
            <w:vMerge w:val="continue"/>
            <w:shd w:val="clear" w:color="auto" w:fill="auto"/>
            <w:noWrap/>
            <w:vAlign w:val="center"/>
          </w:tcPr>
          <w:p w14:paraId="79A36BD6">
            <w:pPr>
              <w:spacing w:line="240" w:lineRule="auto"/>
              <w:ind w:firstLine="0" w:firstLineChars="0"/>
              <w:jc w:val="center"/>
              <w:rPr>
                <w:color w:val="000000"/>
                <w:sz w:val="12"/>
                <w:szCs w:val="12"/>
              </w:rPr>
            </w:pPr>
          </w:p>
        </w:tc>
        <w:tc>
          <w:tcPr>
            <w:tcW w:w="650" w:type="dxa"/>
            <w:shd w:val="clear" w:color="auto" w:fill="auto"/>
            <w:noWrap/>
            <w:vAlign w:val="center"/>
          </w:tcPr>
          <w:p w14:paraId="3C6E8FCE">
            <w:pPr>
              <w:spacing w:line="240" w:lineRule="auto"/>
              <w:ind w:firstLine="0" w:firstLineChars="0"/>
              <w:jc w:val="center"/>
              <w:rPr>
                <w:color w:val="000000"/>
                <w:sz w:val="12"/>
                <w:szCs w:val="12"/>
              </w:rPr>
            </w:pPr>
          </w:p>
        </w:tc>
        <w:tc>
          <w:tcPr>
            <w:tcW w:w="680" w:type="dxa"/>
            <w:shd w:val="clear" w:color="auto" w:fill="auto"/>
            <w:noWrap/>
            <w:vAlign w:val="center"/>
          </w:tcPr>
          <w:p w14:paraId="2CBBF9DD">
            <w:pPr>
              <w:spacing w:line="240" w:lineRule="auto"/>
              <w:ind w:firstLine="0" w:firstLineChars="0"/>
              <w:jc w:val="center"/>
              <w:rPr>
                <w:color w:val="000000"/>
                <w:sz w:val="12"/>
                <w:szCs w:val="12"/>
              </w:rPr>
            </w:pPr>
          </w:p>
        </w:tc>
        <w:tc>
          <w:tcPr>
            <w:tcW w:w="470" w:type="dxa"/>
            <w:shd w:val="clear" w:color="auto" w:fill="auto"/>
            <w:noWrap/>
            <w:vAlign w:val="center"/>
          </w:tcPr>
          <w:p w14:paraId="1F5AA3EC">
            <w:pPr>
              <w:spacing w:line="240" w:lineRule="auto"/>
              <w:ind w:firstLine="0" w:firstLineChars="0"/>
              <w:jc w:val="center"/>
              <w:rPr>
                <w:color w:val="000000"/>
                <w:sz w:val="12"/>
                <w:szCs w:val="12"/>
              </w:rPr>
            </w:pPr>
          </w:p>
        </w:tc>
        <w:tc>
          <w:tcPr>
            <w:tcW w:w="370" w:type="dxa"/>
            <w:shd w:val="clear" w:color="auto" w:fill="auto"/>
            <w:noWrap/>
            <w:vAlign w:val="center"/>
          </w:tcPr>
          <w:p w14:paraId="22E4F844">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0DABF25E">
            <w:pPr>
              <w:spacing w:line="240" w:lineRule="auto"/>
              <w:ind w:firstLine="0" w:firstLineChars="0"/>
              <w:jc w:val="center"/>
              <w:rPr>
                <w:color w:val="000000"/>
                <w:sz w:val="12"/>
                <w:szCs w:val="12"/>
              </w:rPr>
            </w:pPr>
          </w:p>
        </w:tc>
        <w:tc>
          <w:tcPr>
            <w:tcW w:w="590" w:type="dxa"/>
            <w:vMerge w:val="continue"/>
            <w:shd w:val="clear" w:color="auto" w:fill="auto"/>
            <w:noWrap/>
            <w:vAlign w:val="center"/>
          </w:tcPr>
          <w:p w14:paraId="30765F0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C33AAA8">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BB37453">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79B4711E">
            <w:pPr>
              <w:spacing w:line="240" w:lineRule="auto"/>
              <w:ind w:firstLine="0" w:firstLineChars="0"/>
              <w:jc w:val="center"/>
              <w:rPr>
                <w:color w:val="000000"/>
                <w:sz w:val="12"/>
                <w:szCs w:val="12"/>
              </w:rPr>
            </w:pPr>
          </w:p>
        </w:tc>
        <w:tc>
          <w:tcPr>
            <w:tcW w:w="940" w:type="dxa"/>
            <w:shd w:val="clear" w:color="auto" w:fill="auto"/>
            <w:noWrap/>
            <w:vAlign w:val="center"/>
          </w:tcPr>
          <w:p w14:paraId="69FD01B6">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765C86C8">
            <w:pPr>
              <w:spacing w:line="240" w:lineRule="auto"/>
              <w:ind w:firstLine="0" w:firstLineChars="0"/>
              <w:jc w:val="center"/>
              <w:rPr>
                <w:color w:val="000000"/>
                <w:sz w:val="12"/>
                <w:szCs w:val="12"/>
              </w:rPr>
            </w:pPr>
          </w:p>
        </w:tc>
        <w:tc>
          <w:tcPr>
            <w:tcW w:w="990" w:type="dxa"/>
            <w:shd w:val="clear" w:color="auto" w:fill="auto"/>
            <w:noWrap/>
            <w:vAlign w:val="center"/>
          </w:tcPr>
          <w:p w14:paraId="2C714077">
            <w:pPr>
              <w:spacing w:line="240" w:lineRule="auto"/>
              <w:ind w:firstLine="0" w:firstLineChars="0"/>
              <w:rPr>
                <w:color w:val="000000"/>
                <w:sz w:val="12"/>
                <w:szCs w:val="12"/>
              </w:rPr>
            </w:pPr>
          </w:p>
        </w:tc>
      </w:tr>
      <w:tr w14:paraId="79B1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4EE861E8">
            <w:pPr>
              <w:spacing w:line="240" w:lineRule="auto"/>
              <w:ind w:firstLine="0" w:firstLineChars="0"/>
              <w:jc w:val="center"/>
              <w:textAlignment w:val="center"/>
              <w:rPr>
                <w:color w:val="000000"/>
                <w:sz w:val="12"/>
                <w:szCs w:val="12"/>
              </w:rPr>
            </w:pPr>
            <w:r>
              <w:rPr>
                <w:color w:val="000000"/>
                <w:sz w:val="12"/>
                <w:szCs w:val="12"/>
                <w:lang w:bidi="ar"/>
              </w:rPr>
              <w:t>耿达镇幸福村</w:t>
            </w:r>
          </w:p>
        </w:tc>
        <w:tc>
          <w:tcPr>
            <w:tcW w:w="320" w:type="dxa"/>
            <w:vMerge w:val="restart"/>
            <w:shd w:val="clear" w:color="auto" w:fill="auto"/>
            <w:noWrap/>
            <w:vAlign w:val="center"/>
          </w:tcPr>
          <w:p w14:paraId="7153D08A">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2B1E2C32">
            <w:pPr>
              <w:spacing w:line="240" w:lineRule="auto"/>
              <w:ind w:firstLine="0" w:firstLineChars="0"/>
              <w:jc w:val="center"/>
              <w:textAlignment w:val="center"/>
              <w:rPr>
                <w:color w:val="000000"/>
                <w:sz w:val="12"/>
                <w:szCs w:val="12"/>
              </w:rPr>
            </w:pPr>
            <w:r>
              <w:rPr>
                <w:color w:val="000000"/>
                <w:sz w:val="12"/>
                <w:szCs w:val="12"/>
                <w:lang w:bidi="ar"/>
              </w:rPr>
              <w:t>是</w:t>
            </w:r>
          </w:p>
        </w:tc>
        <w:tc>
          <w:tcPr>
            <w:tcW w:w="520" w:type="dxa"/>
            <w:vMerge w:val="restart"/>
            <w:shd w:val="clear" w:color="auto" w:fill="auto"/>
            <w:noWrap/>
            <w:vAlign w:val="center"/>
          </w:tcPr>
          <w:p w14:paraId="0EC88870">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1D8E3B1E">
            <w:pPr>
              <w:spacing w:line="240" w:lineRule="auto"/>
              <w:ind w:firstLine="0" w:firstLineChars="0"/>
              <w:jc w:val="center"/>
              <w:textAlignment w:val="center"/>
              <w:rPr>
                <w:color w:val="000000"/>
                <w:sz w:val="12"/>
                <w:szCs w:val="12"/>
              </w:rPr>
            </w:pPr>
            <w:r>
              <w:rPr>
                <w:color w:val="000000"/>
                <w:sz w:val="12"/>
                <w:szCs w:val="12"/>
                <w:lang w:bidi="ar"/>
              </w:rPr>
              <w:t>幸福村</w:t>
            </w:r>
          </w:p>
        </w:tc>
        <w:tc>
          <w:tcPr>
            <w:tcW w:w="830" w:type="dxa"/>
            <w:shd w:val="clear" w:color="auto" w:fill="auto"/>
            <w:noWrap/>
            <w:vAlign w:val="center"/>
          </w:tcPr>
          <w:p w14:paraId="340D5622">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352A79F7">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5C996469">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vMerge w:val="restart"/>
            <w:shd w:val="clear" w:color="auto" w:fill="auto"/>
            <w:noWrap/>
            <w:vAlign w:val="center"/>
          </w:tcPr>
          <w:p w14:paraId="5EC1A444">
            <w:pPr>
              <w:spacing w:line="240" w:lineRule="auto"/>
              <w:ind w:firstLine="0" w:firstLineChars="0"/>
              <w:jc w:val="center"/>
              <w:textAlignment w:val="center"/>
              <w:rPr>
                <w:color w:val="000000"/>
                <w:sz w:val="12"/>
                <w:szCs w:val="12"/>
              </w:rPr>
            </w:pPr>
            <w:r>
              <w:rPr>
                <w:color w:val="000000"/>
                <w:sz w:val="12"/>
                <w:szCs w:val="12"/>
                <w:lang w:bidi="ar"/>
              </w:rPr>
              <w:t>322</w:t>
            </w:r>
          </w:p>
        </w:tc>
        <w:tc>
          <w:tcPr>
            <w:tcW w:w="400" w:type="dxa"/>
            <w:vMerge w:val="restart"/>
            <w:shd w:val="clear" w:color="auto" w:fill="auto"/>
            <w:noWrap/>
            <w:vAlign w:val="center"/>
          </w:tcPr>
          <w:p w14:paraId="24B26363">
            <w:pPr>
              <w:spacing w:line="240" w:lineRule="auto"/>
              <w:ind w:firstLine="0" w:firstLineChars="0"/>
              <w:jc w:val="center"/>
              <w:textAlignment w:val="center"/>
              <w:rPr>
                <w:color w:val="000000"/>
                <w:sz w:val="12"/>
                <w:szCs w:val="12"/>
              </w:rPr>
            </w:pPr>
            <w:r>
              <w:rPr>
                <w:color w:val="000000"/>
                <w:sz w:val="12"/>
                <w:szCs w:val="12"/>
                <w:lang w:bidi="ar"/>
              </w:rPr>
              <w:t>210</w:t>
            </w:r>
          </w:p>
        </w:tc>
        <w:tc>
          <w:tcPr>
            <w:tcW w:w="650" w:type="dxa"/>
            <w:shd w:val="clear" w:color="auto" w:fill="auto"/>
            <w:noWrap/>
            <w:vAlign w:val="center"/>
          </w:tcPr>
          <w:p w14:paraId="05208803">
            <w:pPr>
              <w:spacing w:line="240" w:lineRule="auto"/>
              <w:ind w:firstLine="0" w:firstLineChars="0"/>
              <w:jc w:val="center"/>
              <w:rPr>
                <w:color w:val="000000"/>
                <w:sz w:val="12"/>
                <w:szCs w:val="12"/>
              </w:rPr>
            </w:pPr>
          </w:p>
        </w:tc>
        <w:tc>
          <w:tcPr>
            <w:tcW w:w="680" w:type="dxa"/>
            <w:shd w:val="clear" w:color="auto" w:fill="auto"/>
            <w:noWrap/>
            <w:vAlign w:val="center"/>
          </w:tcPr>
          <w:p w14:paraId="2383138E">
            <w:pPr>
              <w:spacing w:line="240" w:lineRule="auto"/>
              <w:ind w:firstLine="0" w:firstLineChars="0"/>
              <w:jc w:val="center"/>
              <w:rPr>
                <w:color w:val="000000"/>
                <w:sz w:val="12"/>
                <w:szCs w:val="12"/>
              </w:rPr>
            </w:pPr>
          </w:p>
        </w:tc>
        <w:tc>
          <w:tcPr>
            <w:tcW w:w="470" w:type="dxa"/>
            <w:vMerge w:val="restart"/>
            <w:shd w:val="clear" w:color="auto" w:fill="auto"/>
            <w:noWrap/>
            <w:vAlign w:val="center"/>
          </w:tcPr>
          <w:p w14:paraId="32A280C4">
            <w:pPr>
              <w:spacing w:line="240" w:lineRule="auto"/>
              <w:ind w:firstLine="0" w:firstLineChars="0"/>
              <w:jc w:val="center"/>
              <w:rPr>
                <w:color w:val="000000"/>
                <w:sz w:val="12"/>
                <w:szCs w:val="12"/>
              </w:rPr>
            </w:pPr>
          </w:p>
        </w:tc>
        <w:tc>
          <w:tcPr>
            <w:tcW w:w="370" w:type="dxa"/>
            <w:vMerge w:val="restart"/>
            <w:shd w:val="clear" w:color="auto" w:fill="auto"/>
            <w:noWrap/>
            <w:vAlign w:val="center"/>
          </w:tcPr>
          <w:p w14:paraId="24103976">
            <w:pPr>
              <w:spacing w:line="240" w:lineRule="auto"/>
              <w:ind w:firstLine="0" w:firstLineChars="0"/>
              <w:jc w:val="center"/>
              <w:textAlignment w:val="center"/>
              <w:rPr>
                <w:color w:val="000000"/>
                <w:sz w:val="12"/>
                <w:szCs w:val="12"/>
              </w:rPr>
            </w:pPr>
            <w:r>
              <w:rPr>
                <w:color w:val="000000"/>
                <w:sz w:val="12"/>
                <w:szCs w:val="12"/>
                <w:lang w:bidi="ar"/>
              </w:rPr>
              <w:t>14</w:t>
            </w:r>
          </w:p>
        </w:tc>
        <w:tc>
          <w:tcPr>
            <w:tcW w:w="610" w:type="dxa"/>
            <w:vMerge w:val="restart"/>
            <w:shd w:val="clear" w:color="auto" w:fill="auto"/>
            <w:noWrap/>
            <w:vAlign w:val="center"/>
          </w:tcPr>
          <w:p w14:paraId="26E1A152">
            <w:pPr>
              <w:spacing w:line="240" w:lineRule="auto"/>
              <w:ind w:firstLine="0" w:firstLineChars="0"/>
              <w:jc w:val="center"/>
              <w:textAlignment w:val="center"/>
              <w:rPr>
                <w:color w:val="000000"/>
                <w:sz w:val="12"/>
                <w:szCs w:val="12"/>
              </w:rPr>
            </w:pPr>
            <w:r>
              <w:rPr>
                <w:color w:val="000000"/>
                <w:sz w:val="12"/>
                <w:szCs w:val="12"/>
                <w:lang w:bidi="ar"/>
              </w:rPr>
              <w:t>69.57</w:t>
            </w:r>
          </w:p>
        </w:tc>
        <w:tc>
          <w:tcPr>
            <w:tcW w:w="590" w:type="dxa"/>
            <w:vMerge w:val="restart"/>
            <w:shd w:val="clear" w:color="auto" w:fill="auto"/>
            <w:noWrap/>
            <w:vAlign w:val="center"/>
          </w:tcPr>
          <w:p w14:paraId="6DCE279B">
            <w:pPr>
              <w:spacing w:line="240" w:lineRule="auto"/>
              <w:ind w:firstLine="0" w:firstLineChars="0"/>
              <w:jc w:val="center"/>
              <w:textAlignment w:val="center"/>
              <w:rPr>
                <w:color w:val="000000"/>
                <w:sz w:val="12"/>
                <w:szCs w:val="12"/>
              </w:rPr>
            </w:pPr>
            <w:r>
              <w:rPr>
                <w:color w:val="000000"/>
                <w:sz w:val="12"/>
                <w:szCs w:val="12"/>
                <w:lang w:bidi="ar"/>
              </w:rPr>
              <w:t>69.57</w:t>
            </w:r>
          </w:p>
        </w:tc>
        <w:tc>
          <w:tcPr>
            <w:tcW w:w="600" w:type="dxa"/>
            <w:vMerge w:val="restart"/>
            <w:shd w:val="clear" w:color="auto" w:fill="auto"/>
            <w:noWrap/>
            <w:vAlign w:val="center"/>
          </w:tcPr>
          <w:p w14:paraId="7BB89A16">
            <w:pPr>
              <w:spacing w:line="240" w:lineRule="auto"/>
              <w:ind w:firstLine="0" w:firstLineChars="0"/>
              <w:jc w:val="center"/>
              <w:textAlignment w:val="center"/>
              <w:rPr>
                <w:color w:val="000000"/>
                <w:sz w:val="12"/>
                <w:szCs w:val="12"/>
              </w:rPr>
            </w:pPr>
            <w:r>
              <w:rPr>
                <w:color w:val="000000"/>
                <w:sz w:val="12"/>
                <w:szCs w:val="12"/>
                <w:lang w:bidi="ar"/>
              </w:rPr>
              <w:t>75.00</w:t>
            </w:r>
          </w:p>
        </w:tc>
        <w:tc>
          <w:tcPr>
            <w:tcW w:w="600" w:type="dxa"/>
            <w:vMerge w:val="restart"/>
            <w:shd w:val="clear" w:color="auto" w:fill="auto"/>
            <w:noWrap/>
            <w:vAlign w:val="center"/>
          </w:tcPr>
          <w:p w14:paraId="229C7149">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7E172A32">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2024</w:t>
            </w:r>
          </w:p>
        </w:tc>
        <w:tc>
          <w:tcPr>
            <w:tcW w:w="940" w:type="dxa"/>
            <w:shd w:val="clear" w:color="auto" w:fill="auto"/>
            <w:noWrap/>
            <w:vAlign w:val="center"/>
          </w:tcPr>
          <w:p w14:paraId="707303B9">
            <w:pPr>
              <w:spacing w:line="240" w:lineRule="auto"/>
              <w:ind w:firstLine="0" w:firstLineChars="0"/>
              <w:jc w:val="center"/>
              <w:textAlignment w:val="center"/>
              <w:rPr>
                <w:color w:val="000000"/>
                <w:sz w:val="12"/>
                <w:szCs w:val="12"/>
                <w:lang w:bidi="ar"/>
              </w:rPr>
            </w:pPr>
          </w:p>
        </w:tc>
        <w:tc>
          <w:tcPr>
            <w:tcW w:w="1800" w:type="dxa"/>
            <w:vMerge w:val="restart"/>
            <w:shd w:val="clear" w:color="auto" w:fill="auto"/>
            <w:noWrap/>
            <w:vAlign w:val="center"/>
          </w:tcPr>
          <w:p w14:paraId="26BFF3C1">
            <w:pPr>
              <w:spacing w:line="240" w:lineRule="auto"/>
              <w:ind w:firstLine="0" w:firstLineChars="0"/>
              <w:jc w:val="center"/>
              <w:textAlignment w:val="center"/>
              <w:rPr>
                <w:color w:val="000000"/>
                <w:sz w:val="12"/>
                <w:szCs w:val="12"/>
                <w:lang w:bidi="ar"/>
              </w:rPr>
            </w:pPr>
            <w:r>
              <w:rPr>
                <w:rFonts w:hint="eastAsia"/>
                <w:color w:val="000000"/>
                <w:sz w:val="12"/>
                <w:szCs w:val="12"/>
                <w:lang w:bidi="ar"/>
              </w:rPr>
              <w:t>目前污水处理厂负荷不够，后续应尽快完成恢复重建，对处理规模进行重新设计以满足治理需求，幸福村在城镇开发边界内，由住建局纳入管理</w:t>
            </w:r>
          </w:p>
        </w:tc>
        <w:tc>
          <w:tcPr>
            <w:tcW w:w="990" w:type="dxa"/>
            <w:shd w:val="clear" w:color="auto" w:fill="auto"/>
            <w:noWrap/>
            <w:vAlign w:val="center"/>
          </w:tcPr>
          <w:p w14:paraId="3CE38B08">
            <w:pPr>
              <w:spacing w:line="240" w:lineRule="auto"/>
              <w:ind w:firstLine="0" w:firstLineChars="0"/>
              <w:rPr>
                <w:color w:val="000000"/>
                <w:sz w:val="12"/>
                <w:szCs w:val="12"/>
              </w:rPr>
            </w:pPr>
          </w:p>
        </w:tc>
      </w:tr>
      <w:tr w14:paraId="78C5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10E6011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3ED4950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E3A21C4">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1E912A44">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D5E65DD">
            <w:pPr>
              <w:spacing w:line="240" w:lineRule="auto"/>
              <w:ind w:firstLine="0" w:firstLineChars="0"/>
              <w:jc w:val="center"/>
              <w:rPr>
                <w:color w:val="000000"/>
                <w:sz w:val="12"/>
                <w:szCs w:val="12"/>
              </w:rPr>
            </w:pPr>
          </w:p>
        </w:tc>
        <w:tc>
          <w:tcPr>
            <w:tcW w:w="830" w:type="dxa"/>
            <w:shd w:val="clear" w:color="auto" w:fill="auto"/>
            <w:noWrap/>
            <w:vAlign w:val="center"/>
          </w:tcPr>
          <w:p w14:paraId="12A2A446">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7394B6DA">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65E18813">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vMerge w:val="continue"/>
            <w:shd w:val="clear" w:color="auto" w:fill="auto"/>
            <w:noWrap/>
            <w:vAlign w:val="center"/>
          </w:tcPr>
          <w:p w14:paraId="057368E6">
            <w:pPr>
              <w:spacing w:line="240" w:lineRule="auto"/>
              <w:ind w:firstLine="0" w:firstLineChars="0"/>
              <w:jc w:val="center"/>
              <w:rPr>
                <w:color w:val="000000"/>
                <w:sz w:val="12"/>
                <w:szCs w:val="12"/>
              </w:rPr>
            </w:pPr>
          </w:p>
        </w:tc>
        <w:tc>
          <w:tcPr>
            <w:tcW w:w="400" w:type="dxa"/>
            <w:vMerge w:val="continue"/>
            <w:shd w:val="clear" w:color="auto" w:fill="auto"/>
            <w:noWrap/>
            <w:vAlign w:val="center"/>
          </w:tcPr>
          <w:p w14:paraId="5B345CC3">
            <w:pPr>
              <w:spacing w:line="240" w:lineRule="auto"/>
              <w:ind w:firstLine="0" w:firstLineChars="0"/>
              <w:jc w:val="center"/>
              <w:rPr>
                <w:color w:val="000000"/>
                <w:sz w:val="12"/>
                <w:szCs w:val="12"/>
              </w:rPr>
            </w:pPr>
          </w:p>
        </w:tc>
        <w:tc>
          <w:tcPr>
            <w:tcW w:w="650" w:type="dxa"/>
            <w:shd w:val="clear" w:color="auto" w:fill="auto"/>
            <w:noWrap/>
            <w:vAlign w:val="center"/>
          </w:tcPr>
          <w:p w14:paraId="02378221">
            <w:pPr>
              <w:spacing w:line="240" w:lineRule="auto"/>
              <w:ind w:firstLine="0" w:firstLineChars="0"/>
              <w:jc w:val="center"/>
              <w:rPr>
                <w:color w:val="000000"/>
                <w:sz w:val="12"/>
                <w:szCs w:val="12"/>
              </w:rPr>
            </w:pPr>
          </w:p>
        </w:tc>
        <w:tc>
          <w:tcPr>
            <w:tcW w:w="680" w:type="dxa"/>
            <w:shd w:val="clear" w:color="auto" w:fill="auto"/>
            <w:noWrap/>
            <w:vAlign w:val="center"/>
          </w:tcPr>
          <w:p w14:paraId="60FBCBBC">
            <w:pPr>
              <w:spacing w:line="240" w:lineRule="auto"/>
              <w:ind w:firstLine="0" w:firstLineChars="0"/>
              <w:jc w:val="center"/>
              <w:rPr>
                <w:color w:val="000000"/>
                <w:sz w:val="12"/>
                <w:szCs w:val="12"/>
              </w:rPr>
            </w:pPr>
          </w:p>
        </w:tc>
        <w:tc>
          <w:tcPr>
            <w:tcW w:w="470" w:type="dxa"/>
            <w:vMerge w:val="continue"/>
            <w:shd w:val="clear" w:color="auto" w:fill="auto"/>
            <w:noWrap/>
            <w:vAlign w:val="center"/>
          </w:tcPr>
          <w:p w14:paraId="0F5B947F">
            <w:pPr>
              <w:spacing w:line="240" w:lineRule="auto"/>
              <w:ind w:firstLine="0" w:firstLineChars="0"/>
              <w:jc w:val="center"/>
              <w:rPr>
                <w:color w:val="000000"/>
                <w:sz w:val="12"/>
                <w:szCs w:val="12"/>
              </w:rPr>
            </w:pPr>
          </w:p>
        </w:tc>
        <w:tc>
          <w:tcPr>
            <w:tcW w:w="370" w:type="dxa"/>
            <w:vMerge w:val="continue"/>
            <w:shd w:val="clear" w:color="auto" w:fill="auto"/>
            <w:noWrap/>
            <w:vAlign w:val="center"/>
          </w:tcPr>
          <w:p w14:paraId="5AA47305">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3D11EEF5">
            <w:pPr>
              <w:spacing w:line="240" w:lineRule="auto"/>
              <w:ind w:firstLine="0" w:firstLineChars="0"/>
              <w:jc w:val="center"/>
              <w:rPr>
                <w:color w:val="000000"/>
                <w:sz w:val="12"/>
                <w:szCs w:val="12"/>
              </w:rPr>
            </w:pPr>
          </w:p>
        </w:tc>
        <w:tc>
          <w:tcPr>
            <w:tcW w:w="590" w:type="dxa"/>
            <w:vMerge w:val="continue"/>
            <w:shd w:val="clear" w:color="auto" w:fill="auto"/>
            <w:noWrap/>
            <w:vAlign w:val="center"/>
          </w:tcPr>
          <w:p w14:paraId="4FDB3842">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DB2711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004998F">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8CF7FB4">
            <w:pPr>
              <w:spacing w:line="240" w:lineRule="auto"/>
              <w:ind w:firstLine="0" w:firstLineChars="0"/>
              <w:jc w:val="center"/>
              <w:rPr>
                <w:color w:val="000000"/>
                <w:sz w:val="12"/>
                <w:szCs w:val="12"/>
              </w:rPr>
            </w:pPr>
          </w:p>
        </w:tc>
        <w:tc>
          <w:tcPr>
            <w:tcW w:w="940" w:type="dxa"/>
            <w:shd w:val="clear" w:color="auto" w:fill="auto"/>
            <w:noWrap/>
            <w:vAlign w:val="center"/>
          </w:tcPr>
          <w:p w14:paraId="2F1590A6">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0B7F4D6E">
            <w:pPr>
              <w:spacing w:line="240" w:lineRule="auto"/>
              <w:ind w:firstLine="0" w:firstLineChars="0"/>
              <w:jc w:val="center"/>
              <w:rPr>
                <w:color w:val="000000"/>
                <w:sz w:val="12"/>
                <w:szCs w:val="12"/>
              </w:rPr>
            </w:pPr>
          </w:p>
        </w:tc>
        <w:tc>
          <w:tcPr>
            <w:tcW w:w="990" w:type="dxa"/>
            <w:shd w:val="clear" w:color="auto" w:fill="auto"/>
            <w:noWrap/>
            <w:vAlign w:val="center"/>
          </w:tcPr>
          <w:p w14:paraId="1A166C44">
            <w:pPr>
              <w:spacing w:line="240" w:lineRule="auto"/>
              <w:ind w:firstLine="0" w:firstLineChars="0"/>
              <w:rPr>
                <w:color w:val="000000"/>
                <w:sz w:val="12"/>
                <w:szCs w:val="12"/>
              </w:rPr>
            </w:pPr>
          </w:p>
        </w:tc>
      </w:tr>
      <w:tr w14:paraId="7DA4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D40F55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94524B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FB1F13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B145325">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1EEDC879">
            <w:pPr>
              <w:spacing w:line="240" w:lineRule="auto"/>
              <w:ind w:firstLine="0" w:firstLineChars="0"/>
              <w:jc w:val="center"/>
              <w:rPr>
                <w:color w:val="000000"/>
                <w:sz w:val="12"/>
                <w:szCs w:val="12"/>
              </w:rPr>
            </w:pPr>
          </w:p>
        </w:tc>
        <w:tc>
          <w:tcPr>
            <w:tcW w:w="830" w:type="dxa"/>
            <w:shd w:val="clear" w:color="auto" w:fill="auto"/>
            <w:noWrap/>
            <w:vAlign w:val="center"/>
          </w:tcPr>
          <w:p w14:paraId="54D47A27">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55E89E86">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7EA1F142">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vMerge w:val="continue"/>
            <w:shd w:val="clear" w:color="auto" w:fill="auto"/>
            <w:noWrap/>
            <w:vAlign w:val="center"/>
          </w:tcPr>
          <w:p w14:paraId="348A64B3">
            <w:pPr>
              <w:spacing w:line="240" w:lineRule="auto"/>
              <w:ind w:firstLine="0" w:firstLineChars="0"/>
              <w:jc w:val="center"/>
              <w:rPr>
                <w:color w:val="000000"/>
                <w:sz w:val="12"/>
                <w:szCs w:val="12"/>
              </w:rPr>
            </w:pPr>
          </w:p>
        </w:tc>
        <w:tc>
          <w:tcPr>
            <w:tcW w:w="400" w:type="dxa"/>
            <w:vMerge w:val="continue"/>
            <w:shd w:val="clear" w:color="auto" w:fill="auto"/>
            <w:noWrap/>
            <w:vAlign w:val="center"/>
          </w:tcPr>
          <w:p w14:paraId="7BBCAC53">
            <w:pPr>
              <w:spacing w:line="240" w:lineRule="auto"/>
              <w:ind w:firstLine="0" w:firstLineChars="0"/>
              <w:jc w:val="center"/>
              <w:rPr>
                <w:color w:val="000000"/>
                <w:sz w:val="12"/>
                <w:szCs w:val="12"/>
              </w:rPr>
            </w:pPr>
          </w:p>
        </w:tc>
        <w:tc>
          <w:tcPr>
            <w:tcW w:w="650" w:type="dxa"/>
            <w:shd w:val="clear" w:color="auto" w:fill="auto"/>
            <w:noWrap/>
            <w:vAlign w:val="center"/>
          </w:tcPr>
          <w:p w14:paraId="4E592363">
            <w:pPr>
              <w:spacing w:line="240" w:lineRule="auto"/>
              <w:ind w:firstLine="0" w:firstLineChars="0"/>
              <w:jc w:val="center"/>
              <w:rPr>
                <w:color w:val="000000"/>
                <w:sz w:val="12"/>
                <w:szCs w:val="12"/>
              </w:rPr>
            </w:pPr>
          </w:p>
        </w:tc>
        <w:tc>
          <w:tcPr>
            <w:tcW w:w="680" w:type="dxa"/>
            <w:shd w:val="clear" w:color="auto" w:fill="auto"/>
            <w:noWrap/>
            <w:vAlign w:val="center"/>
          </w:tcPr>
          <w:p w14:paraId="4EE0F9D2">
            <w:pPr>
              <w:spacing w:line="240" w:lineRule="auto"/>
              <w:ind w:firstLine="0" w:firstLineChars="0"/>
              <w:jc w:val="center"/>
              <w:rPr>
                <w:color w:val="000000"/>
                <w:sz w:val="12"/>
                <w:szCs w:val="12"/>
              </w:rPr>
            </w:pPr>
          </w:p>
        </w:tc>
        <w:tc>
          <w:tcPr>
            <w:tcW w:w="470" w:type="dxa"/>
            <w:vMerge w:val="continue"/>
            <w:shd w:val="clear" w:color="auto" w:fill="auto"/>
            <w:noWrap/>
            <w:vAlign w:val="center"/>
          </w:tcPr>
          <w:p w14:paraId="5C17CAC5">
            <w:pPr>
              <w:spacing w:line="240" w:lineRule="auto"/>
              <w:ind w:firstLine="0" w:firstLineChars="0"/>
              <w:jc w:val="center"/>
              <w:rPr>
                <w:color w:val="000000"/>
                <w:sz w:val="12"/>
                <w:szCs w:val="12"/>
              </w:rPr>
            </w:pPr>
          </w:p>
        </w:tc>
        <w:tc>
          <w:tcPr>
            <w:tcW w:w="370" w:type="dxa"/>
            <w:vMerge w:val="continue"/>
            <w:shd w:val="clear" w:color="auto" w:fill="auto"/>
            <w:noWrap/>
            <w:vAlign w:val="center"/>
          </w:tcPr>
          <w:p w14:paraId="4116738A">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66785E6D">
            <w:pPr>
              <w:spacing w:line="240" w:lineRule="auto"/>
              <w:ind w:firstLine="0" w:firstLineChars="0"/>
              <w:jc w:val="center"/>
              <w:rPr>
                <w:color w:val="000000"/>
                <w:sz w:val="12"/>
                <w:szCs w:val="12"/>
              </w:rPr>
            </w:pPr>
          </w:p>
        </w:tc>
        <w:tc>
          <w:tcPr>
            <w:tcW w:w="590" w:type="dxa"/>
            <w:vMerge w:val="continue"/>
            <w:shd w:val="clear" w:color="auto" w:fill="auto"/>
            <w:noWrap/>
            <w:vAlign w:val="center"/>
          </w:tcPr>
          <w:p w14:paraId="1C8B156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5A2295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B3033CF">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B74AA2D">
            <w:pPr>
              <w:spacing w:line="240" w:lineRule="auto"/>
              <w:ind w:firstLine="0" w:firstLineChars="0"/>
              <w:jc w:val="center"/>
              <w:rPr>
                <w:color w:val="000000"/>
                <w:sz w:val="12"/>
                <w:szCs w:val="12"/>
              </w:rPr>
            </w:pPr>
          </w:p>
        </w:tc>
        <w:tc>
          <w:tcPr>
            <w:tcW w:w="940" w:type="dxa"/>
            <w:shd w:val="clear" w:color="auto" w:fill="auto"/>
            <w:noWrap/>
            <w:vAlign w:val="center"/>
          </w:tcPr>
          <w:p w14:paraId="64EF7533">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3DD73067">
            <w:pPr>
              <w:spacing w:line="240" w:lineRule="auto"/>
              <w:ind w:firstLine="0" w:firstLineChars="0"/>
              <w:jc w:val="center"/>
              <w:rPr>
                <w:color w:val="000000"/>
                <w:sz w:val="12"/>
                <w:szCs w:val="12"/>
              </w:rPr>
            </w:pPr>
          </w:p>
        </w:tc>
        <w:tc>
          <w:tcPr>
            <w:tcW w:w="990" w:type="dxa"/>
            <w:shd w:val="clear" w:color="auto" w:fill="auto"/>
            <w:noWrap/>
            <w:vAlign w:val="center"/>
          </w:tcPr>
          <w:p w14:paraId="26DC383A">
            <w:pPr>
              <w:spacing w:line="240" w:lineRule="auto"/>
              <w:ind w:firstLine="0" w:firstLineChars="0"/>
              <w:rPr>
                <w:color w:val="000000"/>
                <w:sz w:val="12"/>
                <w:szCs w:val="12"/>
              </w:rPr>
            </w:pPr>
          </w:p>
        </w:tc>
      </w:tr>
      <w:tr w14:paraId="5698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FAC342F">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72005E96">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42C25F49">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BE0F3D7">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261872A1">
            <w:pPr>
              <w:spacing w:line="240" w:lineRule="auto"/>
              <w:ind w:firstLine="0" w:firstLineChars="0"/>
              <w:jc w:val="center"/>
              <w:rPr>
                <w:color w:val="000000"/>
                <w:sz w:val="12"/>
                <w:szCs w:val="12"/>
              </w:rPr>
            </w:pPr>
          </w:p>
        </w:tc>
        <w:tc>
          <w:tcPr>
            <w:tcW w:w="830" w:type="dxa"/>
            <w:shd w:val="clear" w:color="auto" w:fill="auto"/>
            <w:noWrap/>
            <w:vAlign w:val="center"/>
          </w:tcPr>
          <w:p w14:paraId="6A444A68">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2E4B13D3">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21A169AA">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vMerge w:val="continue"/>
            <w:shd w:val="clear" w:color="auto" w:fill="auto"/>
            <w:noWrap/>
            <w:vAlign w:val="center"/>
          </w:tcPr>
          <w:p w14:paraId="14379977">
            <w:pPr>
              <w:spacing w:line="240" w:lineRule="auto"/>
              <w:ind w:firstLine="0" w:firstLineChars="0"/>
              <w:jc w:val="center"/>
              <w:rPr>
                <w:color w:val="000000"/>
                <w:sz w:val="12"/>
                <w:szCs w:val="12"/>
              </w:rPr>
            </w:pPr>
          </w:p>
        </w:tc>
        <w:tc>
          <w:tcPr>
            <w:tcW w:w="400" w:type="dxa"/>
            <w:vMerge w:val="continue"/>
            <w:shd w:val="clear" w:color="auto" w:fill="auto"/>
            <w:noWrap/>
            <w:vAlign w:val="center"/>
          </w:tcPr>
          <w:p w14:paraId="4C258770">
            <w:pPr>
              <w:spacing w:line="240" w:lineRule="auto"/>
              <w:ind w:firstLine="0" w:firstLineChars="0"/>
              <w:jc w:val="center"/>
              <w:rPr>
                <w:color w:val="000000"/>
                <w:sz w:val="12"/>
                <w:szCs w:val="12"/>
              </w:rPr>
            </w:pPr>
          </w:p>
        </w:tc>
        <w:tc>
          <w:tcPr>
            <w:tcW w:w="650" w:type="dxa"/>
            <w:shd w:val="clear" w:color="auto" w:fill="auto"/>
            <w:noWrap/>
            <w:vAlign w:val="center"/>
          </w:tcPr>
          <w:p w14:paraId="1A58C3F7">
            <w:pPr>
              <w:spacing w:line="240" w:lineRule="auto"/>
              <w:ind w:firstLine="0" w:firstLineChars="0"/>
              <w:jc w:val="center"/>
              <w:rPr>
                <w:color w:val="000000"/>
                <w:sz w:val="12"/>
                <w:szCs w:val="12"/>
              </w:rPr>
            </w:pPr>
          </w:p>
        </w:tc>
        <w:tc>
          <w:tcPr>
            <w:tcW w:w="680" w:type="dxa"/>
            <w:shd w:val="clear" w:color="auto" w:fill="auto"/>
            <w:noWrap/>
            <w:vAlign w:val="center"/>
          </w:tcPr>
          <w:p w14:paraId="5B15E439">
            <w:pPr>
              <w:spacing w:line="240" w:lineRule="auto"/>
              <w:ind w:firstLine="0" w:firstLineChars="0"/>
              <w:jc w:val="center"/>
              <w:rPr>
                <w:color w:val="000000"/>
                <w:sz w:val="12"/>
                <w:szCs w:val="12"/>
              </w:rPr>
            </w:pPr>
          </w:p>
        </w:tc>
        <w:tc>
          <w:tcPr>
            <w:tcW w:w="470" w:type="dxa"/>
            <w:vMerge w:val="continue"/>
            <w:shd w:val="clear" w:color="auto" w:fill="auto"/>
            <w:noWrap/>
            <w:vAlign w:val="center"/>
          </w:tcPr>
          <w:p w14:paraId="360C7D51">
            <w:pPr>
              <w:spacing w:line="240" w:lineRule="auto"/>
              <w:ind w:firstLine="0" w:firstLineChars="0"/>
              <w:jc w:val="center"/>
              <w:rPr>
                <w:color w:val="000000"/>
                <w:sz w:val="12"/>
                <w:szCs w:val="12"/>
              </w:rPr>
            </w:pPr>
          </w:p>
        </w:tc>
        <w:tc>
          <w:tcPr>
            <w:tcW w:w="370" w:type="dxa"/>
            <w:vMerge w:val="continue"/>
            <w:shd w:val="clear" w:color="auto" w:fill="auto"/>
            <w:noWrap/>
            <w:vAlign w:val="center"/>
          </w:tcPr>
          <w:p w14:paraId="3FE04F5B">
            <w:pPr>
              <w:spacing w:line="240" w:lineRule="auto"/>
              <w:ind w:firstLine="0" w:firstLineChars="0"/>
              <w:jc w:val="center"/>
              <w:rPr>
                <w:color w:val="000000"/>
                <w:sz w:val="12"/>
                <w:szCs w:val="12"/>
              </w:rPr>
            </w:pPr>
          </w:p>
        </w:tc>
        <w:tc>
          <w:tcPr>
            <w:tcW w:w="610" w:type="dxa"/>
            <w:vMerge w:val="continue"/>
            <w:shd w:val="clear" w:color="auto" w:fill="auto"/>
            <w:noWrap/>
            <w:vAlign w:val="center"/>
          </w:tcPr>
          <w:p w14:paraId="5F0EECEE">
            <w:pPr>
              <w:spacing w:line="240" w:lineRule="auto"/>
              <w:ind w:firstLine="0" w:firstLineChars="0"/>
              <w:jc w:val="center"/>
              <w:rPr>
                <w:color w:val="000000"/>
                <w:sz w:val="12"/>
                <w:szCs w:val="12"/>
              </w:rPr>
            </w:pPr>
          </w:p>
        </w:tc>
        <w:tc>
          <w:tcPr>
            <w:tcW w:w="590" w:type="dxa"/>
            <w:vMerge w:val="continue"/>
            <w:shd w:val="clear" w:color="auto" w:fill="auto"/>
            <w:noWrap/>
            <w:vAlign w:val="center"/>
          </w:tcPr>
          <w:p w14:paraId="3B686C1E">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59ADA7A">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629B78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B3CA795">
            <w:pPr>
              <w:spacing w:line="240" w:lineRule="auto"/>
              <w:ind w:firstLine="0" w:firstLineChars="0"/>
              <w:jc w:val="center"/>
              <w:rPr>
                <w:color w:val="000000"/>
                <w:sz w:val="12"/>
                <w:szCs w:val="12"/>
              </w:rPr>
            </w:pPr>
          </w:p>
        </w:tc>
        <w:tc>
          <w:tcPr>
            <w:tcW w:w="940" w:type="dxa"/>
            <w:shd w:val="clear" w:color="auto" w:fill="auto"/>
            <w:noWrap/>
            <w:vAlign w:val="center"/>
          </w:tcPr>
          <w:p w14:paraId="68EEB07D">
            <w:pPr>
              <w:spacing w:line="240" w:lineRule="auto"/>
              <w:ind w:firstLine="0" w:firstLineChars="0"/>
              <w:jc w:val="center"/>
              <w:rPr>
                <w:color w:val="000000"/>
                <w:sz w:val="12"/>
                <w:szCs w:val="12"/>
              </w:rPr>
            </w:pPr>
          </w:p>
        </w:tc>
        <w:tc>
          <w:tcPr>
            <w:tcW w:w="1800" w:type="dxa"/>
            <w:vMerge w:val="continue"/>
            <w:shd w:val="clear" w:color="auto" w:fill="auto"/>
            <w:noWrap/>
            <w:vAlign w:val="center"/>
          </w:tcPr>
          <w:p w14:paraId="5489C4D5">
            <w:pPr>
              <w:spacing w:line="240" w:lineRule="auto"/>
              <w:ind w:firstLine="0" w:firstLineChars="0"/>
              <w:jc w:val="center"/>
              <w:rPr>
                <w:color w:val="000000"/>
                <w:sz w:val="12"/>
                <w:szCs w:val="12"/>
              </w:rPr>
            </w:pPr>
          </w:p>
        </w:tc>
        <w:tc>
          <w:tcPr>
            <w:tcW w:w="990" w:type="dxa"/>
            <w:shd w:val="clear" w:color="auto" w:fill="auto"/>
            <w:noWrap/>
            <w:vAlign w:val="center"/>
          </w:tcPr>
          <w:p w14:paraId="335C1256">
            <w:pPr>
              <w:spacing w:line="240" w:lineRule="auto"/>
              <w:ind w:firstLine="0" w:firstLineChars="0"/>
              <w:rPr>
                <w:color w:val="000000"/>
                <w:sz w:val="12"/>
                <w:szCs w:val="12"/>
              </w:rPr>
            </w:pPr>
          </w:p>
        </w:tc>
      </w:tr>
      <w:tr w14:paraId="43A6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5E2D7618">
            <w:pPr>
              <w:spacing w:line="240" w:lineRule="auto"/>
              <w:ind w:firstLine="0" w:firstLineChars="0"/>
              <w:jc w:val="center"/>
              <w:textAlignment w:val="center"/>
              <w:rPr>
                <w:color w:val="000000"/>
                <w:sz w:val="12"/>
                <w:szCs w:val="12"/>
              </w:rPr>
            </w:pPr>
            <w:r>
              <w:rPr>
                <w:color w:val="000000"/>
                <w:sz w:val="12"/>
                <w:szCs w:val="12"/>
                <w:lang w:bidi="ar"/>
              </w:rPr>
              <w:t>耿达镇耿达村</w:t>
            </w:r>
          </w:p>
        </w:tc>
        <w:tc>
          <w:tcPr>
            <w:tcW w:w="320" w:type="dxa"/>
            <w:vMerge w:val="restart"/>
            <w:shd w:val="clear" w:color="auto" w:fill="auto"/>
            <w:noWrap/>
            <w:vAlign w:val="center"/>
          </w:tcPr>
          <w:p w14:paraId="507CED72">
            <w:pPr>
              <w:spacing w:line="240" w:lineRule="auto"/>
              <w:ind w:firstLine="0" w:firstLineChars="0"/>
              <w:jc w:val="center"/>
              <w:textAlignment w:val="center"/>
              <w:rPr>
                <w:color w:val="000000"/>
                <w:sz w:val="12"/>
                <w:szCs w:val="12"/>
              </w:rPr>
            </w:pPr>
            <w:r>
              <w:rPr>
                <w:color w:val="000000"/>
                <w:sz w:val="12"/>
                <w:szCs w:val="12"/>
                <w:lang w:bidi="ar"/>
              </w:rPr>
              <w:t>是</w:t>
            </w:r>
          </w:p>
        </w:tc>
        <w:tc>
          <w:tcPr>
            <w:tcW w:w="700" w:type="dxa"/>
            <w:vMerge w:val="restart"/>
            <w:shd w:val="clear" w:color="auto" w:fill="auto"/>
            <w:noWrap/>
            <w:vAlign w:val="center"/>
          </w:tcPr>
          <w:p w14:paraId="7ED2E7B7">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6C0B9C15">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noWrap/>
            <w:vAlign w:val="center"/>
          </w:tcPr>
          <w:p w14:paraId="168D9230">
            <w:pPr>
              <w:spacing w:line="240" w:lineRule="auto"/>
              <w:ind w:firstLine="0" w:firstLineChars="0"/>
              <w:jc w:val="center"/>
              <w:textAlignment w:val="center"/>
              <w:rPr>
                <w:color w:val="000000"/>
                <w:sz w:val="12"/>
                <w:szCs w:val="12"/>
              </w:rPr>
            </w:pPr>
            <w:r>
              <w:rPr>
                <w:color w:val="000000"/>
                <w:sz w:val="12"/>
                <w:szCs w:val="12"/>
                <w:lang w:bidi="ar"/>
              </w:rPr>
              <w:t>耿达村</w:t>
            </w:r>
          </w:p>
        </w:tc>
        <w:tc>
          <w:tcPr>
            <w:tcW w:w="830" w:type="dxa"/>
            <w:shd w:val="clear" w:color="auto" w:fill="auto"/>
            <w:noWrap/>
            <w:vAlign w:val="center"/>
          </w:tcPr>
          <w:p w14:paraId="3D981EA2">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296229E0">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268BBCD6">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4F53A4F2">
            <w:pPr>
              <w:spacing w:line="240" w:lineRule="auto"/>
              <w:ind w:firstLine="0" w:firstLineChars="0"/>
              <w:jc w:val="center"/>
              <w:textAlignment w:val="center"/>
              <w:rPr>
                <w:color w:val="000000"/>
                <w:sz w:val="12"/>
                <w:szCs w:val="12"/>
              </w:rPr>
            </w:pPr>
            <w:r>
              <w:rPr>
                <w:color w:val="000000"/>
                <w:sz w:val="12"/>
                <w:szCs w:val="12"/>
                <w:lang w:bidi="ar"/>
              </w:rPr>
              <w:t>44</w:t>
            </w:r>
          </w:p>
        </w:tc>
        <w:tc>
          <w:tcPr>
            <w:tcW w:w="400" w:type="dxa"/>
            <w:shd w:val="clear" w:color="auto" w:fill="auto"/>
            <w:noWrap/>
            <w:vAlign w:val="center"/>
          </w:tcPr>
          <w:p w14:paraId="037E9873">
            <w:pPr>
              <w:spacing w:line="240" w:lineRule="auto"/>
              <w:ind w:firstLine="0" w:firstLineChars="0"/>
              <w:jc w:val="center"/>
              <w:rPr>
                <w:color w:val="000000"/>
                <w:sz w:val="12"/>
                <w:szCs w:val="12"/>
              </w:rPr>
            </w:pPr>
          </w:p>
        </w:tc>
        <w:tc>
          <w:tcPr>
            <w:tcW w:w="650" w:type="dxa"/>
            <w:shd w:val="clear" w:color="auto" w:fill="auto"/>
            <w:noWrap/>
            <w:vAlign w:val="center"/>
          </w:tcPr>
          <w:p w14:paraId="6EA3EE1A">
            <w:pPr>
              <w:spacing w:line="240" w:lineRule="auto"/>
              <w:ind w:firstLine="0" w:firstLineChars="0"/>
              <w:jc w:val="center"/>
              <w:rPr>
                <w:color w:val="000000"/>
                <w:sz w:val="12"/>
                <w:szCs w:val="12"/>
              </w:rPr>
            </w:pPr>
          </w:p>
        </w:tc>
        <w:tc>
          <w:tcPr>
            <w:tcW w:w="680" w:type="dxa"/>
            <w:shd w:val="clear" w:color="auto" w:fill="auto"/>
            <w:noWrap/>
            <w:vAlign w:val="center"/>
          </w:tcPr>
          <w:p w14:paraId="404E67EE">
            <w:pPr>
              <w:spacing w:line="240" w:lineRule="auto"/>
              <w:ind w:firstLine="0" w:firstLineChars="0"/>
              <w:jc w:val="center"/>
              <w:rPr>
                <w:color w:val="000000"/>
                <w:sz w:val="12"/>
                <w:szCs w:val="12"/>
              </w:rPr>
            </w:pPr>
          </w:p>
        </w:tc>
        <w:tc>
          <w:tcPr>
            <w:tcW w:w="470" w:type="dxa"/>
            <w:shd w:val="clear" w:color="auto" w:fill="auto"/>
            <w:noWrap/>
            <w:vAlign w:val="center"/>
          </w:tcPr>
          <w:p w14:paraId="3C1B748C">
            <w:pPr>
              <w:spacing w:line="240" w:lineRule="auto"/>
              <w:ind w:firstLine="0" w:firstLineChars="0"/>
              <w:jc w:val="center"/>
              <w:rPr>
                <w:color w:val="000000"/>
                <w:sz w:val="12"/>
                <w:szCs w:val="12"/>
              </w:rPr>
            </w:pPr>
          </w:p>
        </w:tc>
        <w:tc>
          <w:tcPr>
            <w:tcW w:w="370" w:type="dxa"/>
            <w:shd w:val="clear" w:color="auto" w:fill="auto"/>
            <w:noWrap/>
            <w:vAlign w:val="center"/>
          </w:tcPr>
          <w:p w14:paraId="363F83CC">
            <w:pPr>
              <w:spacing w:line="240" w:lineRule="auto"/>
              <w:ind w:firstLine="0" w:firstLineChars="0"/>
              <w:jc w:val="center"/>
              <w:rPr>
                <w:color w:val="000000"/>
                <w:sz w:val="12"/>
                <w:szCs w:val="12"/>
              </w:rPr>
            </w:pPr>
          </w:p>
        </w:tc>
        <w:tc>
          <w:tcPr>
            <w:tcW w:w="610" w:type="dxa"/>
            <w:shd w:val="clear" w:color="auto" w:fill="auto"/>
            <w:noWrap/>
            <w:vAlign w:val="center"/>
          </w:tcPr>
          <w:p w14:paraId="7042A78E">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52B0C27C">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restart"/>
            <w:shd w:val="clear" w:color="auto" w:fill="auto"/>
            <w:noWrap/>
            <w:vAlign w:val="center"/>
          </w:tcPr>
          <w:p w14:paraId="260257D9">
            <w:pPr>
              <w:spacing w:line="240" w:lineRule="auto"/>
              <w:ind w:firstLine="0" w:firstLineChars="0"/>
              <w:jc w:val="center"/>
              <w:textAlignment w:val="center"/>
              <w:rPr>
                <w:color w:val="000000"/>
                <w:sz w:val="12"/>
                <w:szCs w:val="12"/>
              </w:rPr>
            </w:pPr>
            <w:r>
              <w:rPr>
                <w:color w:val="000000"/>
                <w:sz w:val="12"/>
                <w:szCs w:val="12"/>
                <w:lang w:bidi="ar"/>
              </w:rPr>
              <w:t>50.00</w:t>
            </w:r>
          </w:p>
        </w:tc>
        <w:tc>
          <w:tcPr>
            <w:tcW w:w="600" w:type="dxa"/>
            <w:vMerge w:val="restart"/>
            <w:shd w:val="clear" w:color="auto" w:fill="auto"/>
            <w:noWrap/>
            <w:vAlign w:val="center"/>
          </w:tcPr>
          <w:p w14:paraId="32F15ACA">
            <w:pPr>
              <w:spacing w:line="240" w:lineRule="auto"/>
              <w:ind w:firstLine="0" w:firstLineChars="0"/>
              <w:jc w:val="center"/>
              <w:textAlignment w:val="center"/>
              <w:rPr>
                <w:color w:val="000000"/>
                <w:sz w:val="12"/>
                <w:szCs w:val="12"/>
              </w:rPr>
            </w:pPr>
            <w:r>
              <w:rPr>
                <w:color w:val="000000"/>
                <w:sz w:val="12"/>
                <w:szCs w:val="12"/>
                <w:lang w:bidi="ar"/>
              </w:rPr>
              <w:t>未完成</w:t>
            </w:r>
          </w:p>
        </w:tc>
        <w:tc>
          <w:tcPr>
            <w:tcW w:w="490" w:type="dxa"/>
            <w:vMerge w:val="restart"/>
            <w:shd w:val="clear" w:color="auto" w:fill="auto"/>
            <w:noWrap/>
            <w:vAlign w:val="center"/>
          </w:tcPr>
          <w:p w14:paraId="383F1043">
            <w:pPr>
              <w:spacing w:line="240" w:lineRule="auto"/>
              <w:ind w:firstLine="0" w:firstLineChars="0"/>
              <w:jc w:val="center"/>
              <w:textAlignment w:val="center"/>
              <w:rPr>
                <w:color w:val="000000"/>
                <w:sz w:val="12"/>
                <w:szCs w:val="12"/>
              </w:rPr>
            </w:pPr>
            <w:r>
              <w:rPr>
                <w:color w:val="000000"/>
                <w:sz w:val="12"/>
                <w:szCs w:val="12"/>
                <w:lang w:bidi="ar"/>
              </w:rPr>
              <w:t>2024</w:t>
            </w:r>
          </w:p>
        </w:tc>
        <w:tc>
          <w:tcPr>
            <w:tcW w:w="940" w:type="dxa"/>
            <w:shd w:val="clear" w:color="auto" w:fill="auto"/>
            <w:noWrap/>
            <w:vAlign w:val="center"/>
          </w:tcPr>
          <w:p w14:paraId="1AF9FE9F">
            <w:pPr>
              <w:spacing w:line="240" w:lineRule="auto"/>
              <w:ind w:firstLine="0" w:firstLineChars="0"/>
              <w:jc w:val="center"/>
              <w:textAlignment w:val="center"/>
              <w:rPr>
                <w:color w:val="000000"/>
                <w:sz w:val="12"/>
                <w:szCs w:val="12"/>
                <w:lang w:bidi="ar"/>
              </w:rPr>
            </w:pPr>
          </w:p>
        </w:tc>
        <w:tc>
          <w:tcPr>
            <w:tcW w:w="1800" w:type="dxa"/>
            <w:shd w:val="clear" w:color="auto" w:fill="auto"/>
            <w:noWrap/>
            <w:vAlign w:val="center"/>
          </w:tcPr>
          <w:p w14:paraId="1C12ECB8">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14户（耿达村村委会）、30户（二河右侧），分别采取相对集中式处理或资源化处理模式</w:t>
            </w:r>
          </w:p>
        </w:tc>
        <w:tc>
          <w:tcPr>
            <w:tcW w:w="990" w:type="dxa"/>
            <w:shd w:val="clear" w:color="auto" w:fill="auto"/>
            <w:noWrap/>
            <w:vAlign w:val="center"/>
          </w:tcPr>
          <w:p w14:paraId="46B4F393">
            <w:pPr>
              <w:spacing w:line="240" w:lineRule="auto"/>
              <w:ind w:firstLine="0" w:firstLineChars="0"/>
              <w:rPr>
                <w:color w:val="000000"/>
                <w:sz w:val="12"/>
                <w:szCs w:val="12"/>
              </w:rPr>
            </w:pPr>
          </w:p>
        </w:tc>
      </w:tr>
      <w:tr w14:paraId="3B51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6AFB5B83">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CDA04E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E49A8F6">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491ED9BE">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56DF1B17">
            <w:pPr>
              <w:spacing w:line="240" w:lineRule="auto"/>
              <w:ind w:firstLine="0" w:firstLineChars="0"/>
              <w:jc w:val="center"/>
              <w:rPr>
                <w:color w:val="000000"/>
                <w:sz w:val="12"/>
                <w:szCs w:val="12"/>
              </w:rPr>
            </w:pPr>
          </w:p>
        </w:tc>
        <w:tc>
          <w:tcPr>
            <w:tcW w:w="830" w:type="dxa"/>
            <w:shd w:val="clear" w:color="auto" w:fill="auto"/>
            <w:noWrap/>
            <w:vAlign w:val="center"/>
          </w:tcPr>
          <w:p w14:paraId="03A4B27D">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75ED9C94">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1409F952">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06AABC99">
            <w:pPr>
              <w:spacing w:line="240" w:lineRule="auto"/>
              <w:ind w:firstLine="0" w:firstLineChars="0"/>
              <w:jc w:val="center"/>
              <w:textAlignment w:val="center"/>
              <w:rPr>
                <w:color w:val="000000"/>
                <w:sz w:val="12"/>
                <w:szCs w:val="12"/>
              </w:rPr>
            </w:pPr>
            <w:r>
              <w:rPr>
                <w:color w:val="000000"/>
                <w:sz w:val="12"/>
                <w:szCs w:val="12"/>
                <w:lang w:bidi="ar"/>
              </w:rPr>
              <w:t>28</w:t>
            </w:r>
          </w:p>
        </w:tc>
        <w:tc>
          <w:tcPr>
            <w:tcW w:w="400" w:type="dxa"/>
            <w:shd w:val="clear" w:color="auto" w:fill="auto"/>
            <w:noWrap/>
            <w:vAlign w:val="center"/>
          </w:tcPr>
          <w:p w14:paraId="30F220E8">
            <w:pPr>
              <w:spacing w:line="240" w:lineRule="auto"/>
              <w:ind w:firstLine="0" w:firstLineChars="0"/>
              <w:jc w:val="center"/>
              <w:rPr>
                <w:color w:val="000000"/>
                <w:sz w:val="12"/>
                <w:szCs w:val="12"/>
              </w:rPr>
            </w:pPr>
          </w:p>
        </w:tc>
        <w:tc>
          <w:tcPr>
            <w:tcW w:w="650" w:type="dxa"/>
            <w:shd w:val="clear" w:color="auto" w:fill="auto"/>
            <w:noWrap/>
            <w:vAlign w:val="center"/>
          </w:tcPr>
          <w:p w14:paraId="1B477A49">
            <w:pPr>
              <w:spacing w:line="240" w:lineRule="auto"/>
              <w:ind w:firstLine="0" w:firstLineChars="0"/>
              <w:jc w:val="center"/>
              <w:rPr>
                <w:color w:val="000000"/>
                <w:sz w:val="12"/>
                <w:szCs w:val="12"/>
              </w:rPr>
            </w:pPr>
          </w:p>
        </w:tc>
        <w:tc>
          <w:tcPr>
            <w:tcW w:w="680" w:type="dxa"/>
            <w:shd w:val="clear" w:color="auto" w:fill="auto"/>
            <w:noWrap/>
            <w:vAlign w:val="center"/>
          </w:tcPr>
          <w:p w14:paraId="6C525342">
            <w:pPr>
              <w:spacing w:line="240" w:lineRule="auto"/>
              <w:ind w:firstLine="0" w:firstLineChars="0"/>
              <w:jc w:val="center"/>
              <w:rPr>
                <w:color w:val="000000"/>
                <w:sz w:val="12"/>
                <w:szCs w:val="12"/>
              </w:rPr>
            </w:pPr>
          </w:p>
        </w:tc>
        <w:tc>
          <w:tcPr>
            <w:tcW w:w="470" w:type="dxa"/>
            <w:shd w:val="clear" w:color="auto" w:fill="auto"/>
            <w:noWrap/>
            <w:vAlign w:val="center"/>
          </w:tcPr>
          <w:p w14:paraId="07C6A6DD">
            <w:pPr>
              <w:spacing w:line="240" w:lineRule="auto"/>
              <w:ind w:firstLine="0" w:firstLineChars="0"/>
              <w:jc w:val="center"/>
              <w:rPr>
                <w:color w:val="000000"/>
                <w:sz w:val="12"/>
                <w:szCs w:val="12"/>
              </w:rPr>
            </w:pPr>
          </w:p>
        </w:tc>
        <w:tc>
          <w:tcPr>
            <w:tcW w:w="370" w:type="dxa"/>
            <w:shd w:val="clear" w:color="auto" w:fill="auto"/>
            <w:noWrap/>
            <w:vAlign w:val="center"/>
          </w:tcPr>
          <w:p w14:paraId="302FC6D2">
            <w:pPr>
              <w:spacing w:line="240" w:lineRule="auto"/>
              <w:ind w:firstLine="0" w:firstLineChars="0"/>
              <w:jc w:val="center"/>
              <w:rPr>
                <w:color w:val="000000"/>
                <w:sz w:val="12"/>
                <w:szCs w:val="12"/>
              </w:rPr>
            </w:pPr>
          </w:p>
        </w:tc>
        <w:tc>
          <w:tcPr>
            <w:tcW w:w="610" w:type="dxa"/>
            <w:shd w:val="clear" w:color="auto" w:fill="auto"/>
            <w:noWrap/>
            <w:vAlign w:val="center"/>
          </w:tcPr>
          <w:p w14:paraId="541417F2">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6471FCE1">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2C8C016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029EBA8B">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8217DD3">
            <w:pPr>
              <w:spacing w:line="240" w:lineRule="auto"/>
              <w:ind w:firstLine="0" w:firstLineChars="0"/>
              <w:jc w:val="center"/>
              <w:rPr>
                <w:color w:val="000000"/>
                <w:sz w:val="12"/>
                <w:szCs w:val="12"/>
              </w:rPr>
            </w:pPr>
          </w:p>
        </w:tc>
        <w:tc>
          <w:tcPr>
            <w:tcW w:w="940" w:type="dxa"/>
            <w:shd w:val="clear" w:color="auto" w:fill="auto"/>
            <w:vAlign w:val="center"/>
          </w:tcPr>
          <w:p w14:paraId="270E1ED4">
            <w:pPr>
              <w:spacing w:line="240" w:lineRule="auto"/>
              <w:ind w:firstLine="0" w:firstLineChars="0"/>
              <w:jc w:val="center"/>
              <w:rPr>
                <w:color w:val="000000"/>
                <w:sz w:val="12"/>
                <w:szCs w:val="12"/>
              </w:rPr>
            </w:pPr>
          </w:p>
        </w:tc>
        <w:tc>
          <w:tcPr>
            <w:tcW w:w="1800" w:type="dxa"/>
            <w:shd w:val="clear" w:color="auto" w:fill="auto"/>
            <w:vAlign w:val="center"/>
          </w:tcPr>
          <w:p w14:paraId="4BB4297A">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采取相对集中式处理</w:t>
            </w:r>
          </w:p>
        </w:tc>
        <w:tc>
          <w:tcPr>
            <w:tcW w:w="990" w:type="dxa"/>
            <w:shd w:val="clear" w:color="auto" w:fill="auto"/>
            <w:vAlign w:val="center"/>
          </w:tcPr>
          <w:p w14:paraId="2763AA62">
            <w:pPr>
              <w:spacing w:line="240" w:lineRule="auto"/>
              <w:ind w:firstLine="0" w:firstLineChars="0"/>
              <w:jc w:val="center"/>
              <w:textAlignment w:val="center"/>
              <w:rPr>
                <w:color w:val="000000"/>
                <w:sz w:val="12"/>
                <w:szCs w:val="12"/>
              </w:rPr>
            </w:pPr>
            <w:r>
              <w:rPr>
                <w:color w:val="000000"/>
                <w:sz w:val="12"/>
                <w:szCs w:val="12"/>
                <w:lang w:bidi="ar"/>
              </w:rPr>
              <w:t>《汶川县2022-2023农村生活污水治理提升项目》</w:t>
            </w:r>
          </w:p>
        </w:tc>
      </w:tr>
      <w:tr w14:paraId="5DBA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33E3B79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0AD7158">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CE5D1A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5B244EC">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4037858C">
            <w:pPr>
              <w:spacing w:line="240" w:lineRule="auto"/>
              <w:ind w:firstLine="0" w:firstLineChars="0"/>
              <w:jc w:val="center"/>
              <w:rPr>
                <w:color w:val="000000"/>
                <w:sz w:val="12"/>
                <w:szCs w:val="12"/>
              </w:rPr>
            </w:pPr>
          </w:p>
        </w:tc>
        <w:tc>
          <w:tcPr>
            <w:tcW w:w="830" w:type="dxa"/>
            <w:shd w:val="clear" w:color="auto" w:fill="auto"/>
            <w:noWrap/>
            <w:vAlign w:val="center"/>
          </w:tcPr>
          <w:p w14:paraId="3B94489E">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4B15E85D">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5F798AD0">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7DBB3A7B">
            <w:pPr>
              <w:spacing w:line="240" w:lineRule="auto"/>
              <w:ind w:firstLine="0" w:firstLineChars="0"/>
              <w:jc w:val="center"/>
              <w:textAlignment w:val="center"/>
              <w:rPr>
                <w:color w:val="000000"/>
                <w:sz w:val="12"/>
                <w:szCs w:val="12"/>
              </w:rPr>
            </w:pPr>
            <w:r>
              <w:rPr>
                <w:color w:val="000000"/>
                <w:sz w:val="12"/>
                <w:szCs w:val="12"/>
                <w:lang w:bidi="ar"/>
              </w:rPr>
              <w:t>23</w:t>
            </w:r>
          </w:p>
        </w:tc>
        <w:tc>
          <w:tcPr>
            <w:tcW w:w="400" w:type="dxa"/>
            <w:shd w:val="clear" w:color="auto" w:fill="auto"/>
            <w:noWrap/>
            <w:vAlign w:val="center"/>
          </w:tcPr>
          <w:p w14:paraId="1E086C6E">
            <w:pPr>
              <w:spacing w:line="240" w:lineRule="auto"/>
              <w:ind w:firstLine="0" w:firstLineChars="0"/>
              <w:jc w:val="center"/>
              <w:rPr>
                <w:color w:val="000000"/>
                <w:sz w:val="12"/>
                <w:szCs w:val="12"/>
              </w:rPr>
            </w:pPr>
          </w:p>
        </w:tc>
        <w:tc>
          <w:tcPr>
            <w:tcW w:w="650" w:type="dxa"/>
            <w:shd w:val="clear" w:color="auto" w:fill="auto"/>
            <w:noWrap/>
            <w:vAlign w:val="center"/>
          </w:tcPr>
          <w:p w14:paraId="1529A191">
            <w:pPr>
              <w:spacing w:line="240" w:lineRule="auto"/>
              <w:ind w:firstLine="0" w:firstLineChars="0"/>
              <w:jc w:val="center"/>
              <w:textAlignment w:val="center"/>
              <w:rPr>
                <w:color w:val="000000"/>
                <w:sz w:val="12"/>
                <w:szCs w:val="12"/>
              </w:rPr>
            </w:pPr>
            <w:r>
              <w:rPr>
                <w:color w:val="000000"/>
                <w:sz w:val="12"/>
                <w:szCs w:val="12"/>
                <w:lang w:bidi="ar"/>
              </w:rPr>
              <w:t>22</w:t>
            </w:r>
          </w:p>
        </w:tc>
        <w:tc>
          <w:tcPr>
            <w:tcW w:w="680" w:type="dxa"/>
            <w:shd w:val="clear" w:color="auto" w:fill="auto"/>
            <w:noWrap/>
            <w:vAlign w:val="center"/>
          </w:tcPr>
          <w:p w14:paraId="72BA1324">
            <w:pPr>
              <w:spacing w:line="240" w:lineRule="auto"/>
              <w:ind w:firstLine="0" w:firstLineChars="0"/>
              <w:jc w:val="center"/>
              <w:rPr>
                <w:color w:val="000000"/>
                <w:sz w:val="12"/>
                <w:szCs w:val="12"/>
              </w:rPr>
            </w:pPr>
          </w:p>
        </w:tc>
        <w:tc>
          <w:tcPr>
            <w:tcW w:w="470" w:type="dxa"/>
            <w:shd w:val="clear" w:color="auto" w:fill="auto"/>
            <w:noWrap/>
            <w:vAlign w:val="center"/>
          </w:tcPr>
          <w:p w14:paraId="6DA35C94">
            <w:pPr>
              <w:spacing w:line="240" w:lineRule="auto"/>
              <w:ind w:firstLine="0" w:firstLineChars="0"/>
              <w:jc w:val="center"/>
              <w:textAlignment w:val="center"/>
              <w:rPr>
                <w:color w:val="000000"/>
                <w:sz w:val="12"/>
                <w:szCs w:val="12"/>
              </w:rPr>
            </w:pPr>
            <w:r>
              <w:rPr>
                <w:color w:val="000000"/>
                <w:sz w:val="12"/>
                <w:szCs w:val="12"/>
                <w:lang w:bidi="ar"/>
              </w:rPr>
              <w:t>1</w:t>
            </w:r>
          </w:p>
        </w:tc>
        <w:tc>
          <w:tcPr>
            <w:tcW w:w="370" w:type="dxa"/>
            <w:shd w:val="clear" w:color="auto" w:fill="auto"/>
            <w:noWrap/>
            <w:vAlign w:val="center"/>
          </w:tcPr>
          <w:p w14:paraId="32728F9F">
            <w:pPr>
              <w:spacing w:line="240" w:lineRule="auto"/>
              <w:ind w:firstLine="0" w:firstLineChars="0"/>
              <w:jc w:val="center"/>
              <w:rPr>
                <w:color w:val="000000"/>
                <w:sz w:val="12"/>
                <w:szCs w:val="12"/>
              </w:rPr>
            </w:pPr>
          </w:p>
        </w:tc>
        <w:tc>
          <w:tcPr>
            <w:tcW w:w="610" w:type="dxa"/>
            <w:shd w:val="clear" w:color="auto" w:fill="auto"/>
            <w:noWrap/>
            <w:vAlign w:val="center"/>
          </w:tcPr>
          <w:p w14:paraId="6799A021">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411B1BC6">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1D6CB41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B465D6E">
            <w:pPr>
              <w:spacing w:line="240" w:lineRule="auto"/>
              <w:ind w:firstLine="0" w:firstLineChars="0"/>
              <w:jc w:val="center"/>
              <w:rPr>
                <w:color w:val="000000"/>
                <w:sz w:val="12"/>
                <w:szCs w:val="12"/>
              </w:rPr>
            </w:pPr>
          </w:p>
        </w:tc>
        <w:tc>
          <w:tcPr>
            <w:tcW w:w="490" w:type="dxa"/>
            <w:shd w:val="clear" w:color="auto" w:fill="auto"/>
            <w:noWrap/>
            <w:vAlign w:val="center"/>
          </w:tcPr>
          <w:p w14:paraId="44D4E37C">
            <w:pPr>
              <w:spacing w:line="240" w:lineRule="auto"/>
              <w:ind w:firstLine="0" w:firstLineChars="0"/>
              <w:jc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vMerge w:val="restart"/>
            <w:shd w:val="clear" w:color="auto" w:fill="auto"/>
            <w:noWrap/>
            <w:vAlign w:val="center"/>
          </w:tcPr>
          <w:p w14:paraId="7CCB596C">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獐牙杠片区污水处理设施</w:t>
            </w:r>
          </w:p>
        </w:tc>
        <w:tc>
          <w:tcPr>
            <w:tcW w:w="1800" w:type="dxa"/>
            <w:shd w:val="clear" w:color="auto" w:fill="auto"/>
            <w:noWrap/>
            <w:vAlign w:val="center"/>
          </w:tcPr>
          <w:p w14:paraId="4FF2B098">
            <w:pPr>
              <w:spacing w:line="240" w:lineRule="auto"/>
              <w:ind w:firstLine="0" w:firstLineChars="0"/>
              <w:jc w:val="center"/>
              <w:textAlignment w:val="center"/>
              <w:rPr>
                <w:rFonts w:hint="eastAsia" w:eastAsia="宋体"/>
                <w:color w:val="000000"/>
                <w:sz w:val="12"/>
                <w:szCs w:val="12"/>
                <w:lang w:val="en-US" w:eastAsia="zh-CN" w:bidi="ar"/>
              </w:rPr>
            </w:pPr>
            <w:r>
              <w:rPr>
                <w:rFonts w:hint="eastAsia"/>
                <w:color w:val="000000"/>
                <w:sz w:val="12"/>
                <w:szCs w:val="12"/>
                <w:lang w:val="en-US" w:eastAsia="zh-CN" w:bidi="ar"/>
              </w:rPr>
              <w:t>提升改造</w:t>
            </w:r>
          </w:p>
        </w:tc>
        <w:tc>
          <w:tcPr>
            <w:tcW w:w="990" w:type="dxa"/>
            <w:shd w:val="clear" w:color="auto" w:fill="auto"/>
            <w:noWrap/>
            <w:vAlign w:val="center"/>
          </w:tcPr>
          <w:p w14:paraId="1300B849">
            <w:pPr>
              <w:spacing w:line="240" w:lineRule="auto"/>
              <w:ind w:firstLine="0" w:firstLineChars="0"/>
              <w:rPr>
                <w:color w:val="000000"/>
                <w:sz w:val="12"/>
                <w:szCs w:val="12"/>
              </w:rPr>
            </w:pPr>
          </w:p>
        </w:tc>
      </w:tr>
      <w:tr w14:paraId="10E2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4E4DB468">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17B2ED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149B706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EF4346E">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4B9BF1A3">
            <w:pPr>
              <w:spacing w:line="240" w:lineRule="auto"/>
              <w:ind w:firstLine="0" w:firstLineChars="0"/>
              <w:jc w:val="center"/>
              <w:rPr>
                <w:color w:val="000000"/>
                <w:sz w:val="12"/>
                <w:szCs w:val="12"/>
              </w:rPr>
            </w:pPr>
          </w:p>
        </w:tc>
        <w:tc>
          <w:tcPr>
            <w:tcW w:w="830" w:type="dxa"/>
            <w:shd w:val="clear" w:color="auto" w:fill="auto"/>
            <w:noWrap/>
            <w:vAlign w:val="center"/>
          </w:tcPr>
          <w:p w14:paraId="7EDD360B">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0932CEF7">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7E487F41">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026927CD">
            <w:pPr>
              <w:spacing w:line="240" w:lineRule="auto"/>
              <w:ind w:firstLine="0" w:firstLineChars="0"/>
              <w:jc w:val="center"/>
              <w:textAlignment w:val="center"/>
              <w:rPr>
                <w:color w:val="000000"/>
                <w:sz w:val="12"/>
                <w:szCs w:val="12"/>
              </w:rPr>
            </w:pPr>
            <w:r>
              <w:rPr>
                <w:color w:val="000000"/>
                <w:sz w:val="12"/>
                <w:szCs w:val="12"/>
                <w:lang w:bidi="ar"/>
              </w:rPr>
              <w:t>54</w:t>
            </w:r>
          </w:p>
        </w:tc>
        <w:tc>
          <w:tcPr>
            <w:tcW w:w="400" w:type="dxa"/>
            <w:shd w:val="clear" w:color="auto" w:fill="auto"/>
            <w:noWrap/>
            <w:vAlign w:val="center"/>
          </w:tcPr>
          <w:p w14:paraId="7F43710D">
            <w:pPr>
              <w:spacing w:line="240" w:lineRule="auto"/>
              <w:ind w:firstLine="0" w:firstLineChars="0"/>
              <w:jc w:val="center"/>
              <w:rPr>
                <w:color w:val="000000"/>
                <w:sz w:val="12"/>
                <w:szCs w:val="12"/>
              </w:rPr>
            </w:pPr>
          </w:p>
        </w:tc>
        <w:tc>
          <w:tcPr>
            <w:tcW w:w="650" w:type="dxa"/>
            <w:shd w:val="clear" w:color="auto" w:fill="auto"/>
            <w:noWrap/>
            <w:vAlign w:val="center"/>
          </w:tcPr>
          <w:p w14:paraId="1FE1A1CB">
            <w:pPr>
              <w:spacing w:line="240" w:lineRule="auto"/>
              <w:ind w:firstLine="0" w:firstLineChars="0"/>
              <w:jc w:val="center"/>
              <w:textAlignment w:val="center"/>
              <w:rPr>
                <w:color w:val="000000"/>
                <w:sz w:val="12"/>
                <w:szCs w:val="12"/>
              </w:rPr>
            </w:pPr>
            <w:r>
              <w:rPr>
                <w:color w:val="000000"/>
                <w:sz w:val="12"/>
                <w:szCs w:val="12"/>
                <w:lang w:bidi="ar"/>
              </w:rPr>
              <w:t>35</w:t>
            </w:r>
          </w:p>
        </w:tc>
        <w:tc>
          <w:tcPr>
            <w:tcW w:w="680" w:type="dxa"/>
            <w:shd w:val="clear" w:color="auto" w:fill="auto"/>
            <w:noWrap/>
            <w:vAlign w:val="center"/>
          </w:tcPr>
          <w:p w14:paraId="7EDB0B2B">
            <w:pPr>
              <w:spacing w:line="240" w:lineRule="auto"/>
              <w:ind w:firstLine="0" w:firstLineChars="0"/>
              <w:jc w:val="center"/>
              <w:textAlignment w:val="center"/>
              <w:rPr>
                <w:color w:val="000000"/>
                <w:sz w:val="12"/>
                <w:szCs w:val="12"/>
              </w:rPr>
            </w:pPr>
            <w:r>
              <w:rPr>
                <w:color w:val="000000"/>
                <w:sz w:val="12"/>
                <w:szCs w:val="12"/>
                <w:lang w:bidi="ar"/>
              </w:rPr>
              <w:t>0</w:t>
            </w:r>
          </w:p>
        </w:tc>
        <w:tc>
          <w:tcPr>
            <w:tcW w:w="470" w:type="dxa"/>
            <w:shd w:val="clear" w:color="auto" w:fill="auto"/>
            <w:noWrap/>
            <w:vAlign w:val="center"/>
          </w:tcPr>
          <w:p w14:paraId="18801B50">
            <w:pPr>
              <w:spacing w:line="240" w:lineRule="auto"/>
              <w:ind w:firstLine="0" w:firstLineChars="0"/>
              <w:jc w:val="center"/>
              <w:rPr>
                <w:color w:val="000000"/>
                <w:sz w:val="12"/>
                <w:szCs w:val="12"/>
              </w:rPr>
            </w:pPr>
          </w:p>
        </w:tc>
        <w:tc>
          <w:tcPr>
            <w:tcW w:w="370" w:type="dxa"/>
            <w:shd w:val="clear" w:color="auto" w:fill="auto"/>
            <w:noWrap/>
            <w:vAlign w:val="center"/>
          </w:tcPr>
          <w:p w14:paraId="6C58A5E2">
            <w:pPr>
              <w:spacing w:line="240" w:lineRule="auto"/>
              <w:ind w:firstLine="0" w:firstLineChars="0"/>
              <w:jc w:val="center"/>
              <w:rPr>
                <w:color w:val="000000"/>
                <w:sz w:val="12"/>
                <w:szCs w:val="12"/>
              </w:rPr>
            </w:pPr>
          </w:p>
        </w:tc>
        <w:tc>
          <w:tcPr>
            <w:tcW w:w="610" w:type="dxa"/>
            <w:shd w:val="clear" w:color="auto" w:fill="auto"/>
            <w:noWrap/>
            <w:vAlign w:val="center"/>
          </w:tcPr>
          <w:p w14:paraId="32CC0E33">
            <w:pPr>
              <w:spacing w:line="240" w:lineRule="auto"/>
              <w:ind w:firstLine="0" w:firstLineChars="0"/>
              <w:jc w:val="center"/>
              <w:textAlignment w:val="center"/>
              <w:rPr>
                <w:color w:val="000000"/>
                <w:sz w:val="12"/>
                <w:szCs w:val="12"/>
              </w:rPr>
            </w:pPr>
            <w:r>
              <w:rPr>
                <w:color w:val="000000"/>
                <w:sz w:val="12"/>
                <w:szCs w:val="12"/>
                <w:lang w:bidi="ar"/>
              </w:rPr>
              <w:t>64.81</w:t>
            </w:r>
          </w:p>
        </w:tc>
        <w:tc>
          <w:tcPr>
            <w:tcW w:w="590" w:type="dxa"/>
            <w:shd w:val="clear" w:color="auto" w:fill="auto"/>
            <w:noWrap/>
            <w:vAlign w:val="center"/>
          </w:tcPr>
          <w:p w14:paraId="1ABD9802">
            <w:pPr>
              <w:spacing w:line="240" w:lineRule="auto"/>
              <w:ind w:firstLine="0" w:firstLineChars="0"/>
              <w:jc w:val="center"/>
              <w:textAlignment w:val="center"/>
              <w:rPr>
                <w:color w:val="000000"/>
                <w:sz w:val="12"/>
                <w:szCs w:val="12"/>
              </w:rPr>
            </w:pPr>
            <w:r>
              <w:rPr>
                <w:color w:val="000000"/>
                <w:sz w:val="12"/>
                <w:szCs w:val="12"/>
                <w:lang w:bidi="ar"/>
              </w:rPr>
              <w:t>64.81</w:t>
            </w:r>
          </w:p>
        </w:tc>
        <w:tc>
          <w:tcPr>
            <w:tcW w:w="600" w:type="dxa"/>
            <w:vMerge w:val="continue"/>
            <w:shd w:val="clear" w:color="auto" w:fill="auto"/>
            <w:noWrap/>
            <w:vAlign w:val="center"/>
          </w:tcPr>
          <w:p w14:paraId="12F25341">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66D444DB">
            <w:pPr>
              <w:spacing w:line="240" w:lineRule="auto"/>
              <w:ind w:firstLine="0" w:firstLineChars="0"/>
              <w:jc w:val="center"/>
              <w:rPr>
                <w:color w:val="000000"/>
                <w:sz w:val="12"/>
                <w:szCs w:val="12"/>
              </w:rPr>
            </w:pPr>
          </w:p>
        </w:tc>
        <w:tc>
          <w:tcPr>
            <w:tcW w:w="490" w:type="dxa"/>
            <w:vMerge w:val="restart"/>
            <w:shd w:val="clear" w:color="auto" w:fill="auto"/>
            <w:noWrap/>
            <w:vAlign w:val="center"/>
          </w:tcPr>
          <w:p w14:paraId="6B1FBEAC">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2024</w:t>
            </w:r>
          </w:p>
        </w:tc>
        <w:tc>
          <w:tcPr>
            <w:tcW w:w="940" w:type="dxa"/>
            <w:vMerge w:val="continue"/>
            <w:shd w:val="clear" w:color="auto" w:fill="auto"/>
            <w:vAlign w:val="center"/>
          </w:tcPr>
          <w:p w14:paraId="657B94E4">
            <w:pPr>
              <w:spacing w:line="240" w:lineRule="auto"/>
              <w:ind w:firstLine="0" w:firstLineChars="0"/>
              <w:jc w:val="center"/>
              <w:rPr>
                <w:color w:val="000000"/>
                <w:sz w:val="12"/>
                <w:szCs w:val="12"/>
              </w:rPr>
            </w:pPr>
          </w:p>
        </w:tc>
        <w:tc>
          <w:tcPr>
            <w:tcW w:w="1800" w:type="dxa"/>
            <w:shd w:val="clear" w:color="auto" w:fill="auto"/>
            <w:vAlign w:val="center"/>
          </w:tcPr>
          <w:p w14:paraId="1EF449D2">
            <w:pPr>
              <w:spacing w:line="240" w:lineRule="auto"/>
              <w:ind w:firstLine="0" w:firstLineChars="0"/>
              <w:jc w:val="center"/>
              <w:textAlignment w:val="center"/>
              <w:rPr>
                <w:rFonts w:hint="eastAsia"/>
                <w:color w:val="000000"/>
                <w:sz w:val="12"/>
                <w:szCs w:val="12"/>
                <w:lang w:bidi="ar"/>
              </w:rPr>
            </w:pPr>
            <w:r>
              <w:rPr>
                <w:rFonts w:hint="eastAsia"/>
                <w:color w:val="000000"/>
                <w:sz w:val="12"/>
                <w:szCs w:val="12"/>
                <w:lang w:val="en-US" w:eastAsia="zh-CN" w:bidi="ar"/>
              </w:rPr>
              <w:t>19户（后续搬迁至</w:t>
            </w:r>
            <w:r>
              <w:rPr>
                <w:rFonts w:hint="eastAsia"/>
                <w:color w:val="000000"/>
                <w:sz w:val="12"/>
                <w:szCs w:val="12"/>
                <w:lang w:val="en-US" w:eastAsia="zh-CN"/>
              </w:rPr>
              <w:t>獐牙杠</w:t>
            </w:r>
            <w:r>
              <w:rPr>
                <w:rFonts w:hint="eastAsia"/>
                <w:color w:val="000000"/>
                <w:sz w:val="12"/>
                <w:szCs w:val="12"/>
                <w:lang w:val="en-US" w:eastAsia="zh-CN" w:bidi="ar"/>
              </w:rPr>
              <w:t>片区上方），搬迁后采取相对集中式处理</w:t>
            </w:r>
          </w:p>
        </w:tc>
        <w:tc>
          <w:tcPr>
            <w:tcW w:w="990" w:type="dxa"/>
            <w:vMerge w:val="restart"/>
            <w:shd w:val="clear" w:color="auto" w:fill="auto"/>
            <w:vAlign w:val="center"/>
          </w:tcPr>
          <w:p w14:paraId="0DDFF74A">
            <w:pPr>
              <w:spacing w:line="240" w:lineRule="auto"/>
              <w:ind w:firstLine="0" w:firstLineChars="0"/>
              <w:jc w:val="center"/>
              <w:textAlignment w:val="center"/>
              <w:rPr>
                <w:color w:val="000000"/>
                <w:sz w:val="12"/>
                <w:szCs w:val="12"/>
              </w:rPr>
            </w:pPr>
            <w:r>
              <w:rPr>
                <w:color w:val="000000"/>
                <w:sz w:val="12"/>
                <w:szCs w:val="12"/>
                <w:lang w:bidi="ar"/>
              </w:rPr>
              <w:t>“三家园”项目</w:t>
            </w:r>
          </w:p>
        </w:tc>
      </w:tr>
      <w:tr w14:paraId="4D9B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2A844F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5FC88D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66A69B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5B7065A8">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24D672DB">
            <w:pPr>
              <w:spacing w:line="240" w:lineRule="auto"/>
              <w:ind w:firstLine="0" w:firstLineChars="0"/>
              <w:jc w:val="center"/>
              <w:rPr>
                <w:color w:val="000000"/>
                <w:sz w:val="12"/>
                <w:szCs w:val="12"/>
              </w:rPr>
            </w:pPr>
          </w:p>
        </w:tc>
        <w:tc>
          <w:tcPr>
            <w:tcW w:w="830" w:type="dxa"/>
            <w:shd w:val="clear" w:color="auto" w:fill="auto"/>
            <w:noWrap/>
            <w:vAlign w:val="center"/>
          </w:tcPr>
          <w:p w14:paraId="2173E948">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shd w:val="clear" w:color="auto" w:fill="auto"/>
            <w:noWrap/>
            <w:vAlign w:val="center"/>
          </w:tcPr>
          <w:p w14:paraId="604A9A86">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28DB95B3">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2D163A40">
            <w:pPr>
              <w:spacing w:line="240" w:lineRule="auto"/>
              <w:ind w:firstLine="0" w:firstLineChars="0"/>
              <w:jc w:val="center"/>
              <w:textAlignment w:val="center"/>
              <w:rPr>
                <w:color w:val="000000"/>
                <w:sz w:val="12"/>
                <w:szCs w:val="12"/>
              </w:rPr>
            </w:pPr>
            <w:r>
              <w:rPr>
                <w:color w:val="000000"/>
                <w:sz w:val="12"/>
                <w:szCs w:val="12"/>
                <w:lang w:bidi="ar"/>
              </w:rPr>
              <w:t>20</w:t>
            </w:r>
          </w:p>
        </w:tc>
        <w:tc>
          <w:tcPr>
            <w:tcW w:w="400" w:type="dxa"/>
            <w:shd w:val="clear" w:color="auto" w:fill="auto"/>
            <w:noWrap/>
            <w:vAlign w:val="center"/>
          </w:tcPr>
          <w:p w14:paraId="4012E619">
            <w:pPr>
              <w:spacing w:line="240" w:lineRule="auto"/>
              <w:ind w:firstLine="0" w:firstLineChars="0"/>
              <w:jc w:val="center"/>
              <w:rPr>
                <w:color w:val="000000"/>
                <w:sz w:val="12"/>
                <w:szCs w:val="12"/>
              </w:rPr>
            </w:pPr>
          </w:p>
        </w:tc>
        <w:tc>
          <w:tcPr>
            <w:tcW w:w="650" w:type="dxa"/>
            <w:shd w:val="clear" w:color="auto" w:fill="auto"/>
            <w:noWrap/>
            <w:vAlign w:val="center"/>
          </w:tcPr>
          <w:p w14:paraId="2B21F919">
            <w:pPr>
              <w:spacing w:line="240" w:lineRule="auto"/>
              <w:ind w:firstLine="0" w:firstLineChars="0"/>
              <w:jc w:val="center"/>
              <w:rPr>
                <w:color w:val="000000"/>
                <w:sz w:val="12"/>
                <w:szCs w:val="12"/>
              </w:rPr>
            </w:pPr>
          </w:p>
        </w:tc>
        <w:tc>
          <w:tcPr>
            <w:tcW w:w="680" w:type="dxa"/>
            <w:shd w:val="clear" w:color="auto" w:fill="auto"/>
            <w:noWrap/>
            <w:vAlign w:val="center"/>
          </w:tcPr>
          <w:p w14:paraId="5918E59A">
            <w:pPr>
              <w:spacing w:line="240" w:lineRule="auto"/>
              <w:ind w:firstLine="0" w:firstLineChars="0"/>
              <w:jc w:val="center"/>
              <w:rPr>
                <w:color w:val="000000"/>
                <w:sz w:val="12"/>
                <w:szCs w:val="12"/>
              </w:rPr>
            </w:pPr>
          </w:p>
        </w:tc>
        <w:tc>
          <w:tcPr>
            <w:tcW w:w="470" w:type="dxa"/>
            <w:shd w:val="clear" w:color="auto" w:fill="auto"/>
            <w:noWrap/>
            <w:vAlign w:val="center"/>
          </w:tcPr>
          <w:p w14:paraId="1340CB2E">
            <w:pPr>
              <w:spacing w:line="240" w:lineRule="auto"/>
              <w:ind w:firstLine="0" w:firstLineChars="0"/>
              <w:jc w:val="center"/>
              <w:rPr>
                <w:color w:val="000000"/>
                <w:sz w:val="12"/>
                <w:szCs w:val="12"/>
              </w:rPr>
            </w:pPr>
          </w:p>
        </w:tc>
        <w:tc>
          <w:tcPr>
            <w:tcW w:w="370" w:type="dxa"/>
            <w:shd w:val="clear" w:color="auto" w:fill="auto"/>
            <w:noWrap/>
            <w:vAlign w:val="center"/>
          </w:tcPr>
          <w:p w14:paraId="39F97681">
            <w:pPr>
              <w:spacing w:line="240" w:lineRule="auto"/>
              <w:ind w:firstLine="0" w:firstLineChars="0"/>
              <w:jc w:val="center"/>
              <w:rPr>
                <w:color w:val="000000"/>
                <w:sz w:val="12"/>
                <w:szCs w:val="12"/>
              </w:rPr>
            </w:pPr>
          </w:p>
        </w:tc>
        <w:tc>
          <w:tcPr>
            <w:tcW w:w="610" w:type="dxa"/>
            <w:shd w:val="clear" w:color="auto" w:fill="auto"/>
            <w:noWrap/>
            <w:vAlign w:val="center"/>
          </w:tcPr>
          <w:p w14:paraId="4038BAB5">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101E3E75">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7672B2A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53D4ECD3">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00A1DDA7">
            <w:pPr>
              <w:spacing w:line="240" w:lineRule="auto"/>
              <w:ind w:firstLine="0" w:firstLineChars="0"/>
              <w:jc w:val="center"/>
              <w:rPr>
                <w:color w:val="000000"/>
                <w:sz w:val="12"/>
                <w:szCs w:val="12"/>
              </w:rPr>
            </w:pPr>
          </w:p>
        </w:tc>
        <w:tc>
          <w:tcPr>
            <w:tcW w:w="940" w:type="dxa"/>
            <w:shd w:val="clear" w:color="auto" w:fill="auto"/>
            <w:vAlign w:val="center"/>
          </w:tcPr>
          <w:p w14:paraId="0A997542">
            <w:pPr>
              <w:spacing w:line="240" w:lineRule="auto"/>
              <w:ind w:firstLine="0" w:firstLineChars="0"/>
              <w:jc w:val="center"/>
              <w:rPr>
                <w:color w:val="000000"/>
                <w:sz w:val="12"/>
                <w:szCs w:val="12"/>
              </w:rPr>
            </w:pPr>
          </w:p>
        </w:tc>
        <w:tc>
          <w:tcPr>
            <w:tcW w:w="1800" w:type="dxa"/>
            <w:shd w:val="clear" w:color="auto" w:fill="auto"/>
            <w:vAlign w:val="center"/>
          </w:tcPr>
          <w:p w14:paraId="72BD83CC">
            <w:pPr>
              <w:spacing w:line="240" w:lineRule="auto"/>
              <w:ind w:firstLine="0" w:firstLineChars="0"/>
              <w:jc w:val="center"/>
              <w:textAlignment w:val="center"/>
              <w:rPr>
                <w:color w:val="000000"/>
                <w:sz w:val="12"/>
                <w:szCs w:val="12"/>
              </w:rPr>
            </w:pPr>
            <w:r>
              <w:rPr>
                <w:rFonts w:hint="eastAsia"/>
                <w:color w:val="000000"/>
                <w:sz w:val="12"/>
                <w:szCs w:val="12"/>
                <w:lang w:val="en-US" w:eastAsia="zh-CN" w:bidi="ar"/>
              </w:rPr>
              <w:t>采取相对集中式处理</w:t>
            </w:r>
          </w:p>
        </w:tc>
        <w:tc>
          <w:tcPr>
            <w:tcW w:w="990" w:type="dxa"/>
            <w:vMerge w:val="continue"/>
            <w:shd w:val="clear" w:color="auto" w:fill="auto"/>
            <w:vAlign w:val="center"/>
          </w:tcPr>
          <w:p w14:paraId="04FEEFD7">
            <w:pPr>
              <w:spacing w:line="240" w:lineRule="auto"/>
              <w:ind w:firstLine="0" w:firstLineChars="0"/>
              <w:jc w:val="center"/>
              <w:rPr>
                <w:color w:val="000000"/>
                <w:sz w:val="12"/>
                <w:szCs w:val="12"/>
              </w:rPr>
            </w:pPr>
          </w:p>
        </w:tc>
      </w:tr>
      <w:tr w14:paraId="1AA4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339AF1F">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0815DECA">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2A137AB">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05E56CF">
            <w:pPr>
              <w:spacing w:line="240" w:lineRule="auto"/>
              <w:ind w:firstLine="0" w:firstLineChars="0"/>
              <w:jc w:val="center"/>
              <w:rPr>
                <w:color w:val="000000"/>
                <w:sz w:val="12"/>
                <w:szCs w:val="12"/>
              </w:rPr>
            </w:pPr>
          </w:p>
        </w:tc>
        <w:tc>
          <w:tcPr>
            <w:tcW w:w="480" w:type="dxa"/>
            <w:vMerge w:val="continue"/>
            <w:shd w:val="clear" w:color="auto" w:fill="auto"/>
            <w:noWrap/>
            <w:vAlign w:val="center"/>
          </w:tcPr>
          <w:p w14:paraId="7D695B3F">
            <w:pPr>
              <w:spacing w:line="240" w:lineRule="auto"/>
              <w:ind w:firstLine="0" w:firstLineChars="0"/>
              <w:jc w:val="center"/>
              <w:rPr>
                <w:color w:val="000000"/>
                <w:sz w:val="12"/>
                <w:szCs w:val="12"/>
              </w:rPr>
            </w:pPr>
          </w:p>
        </w:tc>
        <w:tc>
          <w:tcPr>
            <w:tcW w:w="830" w:type="dxa"/>
            <w:shd w:val="clear" w:color="auto" w:fill="auto"/>
            <w:noWrap/>
            <w:vAlign w:val="center"/>
          </w:tcPr>
          <w:p w14:paraId="047A88F9">
            <w:pPr>
              <w:spacing w:line="240" w:lineRule="auto"/>
              <w:ind w:firstLine="0" w:firstLineChars="0"/>
              <w:jc w:val="center"/>
              <w:textAlignment w:val="center"/>
              <w:rPr>
                <w:color w:val="000000"/>
                <w:sz w:val="12"/>
                <w:szCs w:val="12"/>
              </w:rPr>
            </w:pPr>
            <w:r>
              <w:rPr>
                <w:color w:val="000000"/>
                <w:sz w:val="12"/>
                <w:szCs w:val="12"/>
                <w:lang w:bidi="ar"/>
              </w:rPr>
              <w:t>六组</w:t>
            </w:r>
          </w:p>
        </w:tc>
        <w:tc>
          <w:tcPr>
            <w:tcW w:w="770" w:type="dxa"/>
            <w:shd w:val="clear" w:color="auto" w:fill="auto"/>
            <w:noWrap/>
            <w:vAlign w:val="center"/>
          </w:tcPr>
          <w:p w14:paraId="05346332">
            <w:pPr>
              <w:spacing w:line="240" w:lineRule="auto"/>
              <w:ind w:firstLine="0" w:firstLineChars="0"/>
              <w:jc w:val="center"/>
              <w:textAlignment w:val="center"/>
              <w:rPr>
                <w:color w:val="000000"/>
                <w:sz w:val="12"/>
                <w:szCs w:val="12"/>
              </w:rPr>
            </w:pPr>
            <w:r>
              <w:rPr>
                <w:color w:val="000000"/>
                <w:sz w:val="12"/>
                <w:szCs w:val="12"/>
                <w:lang w:bidi="ar"/>
              </w:rPr>
              <w:t>六组</w:t>
            </w:r>
          </w:p>
        </w:tc>
        <w:tc>
          <w:tcPr>
            <w:tcW w:w="600" w:type="dxa"/>
            <w:shd w:val="clear" w:color="auto" w:fill="auto"/>
            <w:vAlign w:val="center"/>
          </w:tcPr>
          <w:p w14:paraId="509150F4">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0C7157C4">
            <w:pPr>
              <w:spacing w:line="240" w:lineRule="auto"/>
              <w:ind w:firstLine="0" w:firstLineChars="0"/>
              <w:jc w:val="center"/>
              <w:textAlignment w:val="center"/>
              <w:rPr>
                <w:color w:val="000000"/>
                <w:sz w:val="12"/>
                <w:szCs w:val="12"/>
              </w:rPr>
            </w:pPr>
            <w:r>
              <w:rPr>
                <w:color w:val="000000"/>
                <w:sz w:val="12"/>
                <w:szCs w:val="12"/>
                <w:lang w:bidi="ar"/>
              </w:rPr>
              <w:t>30</w:t>
            </w:r>
          </w:p>
        </w:tc>
        <w:tc>
          <w:tcPr>
            <w:tcW w:w="400" w:type="dxa"/>
            <w:shd w:val="clear" w:color="auto" w:fill="auto"/>
            <w:noWrap/>
            <w:vAlign w:val="center"/>
          </w:tcPr>
          <w:p w14:paraId="3BB4F521">
            <w:pPr>
              <w:spacing w:line="240" w:lineRule="auto"/>
              <w:ind w:firstLine="0" w:firstLineChars="0"/>
              <w:jc w:val="center"/>
              <w:rPr>
                <w:color w:val="000000"/>
                <w:sz w:val="12"/>
                <w:szCs w:val="12"/>
              </w:rPr>
            </w:pPr>
          </w:p>
        </w:tc>
        <w:tc>
          <w:tcPr>
            <w:tcW w:w="650" w:type="dxa"/>
            <w:shd w:val="clear" w:color="auto" w:fill="auto"/>
            <w:noWrap/>
            <w:vAlign w:val="center"/>
          </w:tcPr>
          <w:p w14:paraId="2C5A3153">
            <w:pPr>
              <w:spacing w:line="240" w:lineRule="auto"/>
              <w:ind w:firstLine="0" w:firstLineChars="0"/>
              <w:jc w:val="center"/>
              <w:textAlignment w:val="center"/>
              <w:rPr>
                <w:color w:val="000000"/>
                <w:sz w:val="12"/>
                <w:szCs w:val="12"/>
              </w:rPr>
            </w:pPr>
            <w:r>
              <w:rPr>
                <w:color w:val="000000"/>
                <w:sz w:val="12"/>
                <w:szCs w:val="12"/>
                <w:lang w:bidi="ar"/>
              </w:rPr>
              <w:t>24</w:t>
            </w:r>
          </w:p>
        </w:tc>
        <w:tc>
          <w:tcPr>
            <w:tcW w:w="680" w:type="dxa"/>
            <w:shd w:val="clear" w:color="auto" w:fill="auto"/>
            <w:noWrap/>
            <w:vAlign w:val="center"/>
          </w:tcPr>
          <w:p w14:paraId="70630639">
            <w:pPr>
              <w:spacing w:line="240" w:lineRule="auto"/>
              <w:ind w:firstLine="0" w:firstLineChars="0"/>
              <w:jc w:val="center"/>
              <w:rPr>
                <w:color w:val="000000"/>
                <w:sz w:val="12"/>
                <w:szCs w:val="12"/>
              </w:rPr>
            </w:pPr>
          </w:p>
        </w:tc>
        <w:tc>
          <w:tcPr>
            <w:tcW w:w="470" w:type="dxa"/>
            <w:shd w:val="clear" w:color="auto" w:fill="auto"/>
            <w:noWrap/>
            <w:vAlign w:val="center"/>
          </w:tcPr>
          <w:p w14:paraId="622D31F6">
            <w:pPr>
              <w:spacing w:line="240" w:lineRule="auto"/>
              <w:ind w:firstLine="0" w:firstLineChars="0"/>
              <w:jc w:val="center"/>
              <w:rPr>
                <w:color w:val="000000"/>
                <w:sz w:val="12"/>
                <w:szCs w:val="12"/>
              </w:rPr>
            </w:pPr>
          </w:p>
        </w:tc>
        <w:tc>
          <w:tcPr>
            <w:tcW w:w="370" w:type="dxa"/>
            <w:shd w:val="clear" w:color="auto" w:fill="auto"/>
            <w:noWrap/>
            <w:vAlign w:val="center"/>
          </w:tcPr>
          <w:p w14:paraId="553911A4">
            <w:pPr>
              <w:spacing w:line="240" w:lineRule="auto"/>
              <w:ind w:firstLine="0" w:firstLineChars="0"/>
              <w:jc w:val="center"/>
              <w:rPr>
                <w:color w:val="000000"/>
                <w:sz w:val="12"/>
                <w:szCs w:val="12"/>
              </w:rPr>
            </w:pPr>
          </w:p>
        </w:tc>
        <w:tc>
          <w:tcPr>
            <w:tcW w:w="610" w:type="dxa"/>
            <w:shd w:val="clear" w:color="auto" w:fill="auto"/>
            <w:noWrap/>
            <w:vAlign w:val="center"/>
          </w:tcPr>
          <w:p w14:paraId="359CA668">
            <w:pPr>
              <w:spacing w:line="240" w:lineRule="auto"/>
              <w:ind w:firstLine="0" w:firstLineChars="0"/>
              <w:jc w:val="center"/>
              <w:textAlignment w:val="center"/>
              <w:rPr>
                <w:color w:val="000000"/>
                <w:sz w:val="12"/>
                <w:szCs w:val="12"/>
              </w:rPr>
            </w:pPr>
            <w:r>
              <w:rPr>
                <w:color w:val="000000"/>
                <w:sz w:val="12"/>
                <w:szCs w:val="12"/>
                <w:lang w:bidi="ar"/>
              </w:rPr>
              <w:t>80.00</w:t>
            </w:r>
          </w:p>
        </w:tc>
        <w:tc>
          <w:tcPr>
            <w:tcW w:w="590" w:type="dxa"/>
            <w:shd w:val="clear" w:color="auto" w:fill="auto"/>
            <w:noWrap/>
            <w:vAlign w:val="center"/>
          </w:tcPr>
          <w:p w14:paraId="2AA94CC4">
            <w:pPr>
              <w:spacing w:line="240" w:lineRule="auto"/>
              <w:ind w:firstLine="0" w:firstLineChars="0"/>
              <w:jc w:val="center"/>
              <w:textAlignment w:val="center"/>
              <w:rPr>
                <w:color w:val="000000"/>
                <w:sz w:val="12"/>
                <w:szCs w:val="12"/>
              </w:rPr>
            </w:pPr>
            <w:r>
              <w:rPr>
                <w:color w:val="000000"/>
                <w:sz w:val="12"/>
                <w:szCs w:val="12"/>
                <w:lang w:bidi="ar"/>
              </w:rPr>
              <w:t>80.00</w:t>
            </w:r>
          </w:p>
        </w:tc>
        <w:tc>
          <w:tcPr>
            <w:tcW w:w="600" w:type="dxa"/>
            <w:vMerge w:val="continue"/>
            <w:shd w:val="clear" w:color="auto" w:fill="auto"/>
            <w:noWrap/>
            <w:vAlign w:val="center"/>
          </w:tcPr>
          <w:p w14:paraId="6C5E7A25">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42D6603A">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4E6FB6D">
            <w:pPr>
              <w:spacing w:line="240" w:lineRule="auto"/>
              <w:ind w:firstLine="0" w:firstLineChars="0"/>
              <w:jc w:val="center"/>
              <w:rPr>
                <w:color w:val="000000"/>
                <w:sz w:val="12"/>
                <w:szCs w:val="12"/>
              </w:rPr>
            </w:pPr>
          </w:p>
        </w:tc>
        <w:tc>
          <w:tcPr>
            <w:tcW w:w="940" w:type="dxa"/>
            <w:shd w:val="clear" w:color="auto" w:fill="auto"/>
            <w:vAlign w:val="center"/>
          </w:tcPr>
          <w:p w14:paraId="395231A7">
            <w:pPr>
              <w:spacing w:line="240" w:lineRule="auto"/>
              <w:ind w:firstLine="0" w:firstLineChars="0"/>
              <w:jc w:val="center"/>
              <w:rPr>
                <w:color w:val="000000"/>
                <w:sz w:val="12"/>
                <w:szCs w:val="12"/>
              </w:rPr>
            </w:pPr>
            <w:r>
              <w:rPr>
                <w:rFonts w:hint="eastAsia"/>
                <w:color w:val="000000"/>
                <w:sz w:val="12"/>
                <w:szCs w:val="12"/>
                <w:lang w:val="en-US" w:eastAsia="zh-CN"/>
              </w:rPr>
              <w:t>獐牙杠片区污水处理设施</w:t>
            </w:r>
          </w:p>
        </w:tc>
        <w:tc>
          <w:tcPr>
            <w:tcW w:w="1800" w:type="dxa"/>
            <w:shd w:val="clear" w:color="auto" w:fill="auto"/>
            <w:vAlign w:val="center"/>
          </w:tcPr>
          <w:p w14:paraId="53D5CF81">
            <w:pPr>
              <w:widowControl w:val="0"/>
              <w:spacing w:line="240" w:lineRule="auto"/>
              <w:ind w:firstLine="0" w:firstLineChars="0"/>
              <w:jc w:val="center"/>
              <w:rPr>
                <w:color w:val="000000"/>
                <w:sz w:val="12"/>
                <w:szCs w:val="12"/>
              </w:rPr>
            </w:pPr>
            <w:r>
              <w:rPr>
                <w:rFonts w:hint="eastAsia"/>
                <w:color w:val="000000"/>
                <w:sz w:val="12"/>
                <w:szCs w:val="12"/>
                <w:lang w:val="en-US" w:eastAsia="zh-CN" w:bidi="ar"/>
              </w:rPr>
              <w:t>1户（2组、5组片区）采取相对集中式处理；5户采取资源化处理模式</w:t>
            </w:r>
          </w:p>
        </w:tc>
        <w:tc>
          <w:tcPr>
            <w:tcW w:w="990" w:type="dxa"/>
            <w:vMerge w:val="continue"/>
            <w:shd w:val="clear" w:color="auto" w:fill="auto"/>
            <w:vAlign w:val="center"/>
          </w:tcPr>
          <w:p w14:paraId="13C6F41E">
            <w:pPr>
              <w:spacing w:line="240" w:lineRule="auto"/>
              <w:ind w:firstLine="0" w:firstLineChars="0"/>
              <w:jc w:val="center"/>
              <w:rPr>
                <w:color w:val="000000"/>
                <w:sz w:val="12"/>
                <w:szCs w:val="12"/>
              </w:rPr>
            </w:pPr>
          </w:p>
        </w:tc>
      </w:tr>
      <w:tr w14:paraId="4D82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restart"/>
            <w:shd w:val="clear" w:color="auto" w:fill="auto"/>
            <w:vAlign w:val="center"/>
          </w:tcPr>
          <w:p w14:paraId="393FE1FE">
            <w:pPr>
              <w:spacing w:line="240" w:lineRule="auto"/>
              <w:ind w:firstLine="0" w:firstLineChars="0"/>
              <w:jc w:val="center"/>
              <w:textAlignment w:val="center"/>
              <w:rPr>
                <w:color w:val="000000"/>
                <w:sz w:val="12"/>
                <w:szCs w:val="12"/>
              </w:rPr>
            </w:pPr>
            <w:r>
              <w:rPr>
                <w:color w:val="000000"/>
                <w:sz w:val="12"/>
                <w:szCs w:val="12"/>
                <w:lang w:bidi="ar"/>
              </w:rPr>
              <w:t>耿达镇龙潭村</w:t>
            </w:r>
          </w:p>
        </w:tc>
        <w:tc>
          <w:tcPr>
            <w:tcW w:w="320" w:type="dxa"/>
            <w:vMerge w:val="restart"/>
            <w:shd w:val="clear" w:color="auto" w:fill="auto"/>
            <w:noWrap/>
            <w:vAlign w:val="center"/>
          </w:tcPr>
          <w:p w14:paraId="51FF4DA8">
            <w:pPr>
              <w:spacing w:line="240" w:lineRule="auto"/>
              <w:ind w:firstLine="0" w:firstLineChars="0"/>
              <w:jc w:val="center"/>
              <w:textAlignment w:val="center"/>
              <w:rPr>
                <w:color w:val="000000"/>
                <w:sz w:val="12"/>
                <w:szCs w:val="12"/>
              </w:rPr>
            </w:pPr>
            <w:r>
              <w:rPr>
                <w:color w:val="000000"/>
                <w:sz w:val="12"/>
                <w:szCs w:val="12"/>
                <w:lang w:bidi="ar"/>
              </w:rPr>
              <w:t>否</w:t>
            </w:r>
          </w:p>
        </w:tc>
        <w:tc>
          <w:tcPr>
            <w:tcW w:w="700" w:type="dxa"/>
            <w:vMerge w:val="restart"/>
            <w:shd w:val="clear" w:color="auto" w:fill="auto"/>
            <w:noWrap/>
            <w:vAlign w:val="center"/>
          </w:tcPr>
          <w:p w14:paraId="3C753B4C">
            <w:pPr>
              <w:spacing w:line="240" w:lineRule="auto"/>
              <w:ind w:firstLine="0" w:firstLineChars="0"/>
              <w:jc w:val="center"/>
              <w:textAlignment w:val="center"/>
              <w:rPr>
                <w:color w:val="000000"/>
                <w:sz w:val="12"/>
                <w:szCs w:val="12"/>
              </w:rPr>
            </w:pPr>
            <w:r>
              <w:rPr>
                <w:color w:val="000000"/>
                <w:sz w:val="12"/>
                <w:szCs w:val="12"/>
                <w:lang w:bidi="ar"/>
              </w:rPr>
              <w:t>否</w:t>
            </w:r>
          </w:p>
        </w:tc>
        <w:tc>
          <w:tcPr>
            <w:tcW w:w="520" w:type="dxa"/>
            <w:vMerge w:val="restart"/>
            <w:shd w:val="clear" w:color="auto" w:fill="auto"/>
            <w:noWrap/>
            <w:vAlign w:val="center"/>
          </w:tcPr>
          <w:p w14:paraId="6EF4EED6">
            <w:pPr>
              <w:spacing w:line="240" w:lineRule="auto"/>
              <w:ind w:firstLine="0" w:firstLineChars="0"/>
              <w:jc w:val="center"/>
              <w:textAlignment w:val="center"/>
              <w:rPr>
                <w:color w:val="000000"/>
                <w:sz w:val="12"/>
                <w:szCs w:val="12"/>
              </w:rPr>
            </w:pPr>
            <w:r>
              <w:rPr>
                <w:color w:val="000000"/>
                <w:sz w:val="12"/>
                <w:szCs w:val="12"/>
                <w:lang w:bidi="ar"/>
              </w:rPr>
              <w:t>治理类</w:t>
            </w:r>
          </w:p>
        </w:tc>
        <w:tc>
          <w:tcPr>
            <w:tcW w:w="480" w:type="dxa"/>
            <w:vMerge w:val="restart"/>
            <w:shd w:val="clear" w:color="auto" w:fill="auto"/>
            <w:vAlign w:val="center"/>
          </w:tcPr>
          <w:p w14:paraId="5C7954DC">
            <w:pPr>
              <w:spacing w:line="240" w:lineRule="auto"/>
              <w:ind w:firstLine="0" w:firstLineChars="0"/>
              <w:jc w:val="center"/>
              <w:textAlignment w:val="center"/>
              <w:rPr>
                <w:color w:val="000000"/>
                <w:sz w:val="12"/>
                <w:szCs w:val="12"/>
              </w:rPr>
            </w:pPr>
            <w:r>
              <w:rPr>
                <w:color w:val="000000"/>
                <w:sz w:val="12"/>
                <w:szCs w:val="12"/>
                <w:lang w:bidi="ar"/>
              </w:rPr>
              <w:t>龙潭村</w:t>
            </w:r>
          </w:p>
        </w:tc>
        <w:tc>
          <w:tcPr>
            <w:tcW w:w="830" w:type="dxa"/>
            <w:shd w:val="clear" w:color="auto" w:fill="auto"/>
            <w:noWrap/>
            <w:vAlign w:val="center"/>
          </w:tcPr>
          <w:p w14:paraId="54E3CA29">
            <w:pPr>
              <w:spacing w:line="240" w:lineRule="auto"/>
              <w:ind w:firstLine="0" w:firstLineChars="0"/>
              <w:jc w:val="center"/>
              <w:textAlignment w:val="center"/>
              <w:rPr>
                <w:color w:val="000000"/>
                <w:sz w:val="12"/>
                <w:szCs w:val="12"/>
              </w:rPr>
            </w:pPr>
            <w:r>
              <w:rPr>
                <w:color w:val="000000"/>
                <w:sz w:val="12"/>
                <w:szCs w:val="12"/>
                <w:lang w:bidi="ar"/>
              </w:rPr>
              <w:t>一组</w:t>
            </w:r>
          </w:p>
        </w:tc>
        <w:tc>
          <w:tcPr>
            <w:tcW w:w="770" w:type="dxa"/>
            <w:shd w:val="clear" w:color="auto" w:fill="auto"/>
            <w:vAlign w:val="center"/>
          </w:tcPr>
          <w:p w14:paraId="34F25A6E">
            <w:pPr>
              <w:spacing w:line="240" w:lineRule="auto"/>
              <w:ind w:firstLine="0" w:firstLineChars="0"/>
              <w:jc w:val="center"/>
              <w:textAlignment w:val="center"/>
              <w:rPr>
                <w:color w:val="000000"/>
                <w:sz w:val="12"/>
                <w:szCs w:val="12"/>
              </w:rPr>
            </w:pPr>
            <w:r>
              <w:rPr>
                <w:color w:val="000000"/>
                <w:sz w:val="12"/>
                <w:szCs w:val="12"/>
                <w:lang w:bidi="ar"/>
              </w:rPr>
              <w:t>一组</w:t>
            </w:r>
          </w:p>
        </w:tc>
        <w:tc>
          <w:tcPr>
            <w:tcW w:w="600" w:type="dxa"/>
            <w:shd w:val="clear" w:color="auto" w:fill="auto"/>
            <w:vAlign w:val="center"/>
          </w:tcPr>
          <w:p w14:paraId="5167B504">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058F081A">
            <w:pPr>
              <w:spacing w:line="240" w:lineRule="auto"/>
              <w:ind w:firstLine="0" w:firstLineChars="0"/>
              <w:jc w:val="center"/>
              <w:textAlignment w:val="center"/>
              <w:rPr>
                <w:color w:val="000000"/>
                <w:sz w:val="12"/>
                <w:szCs w:val="12"/>
              </w:rPr>
            </w:pPr>
            <w:r>
              <w:rPr>
                <w:color w:val="000000"/>
                <w:sz w:val="12"/>
                <w:szCs w:val="12"/>
                <w:lang w:bidi="ar"/>
              </w:rPr>
              <w:t>61</w:t>
            </w:r>
          </w:p>
        </w:tc>
        <w:tc>
          <w:tcPr>
            <w:tcW w:w="400" w:type="dxa"/>
            <w:shd w:val="clear" w:color="auto" w:fill="auto"/>
            <w:noWrap/>
            <w:vAlign w:val="center"/>
          </w:tcPr>
          <w:p w14:paraId="627BA7B7">
            <w:pPr>
              <w:spacing w:line="240" w:lineRule="auto"/>
              <w:ind w:firstLine="0" w:firstLineChars="0"/>
              <w:jc w:val="center"/>
              <w:rPr>
                <w:color w:val="000000"/>
                <w:sz w:val="12"/>
                <w:szCs w:val="12"/>
              </w:rPr>
            </w:pPr>
          </w:p>
        </w:tc>
        <w:tc>
          <w:tcPr>
            <w:tcW w:w="650" w:type="dxa"/>
            <w:shd w:val="clear" w:color="auto" w:fill="auto"/>
            <w:noWrap/>
            <w:vAlign w:val="center"/>
          </w:tcPr>
          <w:p w14:paraId="62A46917">
            <w:pPr>
              <w:spacing w:line="240" w:lineRule="auto"/>
              <w:ind w:firstLine="0" w:firstLineChars="0"/>
              <w:jc w:val="center"/>
              <w:textAlignment w:val="center"/>
              <w:rPr>
                <w:color w:val="000000"/>
                <w:sz w:val="12"/>
                <w:szCs w:val="12"/>
              </w:rPr>
            </w:pPr>
            <w:r>
              <w:rPr>
                <w:color w:val="000000"/>
                <w:sz w:val="12"/>
                <w:szCs w:val="12"/>
                <w:lang w:bidi="ar"/>
              </w:rPr>
              <w:t>61</w:t>
            </w:r>
          </w:p>
        </w:tc>
        <w:tc>
          <w:tcPr>
            <w:tcW w:w="680" w:type="dxa"/>
            <w:shd w:val="clear" w:color="auto" w:fill="auto"/>
            <w:noWrap/>
            <w:vAlign w:val="center"/>
          </w:tcPr>
          <w:p w14:paraId="56CA7836">
            <w:pPr>
              <w:spacing w:line="240" w:lineRule="auto"/>
              <w:ind w:firstLine="0" w:firstLineChars="0"/>
              <w:jc w:val="center"/>
              <w:rPr>
                <w:color w:val="000000"/>
                <w:sz w:val="12"/>
                <w:szCs w:val="12"/>
              </w:rPr>
            </w:pPr>
          </w:p>
        </w:tc>
        <w:tc>
          <w:tcPr>
            <w:tcW w:w="470" w:type="dxa"/>
            <w:shd w:val="clear" w:color="auto" w:fill="auto"/>
            <w:noWrap/>
            <w:vAlign w:val="center"/>
          </w:tcPr>
          <w:p w14:paraId="32952721">
            <w:pPr>
              <w:spacing w:line="240" w:lineRule="auto"/>
              <w:ind w:firstLine="0" w:firstLineChars="0"/>
              <w:jc w:val="center"/>
              <w:rPr>
                <w:color w:val="000000"/>
                <w:sz w:val="12"/>
                <w:szCs w:val="12"/>
              </w:rPr>
            </w:pPr>
          </w:p>
        </w:tc>
        <w:tc>
          <w:tcPr>
            <w:tcW w:w="370" w:type="dxa"/>
            <w:shd w:val="clear" w:color="auto" w:fill="auto"/>
            <w:noWrap/>
            <w:vAlign w:val="center"/>
          </w:tcPr>
          <w:p w14:paraId="6CE709F1">
            <w:pPr>
              <w:spacing w:line="240" w:lineRule="auto"/>
              <w:ind w:firstLine="0" w:firstLineChars="0"/>
              <w:jc w:val="center"/>
              <w:rPr>
                <w:color w:val="000000"/>
                <w:sz w:val="12"/>
                <w:szCs w:val="12"/>
              </w:rPr>
            </w:pPr>
          </w:p>
        </w:tc>
        <w:tc>
          <w:tcPr>
            <w:tcW w:w="610" w:type="dxa"/>
            <w:shd w:val="clear" w:color="auto" w:fill="auto"/>
            <w:noWrap/>
            <w:vAlign w:val="center"/>
          </w:tcPr>
          <w:p w14:paraId="756483FD">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6889CF3B">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restart"/>
            <w:shd w:val="clear" w:color="auto" w:fill="auto"/>
            <w:noWrap/>
            <w:vAlign w:val="center"/>
          </w:tcPr>
          <w:p w14:paraId="1A27313C">
            <w:pPr>
              <w:spacing w:line="240" w:lineRule="auto"/>
              <w:ind w:firstLine="0" w:firstLineChars="0"/>
              <w:jc w:val="center"/>
              <w:textAlignment w:val="center"/>
              <w:rPr>
                <w:color w:val="000000"/>
                <w:sz w:val="12"/>
                <w:szCs w:val="12"/>
              </w:rPr>
            </w:pPr>
            <w:r>
              <w:rPr>
                <w:color w:val="000000"/>
                <w:sz w:val="12"/>
                <w:szCs w:val="12"/>
                <w:lang w:bidi="ar"/>
              </w:rPr>
              <w:t>71.43</w:t>
            </w:r>
          </w:p>
        </w:tc>
        <w:tc>
          <w:tcPr>
            <w:tcW w:w="600" w:type="dxa"/>
            <w:vMerge w:val="restart"/>
            <w:shd w:val="clear" w:color="auto" w:fill="auto"/>
            <w:noWrap/>
            <w:vAlign w:val="center"/>
          </w:tcPr>
          <w:p w14:paraId="4E941FC8">
            <w:pPr>
              <w:spacing w:line="240" w:lineRule="auto"/>
              <w:ind w:firstLine="0" w:firstLineChars="0"/>
              <w:jc w:val="center"/>
              <w:textAlignment w:val="center"/>
              <w:rPr>
                <w:color w:val="000000"/>
                <w:sz w:val="12"/>
                <w:szCs w:val="12"/>
              </w:rPr>
            </w:pPr>
            <w:r>
              <w:rPr>
                <w:color w:val="000000"/>
                <w:sz w:val="12"/>
                <w:szCs w:val="12"/>
                <w:lang w:bidi="ar"/>
              </w:rPr>
              <w:t>已完成</w:t>
            </w:r>
          </w:p>
        </w:tc>
        <w:tc>
          <w:tcPr>
            <w:tcW w:w="490" w:type="dxa"/>
            <w:vMerge w:val="restart"/>
            <w:shd w:val="clear" w:color="auto" w:fill="auto"/>
            <w:noWrap/>
            <w:vAlign w:val="center"/>
          </w:tcPr>
          <w:p w14:paraId="2324CAFE">
            <w:pPr>
              <w:spacing w:line="240" w:lineRule="auto"/>
              <w:ind w:firstLine="0" w:firstLineChars="0"/>
              <w:jc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vMerge w:val="restart"/>
            <w:shd w:val="clear" w:color="auto" w:fill="auto"/>
            <w:vAlign w:val="center"/>
          </w:tcPr>
          <w:p w14:paraId="073DB9AD">
            <w:pPr>
              <w:spacing w:line="240" w:lineRule="auto"/>
              <w:ind w:firstLine="0" w:firstLineChars="0"/>
              <w:jc w:val="center"/>
              <w:textAlignment w:val="center"/>
              <w:rPr>
                <w:rFonts w:hint="default" w:eastAsia="宋体"/>
                <w:color w:val="000000"/>
                <w:sz w:val="12"/>
                <w:szCs w:val="12"/>
                <w:lang w:val="en-US" w:eastAsia="zh-CN" w:bidi="ar"/>
              </w:rPr>
            </w:pPr>
            <w:r>
              <w:rPr>
                <w:rFonts w:hint="eastAsia"/>
                <w:color w:val="000000"/>
                <w:sz w:val="12"/>
                <w:szCs w:val="12"/>
                <w:lang w:val="en-US" w:eastAsia="zh-CN" w:bidi="ar"/>
              </w:rPr>
              <w:t>1组、2组污水处理设施</w:t>
            </w:r>
          </w:p>
        </w:tc>
        <w:tc>
          <w:tcPr>
            <w:tcW w:w="1800" w:type="dxa"/>
            <w:vMerge w:val="restart"/>
            <w:shd w:val="clear" w:color="auto" w:fill="auto"/>
            <w:vAlign w:val="center"/>
          </w:tcPr>
          <w:p w14:paraId="4A615717">
            <w:pPr>
              <w:spacing w:line="240" w:lineRule="auto"/>
              <w:ind w:firstLine="0" w:firstLineChars="0"/>
              <w:jc w:val="center"/>
              <w:textAlignment w:val="center"/>
              <w:rPr>
                <w:rFonts w:hint="eastAsia" w:eastAsia="宋体"/>
                <w:color w:val="000000"/>
                <w:sz w:val="12"/>
                <w:szCs w:val="12"/>
                <w:lang w:val="en-US" w:eastAsia="zh-CN" w:bidi="ar"/>
              </w:rPr>
            </w:pPr>
            <w:r>
              <w:rPr>
                <w:rFonts w:hint="eastAsia"/>
                <w:color w:val="000000"/>
                <w:sz w:val="12"/>
                <w:szCs w:val="12"/>
                <w:lang w:val="en-US" w:eastAsia="zh-CN" w:bidi="ar"/>
              </w:rPr>
              <w:t>提升改造</w:t>
            </w:r>
          </w:p>
        </w:tc>
        <w:tc>
          <w:tcPr>
            <w:tcW w:w="990" w:type="dxa"/>
            <w:vMerge w:val="restart"/>
            <w:shd w:val="clear" w:color="auto" w:fill="auto"/>
            <w:vAlign w:val="center"/>
          </w:tcPr>
          <w:p w14:paraId="10A074AD">
            <w:pPr>
              <w:spacing w:line="240" w:lineRule="auto"/>
              <w:ind w:firstLine="0" w:firstLineChars="0"/>
              <w:jc w:val="center"/>
              <w:textAlignment w:val="center"/>
              <w:rPr>
                <w:color w:val="000000"/>
                <w:sz w:val="12"/>
                <w:szCs w:val="12"/>
              </w:rPr>
            </w:pPr>
            <w:r>
              <w:rPr>
                <w:color w:val="000000"/>
                <w:sz w:val="12"/>
                <w:szCs w:val="12"/>
                <w:lang w:bidi="ar"/>
              </w:rPr>
              <w:t>《汶川县2022-2023农村生活污水治理提升项目》</w:t>
            </w:r>
            <w:r>
              <w:rPr>
                <w:rFonts w:hint="eastAsia"/>
                <w:color w:val="000000"/>
                <w:sz w:val="12"/>
                <w:szCs w:val="12"/>
                <w:lang w:eastAsia="zh-CN" w:bidi="ar"/>
              </w:rPr>
              <w:t>；</w:t>
            </w:r>
            <w:r>
              <w:rPr>
                <w:color w:val="000000"/>
                <w:sz w:val="12"/>
                <w:szCs w:val="12"/>
                <w:lang w:bidi="ar"/>
              </w:rPr>
              <w:br w:type="textWrapping"/>
            </w:r>
            <w:r>
              <w:rPr>
                <w:color w:val="000000"/>
                <w:sz w:val="12"/>
                <w:szCs w:val="12"/>
                <w:lang w:bidi="ar"/>
              </w:rPr>
              <w:t>“三家园”项目</w:t>
            </w:r>
          </w:p>
        </w:tc>
      </w:tr>
      <w:tr w14:paraId="00579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26E12855">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136A1597">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D003420">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EFE181F">
            <w:pPr>
              <w:spacing w:line="240" w:lineRule="auto"/>
              <w:ind w:firstLine="0" w:firstLineChars="0"/>
              <w:jc w:val="center"/>
              <w:rPr>
                <w:color w:val="000000"/>
                <w:sz w:val="12"/>
                <w:szCs w:val="12"/>
              </w:rPr>
            </w:pPr>
          </w:p>
        </w:tc>
        <w:tc>
          <w:tcPr>
            <w:tcW w:w="480" w:type="dxa"/>
            <w:vMerge w:val="continue"/>
            <w:shd w:val="clear" w:color="auto" w:fill="auto"/>
            <w:vAlign w:val="center"/>
          </w:tcPr>
          <w:p w14:paraId="785DB754">
            <w:pPr>
              <w:spacing w:line="240" w:lineRule="auto"/>
              <w:ind w:firstLine="0" w:firstLineChars="0"/>
              <w:jc w:val="center"/>
              <w:rPr>
                <w:color w:val="000000"/>
                <w:sz w:val="12"/>
                <w:szCs w:val="12"/>
              </w:rPr>
            </w:pPr>
          </w:p>
        </w:tc>
        <w:tc>
          <w:tcPr>
            <w:tcW w:w="830" w:type="dxa"/>
            <w:shd w:val="clear" w:color="auto" w:fill="auto"/>
            <w:noWrap/>
            <w:vAlign w:val="center"/>
          </w:tcPr>
          <w:p w14:paraId="2EBE43BA">
            <w:pPr>
              <w:spacing w:line="240" w:lineRule="auto"/>
              <w:ind w:firstLine="0" w:firstLineChars="0"/>
              <w:jc w:val="center"/>
              <w:textAlignment w:val="center"/>
              <w:rPr>
                <w:color w:val="000000"/>
                <w:sz w:val="12"/>
                <w:szCs w:val="12"/>
              </w:rPr>
            </w:pPr>
            <w:r>
              <w:rPr>
                <w:color w:val="000000"/>
                <w:sz w:val="12"/>
                <w:szCs w:val="12"/>
                <w:lang w:bidi="ar"/>
              </w:rPr>
              <w:t>二组</w:t>
            </w:r>
          </w:p>
        </w:tc>
        <w:tc>
          <w:tcPr>
            <w:tcW w:w="770" w:type="dxa"/>
            <w:shd w:val="clear" w:color="auto" w:fill="auto"/>
            <w:vAlign w:val="center"/>
          </w:tcPr>
          <w:p w14:paraId="2D875A91">
            <w:pPr>
              <w:spacing w:line="240" w:lineRule="auto"/>
              <w:ind w:firstLine="0" w:firstLineChars="0"/>
              <w:jc w:val="center"/>
              <w:textAlignment w:val="center"/>
              <w:rPr>
                <w:color w:val="000000"/>
                <w:sz w:val="12"/>
                <w:szCs w:val="12"/>
              </w:rPr>
            </w:pPr>
            <w:r>
              <w:rPr>
                <w:color w:val="000000"/>
                <w:sz w:val="12"/>
                <w:szCs w:val="12"/>
                <w:lang w:bidi="ar"/>
              </w:rPr>
              <w:t>二组</w:t>
            </w:r>
          </w:p>
        </w:tc>
        <w:tc>
          <w:tcPr>
            <w:tcW w:w="600" w:type="dxa"/>
            <w:shd w:val="clear" w:color="auto" w:fill="auto"/>
            <w:vAlign w:val="center"/>
          </w:tcPr>
          <w:p w14:paraId="2607DAD8">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582E8E4F">
            <w:pPr>
              <w:spacing w:line="240" w:lineRule="auto"/>
              <w:ind w:firstLine="0" w:firstLineChars="0"/>
              <w:jc w:val="center"/>
              <w:textAlignment w:val="center"/>
              <w:rPr>
                <w:color w:val="000000"/>
                <w:sz w:val="12"/>
                <w:szCs w:val="12"/>
              </w:rPr>
            </w:pPr>
            <w:r>
              <w:rPr>
                <w:color w:val="000000"/>
                <w:sz w:val="12"/>
                <w:szCs w:val="12"/>
                <w:lang w:bidi="ar"/>
              </w:rPr>
              <w:t>25</w:t>
            </w:r>
          </w:p>
        </w:tc>
        <w:tc>
          <w:tcPr>
            <w:tcW w:w="400" w:type="dxa"/>
            <w:shd w:val="clear" w:color="auto" w:fill="auto"/>
            <w:noWrap/>
            <w:vAlign w:val="center"/>
          </w:tcPr>
          <w:p w14:paraId="33DE8BA9">
            <w:pPr>
              <w:spacing w:line="240" w:lineRule="auto"/>
              <w:ind w:firstLine="0" w:firstLineChars="0"/>
              <w:jc w:val="center"/>
              <w:rPr>
                <w:color w:val="000000"/>
                <w:sz w:val="12"/>
                <w:szCs w:val="12"/>
              </w:rPr>
            </w:pPr>
          </w:p>
        </w:tc>
        <w:tc>
          <w:tcPr>
            <w:tcW w:w="650" w:type="dxa"/>
            <w:shd w:val="clear" w:color="auto" w:fill="auto"/>
            <w:noWrap/>
            <w:vAlign w:val="center"/>
          </w:tcPr>
          <w:p w14:paraId="6383B063">
            <w:pPr>
              <w:spacing w:line="240" w:lineRule="auto"/>
              <w:ind w:firstLine="0" w:firstLineChars="0"/>
              <w:jc w:val="center"/>
              <w:textAlignment w:val="center"/>
              <w:rPr>
                <w:color w:val="000000"/>
                <w:sz w:val="12"/>
                <w:szCs w:val="12"/>
              </w:rPr>
            </w:pPr>
            <w:r>
              <w:rPr>
                <w:color w:val="000000"/>
                <w:sz w:val="12"/>
                <w:szCs w:val="12"/>
                <w:lang w:bidi="ar"/>
              </w:rPr>
              <w:t>25</w:t>
            </w:r>
          </w:p>
        </w:tc>
        <w:tc>
          <w:tcPr>
            <w:tcW w:w="680" w:type="dxa"/>
            <w:shd w:val="clear" w:color="auto" w:fill="auto"/>
            <w:noWrap/>
            <w:vAlign w:val="center"/>
          </w:tcPr>
          <w:p w14:paraId="3F7AB3F4">
            <w:pPr>
              <w:spacing w:line="240" w:lineRule="auto"/>
              <w:ind w:firstLine="0" w:firstLineChars="0"/>
              <w:jc w:val="center"/>
              <w:rPr>
                <w:color w:val="000000"/>
                <w:sz w:val="12"/>
                <w:szCs w:val="12"/>
              </w:rPr>
            </w:pPr>
          </w:p>
        </w:tc>
        <w:tc>
          <w:tcPr>
            <w:tcW w:w="470" w:type="dxa"/>
            <w:shd w:val="clear" w:color="auto" w:fill="auto"/>
            <w:noWrap/>
            <w:vAlign w:val="center"/>
          </w:tcPr>
          <w:p w14:paraId="3ED31003">
            <w:pPr>
              <w:spacing w:line="240" w:lineRule="auto"/>
              <w:ind w:firstLine="0" w:firstLineChars="0"/>
              <w:jc w:val="center"/>
              <w:rPr>
                <w:color w:val="000000"/>
                <w:sz w:val="12"/>
                <w:szCs w:val="12"/>
              </w:rPr>
            </w:pPr>
          </w:p>
        </w:tc>
        <w:tc>
          <w:tcPr>
            <w:tcW w:w="370" w:type="dxa"/>
            <w:shd w:val="clear" w:color="auto" w:fill="auto"/>
            <w:noWrap/>
            <w:vAlign w:val="center"/>
          </w:tcPr>
          <w:p w14:paraId="20CDB30F">
            <w:pPr>
              <w:spacing w:line="240" w:lineRule="auto"/>
              <w:ind w:firstLine="0" w:firstLineChars="0"/>
              <w:jc w:val="center"/>
              <w:rPr>
                <w:color w:val="000000"/>
                <w:sz w:val="12"/>
                <w:szCs w:val="12"/>
              </w:rPr>
            </w:pPr>
          </w:p>
        </w:tc>
        <w:tc>
          <w:tcPr>
            <w:tcW w:w="610" w:type="dxa"/>
            <w:shd w:val="clear" w:color="auto" w:fill="auto"/>
            <w:noWrap/>
            <w:vAlign w:val="center"/>
          </w:tcPr>
          <w:p w14:paraId="589CBAB3">
            <w:pPr>
              <w:spacing w:line="240" w:lineRule="auto"/>
              <w:ind w:firstLine="0" w:firstLineChars="0"/>
              <w:jc w:val="center"/>
              <w:textAlignment w:val="center"/>
              <w:rPr>
                <w:color w:val="000000"/>
                <w:sz w:val="12"/>
                <w:szCs w:val="12"/>
              </w:rPr>
            </w:pPr>
            <w:r>
              <w:rPr>
                <w:color w:val="000000"/>
                <w:sz w:val="12"/>
                <w:szCs w:val="12"/>
                <w:lang w:bidi="ar"/>
              </w:rPr>
              <w:t>100.00</w:t>
            </w:r>
          </w:p>
        </w:tc>
        <w:tc>
          <w:tcPr>
            <w:tcW w:w="590" w:type="dxa"/>
            <w:shd w:val="clear" w:color="auto" w:fill="auto"/>
            <w:noWrap/>
            <w:vAlign w:val="center"/>
          </w:tcPr>
          <w:p w14:paraId="1A7EA88E">
            <w:pPr>
              <w:spacing w:line="240" w:lineRule="auto"/>
              <w:ind w:firstLine="0" w:firstLineChars="0"/>
              <w:jc w:val="center"/>
              <w:textAlignment w:val="center"/>
              <w:rPr>
                <w:color w:val="000000"/>
                <w:sz w:val="12"/>
                <w:szCs w:val="12"/>
              </w:rPr>
            </w:pPr>
            <w:r>
              <w:rPr>
                <w:color w:val="000000"/>
                <w:sz w:val="12"/>
                <w:szCs w:val="12"/>
                <w:lang w:bidi="ar"/>
              </w:rPr>
              <w:t>100.00</w:t>
            </w:r>
          </w:p>
        </w:tc>
        <w:tc>
          <w:tcPr>
            <w:tcW w:w="600" w:type="dxa"/>
            <w:vMerge w:val="continue"/>
            <w:shd w:val="clear" w:color="auto" w:fill="auto"/>
            <w:noWrap/>
            <w:vAlign w:val="center"/>
          </w:tcPr>
          <w:p w14:paraId="121C26DB">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1970C54">
            <w:pPr>
              <w:spacing w:line="240" w:lineRule="auto"/>
              <w:ind w:firstLine="0" w:firstLineChars="0"/>
              <w:jc w:val="center"/>
              <w:rPr>
                <w:color w:val="000000"/>
                <w:sz w:val="12"/>
                <w:szCs w:val="12"/>
              </w:rPr>
            </w:pPr>
          </w:p>
        </w:tc>
        <w:tc>
          <w:tcPr>
            <w:tcW w:w="490" w:type="dxa"/>
            <w:vMerge w:val="continue"/>
            <w:shd w:val="clear" w:color="auto" w:fill="auto"/>
            <w:noWrap/>
            <w:vAlign w:val="center"/>
          </w:tcPr>
          <w:p w14:paraId="1730E342">
            <w:pPr>
              <w:spacing w:line="240" w:lineRule="auto"/>
              <w:ind w:firstLine="0" w:firstLineChars="0"/>
              <w:jc w:val="center"/>
              <w:rPr>
                <w:rFonts w:hint="eastAsia" w:eastAsia="宋体"/>
                <w:color w:val="000000"/>
                <w:sz w:val="12"/>
                <w:szCs w:val="12"/>
                <w:lang w:val="en-US" w:eastAsia="zh-CN"/>
              </w:rPr>
            </w:pPr>
          </w:p>
        </w:tc>
        <w:tc>
          <w:tcPr>
            <w:tcW w:w="940" w:type="dxa"/>
            <w:vMerge w:val="continue"/>
            <w:shd w:val="clear" w:color="auto" w:fill="auto"/>
            <w:vAlign w:val="center"/>
          </w:tcPr>
          <w:p w14:paraId="21F07C1A">
            <w:pPr>
              <w:spacing w:line="240" w:lineRule="auto"/>
              <w:ind w:firstLine="0" w:firstLineChars="0"/>
              <w:jc w:val="center"/>
              <w:rPr>
                <w:color w:val="000000"/>
                <w:sz w:val="12"/>
                <w:szCs w:val="12"/>
              </w:rPr>
            </w:pPr>
          </w:p>
        </w:tc>
        <w:tc>
          <w:tcPr>
            <w:tcW w:w="1800" w:type="dxa"/>
            <w:vMerge w:val="continue"/>
            <w:shd w:val="clear" w:color="auto" w:fill="auto"/>
            <w:vAlign w:val="center"/>
          </w:tcPr>
          <w:p w14:paraId="11D41D09">
            <w:pPr>
              <w:spacing w:line="240" w:lineRule="auto"/>
              <w:ind w:firstLine="0" w:firstLineChars="0"/>
              <w:jc w:val="center"/>
              <w:rPr>
                <w:color w:val="000000"/>
                <w:sz w:val="12"/>
                <w:szCs w:val="12"/>
              </w:rPr>
            </w:pPr>
          </w:p>
        </w:tc>
        <w:tc>
          <w:tcPr>
            <w:tcW w:w="990" w:type="dxa"/>
            <w:vMerge w:val="continue"/>
            <w:shd w:val="clear" w:color="auto" w:fill="auto"/>
            <w:vAlign w:val="center"/>
          </w:tcPr>
          <w:p w14:paraId="621EE988">
            <w:pPr>
              <w:spacing w:line="240" w:lineRule="auto"/>
              <w:ind w:firstLine="0" w:firstLineChars="0"/>
              <w:jc w:val="center"/>
              <w:rPr>
                <w:color w:val="000000"/>
                <w:sz w:val="12"/>
                <w:szCs w:val="12"/>
              </w:rPr>
            </w:pPr>
          </w:p>
        </w:tc>
      </w:tr>
      <w:tr w14:paraId="427E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7E808C1">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F62140E">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79AD6382">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2B8E9ED">
            <w:pPr>
              <w:spacing w:line="240" w:lineRule="auto"/>
              <w:ind w:firstLine="0" w:firstLineChars="0"/>
              <w:jc w:val="center"/>
              <w:rPr>
                <w:color w:val="000000"/>
                <w:sz w:val="12"/>
                <w:szCs w:val="12"/>
              </w:rPr>
            </w:pPr>
          </w:p>
        </w:tc>
        <w:tc>
          <w:tcPr>
            <w:tcW w:w="480" w:type="dxa"/>
            <w:vMerge w:val="continue"/>
            <w:shd w:val="clear" w:color="auto" w:fill="auto"/>
            <w:vAlign w:val="center"/>
          </w:tcPr>
          <w:p w14:paraId="77811AC9">
            <w:pPr>
              <w:spacing w:line="240" w:lineRule="auto"/>
              <w:ind w:firstLine="0" w:firstLineChars="0"/>
              <w:jc w:val="center"/>
              <w:rPr>
                <w:color w:val="000000"/>
                <w:sz w:val="12"/>
                <w:szCs w:val="12"/>
              </w:rPr>
            </w:pPr>
          </w:p>
        </w:tc>
        <w:tc>
          <w:tcPr>
            <w:tcW w:w="830" w:type="dxa"/>
            <w:shd w:val="clear" w:color="auto" w:fill="auto"/>
            <w:noWrap/>
            <w:vAlign w:val="center"/>
          </w:tcPr>
          <w:p w14:paraId="3C1E84DE">
            <w:pPr>
              <w:spacing w:line="240" w:lineRule="auto"/>
              <w:ind w:firstLine="0" w:firstLineChars="0"/>
              <w:jc w:val="center"/>
              <w:textAlignment w:val="center"/>
              <w:rPr>
                <w:color w:val="000000"/>
                <w:sz w:val="12"/>
                <w:szCs w:val="12"/>
              </w:rPr>
            </w:pPr>
            <w:r>
              <w:rPr>
                <w:color w:val="000000"/>
                <w:sz w:val="12"/>
                <w:szCs w:val="12"/>
                <w:lang w:bidi="ar"/>
              </w:rPr>
              <w:t>三组</w:t>
            </w:r>
          </w:p>
        </w:tc>
        <w:tc>
          <w:tcPr>
            <w:tcW w:w="770" w:type="dxa"/>
            <w:shd w:val="clear" w:color="auto" w:fill="auto"/>
            <w:vAlign w:val="center"/>
          </w:tcPr>
          <w:p w14:paraId="2862D300">
            <w:pPr>
              <w:spacing w:line="240" w:lineRule="auto"/>
              <w:ind w:firstLine="0" w:firstLineChars="0"/>
              <w:jc w:val="center"/>
              <w:textAlignment w:val="center"/>
              <w:rPr>
                <w:color w:val="000000"/>
                <w:sz w:val="12"/>
                <w:szCs w:val="12"/>
              </w:rPr>
            </w:pPr>
            <w:r>
              <w:rPr>
                <w:color w:val="000000"/>
                <w:sz w:val="12"/>
                <w:szCs w:val="12"/>
                <w:lang w:bidi="ar"/>
              </w:rPr>
              <w:t>三组</w:t>
            </w:r>
          </w:p>
        </w:tc>
        <w:tc>
          <w:tcPr>
            <w:tcW w:w="600" w:type="dxa"/>
            <w:shd w:val="clear" w:color="auto" w:fill="auto"/>
            <w:vAlign w:val="center"/>
          </w:tcPr>
          <w:p w14:paraId="2BA23029">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2A416772">
            <w:pPr>
              <w:spacing w:line="240" w:lineRule="auto"/>
              <w:ind w:firstLine="0" w:firstLineChars="0"/>
              <w:jc w:val="center"/>
              <w:textAlignment w:val="center"/>
              <w:rPr>
                <w:color w:val="000000"/>
                <w:sz w:val="12"/>
                <w:szCs w:val="12"/>
              </w:rPr>
            </w:pPr>
            <w:r>
              <w:rPr>
                <w:color w:val="000000"/>
                <w:sz w:val="12"/>
                <w:szCs w:val="12"/>
                <w:lang w:bidi="ar"/>
              </w:rPr>
              <w:t>14</w:t>
            </w:r>
          </w:p>
        </w:tc>
        <w:tc>
          <w:tcPr>
            <w:tcW w:w="400" w:type="dxa"/>
            <w:shd w:val="clear" w:color="auto" w:fill="auto"/>
            <w:noWrap/>
            <w:vAlign w:val="center"/>
          </w:tcPr>
          <w:p w14:paraId="5FC39DF9">
            <w:pPr>
              <w:spacing w:line="240" w:lineRule="auto"/>
              <w:ind w:firstLine="0" w:firstLineChars="0"/>
              <w:jc w:val="center"/>
              <w:rPr>
                <w:color w:val="000000"/>
                <w:sz w:val="12"/>
                <w:szCs w:val="12"/>
              </w:rPr>
            </w:pPr>
          </w:p>
        </w:tc>
        <w:tc>
          <w:tcPr>
            <w:tcW w:w="650" w:type="dxa"/>
            <w:shd w:val="clear" w:color="auto" w:fill="auto"/>
            <w:noWrap/>
            <w:vAlign w:val="center"/>
          </w:tcPr>
          <w:p w14:paraId="09FAD6DA">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bidi="ar"/>
              </w:rPr>
              <w:t>14</w:t>
            </w:r>
          </w:p>
        </w:tc>
        <w:tc>
          <w:tcPr>
            <w:tcW w:w="680" w:type="dxa"/>
            <w:shd w:val="clear" w:color="auto" w:fill="auto"/>
            <w:noWrap/>
            <w:vAlign w:val="center"/>
          </w:tcPr>
          <w:p w14:paraId="2BD56C64">
            <w:pPr>
              <w:spacing w:line="240" w:lineRule="auto"/>
              <w:ind w:firstLine="0" w:firstLineChars="0"/>
              <w:jc w:val="center"/>
              <w:rPr>
                <w:color w:val="000000"/>
                <w:sz w:val="12"/>
                <w:szCs w:val="12"/>
              </w:rPr>
            </w:pPr>
          </w:p>
        </w:tc>
        <w:tc>
          <w:tcPr>
            <w:tcW w:w="470" w:type="dxa"/>
            <w:shd w:val="clear" w:color="auto" w:fill="auto"/>
            <w:noWrap/>
            <w:vAlign w:val="center"/>
          </w:tcPr>
          <w:p w14:paraId="74E7C86E">
            <w:pPr>
              <w:spacing w:line="240" w:lineRule="auto"/>
              <w:ind w:firstLine="0" w:firstLineChars="0"/>
              <w:jc w:val="center"/>
              <w:rPr>
                <w:color w:val="000000"/>
                <w:sz w:val="12"/>
                <w:szCs w:val="12"/>
              </w:rPr>
            </w:pPr>
          </w:p>
        </w:tc>
        <w:tc>
          <w:tcPr>
            <w:tcW w:w="370" w:type="dxa"/>
            <w:shd w:val="clear" w:color="auto" w:fill="auto"/>
            <w:noWrap/>
            <w:vAlign w:val="center"/>
          </w:tcPr>
          <w:p w14:paraId="146A4DD3">
            <w:pPr>
              <w:spacing w:line="240" w:lineRule="auto"/>
              <w:ind w:firstLine="0" w:firstLineChars="0"/>
              <w:jc w:val="center"/>
              <w:rPr>
                <w:color w:val="000000"/>
                <w:sz w:val="12"/>
                <w:szCs w:val="12"/>
              </w:rPr>
            </w:pPr>
          </w:p>
        </w:tc>
        <w:tc>
          <w:tcPr>
            <w:tcW w:w="610" w:type="dxa"/>
            <w:shd w:val="clear" w:color="auto" w:fill="auto"/>
            <w:noWrap/>
            <w:vAlign w:val="center"/>
          </w:tcPr>
          <w:p w14:paraId="70A49F04">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100.00</w:t>
            </w:r>
          </w:p>
        </w:tc>
        <w:tc>
          <w:tcPr>
            <w:tcW w:w="590" w:type="dxa"/>
            <w:shd w:val="clear" w:color="auto" w:fill="auto"/>
            <w:noWrap/>
            <w:vAlign w:val="center"/>
          </w:tcPr>
          <w:p w14:paraId="1EAF28B2">
            <w:pPr>
              <w:spacing w:line="240" w:lineRule="auto"/>
              <w:ind w:firstLine="0" w:firstLineChars="0"/>
              <w:jc w:val="center"/>
              <w:textAlignment w:val="center"/>
              <w:rPr>
                <w:rFonts w:hint="default" w:eastAsia="宋体"/>
                <w:color w:val="000000"/>
                <w:sz w:val="12"/>
                <w:szCs w:val="12"/>
                <w:lang w:val="en-US" w:eastAsia="zh-CN"/>
              </w:rPr>
            </w:pPr>
            <w:r>
              <w:rPr>
                <w:rFonts w:hint="eastAsia"/>
                <w:color w:val="000000"/>
                <w:sz w:val="12"/>
                <w:szCs w:val="12"/>
                <w:lang w:val="en-US" w:eastAsia="zh-CN"/>
              </w:rPr>
              <w:t>100.00</w:t>
            </w:r>
          </w:p>
        </w:tc>
        <w:tc>
          <w:tcPr>
            <w:tcW w:w="600" w:type="dxa"/>
            <w:vMerge w:val="continue"/>
            <w:shd w:val="clear" w:color="auto" w:fill="auto"/>
            <w:noWrap/>
            <w:vAlign w:val="center"/>
          </w:tcPr>
          <w:p w14:paraId="1BDC2FF9">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9775AC8">
            <w:pPr>
              <w:spacing w:line="240" w:lineRule="auto"/>
              <w:ind w:firstLine="0" w:firstLineChars="0"/>
              <w:jc w:val="center"/>
              <w:rPr>
                <w:color w:val="000000"/>
                <w:sz w:val="12"/>
                <w:szCs w:val="12"/>
              </w:rPr>
            </w:pPr>
          </w:p>
        </w:tc>
        <w:tc>
          <w:tcPr>
            <w:tcW w:w="490" w:type="dxa"/>
            <w:shd w:val="clear" w:color="auto" w:fill="auto"/>
            <w:noWrap/>
            <w:vAlign w:val="center"/>
          </w:tcPr>
          <w:p w14:paraId="1E5967B3">
            <w:pPr>
              <w:spacing w:line="240" w:lineRule="auto"/>
              <w:ind w:firstLine="0" w:firstLineChars="0"/>
              <w:jc w:val="center"/>
              <w:rPr>
                <w:rFonts w:hint="eastAsia" w:eastAsia="宋体"/>
                <w:color w:val="000000"/>
                <w:sz w:val="12"/>
                <w:szCs w:val="12"/>
                <w:lang w:val="en-US" w:eastAsia="zh-CN"/>
              </w:rPr>
            </w:pPr>
            <w:r>
              <w:rPr>
                <w:rFonts w:hint="eastAsia"/>
                <w:color w:val="000000"/>
                <w:sz w:val="12"/>
                <w:szCs w:val="12"/>
                <w:lang w:val="en-US" w:eastAsia="zh-CN"/>
              </w:rPr>
              <w:t>/</w:t>
            </w:r>
          </w:p>
        </w:tc>
        <w:tc>
          <w:tcPr>
            <w:tcW w:w="940" w:type="dxa"/>
            <w:vMerge w:val="restart"/>
            <w:shd w:val="clear" w:color="auto" w:fill="auto"/>
            <w:vAlign w:val="center"/>
          </w:tcPr>
          <w:p w14:paraId="0586262A">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走马林片区污水处理设施</w:t>
            </w:r>
          </w:p>
        </w:tc>
        <w:tc>
          <w:tcPr>
            <w:tcW w:w="1800" w:type="dxa"/>
            <w:shd w:val="clear" w:color="auto" w:fill="auto"/>
            <w:vAlign w:val="center"/>
          </w:tcPr>
          <w:p w14:paraId="0B6CF3C9">
            <w:pPr>
              <w:spacing w:line="240" w:lineRule="auto"/>
              <w:ind w:firstLine="0" w:firstLineChars="0"/>
              <w:jc w:val="center"/>
              <w:rPr>
                <w:color w:val="000000"/>
                <w:sz w:val="12"/>
                <w:szCs w:val="12"/>
              </w:rPr>
            </w:pPr>
            <w:r>
              <w:rPr>
                <w:rFonts w:hint="eastAsia"/>
                <w:color w:val="000000"/>
                <w:sz w:val="12"/>
                <w:szCs w:val="12"/>
                <w:lang w:val="en-US" w:eastAsia="zh-CN" w:bidi="ar"/>
              </w:rPr>
              <w:t>提升改造</w:t>
            </w:r>
          </w:p>
        </w:tc>
        <w:tc>
          <w:tcPr>
            <w:tcW w:w="990" w:type="dxa"/>
            <w:vMerge w:val="continue"/>
            <w:shd w:val="clear" w:color="auto" w:fill="auto"/>
            <w:vAlign w:val="center"/>
          </w:tcPr>
          <w:p w14:paraId="2A99B2DE">
            <w:pPr>
              <w:spacing w:line="240" w:lineRule="auto"/>
              <w:ind w:firstLine="0" w:firstLineChars="0"/>
              <w:jc w:val="center"/>
              <w:rPr>
                <w:color w:val="000000"/>
                <w:sz w:val="12"/>
                <w:szCs w:val="12"/>
              </w:rPr>
            </w:pPr>
          </w:p>
        </w:tc>
      </w:tr>
      <w:tr w14:paraId="3F32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0D87CC7">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40367579">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319D8CB1">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0C0C2C4B">
            <w:pPr>
              <w:spacing w:line="240" w:lineRule="auto"/>
              <w:ind w:firstLine="0" w:firstLineChars="0"/>
              <w:jc w:val="center"/>
              <w:rPr>
                <w:color w:val="000000"/>
                <w:sz w:val="12"/>
                <w:szCs w:val="12"/>
              </w:rPr>
            </w:pPr>
          </w:p>
        </w:tc>
        <w:tc>
          <w:tcPr>
            <w:tcW w:w="480" w:type="dxa"/>
            <w:vMerge w:val="continue"/>
            <w:shd w:val="clear" w:color="auto" w:fill="auto"/>
            <w:vAlign w:val="center"/>
          </w:tcPr>
          <w:p w14:paraId="6624A27E">
            <w:pPr>
              <w:spacing w:line="240" w:lineRule="auto"/>
              <w:ind w:firstLine="0" w:firstLineChars="0"/>
              <w:jc w:val="center"/>
              <w:rPr>
                <w:color w:val="000000"/>
                <w:sz w:val="12"/>
                <w:szCs w:val="12"/>
              </w:rPr>
            </w:pPr>
          </w:p>
        </w:tc>
        <w:tc>
          <w:tcPr>
            <w:tcW w:w="830" w:type="dxa"/>
            <w:shd w:val="clear" w:color="auto" w:fill="auto"/>
            <w:noWrap/>
            <w:vAlign w:val="center"/>
          </w:tcPr>
          <w:p w14:paraId="468CC88F">
            <w:pPr>
              <w:spacing w:line="240" w:lineRule="auto"/>
              <w:ind w:firstLine="0" w:firstLineChars="0"/>
              <w:jc w:val="center"/>
              <w:textAlignment w:val="center"/>
              <w:rPr>
                <w:color w:val="000000"/>
                <w:sz w:val="12"/>
                <w:szCs w:val="12"/>
              </w:rPr>
            </w:pPr>
            <w:r>
              <w:rPr>
                <w:color w:val="000000"/>
                <w:sz w:val="12"/>
                <w:szCs w:val="12"/>
                <w:lang w:bidi="ar"/>
              </w:rPr>
              <w:t>四组</w:t>
            </w:r>
          </w:p>
        </w:tc>
        <w:tc>
          <w:tcPr>
            <w:tcW w:w="770" w:type="dxa"/>
            <w:shd w:val="clear" w:color="auto" w:fill="auto"/>
            <w:vAlign w:val="center"/>
          </w:tcPr>
          <w:p w14:paraId="515A4C22">
            <w:pPr>
              <w:spacing w:line="240" w:lineRule="auto"/>
              <w:ind w:firstLine="0" w:firstLineChars="0"/>
              <w:jc w:val="center"/>
              <w:textAlignment w:val="center"/>
              <w:rPr>
                <w:color w:val="000000"/>
                <w:sz w:val="12"/>
                <w:szCs w:val="12"/>
              </w:rPr>
            </w:pPr>
            <w:r>
              <w:rPr>
                <w:color w:val="000000"/>
                <w:sz w:val="12"/>
                <w:szCs w:val="12"/>
                <w:lang w:bidi="ar"/>
              </w:rPr>
              <w:t>四组</w:t>
            </w:r>
          </w:p>
        </w:tc>
        <w:tc>
          <w:tcPr>
            <w:tcW w:w="600" w:type="dxa"/>
            <w:shd w:val="clear" w:color="auto" w:fill="auto"/>
            <w:vAlign w:val="center"/>
          </w:tcPr>
          <w:p w14:paraId="2B2EF20F">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0C0221C1">
            <w:pPr>
              <w:spacing w:line="240" w:lineRule="auto"/>
              <w:ind w:firstLine="0" w:firstLineChars="0"/>
              <w:jc w:val="center"/>
              <w:textAlignment w:val="center"/>
              <w:rPr>
                <w:color w:val="000000"/>
                <w:sz w:val="12"/>
                <w:szCs w:val="12"/>
              </w:rPr>
            </w:pPr>
            <w:r>
              <w:rPr>
                <w:color w:val="000000"/>
                <w:sz w:val="12"/>
                <w:szCs w:val="12"/>
                <w:lang w:bidi="ar"/>
              </w:rPr>
              <w:t>22</w:t>
            </w:r>
          </w:p>
        </w:tc>
        <w:tc>
          <w:tcPr>
            <w:tcW w:w="400" w:type="dxa"/>
            <w:shd w:val="clear" w:color="auto" w:fill="auto"/>
            <w:noWrap/>
            <w:vAlign w:val="center"/>
          </w:tcPr>
          <w:p w14:paraId="768B4004">
            <w:pPr>
              <w:spacing w:line="240" w:lineRule="auto"/>
              <w:ind w:firstLine="0" w:firstLineChars="0"/>
              <w:jc w:val="center"/>
              <w:rPr>
                <w:color w:val="000000"/>
                <w:sz w:val="12"/>
                <w:szCs w:val="12"/>
              </w:rPr>
            </w:pPr>
          </w:p>
        </w:tc>
        <w:tc>
          <w:tcPr>
            <w:tcW w:w="650" w:type="dxa"/>
            <w:shd w:val="clear" w:color="auto" w:fill="auto"/>
            <w:noWrap/>
            <w:vAlign w:val="center"/>
          </w:tcPr>
          <w:p w14:paraId="237AF27D">
            <w:pPr>
              <w:spacing w:line="240" w:lineRule="auto"/>
              <w:ind w:firstLine="0" w:firstLineChars="0"/>
              <w:jc w:val="center"/>
              <w:textAlignment w:val="center"/>
              <w:rPr>
                <w:color w:val="000000"/>
                <w:sz w:val="12"/>
                <w:szCs w:val="12"/>
              </w:rPr>
            </w:pPr>
            <w:r>
              <w:rPr>
                <w:color w:val="000000"/>
                <w:sz w:val="12"/>
                <w:szCs w:val="12"/>
                <w:lang w:bidi="ar"/>
              </w:rPr>
              <w:t>21</w:t>
            </w:r>
          </w:p>
        </w:tc>
        <w:tc>
          <w:tcPr>
            <w:tcW w:w="680" w:type="dxa"/>
            <w:shd w:val="clear" w:color="auto" w:fill="auto"/>
            <w:noWrap/>
            <w:vAlign w:val="center"/>
          </w:tcPr>
          <w:p w14:paraId="1CD043A9">
            <w:pPr>
              <w:spacing w:line="240" w:lineRule="auto"/>
              <w:ind w:firstLine="0" w:firstLineChars="0"/>
              <w:jc w:val="center"/>
              <w:rPr>
                <w:color w:val="000000"/>
                <w:sz w:val="12"/>
                <w:szCs w:val="12"/>
              </w:rPr>
            </w:pPr>
          </w:p>
        </w:tc>
        <w:tc>
          <w:tcPr>
            <w:tcW w:w="470" w:type="dxa"/>
            <w:shd w:val="clear" w:color="auto" w:fill="auto"/>
            <w:noWrap/>
            <w:vAlign w:val="center"/>
          </w:tcPr>
          <w:p w14:paraId="7E770CE6">
            <w:pPr>
              <w:spacing w:line="240" w:lineRule="auto"/>
              <w:ind w:firstLine="0" w:firstLineChars="0"/>
              <w:jc w:val="center"/>
              <w:rPr>
                <w:color w:val="000000"/>
                <w:sz w:val="12"/>
                <w:szCs w:val="12"/>
              </w:rPr>
            </w:pPr>
          </w:p>
        </w:tc>
        <w:tc>
          <w:tcPr>
            <w:tcW w:w="370" w:type="dxa"/>
            <w:shd w:val="clear" w:color="auto" w:fill="auto"/>
            <w:noWrap/>
            <w:vAlign w:val="center"/>
          </w:tcPr>
          <w:p w14:paraId="79C492F6">
            <w:pPr>
              <w:spacing w:line="240" w:lineRule="auto"/>
              <w:ind w:firstLine="0" w:firstLineChars="0"/>
              <w:jc w:val="center"/>
              <w:rPr>
                <w:color w:val="000000"/>
                <w:sz w:val="12"/>
                <w:szCs w:val="12"/>
              </w:rPr>
            </w:pPr>
          </w:p>
        </w:tc>
        <w:tc>
          <w:tcPr>
            <w:tcW w:w="610" w:type="dxa"/>
            <w:shd w:val="clear" w:color="auto" w:fill="auto"/>
            <w:noWrap/>
            <w:vAlign w:val="center"/>
          </w:tcPr>
          <w:p w14:paraId="05BD40ED">
            <w:pPr>
              <w:spacing w:line="240" w:lineRule="auto"/>
              <w:ind w:firstLine="0" w:firstLineChars="0"/>
              <w:jc w:val="center"/>
              <w:textAlignment w:val="center"/>
              <w:rPr>
                <w:color w:val="000000"/>
                <w:sz w:val="12"/>
                <w:szCs w:val="12"/>
              </w:rPr>
            </w:pPr>
            <w:r>
              <w:rPr>
                <w:color w:val="000000"/>
                <w:sz w:val="12"/>
                <w:szCs w:val="12"/>
                <w:lang w:bidi="ar"/>
              </w:rPr>
              <w:t>95.45</w:t>
            </w:r>
          </w:p>
        </w:tc>
        <w:tc>
          <w:tcPr>
            <w:tcW w:w="590" w:type="dxa"/>
            <w:shd w:val="clear" w:color="auto" w:fill="auto"/>
            <w:noWrap/>
            <w:vAlign w:val="center"/>
          </w:tcPr>
          <w:p w14:paraId="71A44137">
            <w:pPr>
              <w:spacing w:line="240" w:lineRule="auto"/>
              <w:ind w:firstLine="0" w:firstLineChars="0"/>
              <w:jc w:val="center"/>
              <w:textAlignment w:val="center"/>
              <w:rPr>
                <w:color w:val="000000"/>
                <w:sz w:val="12"/>
                <w:szCs w:val="12"/>
              </w:rPr>
            </w:pPr>
            <w:r>
              <w:rPr>
                <w:color w:val="000000"/>
                <w:sz w:val="12"/>
                <w:szCs w:val="12"/>
                <w:lang w:bidi="ar"/>
              </w:rPr>
              <w:t>95.45</w:t>
            </w:r>
          </w:p>
        </w:tc>
        <w:tc>
          <w:tcPr>
            <w:tcW w:w="600" w:type="dxa"/>
            <w:vMerge w:val="continue"/>
            <w:shd w:val="clear" w:color="auto" w:fill="auto"/>
            <w:noWrap/>
            <w:vAlign w:val="center"/>
          </w:tcPr>
          <w:p w14:paraId="010F0C60">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33218565">
            <w:pPr>
              <w:spacing w:line="240" w:lineRule="auto"/>
              <w:ind w:firstLine="0" w:firstLineChars="0"/>
              <w:jc w:val="center"/>
              <w:rPr>
                <w:color w:val="000000"/>
                <w:sz w:val="12"/>
                <w:szCs w:val="12"/>
              </w:rPr>
            </w:pPr>
          </w:p>
        </w:tc>
        <w:tc>
          <w:tcPr>
            <w:tcW w:w="490" w:type="dxa"/>
            <w:shd w:val="clear" w:color="auto" w:fill="auto"/>
            <w:noWrap/>
            <w:vAlign w:val="center"/>
          </w:tcPr>
          <w:p w14:paraId="2BB986BD">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2025</w:t>
            </w:r>
          </w:p>
        </w:tc>
        <w:tc>
          <w:tcPr>
            <w:tcW w:w="940" w:type="dxa"/>
            <w:vMerge w:val="continue"/>
            <w:shd w:val="clear" w:color="auto" w:fill="auto"/>
            <w:vAlign w:val="center"/>
          </w:tcPr>
          <w:p w14:paraId="48EA35F8">
            <w:pPr>
              <w:spacing w:line="240" w:lineRule="auto"/>
              <w:ind w:firstLine="0" w:firstLineChars="0"/>
              <w:jc w:val="center"/>
              <w:rPr>
                <w:color w:val="000000"/>
                <w:sz w:val="12"/>
                <w:szCs w:val="12"/>
              </w:rPr>
            </w:pPr>
          </w:p>
        </w:tc>
        <w:tc>
          <w:tcPr>
            <w:tcW w:w="1800" w:type="dxa"/>
            <w:shd w:val="clear" w:color="auto" w:fill="auto"/>
            <w:vAlign w:val="center"/>
          </w:tcPr>
          <w:p w14:paraId="45D2502F">
            <w:pPr>
              <w:spacing w:line="240" w:lineRule="auto"/>
              <w:ind w:firstLine="0" w:firstLineChars="0"/>
              <w:jc w:val="center"/>
              <w:rPr>
                <w:color w:val="000000"/>
                <w:sz w:val="12"/>
                <w:szCs w:val="12"/>
              </w:rPr>
            </w:pPr>
            <w:r>
              <w:rPr>
                <w:rFonts w:hint="eastAsia"/>
                <w:color w:val="000000"/>
                <w:sz w:val="12"/>
                <w:szCs w:val="12"/>
                <w:lang w:val="en-US" w:eastAsia="zh-CN" w:bidi="ar"/>
              </w:rPr>
              <w:t>提升改造</w:t>
            </w:r>
          </w:p>
        </w:tc>
        <w:tc>
          <w:tcPr>
            <w:tcW w:w="990" w:type="dxa"/>
            <w:vMerge w:val="continue"/>
            <w:shd w:val="clear" w:color="auto" w:fill="auto"/>
            <w:vAlign w:val="center"/>
          </w:tcPr>
          <w:p w14:paraId="4D5892E2">
            <w:pPr>
              <w:spacing w:line="240" w:lineRule="auto"/>
              <w:ind w:firstLine="0" w:firstLineChars="0"/>
              <w:jc w:val="center"/>
              <w:rPr>
                <w:color w:val="000000"/>
                <w:sz w:val="12"/>
                <w:szCs w:val="12"/>
              </w:rPr>
            </w:pPr>
          </w:p>
        </w:tc>
      </w:tr>
      <w:tr w14:paraId="1168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76DA6FCD">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53EB9052">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0B87E2FF">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1320CC8">
            <w:pPr>
              <w:spacing w:line="240" w:lineRule="auto"/>
              <w:ind w:firstLine="0" w:firstLineChars="0"/>
              <w:jc w:val="center"/>
              <w:rPr>
                <w:color w:val="000000"/>
                <w:sz w:val="12"/>
                <w:szCs w:val="12"/>
              </w:rPr>
            </w:pPr>
          </w:p>
        </w:tc>
        <w:tc>
          <w:tcPr>
            <w:tcW w:w="480" w:type="dxa"/>
            <w:vMerge w:val="continue"/>
            <w:shd w:val="clear" w:color="auto" w:fill="auto"/>
            <w:vAlign w:val="center"/>
          </w:tcPr>
          <w:p w14:paraId="4B629573">
            <w:pPr>
              <w:spacing w:line="240" w:lineRule="auto"/>
              <w:ind w:firstLine="0" w:firstLineChars="0"/>
              <w:jc w:val="center"/>
              <w:rPr>
                <w:color w:val="000000"/>
                <w:sz w:val="12"/>
                <w:szCs w:val="12"/>
              </w:rPr>
            </w:pPr>
          </w:p>
        </w:tc>
        <w:tc>
          <w:tcPr>
            <w:tcW w:w="830" w:type="dxa"/>
            <w:shd w:val="clear" w:color="auto" w:fill="auto"/>
            <w:noWrap/>
            <w:vAlign w:val="center"/>
          </w:tcPr>
          <w:p w14:paraId="1E33FF9C">
            <w:pPr>
              <w:spacing w:line="240" w:lineRule="auto"/>
              <w:ind w:firstLine="0" w:firstLineChars="0"/>
              <w:jc w:val="center"/>
              <w:textAlignment w:val="center"/>
              <w:rPr>
                <w:color w:val="000000"/>
                <w:sz w:val="12"/>
                <w:szCs w:val="12"/>
              </w:rPr>
            </w:pPr>
            <w:r>
              <w:rPr>
                <w:color w:val="000000"/>
                <w:sz w:val="12"/>
                <w:szCs w:val="12"/>
                <w:lang w:bidi="ar"/>
              </w:rPr>
              <w:t>五组</w:t>
            </w:r>
          </w:p>
        </w:tc>
        <w:tc>
          <w:tcPr>
            <w:tcW w:w="770" w:type="dxa"/>
            <w:shd w:val="clear" w:color="auto" w:fill="auto"/>
            <w:noWrap/>
            <w:vAlign w:val="center"/>
          </w:tcPr>
          <w:p w14:paraId="32A5935A">
            <w:pPr>
              <w:spacing w:line="240" w:lineRule="auto"/>
              <w:ind w:firstLine="0" w:firstLineChars="0"/>
              <w:jc w:val="center"/>
              <w:textAlignment w:val="center"/>
              <w:rPr>
                <w:color w:val="000000"/>
                <w:sz w:val="12"/>
                <w:szCs w:val="12"/>
              </w:rPr>
            </w:pPr>
            <w:r>
              <w:rPr>
                <w:color w:val="000000"/>
                <w:sz w:val="12"/>
                <w:szCs w:val="12"/>
                <w:lang w:bidi="ar"/>
              </w:rPr>
              <w:t>五组</w:t>
            </w:r>
          </w:p>
        </w:tc>
        <w:tc>
          <w:tcPr>
            <w:tcW w:w="600" w:type="dxa"/>
            <w:shd w:val="clear" w:color="auto" w:fill="auto"/>
            <w:vAlign w:val="center"/>
          </w:tcPr>
          <w:p w14:paraId="42A51259">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7E960A29">
            <w:pPr>
              <w:spacing w:line="240" w:lineRule="auto"/>
              <w:ind w:firstLine="0" w:firstLineChars="0"/>
              <w:jc w:val="center"/>
              <w:textAlignment w:val="center"/>
              <w:rPr>
                <w:color w:val="000000"/>
                <w:sz w:val="12"/>
                <w:szCs w:val="12"/>
              </w:rPr>
            </w:pPr>
            <w:r>
              <w:rPr>
                <w:color w:val="000000"/>
                <w:sz w:val="12"/>
                <w:szCs w:val="12"/>
                <w:lang w:bidi="ar"/>
              </w:rPr>
              <w:t>44</w:t>
            </w:r>
          </w:p>
        </w:tc>
        <w:tc>
          <w:tcPr>
            <w:tcW w:w="400" w:type="dxa"/>
            <w:shd w:val="clear" w:color="auto" w:fill="auto"/>
            <w:noWrap/>
            <w:vAlign w:val="center"/>
          </w:tcPr>
          <w:p w14:paraId="1589303E">
            <w:pPr>
              <w:spacing w:line="240" w:lineRule="auto"/>
              <w:ind w:firstLine="0" w:firstLineChars="0"/>
              <w:jc w:val="center"/>
              <w:rPr>
                <w:color w:val="000000"/>
                <w:sz w:val="12"/>
                <w:szCs w:val="12"/>
              </w:rPr>
            </w:pPr>
          </w:p>
        </w:tc>
        <w:tc>
          <w:tcPr>
            <w:tcW w:w="650" w:type="dxa"/>
            <w:shd w:val="clear" w:color="auto" w:fill="auto"/>
            <w:noWrap/>
            <w:vAlign w:val="center"/>
          </w:tcPr>
          <w:p w14:paraId="5468221E">
            <w:pPr>
              <w:spacing w:line="240" w:lineRule="auto"/>
              <w:ind w:firstLine="0" w:firstLineChars="0"/>
              <w:jc w:val="center"/>
              <w:rPr>
                <w:color w:val="000000"/>
                <w:sz w:val="12"/>
                <w:szCs w:val="12"/>
              </w:rPr>
            </w:pPr>
          </w:p>
        </w:tc>
        <w:tc>
          <w:tcPr>
            <w:tcW w:w="680" w:type="dxa"/>
            <w:shd w:val="clear" w:color="auto" w:fill="auto"/>
            <w:noWrap/>
            <w:vAlign w:val="center"/>
          </w:tcPr>
          <w:p w14:paraId="1DC5F012">
            <w:pPr>
              <w:spacing w:line="240" w:lineRule="auto"/>
              <w:ind w:firstLine="0" w:firstLineChars="0"/>
              <w:jc w:val="center"/>
              <w:rPr>
                <w:color w:val="000000"/>
                <w:sz w:val="12"/>
                <w:szCs w:val="12"/>
              </w:rPr>
            </w:pPr>
          </w:p>
        </w:tc>
        <w:tc>
          <w:tcPr>
            <w:tcW w:w="470" w:type="dxa"/>
            <w:shd w:val="clear" w:color="auto" w:fill="auto"/>
            <w:noWrap/>
            <w:vAlign w:val="center"/>
          </w:tcPr>
          <w:p w14:paraId="14D60872">
            <w:pPr>
              <w:spacing w:line="240" w:lineRule="auto"/>
              <w:ind w:firstLine="0" w:firstLineChars="0"/>
              <w:jc w:val="center"/>
              <w:rPr>
                <w:color w:val="000000"/>
                <w:sz w:val="12"/>
                <w:szCs w:val="12"/>
              </w:rPr>
            </w:pPr>
          </w:p>
        </w:tc>
        <w:tc>
          <w:tcPr>
            <w:tcW w:w="370" w:type="dxa"/>
            <w:shd w:val="clear" w:color="auto" w:fill="auto"/>
            <w:noWrap/>
            <w:vAlign w:val="center"/>
          </w:tcPr>
          <w:p w14:paraId="4816187A">
            <w:pPr>
              <w:spacing w:line="240" w:lineRule="auto"/>
              <w:ind w:firstLine="0" w:firstLineChars="0"/>
              <w:jc w:val="center"/>
              <w:rPr>
                <w:color w:val="000000"/>
                <w:sz w:val="12"/>
                <w:szCs w:val="12"/>
              </w:rPr>
            </w:pPr>
          </w:p>
        </w:tc>
        <w:tc>
          <w:tcPr>
            <w:tcW w:w="610" w:type="dxa"/>
            <w:shd w:val="clear" w:color="auto" w:fill="auto"/>
            <w:noWrap/>
            <w:vAlign w:val="center"/>
          </w:tcPr>
          <w:p w14:paraId="1199CCD7">
            <w:pPr>
              <w:spacing w:line="240" w:lineRule="auto"/>
              <w:ind w:firstLine="0" w:firstLineChars="0"/>
              <w:jc w:val="center"/>
              <w:textAlignment w:val="center"/>
              <w:rPr>
                <w:color w:val="000000"/>
                <w:sz w:val="12"/>
                <w:szCs w:val="12"/>
              </w:rPr>
            </w:pPr>
            <w:r>
              <w:rPr>
                <w:color w:val="000000"/>
                <w:sz w:val="12"/>
                <w:szCs w:val="12"/>
                <w:lang w:bidi="ar"/>
              </w:rPr>
              <w:t>0.00</w:t>
            </w:r>
          </w:p>
        </w:tc>
        <w:tc>
          <w:tcPr>
            <w:tcW w:w="590" w:type="dxa"/>
            <w:shd w:val="clear" w:color="auto" w:fill="auto"/>
            <w:noWrap/>
            <w:vAlign w:val="center"/>
          </w:tcPr>
          <w:p w14:paraId="6A9688A1">
            <w:pPr>
              <w:spacing w:line="240" w:lineRule="auto"/>
              <w:ind w:firstLine="0" w:firstLineChars="0"/>
              <w:jc w:val="center"/>
              <w:textAlignment w:val="center"/>
              <w:rPr>
                <w:color w:val="000000"/>
                <w:sz w:val="12"/>
                <w:szCs w:val="12"/>
              </w:rPr>
            </w:pPr>
            <w:r>
              <w:rPr>
                <w:color w:val="000000"/>
                <w:sz w:val="12"/>
                <w:szCs w:val="12"/>
                <w:lang w:bidi="ar"/>
              </w:rPr>
              <w:t>0.00</w:t>
            </w:r>
          </w:p>
        </w:tc>
        <w:tc>
          <w:tcPr>
            <w:tcW w:w="600" w:type="dxa"/>
            <w:vMerge w:val="continue"/>
            <w:shd w:val="clear" w:color="auto" w:fill="auto"/>
            <w:noWrap/>
            <w:vAlign w:val="center"/>
          </w:tcPr>
          <w:p w14:paraId="72FEBF83">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5F78C69">
            <w:pPr>
              <w:spacing w:line="240" w:lineRule="auto"/>
              <w:ind w:firstLine="0" w:firstLineChars="0"/>
              <w:jc w:val="center"/>
              <w:rPr>
                <w:color w:val="000000"/>
                <w:sz w:val="12"/>
                <w:szCs w:val="12"/>
              </w:rPr>
            </w:pPr>
          </w:p>
        </w:tc>
        <w:tc>
          <w:tcPr>
            <w:tcW w:w="490" w:type="dxa"/>
            <w:shd w:val="clear" w:color="auto" w:fill="auto"/>
            <w:noWrap/>
            <w:vAlign w:val="center"/>
          </w:tcPr>
          <w:p w14:paraId="7FBDFE7E">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2025</w:t>
            </w:r>
          </w:p>
        </w:tc>
        <w:tc>
          <w:tcPr>
            <w:tcW w:w="940" w:type="dxa"/>
            <w:shd w:val="clear" w:color="auto" w:fill="auto"/>
            <w:vAlign w:val="center"/>
          </w:tcPr>
          <w:p w14:paraId="10D123E6">
            <w:pPr>
              <w:spacing w:line="240" w:lineRule="auto"/>
              <w:ind w:firstLine="0" w:firstLineChars="0"/>
              <w:jc w:val="center"/>
              <w:rPr>
                <w:color w:val="000000"/>
                <w:sz w:val="12"/>
                <w:szCs w:val="12"/>
              </w:rPr>
            </w:pPr>
          </w:p>
        </w:tc>
        <w:tc>
          <w:tcPr>
            <w:tcW w:w="1800" w:type="dxa"/>
            <w:shd w:val="clear" w:color="auto" w:fill="auto"/>
            <w:vAlign w:val="center"/>
          </w:tcPr>
          <w:p w14:paraId="40A2F290">
            <w:pPr>
              <w:spacing w:line="240" w:lineRule="auto"/>
              <w:ind w:firstLine="0" w:firstLineChars="0"/>
              <w:jc w:val="center"/>
              <w:rPr>
                <w:color w:val="000000"/>
                <w:sz w:val="12"/>
                <w:szCs w:val="12"/>
              </w:rPr>
            </w:pPr>
            <w:r>
              <w:rPr>
                <w:rFonts w:hint="eastAsia"/>
                <w:color w:val="000000"/>
                <w:sz w:val="12"/>
                <w:szCs w:val="12"/>
              </w:rPr>
              <w:t>34户采取分散式处理；9户（鸭子凼），因行洪影响居住安全，后续拟搬迁至后方山上避险安置区，且后期考虑发展民宿等旅游业，建议在新建</w:t>
            </w:r>
          </w:p>
        </w:tc>
        <w:tc>
          <w:tcPr>
            <w:tcW w:w="990" w:type="dxa"/>
            <w:vMerge w:val="continue"/>
            <w:shd w:val="clear" w:color="auto" w:fill="auto"/>
            <w:vAlign w:val="center"/>
          </w:tcPr>
          <w:p w14:paraId="1CECE161">
            <w:pPr>
              <w:spacing w:line="240" w:lineRule="auto"/>
              <w:ind w:firstLine="0" w:firstLineChars="0"/>
              <w:jc w:val="center"/>
              <w:rPr>
                <w:color w:val="000000"/>
                <w:sz w:val="12"/>
                <w:szCs w:val="12"/>
              </w:rPr>
            </w:pPr>
          </w:p>
        </w:tc>
      </w:tr>
      <w:tr w14:paraId="0771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5F787772">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2E613F9D">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217CD765">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35E1D4B2">
            <w:pPr>
              <w:spacing w:line="240" w:lineRule="auto"/>
              <w:ind w:firstLine="0" w:firstLineChars="0"/>
              <w:jc w:val="center"/>
              <w:rPr>
                <w:color w:val="000000"/>
                <w:sz w:val="12"/>
                <w:szCs w:val="12"/>
              </w:rPr>
            </w:pPr>
          </w:p>
        </w:tc>
        <w:tc>
          <w:tcPr>
            <w:tcW w:w="480" w:type="dxa"/>
            <w:vMerge w:val="continue"/>
            <w:shd w:val="clear" w:color="auto" w:fill="auto"/>
            <w:vAlign w:val="center"/>
          </w:tcPr>
          <w:p w14:paraId="2D101ADD">
            <w:pPr>
              <w:spacing w:line="240" w:lineRule="auto"/>
              <w:ind w:firstLine="0" w:firstLineChars="0"/>
              <w:jc w:val="center"/>
              <w:rPr>
                <w:color w:val="000000"/>
                <w:sz w:val="12"/>
                <w:szCs w:val="12"/>
              </w:rPr>
            </w:pPr>
          </w:p>
        </w:tc>
        <w:tc>
          <w:tcPr>
            <w:tcW w:w="830" w:type="dxa"/>
            <w:shd w:val="clear" w:color="auto" w:fill="auto"/>
            <w:noWrap/>
            <w:vAlign w:val="center"/>
          </w:tcPr>
          <w:p w14:paraId="7E1CBF55">
            <w:pPr>
              <w:spacing w:line="240" w:lineRule="auto"/>
              <w:ind w:firstLine="0" w:firstLineChars="0"/>
              <w:jc w:val="center"/>
              <w:textAlignment w:val="center"/>
              <w:rPr>
                <w:color w:val="000000"/>
                <w:sz w:val="12"/>
                <w:szCs w:val="12"/>
              </w:rPr>
            </w:pPr>
            <w:r>
              <w:rPr>
                <w:color w:val="000000"/>
                <w:sz w:val="12"/>
                <w:szCs w:val="12"/>
                <w:lang w:bidi="ar"/>
              </w:rPr>
              <w:t>六组</w:t>
            </w:r>
          </w:p>
        </w:tc>
        <w:tc>
          <w:tcPr>
            <w:tcW w:w="770" w:type="dxa"/>
            <w:shd w:val="clear" w:color="auto" w:fill="auto"/>
            <w:noWrap/>
            <w:vAlign w:val="center"/>
          </w:tcPr>
          <w:p w14:paraId="13F18482">
            <w:pPr>
              <w:spacing w:line="240" w:lineRule="auto"/>
              <w:ind w:firstLine="0" w:firstLineChars="0"/>
              <w:jc w:val="center"/>
              <w:textAlignment w:val="center"/>
              <w:rPr>
                <w:color w:val="000000"/>
                <w:sz w:val="12"/>
                <w:szCs w:val="12"/>
              </w:rPr>
            </w:pPr>
            <w:r>
              <w:rPr>
                <w:color w:val="000000"/>
                <w:sz w:val="12"/>
                <w:szCs w:val="12"/>
                <w:lang w:bidi="ar"/>
              </w:rPr>
              <w:t>六组</w:t>
            </w:r>
          </w:p>
        </w:tc>
        <w:tc>
          <w:tcPr>
            <w:tcW w:w="600" w:type="dxa"/>
            <w:shd w:val="clear" w:color="auto" w:fill="auto"/>
            <w:vAlign w:val="center"/>
          </w:tcPr>
          <w:p w14:paraId="6DE2F892">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103D1855">
            <w:pPr>
              <w:spacing w:line="240" w:lineRule="auto"/>
              <w:ind w:firstLine="0" w:firstLineChars="0"/>
              <w:jc w:val="center"/>
              <w:textAlignment w:val="center"/>
              <w:rPr>
                <w:color w:val="000000"/>
                <w:sz w:val="12"/>
                <w:szCs w:val="12"/>
              </w:rPr>
            </w:pPr>
            <w:r>
              <w:rPr>
                <w:color w:val="000000"/>
                <w:sz w:val="12"/>
                <w:szCs w:val="12"/>
                <w:lang w:bidi="ar"/>
              </w:rPr>
              <w:t>33</w:t>
            </w:r>
          </w:p>
        </w:tc>
        <w:tc>
          <w:tcPr>
            <w:tcW w:w="400" w:type="dxa"/>
            <w:shd w:val="clear" w:color="auto" w:fill="auto"/>
            <w:noWrap/>
            <w:vAlign w:val="center"/>
          </w:tcPr>
          <w:p w14:paraId="0A139752">
            <w:pPr>
              <w:spacing w:line="240" w:lineRule="auto"/>
              <w:ind w:firstLine="0" w:firstLineChars="0"/>
              <w:jc w:val="center"/>
              <w:rPr>
                <w:color w:val="000000"/>
                <w:sz w:val="12"/>
                <w:szCs w:val="12"/>
              </w:rPr>
            </w:pPr>
          </w:p>
        </w:tc>
        <w:tc>
          <w:tcPr>
            <w:tcW w:w="650" w:type="dxa"/>
            <w:shd w:val="clear" w:color="auto" w:fill="auto"/>
            <w:noWrap/>
            <w:vAlign w:val="center"/>
          </w:tcPr>
          <w:p w14:paraId="67EF3E14">
            <w:pPr>
              <w:spacing w:line="240" w:lineRule="auto"/>
              <w:ind w:firstLine="0" w:firstLineChars="0"/>
              <w:jc w:val="center"/>
              <w:textAlignment w:val="center"/>
              <w:rPr>
                <w:color w:val="000000"/>
                <w:sz w:val="12"/>
                <w:szCs w:val="12"/>
              </w:rPr>
            </w:pPr>
            <w:r>
              <w:rPr>
                <w:color w:val="000000"/>
                <w:sz w:val="12"/>
                <w:szCs w:val="12"/>
                <w:lang w:bidi="ar"/>
              </w:rPr>
              <w:t>32</w:t>
            </w:r>
          </w:p>
        </w:tc>
        <w:tc>
          <w:tcPr>
            <w:tcW w:w="680" w:type="dxa"/>
            <w:shd w:val="clear" w:color="auto" w:fill="auto"/>
            <w:noWrap/>
            <w:vAlign w:val="center"/>
          </w:tcPr>
          <w:p w14:paraId="4E707ACC">
            <w:pPr>
              <w:spacing w:line="240" w:lineRule="auto"/>
              <w:ind w:firstLine="0" w:firstLineChars="0"/>
              <w:jc w:val="center"/>
              <w:rPr>
                <w:color w:val="000000"/>
                <w:sz w:val="12"/>
                <w:szCs w:val="12"/>
              </w:rPr>
            </w:pPr>
          </w:p>
        </w:tc>
        <w:tc>
          <w:tcPr>
            <w:tcW w:w="470" w:type="dxa"/>
            <w:shd w:val="clear" w:color="auto" w:fill="auto"/>
            <w:noWrap/>
            <w:vAlign w:val="center"/>
          </w:tcPr>
          <w:p w14:paraId="6DA328D7">
            <w:pPr>
              <w:spacing w:line="240" w:lineRule="auto"/>
              <w:ind w:firstLine="0" w:firstLineChars="0"/>
              <w:jc w:val="center"/>
              <w:rPr>
                <w:color w:val="000000"/>
                <w:sz w:val="12"/>
                <w:szCs w:val="12"/>
              </w:rPr>
            </w:pPr>
          </w:p>
        </w:tc>
        <w:tc>
          <w:tcPr>
            <w:tcW w:w="370" w:type="dxa"/>
            <w:shd w:val="clear" w:color="auto" w:fill="auto"/>
            <w:noWrap/>
            <w:vAlign w:val="center"/>
          </w:tcPr>
          <w:p w14:paraId="2B1A1847">
            <w:pPr>
              <w:spacing w:line="240" w:lineRule="auto"/>
              <w:ind w:firstLine="0" w:firstLineChars="0"/>
              <w:jc w:val="center"/>
              <w:rPr>
                <w:color w:val="000000"/>
                <w:sz w:val="12"/>
                <w:szCs w:val="12"/>
              </w:rPr>
            </w:pPr>
          </w:p>
        </w:tc>
        <w:tc>
          <w:tcPr>
            <w:tcW w:w="610" w:type="dxa"/>
            <w:shd w:val="clear" w:color="auto" w:fill="auto"/>
            <w:noWrap/>
            <w:vAlign w:val="center"/>
          </w:tcPr>
          <w:p w14:paraId="1ABA7142">
            <w:pPr>
              <w:spacing w:line="240" w:lineRule="auto"/>
              <w:ind w:firstLine="0" w:firstLineChars="0"/>
              <w:jc w:val="center"/>
              <w:textAlignment w:val="center"/>
              <w:rPr>
                <w:color w:val="000000"/>
                <w:sz w:val="12"/>
                <w:szCs w:val="12"/>
              </w:rPr>
            </w:pPr>
            <w:r>
              <w:rPr>
                <w:color w:val="000000"/>
                <w:sz w:val="12"/>
                <w:szCs w:val="12"/>
                <w:lang w:bidi="ar"/>
              </w:rPr>
              <w:t>96.97</w:t>
            </w:r>
          </w:p>
        </w:tc>
        <w:tc>
          <w:tcPr>
            <w:tcW w:w="590" w:type="dxa"/>
            <w:shd w:val="clear" w:color="auto" w:fill="auto"/>
            <w:noWrap/>
            <w:vAlign w:val="center"/>
          </w:tcPr>
          <w:p w14:paraId="2E2D8A2D">
            <w:pPr>
              <w:spacing w:line="240" w:lineRule="auto"/>
              <w:ind w:firstLine="0" w:firstLineChars="0"/>
              <w:jc w:val="center"/>
              <w:textAlignment w:val="center"/>
              <w:rPr>
                <w:color w:val="000000"/>
                <w:sz w:val="12"/>
                <w:szCs w:val="12"/>
              </w:rPr>
            </w:pPr>
            <w:r>
              <w:rPr>
                <w:color w:val="000000"/>
                <w:sz w:val="12"/>
                <w:szCs w:val="12"/>
                <w:lang w:bidi="ar"/>
              </w:rPr>
              <w:t>96.97</w:t>
            </w:r>
          </w:p>
        </w:tc>
        <w:tc>
          <w:tcPr>
            <w:tcW w:w="600" w:type="dxa"/>
            <w:vMerge w:val="continue"/>
            <w:shd w:val="clear" w:color="auto" w:fill="auto"/>
            <w:noWrap/>
            <w:vAlign w:val="center"/>
          </w:tcPr>
          <w:p w14:paraId="205B7CDD">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2418E977">
            <w:pPr>
              <w:spacing w:line="240" w:lineRule="auto"/>
              <w:ind w:firstLine="0" w:firstLineChars="0"/>
              <w:jc w:val="center"/>
              <w:rPr>
                <w:color w:val="000000"/>
                <w:sz w:val="12"/>
                <w:szCs w:val="12"/>
              </w:rPr>
            </w:pPr>
          </w:p>
        </w:tc>
        <w:tc>
          <w:tcPr>
            <w:tcW w:w="490" w:type="dxa"/>
            <w:shd w:val="clear" w:color="auto" w:fill="auto"/>
            <w:noWrap/>
            <w:vAlign w:val="center"/>
          </w:tcPr>
          <w:p w14:paraId="33DAD3B7">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2025</w:t>
            </w:r>
          </w:p>
        </w:tc>
        <w:tc>
          <w:tcPr>
            <w:tcW w:w="940" w:type="dxa"/>
            <w:shd w:val="clear" w:color="auto" w:fill="auto"/>
            <w:vAlign w:val="center"/>
          </w:tcPr>
          <w:p w14:paraId="7B1F6F9F">
            <w:pPr>
              <w:spacing w:line="240" w:lineRule="auto"/>
              <w:ind w:firstLine="0" w:firstLineChars="0"/>
              <w:jc w:val="center"/>
              <w:rPr>
                <w:color w:val="000000"/>
                <w:sz w:val="12"/>
                <w:szCs w:val="12"/>
              </w:rPr>
            </w:pPr>
            <w:r>
              <w:rPr>
                <w:rFonts w:hint="eastAsia"/>
                <w:color w:val="000000"/>
                <w:sz w:val="12"/>
                <w:szCs w:val="12"/>
                <w:lang w:val="en-US" w:eastAsia="zh-CN"/>
              </w:rPr>
              <w:t>走马林片区污水处理设施</w:t>
            </w:r>
          </w:p>
        </w:tc>
        <w:tc>
          <w:tcPr>
            <w:tcW w:w="1800" w:type="dxa"/>
            <w:shd w:val="clear" w:color="auto" w:fill="auto"/>
            <w:vAlign w:val="center"/>
          </w:tcPr>
          <w:p w14:paraId="1849923B">
            <w:pPr>
              <w:spacing w:line="240" w:lineRule="auto"/>
              <w:ind w:firstLine="0" w:firstLineChars="0"/>
              <w:jc w:val="center"/>
              <w:rPr>
                <w:color w:val="000000"/>
                <w:sz w:val="12"/>
                <w:szCs w:val="12"/>
              </w:rPr>
            </w:pPr>
            <w:r>
              <w:rPr>
                <w:rFonts w:hint="eastAsia"/>
                <w:color w:val="000000"/>
                <w:sz w:val="12"/>
                <w:szCs w:val="12"/>
                <w:lang w:val="en-US" w:eastAsia="zh-CN"/>
              </w:rPr>
              <w:t>1户（4组）、1户（6组）、4户（7组）居住于安置小区下方，采取资源化处理模式</w:t>
            </w:r>
          </w:p>
        </w:tc>
        <w:tc>
          <w:tcPr>
            <w:tcW w:w="990" w:type="dxa"/>
            <w:vMerge w:val="continue"/>
            <w:shd w:val="clear" w:color="auto" w:fill="auto"/>
            <w:vAlign w:val="center"/>
          </w:tcPr>
          <w:p w14:paraId="2AD86639">
            <w:pPr>
              <w:spacing w:line="240" w:lineRule="auto"/>
              <w:ind w:firstLine="0" w:firstLineChars="0"/>
              <w:jc w:val="center"/>
              <w:rPr>
                <w:color w:val="000000"/>
                <w:sz w:val="12"/>
                <w:szCs w:val="12"/>
              </w:rPr>
            </w:pPr>
          </w:p>
        </w:tc>
      </w:tr>
      <w:tr w14:paraId="46A1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 w:hRule="atLeast"/>
          <w:jc w:val="right"/>
        </w:trPr>
        <w:tc>
          <w:tcPr>
            <w:tcW w:w="488" w:type="dxa"/>
            <w:vMerge w:val="continue"/>
            <w:shd w:val="clear" w:color="auto" w:fill="auto"/>
            <w:vAlign w:val="center"/>
          </w:tcPr>
          <w:p w14:paraId="07DD7136">
            <w:pPr>
              <w:spacing w:line="240" w:lineRule="auto"/>
              <w:ind w:firstLine="0" w:firstLineChars="0"/>
              <w:jc w:val="center"/>
              <w:rPr>
                <w:color w:val="000000"/>
                <w:sz w:val="12"/>
                <w:szCs w:val="12"/>
              </w:rPr>
            </w:pPr>
          </w:p>
        </w:tc>
        <w:tc>
          <w:tcPr>
            <w:tcW w:w="320" w:type="dxa"/>
            <w:vMerge w:val="continue"/>
            <w:shd w:val="clear" w:color="auto" w:fill="auto"/>
            <w:noWrap/>
            <w:vAlign w:val="center"/>
          </w:tcPr>
          <w:p w14:paraId="6E891D53">
            <w:pPr>
              <w:spacing w:line="240" w:lineRule="auto"/>
              <w:ind w:firstLine="0" w:firstLineChars="0"/>
              <w:jc w:val="center"/>
              <w:rPr>
                <w:color w:val="000000"/>
                <w:sz w:val="12"/>
                <w:szCs w:val="12"/>
              </w:rPr>
            </w:pPr>
          </w:p>
        </w:tc>
        <w:tc>
          <w:tcPr>
            <w:tcW w:w="700" w:type="dxa"/>
            <w:vMerge w:val="continue"/>
            <w:shd w:val="clear" w:color="auto" w:fill="auto"/>
            <w:noWrap/>
            <w:vAlign w:val="center"/>
          </w:tcPr>
          <w:p w14:paraId="6887772E">
            <w:pPr>
              <w:spacing w:line="240" w:lineRule="auto"/>
              <w:ind w:firstLine="0" w:firstLineChars="0"/>
              <w:jc w:val="center"/>
              <w:rPr>
                <w:color w:val="000000"/>
                <w:sz w:val="12"/>
                <w:szCs w:val="12"/>
              </w:rPr>
            </w:pPr>
          </w:p>
        </w:tc>
        <w:tc>
          <w:tcPr>
            <w:tcW w:w="520" w:type="dxa"/>
            <w:vMerge w:val="continue"/>
            <w:shd w:val="clear" w:color="auto" w:fill="auto"/>
            <w:noWrap/>
            <w:vAlign w:val="center"/>
          </w:tcPr>
          <w:p w14:paraId="6251245B">
            <w:pPr>
              <w:spacing w:line="240" w:lineRule="auto"/>
              <w:ind w:firstLine="0" w:firstLineChars="0"/>
              <w:jc w:val="center"/>
              <w:rPr>
                <w:color w:val="000000"/>
                <w:sz w:val="12"/>
                <w:szCs w:val="12"/>
              </w:rPr>
            </w:pPr>
          </w:p>
        </w:tc>
        <w:tc>
          <w:tcPr>
            <w:tcW w:w="480" w:type="dxa"/>
            <w:vMerge w:val="continue"/>
            <w:shd w:val="clear" w:color="auto" w:fill="auto"/>
            <w:vAlign w:val="center"/>
          </w:tcPr>
          <w:p w14:paraId="4140070C">
            <w:pPr>
              <w:spacing w:line="240" w:lineRule="auto"/>
              <w:ind w:firstLine="0" w:firstLineChars="0"/>
              <w:jc w:val="center"/>
              <w:rPr>
                <w:color w:val="000000"/>
                <w:sz w:val="12"/>
                <w:szCs w:val="12"/>
              </w:rPr>
            </w:pPr>
          </w:p>
        </w:tc>
        <w:tc>
          <w:tcPr>
            <w:tcW w:w="830" w:type="dxa"/>
            <w:shd w:val="clear" w:color="auto" w:fill="auto"/>
            <w:noWrap/>
            <w:vAlign w:val="center"/>
          </w:tcPr>
          <w:p w14:paraId="191B93F1">
            <w:pPr>
              <w:spacing w:line="240" w:lineRule="auto"/>
              <w:ind w:firstLine="0" w:firstLineChars="0"/>
              <w:jc w:val="center"/>
              <w:textAlignment w:val="center"/>
              <w:rPr>
                <w:color w:val="000000"/>
                <w:sz w:val="12"/>
                <w:szCs w:val="12"/>
              </w:rPr>
            </w:pPr>
            <w:r>
              <w:rPr>
                <w:color w:val="000000"/>
                <w:sz w:val="12"/>
                <w:szCs w:val="12"/>
                <w:lang w:bidi="ar"/>
              </w:rPr>
              <w:t>七组</w:t>
            </w:r>
          </w:p>
        </w:tc>
        <w:tc>
          <w:tcPr>
            <w:tcW w:w="770" w:type="dxa"/>
            <w:shd w:val="clear" w:color="auto" w:fill="auto"/>
            <w:noWrap/>
            <w:vAlign w:val="center"/>
          </w:tcPr>
          <w:p w14:paraId="424D0960">
            <w:pPr>
              <w:spacing w:line="240" w:lineRule="auto"/>
              <w:ind w:firstLine="0" w:firstLineChars="0"/>
              <w:jc w:val="center"/>
              <w:textAlignment w:val="center"/>
              <w:rPr>
                <w:color w:val="000000"/>
                <w:sz w:val="12"/>
                <w:szCs w:val="12"/>
              </w:rPr>
            </w:pPr>
            <w:r>
              <w:rPr>
                <w:color w:val="000000"/>
                <w:sz w:val="12"/>
                <w:szCs w:val="12"/>
                <w:lang w:bidi="ar"/>
              </w:rPr>
              <w:t>七组</w:t>
            </w:r>
          </w:p>
        </w:tc>
        <w:tc>
          <w:tcPr>
            <w:tcW w:w="600" w:type="dxa"/>
            <w:shd w:val="clear" w:color="auto" w:fill="auto"/>
            <w:vAlign w:val="center"/>
          </w:tcPr>
          <w:p w14:paraId="19DCB367">
            <w:pPr>
              <w:spacing w:line="240" w:lineRule="auto"/>
              <w:ind w:firstLine="0" w:firstLineChars="0"/>
              <w:jc w:val="center"/>
              <w:textAlignment w:val="center"/>
              <w:rPr>
                <w:color w:val="000000"/>
                <w:sz w:val="12"/>
                <w:szCs w:val="12"/>
              </w:rPr>
            </w:pPr>
            <w:r>
              <w:rPr>
                <w:color w:val="000000"/>
                <w:sz w:val="12"/>
                <w:szCs w:val="12"/>
                <w:lang w:bidi="ar"/>
              </w:rPr>
              <w:t>河坝</w:t>
            </w:r>
          </w:p>
        </w:tc>
        <w:tc>
          <w:tcPr>
            <w:tcW w:w="450" w:type="dxa"/>
            <w:shd w:val="clear" w:color="auto" w:fill="auto"/>
            <w:noWrap/>
            <w:vAlign w:val="center"/>
          </w:tcPr>
          <w:p w14:paraId="39A519CE">
            <w:pPr>
              <w:spacing w:line="240" w:lineRule="auto"/>
              <w:ind w:firstLine="0" w:firstLineChars="0"/>
              <w:jc w:val="center"/>
              <w:textAlignment w:val="center"/>
              <w:rPr>
                <w:color w:val="000000"/>
                <w:sz w:val="12"/>
                <w:szCs w:val="12"/>
              </w:rPr>
            </w:pPr>
            <w:r>
              <w:rPr>
                <w:color w:val="000000"/>
                <w:sz w:val="12"/>
                <w:szCs w:val="12"/>
                <w:lang w:bidi="ar"/>
              </w:rPr>
              <w:t>24</w:t>
            </w:r>
          </w:p>
        </w:tc>
        <w:tc>
          <w:tcPr>
            <w:tcW w:w="400" w:type="dxa"/>
            <w:shd w:val="clear" w:color="auto" w:fill="auto"/>
            <w:noWrap/>
            <w:vAlign w:val="center"/>
          </w:tcPr>
          <w:p w14:paraId="7DA3255F">
            <w:pPr>
              <w:spacing w:line="240" w:lineRule="auto"/>
              <w:ind w:firstLine="0" w:firstLineChars="0"/>
              <w:jc w:val="center"/>
              <w:textAlignment w:val="center"/>
              <w:rPr>
                <w:color w:val="000000"/>
                <w:sz w:val="12"/>
                <w:szCs w:val="12"/>
              </w:rPr>
            </w:pPr>
            <w:r>
              <w:rPr>
                <w:color w:val="000000"/>
                <w:sz w:val="12"/>
                <w:szCs w:val="12"/>
                <w:lang w:bidi="ar"/>
              </w:rPr>
              <w:t>1</w:t>
            </w:r>
          </w:p>
        </w:tc>
        <w:tc>
          <w:tcPr>
            <w:tcW w:w="650" w:type="dxa"/>
            <w:shd w:val="clear" w:color="auto" w:fill="auto"/>
            <w:noWrap/>
            <w:vAlign w:val="center"/>
          </w:tcPr>
          <w:p w14:paraId="653D1E5B">
            <w:pPr>
              <w:spacing w:line="240" w:lineRule="auto"/>
              <w:ind w:firstLine="0" w:firstLineChars="0"/>
              <w:jc w:val="center"/>
              <w:rPr>
                <w:color w:val="000000"/>
                <w:sz w:val="12"/>
                <w:szCs w:val="12"/>
              </w:rPr>
            </w:pPr>
          </w:p>
        </w:tc>
        <w:tc>
          <w:tcPr>
            <w:tcW w:w="680" w:type="dxa"/>
            <w:shd w:val="clear" w:color="auto" w:fill="auto"/>
            <w:noWrap/>
            <w:vAlign w:val="center"/>
          </w:tcPr>
          <w:p w14:paraId="658B1739">
            <w:pPr>
              <w:spacing w:line="240" w:lineRule="auto"/>
              <w:ind w:firstLine="0" w:firstLineChars="0"/>
              <w:jc w:val="center"/>
              <w:rPr>
                <w:color w:val="000000"/>
                <w:sz w:val="12"/>
                <w:szCs w:val="12"/>
              </w:rPr>
            </w:pPr>
          </w:p>
        </w:tc>
        <w:tc>
          <w:tcPr>
            <w:tcW w:w="470" w:type="dxa"/>
            <w:shd w:val="clear" w:color="auto" w:fill="auto"/>
            <w:noWrap/>
            <w:vAlign w:val="center"/>
          </w:tcPr>
          <w:p w14:paraId="36513DC1">
            <w:pPr>
              <w:spacing w:line="240" w:lineRule="auto"/>
              <w:ind w:firstLine="0" w:firstLineChars="0"/>
              <w:jc w:val="center"/>
              <w:rPr>
                <w:color w:val="000000"/>
                <w:sz w:val="12"/>
                <w:szCs w:val="12"/>
              </w:rPr>
            </w:pPr>
          </w:p>
        </w:tc>
        <w:tc>
          <w:tcPr>
            <w:tcW w:w="370" w:type="dxa"/>
            <w:shd w:val="clear" w:color="auto" w:fill="auto"/>
            <w:noWrap/>
            <w:vAlign w:val="center"/>
          </w:tcPr>
          <w:p w14:paraId="07A0CA14">
            <w:pPr>
              <w:spacing w:line="240" w:lineRule="auto"/>
              <w:ind w:firstLine="0" w:firstLineChars="0"/>
              <w:jc w:val="center"/>
              <w:rPr>
                <w:color w:val="000000"/>
                <w:sz w:val="12"/>
                <w:szCs w:val="12"/>
              </w:rPr>
            </w:pPr>
          </w:p>
        </w:tc>
        <w:tc>
          <w:tcPr>
            <w:tcW w:w="610" w:type="dxa"/>
            <w:shd w:val="clear" w:color="auto" w:fill="auto"/>
            <w:noWrap/>
            <w:vAlign w:val="center"/>
          </w:tcPr>
          <w:p w14:paraId="13A12514">
            <w:pPr>
              <w:spacing w:line="240" w:lineRule="auto"/>
              <w:ind w:firstLine="0" w:firstLineChars="0"/>
              <w:jc w:val="center"/>
              <w:textAlignment w:val="center"/>
              <w:rPr>
                <w:color w:val="000000"/>
                <w:sz w:val="12"/>
                <w:szCs w:val="12"/>
              </w:rPr>
            </w:pPr>
            <w:r>
              <w:rPr>
                <w:color w:val="000000"/>
                <w:sz w:val="12"/>
                <w:szCs w:val="12"/>
                <w:lang w:bidi="ar"/>
              </w:rPr>
              <w:t>4.17</w:t>
            </w:r>
          </w:p>
        </w:tc>
        <w:tc>
          <w:tcPr>
            <w:tcW w:w="590" w:type="dxa"/>
            <w:shd w:val="clear" w:color="auto" w:fill="auto"/>
            <w:noWrap/>
            <w:vAlign w:val="center"/>
          </w:tcPr>
          <w:p w14:paraId="7FF99C8E">
            <w:pPr>
              <w:spacing w:line="240" w:lineRule="auto"/>
              <w:ind w:firstLine="0" w:firstLineChars="0"/>
              <w:jc w:val="center"/>
              <w:textAlignment w:val="center"/>
              <w:rPr>
                <w:color w:val="000000"/>
                <w:sz w:val="12"/>
                <w:szCs w:val="12"/>
              </w:rPr>
            </w:pPr>
            <w:r>
              <w:rPr>
                <w:color w:val="000000"/>
                <w:sz w:val="12"/>
                <w:szCs w:val="12"/>
                <w:lang w:bidi="ar"/>
              </w:rPr>
              <w:t>4.17</w:t>
            </w:r>
          </w:p>
        </w:tc>
        <w:tc>
          <w:tcPr>
            <w:tcW w:w="600" w:type="dxa"/>
            <w:vMerge w:val="continue"/>
            <w:shd w:val="clear" w:color="auto" w:fill="auto"/>
            <w:noWrap/>
            <w:vAlign w:val="center"/>
          </w:tcPr>
          <w:p w14:paraId="1D645E9F">
            <w:pPr>
              <w:spacing w:line="240" w:lineRule="auto"/>
              <w:ind w:firstLine="0" w:firstLineChars="0"/>
              <w:jc w:val="center"/>
              <w:rPr>
                <w:color w:val="000000"/>
                <w:sz w:val="12"/>
                <w:szCs w:val="12"/>
              </w:rPr>
            </w:pPr>
          </w:p>
        </w:tc>
        <w:tc>
          <w:tcPr>
            <w:tcW w:w="600" w:type="dxa"/>
            <w:vMerge w:val="continue"/>
            <w:shd w:val="clear" w:color="auto" w:fill="auto"/>
            <w:noWrap/>
            <w:vAlign w:val="center"/>
          </w:tcPr>
          <w:p w14:paraId="1961765C">
            <w:pPr>
              <w:spacing w:line="240" w:lineRule="auto"/>
              <w:ind w:firstLine="0" w:firstLineChars="0"/>
              <w:jc w:val="center"/>
              <w:rPr>
                <w:color w:val="000000"/>
                <w:sz w:val="12"/>
                <w:szCs w:val="12"/>
              </w:rPr>
            </w:pPr>
          </w:p>
        </w:tc>
        <w:tc>
          <w:tcPr>
            <w:tcW w:w="490" w:type="dxa"/>
            <w:shd w:val="clear" w:color="auto" w:fill="auto"/>
            <w:noWrap/>
            <w:vAlign w:val="center"/>
          </w:tcPr>
          <w:p w14:paraId="608E7162">
            <w:pPr>
              <w:spacing w:line="240" w:lineRule="auto"/>
              <w:ind w:firstLine="0" w:firstLineChars="0"/>
              <w:jc w:val="center"/>
              <w:rPr>
                <w:rFonts w:hint="default" w:eastAsia="宋体"/>
                <w:color w:val="000000"/>
                <w:sz w:val="12"/>
                <w:szCs w:val="12"/>
                <w:lang w:val="en-US" w:eastAsia="zh-CN"/>
              </w:rPr>
            </w:pPr>
            <w:r>
              <w:rPr>
                <w:rFonts w:hint="eastAsia"/>
                <w:color w:val="000000"/>
                <w:sz w:val="12"/>
                <w:szCs w:val="12"/>
                <w:lang w:val="en-US" w:eastAsia="zh-CN"/>
              </w:rPr>
              <w:t>2025</w:t>
            </w:r>
          </w:p>
        </w:tc>
        <w:tc>
          <w:tcPr>
            <w:tcW w:w="940" w:type="dxa"/>
            <w:shd w:val="clear" w:color="auto" w:fill="auto"/>
            <w:vAlign w:val="center"/>
          </w:tcPr>
          <w:p w14:paraId="7C3401F0">
            <w:pPr>
              <w:spacing w:line="240" w:lineRule="auto"/>
              <w:ind w:firstLine="0" w:firstLineChars="0"/>
              <w:jc w:val="center"/>
              <w:rPr>
                <w:color w:val="000000"/>
                <w:sz w:val="12"/>
                <w:szCs w:val="12"/>
              </w:rPr>
            </w:pPr>
          </w:p>
        </w:tc>
        <w:tc>
          <w:tcPr>
            <w:tcW w:w="1800" w:type="dxa"/>
            <w:shd w:val="clear" w:color="auto" w:fill="auto"/>
            <w:vAlign w:val="center"/>
          </w:tcPr>
          <w:p w14:paraId="2A3DCCA1">
            <w:pPr>
              <w:spacing w:line="240" w:lineRule="auto"/>
              <w:ind w:firstLine="0" w:firstLineChars="0"/>
              <w:jc w:val="center"/>
              <w:rPr>
                <w:color w:val="000000"/>
                <w:sz w:val="12"/>
                <w:szCs w:val="12"/>
              </w:rPr>
            </w:pPr>
            <w:r>
              <w:rPr>
                <w:rFonts w:hint="eastAsia"/>
                <w:color w:val="000000"/>
                <w:sz w:val="12"/>
                <w:szCs w:val="12"/>
                <w:lang w:val="en-US" w:eastAsia="zh-CN"/>
              </w:rPr>
              <w:t>采取分散式处理</w:t>
            </w:r>
          </w:p>
        </w:tc>
        <w:tc>
          <w:tcPr>
            <w:tcW w:w="990" w:type="dxa"/>
            <w:vMerge w:val="continue"/>
            <w:shd w:val="clear" w:color="auto" w:fill="auto"/>
            <w:vAlign w:val="center"/>
          </w:tcPr>
          <w:p w14:paraId="3E629F66">
            <w:pPr>
              <w:spacing w:line="240" w:lineRule="auto"/>
              <w:ind w:firstLine="0" w:firstLineChars="0"/>
              <w:jc w:val="center"/>
              <w:rPr>
                <w:color w:val="000000"/>
                <w:sz w:val="12"/>
                <w:szCs w:val="12"/>
              </w:rPr>
            </w:pPr>
          </w:p>
        </w:tc>
      </w:tr>
    </w:tbl>
    <w:p w14:paraId="6103D2F2">
      <w:pPr>
        <w:pStyle w:val="14"/>
        <w:widowControl w:val="0"/>
        <w:spacing w:line="240" w:lineRule="auto"/>
        <w:ind w:firstLine="0" w:firstLineChars="0"/>
        <w:jc w:val="both"/>
        <w:rPr>
          <w:sz w:val="2"/>
          <w:szCs w:val="2"/>
        </w:rPr>
      </w:pPr>
    </w:p>
    <w:p w14:paraId="053258A9">
      <w:pPr>
        <w:pStyle w:val="14"/>
        <w:widowControl w:val="0"/>
        <w:spacing w:line="240" w:lineRule="auto"/>
        <w:ind w:firstLine="0" w:firstLineChars="0"/>
        <w:jc w:val="both"/>
        <w:rPr>
          <w:sz w:val="2"/>
          <w:szCs w:val="2"/>
        </w:rPr>
      </w:pPr>
    </w:p>
    <w:p w14:paraId="646191F0">
      <w:pPr>
        <w:pStyle w:val="14"/>
        <w:widowControl w:val="0"/>
        <w:spacing w:line="240" w:lineRule="auto"/>
        <w:ind w:firstLine="0" w:firstLineChars="0"/>
        <w:jc w:val="both"/>
        <w:rPr>
          <w:sz w:val="2"/>
          <w:szCs w:val="2"/>
        </w:rPr>
        <w:sectPr>
          <w:pgSz w:w="16838" w:h="11906" w:orient="landscape"/>
          <w:pgMar w:top="1474" w:right="1417" w:bottom="1361" w:left="1361" w:header="851" w:footer="992" w:gutter="0"/>
          <w:pgBorders>
            <w:top w:val="none" w:sz="0" w:space="0"/>
            <w:left w:val="none" w:sz="0" w:space="0"/>
            <w:bottom w:val="none" w:sz="0" w:space="0"/>
            <w:right w:val="none" w:sz="0" w:space="0"/>
          </w:pgBorders>
          <w:cols w:space="425" w:num="1"/>
          <w:docGrid w:type="lines" w:linePitch="312" w:charSpace="0"/>
        </w:sectPr>
      </w:pPr>
    </w:p>
    <w:p w14:paraId="12F7DF9B">
      <w:pPr>
        <w:pStyle w:val="14"/>
        <w:widowControl w:val="0"/>
        <w:ind w:firstLine="0" w:firstLineChars="0"/>
        <w:rPr>
          <w:szCs w:val="24"/>
        </w:rPr>
      </w:pPr>
      <w:r>
        <w:rPr>
          <w:rFonts w:hint="eastAsia"/>
          <w:szCs w:val="24"/>
        </w:rPr>
        <w:t>附件</w:t>
      </w:r>
      <w:r>
        <w:rPr>
          <w:rFonts w:hint="eastAsia"/>
          <w:szCs w:val="24"/>
          <w:lang w:val="en-US" w:eastAsia="zh-CN"/>
        </w:rPr>
        <w:t>3</w:t>
      </w:r>
      <w:r>
        <w:rPr>
          <w:rFonts w:hint="eastAsia"/>
          <w:szCs w:val="24"/>
        </w:rPr>
        <w:t xml:space="preserve"> 规划评审专家意见及签到表</w:t>
      </w:r>
    </w:p>
    <w:p w14:paraId="3FD90CF3">
      <w:pPr>
        <w:pStyle w:val="14"/>
        <w:widowControl w:val="0"/>
        <w:spacing w:line="360" w:lineRule="auto"/>
        <w:ind w:firstLine="0" w:firstLineChars="0"/>
        <w:jc w:val="both"/>
        <w:rPr>
          <w:rFonts w:hint="eastAsia" w:eastAsia="宋体"/>
          <w:sz w:val="28"/>
          <w:szCs w:val="28"/>
          <w:lang w:eastAsia="zh-CN"/>
        </w:rPr>
      </w:pPr>
      <w:r>
        <w:rPr>
          <w:rFonts w:hint="eastAsia" w:eastAsia="宋体"/>
          <w:sz w:val="28"/>
          <w:szCs w:val="28"/>
          <w:lang w:eastAsia="zh-CN"/>
        </w:rPr>
        <w:drawing>
          <wp:inline distT="0" distB="0" distL="114300" distR="114300">
            <wp:extent cx="5755005" cy="8134985"/>
            <wp:effectExtent l="0" t="0" r="17145" b="18415"/>
            <wp:docPr id="11" name="图片 11" descr="Scan_20240717_134215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can_20240717_134215_002"/>
                    <pic:cNvPicPr>
                      <a:picLocks noChangeAspect="1"/>
                    </pic:cNvPicPr>
                  </pic:nvPicPr>
                  <pic:blipFill>
                    <a:blip r:embed="rId49"/>
                    <a:stretch>
                      <a:fillRect/>
                    </a:stretch>
                  </pic:blipFill>
                  <pic:spPr>
                    <a:xfrm>
                      <a:off x="0" y="0"/>
                      <a:ext cx="5755005" cy="8134985"/>
                    </a:xfrm>
                    <a:prstGeom prst="rect">
                      <a:avLst/>
                    </a:prstGeom>
                  </pic:spPr>
                </pic:pic>
              </a:graphicData>
            </a:graphic>
          </wp:inline>
        </w:drawing>
      </w:r>
    </w:p>
    <w:p w14:paraId="3B4617EA">
      <w:pPr>
        <w:pStyle w:val="14"/>
        <w:widowControl w:val="0"/>
        <w:spacing w:line="360" w:lineRule="auto"/>
        <w:ind w:firstLine="0" w:firstLineChars="0"/>
        <w:jc w:val="both"/>
        <w:rPr>
          <w:sz w:val="28"/>
          <w:szCs w:val="28"/>
        </w:rPr>
      </w:pPr>
    </w:p>
    <w:p w14:paraId="104EDB06">
      <w:pPr>
        <w:pStyle w:val="14"/>
        <w:widowControl w:val="0"/>
        <w:spacing w:line="360" w:lineRule="auto"/>
        <w:ind w:firstLine="0" w:firstLineChars="0"/>
        <w:jc w:val="both"/>
        <w:rPr>
          <w:rFonts w:hint="eastAsia" w:eastAsia="宋体"/>
          <w:sz w:val="28"/>
          <w:szCs w:val="28"/>
          <w:lang w:eastAsia="zh-CN"/>
        </w:rPr>
      </w:pPr>
      <w:r>
        <w:rPr>
          <w:rFonts w:hint="eastAsia" w:eastAsia="宋体"/>
          <w:sz w:val="28"/>
          <w:szCs w:val="28"/>
          <w:lang w:eastAsia="zh-CN"/>
        </w:rPr>
        <w:drawing>
          <wp:inline distT="0" distB="0" distL="114300" distR="114300">
            <wp:extent cx="5755005" cy="8134985"/>
            <wp:effectExtent l="0" t="0" r="17145" b="18415"/>
            <wp:docPr id="15" name="图片 15" descr="Scan_20240717_134215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can_20240717_134215_003"/>
                    <pic:cNvPicPr>
                      <a:picLocks noChangeAspect="1"/>
                    </pic:cNvPicPr>
                  </pic:nvPicPr>
                  <pic:blipFill>
                    <a:blip r:embed="rId50"/>
                    <a:stretch>
                      <a:fillRect/>
                    </a:stretch>
                  </pic:blipFill>
                  <pic:spPr>
                    <a:xfrm>
                      <a:off x="0" y="0"/>
                      <a:ext cx="5755005" cy="8134985"/>
                    </a:xfrm>
                    <a:prstGeom prst="rect">
                      <a:avLst/>
                    </a:prstGeom>
                  </pic:spPr>
                </pic:pic>
              </a:graphicData>
            </a:graphic>
          </wp:inline>
        </w:drawing>
      </w:r>
    </w:p>
    <w:p w14:paraId="1114F533">
      <w:pPr>
        <w:pStyle w:val="14"/>
        <w:widowControl w:val="0"/>
        <w:spacing w:line="360" w:lineRule="auto"/>
        <w:ind w:firstLine="0" w:firstLineChars="0"/>
        <w:jc w:val="both"/>
        <w:rPr>
          <w:rFonts w:hint="eastAsia" w:eastAsia="宋体"/>
          <w:sz w:val="28"/>
          <w:szCs w:val="28"/>
          <w:lang w:eastAsia="zh-CN"/>
        </w:rPr>
      </w:pPr>
      <w:r>
        <w:rPr>
          <w:rFonts w:hint="eastAsia" w:eastAsia="宋体"/>
          <w:sz w:val="28"/>
          <w:szCs w:val="28"/>
          <w:lang w:eastAsia="zh-CN"/>
        </w:rPr>
        <w:drawing>
          <wp:inline distT="0" distB="0" distL="114300" distR="114300">
            <wp:extent cx="5755005" cy="8134985"/>
            <wp:effectExtent l="0" t="0" r="17145" b="18415"/>
            <wp:docPr id="19" name="图片 19" descr="Scan_20240717_134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can_20240717_134215"/>
                    <pic:cNvPicPr>
                      <a:picLocks noChangeAspect="1"/>
                    </pic:cNvPicPr>
                  </pic:nvPicPr>
                  <pic:blipFill>
                    <a:blip r:embed="rId51"/>
                    <a:stretch>
                      <a:fillRect/>
                    </a:stretch>
                  </pic:blipFill>
                  <pic:spPr>
                    <a:xfrm rot="10800000">
                      <a:off x="0" y="0"/>
                      <a:ext cx="5755005" cy="8134985"/>
                    </a:xfrm>
                    <a:prstGeom prst="rect">
                      <a:avLst/>
                    </a:prstGeom>
                  </pic:spPr>
                </pic:pic>
              </a:graphicData>
            </a:graphic>
          </wp:inline>
        </w:drawing>
      </w:r>
    </w:p>
    <w:sectPr>
      <w:pgSz w:w="11906" w:h="16838"/>
      <w:pgMar w:top="1417" w:right="1361" w:bottom="1361" w:left="1474"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decorative"/>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83" w:usb1="288F0000" w:usb2="00000006" w:usb3="00000000" w:csb0="00040001" w:csb1="00000000"/>
  </w:font>
  <w:font w:name="TimesNewRomanPS-BoldMT">
    <w:altName w:val="Times New Roman"/>
    <w:panose1 w:val="00000000000000000000"/>
    <w:charset w:val="00"/>
    <w:family w:val="roman"/>
    <w:pitch w:val="default"/>
    <w:sig w:usb0="00000000" w:usb1="00000000" w:usb2="00000000" w:usb3="00000000" w:csb0="00000000" w:csb1="00000000"/>
  </w:font>
  <w:font w:name="TimesNewRomanPSMT">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67048">
    <w:pPr>
      <w:pStyle w:val="20"/>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A4CC9">
    <w:pPr>
      <w:pStyle w:val="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21317">
    <w:pPr>
      <w:pStyle w:val="2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07EDA">
    <w:pPr>
      <w:pStyle w:val="20"/>
      <w:ind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1FF2DD">
                          <w:pPr>
                            <w:pStyle w:val="20"/>
                            <w:ind w:firstLine="36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hhFywtAgAAVw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hhFywtAgAAVwQAAA4AAAAAAAAAAQAgAAAAHwEAAGRycy9lMm9Eb2MueG1sUEsFBgAAAAAG&#10;AAYAWQEAAL4FAAAAAA==&#10;">
              <v:fill on="f" focussize="0,0"/>
              <v:stroke on="f" weight="0.5pt"/>
              <v:imagedata o:title=""/>
              <o:lock v:ext="edit" aspectratio="f"/>
              <v:textbox inset="0mm,0mm,0mm,0mm" style="mso-fit-shape-to-text:t;">
                <w:txbxContent>
                  <w:p w14:paraId="771FF2DD">
                    <w:pPr>
                      <w:pStyle w:val="20"/>
                      <w:ind w:firstLine="36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59C1C">
    <w:pPr>
      <w:pStyle w:val="20"/>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A8D502">
                          <w:pPr>
                            <w:pStyle w:val="20"/>
                            <w:ind w:firstLine="360"/>
                          </w:pPr>
                          <w:r>
                            <w:fldChar w:fldCharType="begin"/>
                          </w:r>
                          <w:r>
                            <w:instrText xml:space="preserve"> PAGE  \* MERGEFORMAT </w:instrText>
                          </w:r>
                          <w:r>
                            <w:fldChar w:fldCharType="separate"/>
                          </w:r>
                          <w:r>
                            <w:t>IV</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14:paraId="60A8D502">
                    <w:pPr>
                      <w:pStyle w:val="20"/>
                      <w:ind w:firstLine="360"/>
                    </w:pPr>
                    <w:r>
                      <w:fldChar w:fldCharType="begin"/>
                    </w:r>
                    <w:r>
                      <w:instrText xml:space="preserve"> PAGE  \* MERGEFORMAT </w:instrText>
                    </w:r>
                    <w:r>
                      <w:fldChar w:fldCharType="separate"/>
                    </w:r>
                    <w:r>
                      <w:t>IV</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34A01">
    <w:pPr>
      <w:pStyle w:val="20"/>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E4A152">
                          <w:pPr>
                            <w:pStyle w:val="20"/>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64E4A152">
                    <w:pPr>
                      <w:pStyle w:val="20"/>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D066C">
    <w:pPr>
      <w:pStyle w:val="20"/>
      <w:ind w:firstLine="36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F2E6E9">
                          <w:pPr>
                            <w:pStyle w:val="20"/>
                            <w:ind w:firstLine="360"/>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UDPAE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UDPAEtAgAAVwQAAA4AAAAAAAAAAQAgAAAAHwEAAGRycy9lMm9Eb2MueG1sUEsFBgAAAAAG&#10;AAYAWQEAAL4FAAAAAA==&#10;">
              <v:fill on="f" focussize="0,0"/>
              <v:stroke on="f" weight="0.5pt"/>
              <v:imagedata o:title=""/>
              <o:lock v:ext="edit" aspectratio="f"/>
              <v:textbox inset="0mm,0mm,0mm,0mm" style="mso-fit-shape-to-text:t;">
                <w:txbxContent>
                  <w:p w14:paraId="01F2E6E9">
                    <w:pPr>
                      <w:pStyle w:val="20"/>
                      <w:ind w:firstLine="360"/>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8DCBA">
    <w:pPr>
      <w:spacing w:line="196" w:lineRule="auto"/>
      <w:ind w:left="4263" w:firstLine="340"/>
      <w:rPr>
        <w:rFonts w:eastAsia="Times New Roman"/>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4F4F88">
                          <w:pPr>
                            <w:pStyle w:val="20"/>
                            <w:ind w:firstLine="360"/>
                          </w:pPr>
                          <w:r>
                            <w:fldChar w:fldCharType="begin"/>
                          </w:r>
                          <w:r>
                            <w:instrText xml:space="preserve"> PAGE  \* MERGEFORMAT </w:instrText>
                          </w:r>
                          <w:r>
                            <w:fldChar w:fldCharType="separate"/>
                          </w:r>
                          <w:r>
                            <w:t>265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14:paraId="3C4F4F88">
                    <w:pPr>
                      <w:pStyle w:val="20"/>
                      <w:ind w:firstLine="360"/>
                    </w:pPr>
                    <w:r>
                      <w:fldChar w:fldCharType="begin"/>
                    </w:r>
                    <w:r>
                      <w:instrText xml:space="preserve"> PAGE  \* MERGEFORMAT </w:instrText>
                    </w:r>
                    <w:r>
                      <w:fldChar w:fldCharType="separate"/>
                    </w:r>
                    <w:r>
                      <w:t>265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pPr>
        <w:spacing w:line="360" w:lineRule="auto"/>
        <w:ind w:firstLine="560"/>
      </w:pPr>
      <w:r>
        <w:separator/>
      </w:r>
    </w:p>
  </w:footnote>
  <w:footnote w:type="continuationSeparator" w:id="7">
    <w:p>
      <w:pPr>
        <w:spacing w:line="360" w:lineRule="auto"/>
        <w:ind w:firstLine="560"/>
      </w:pPr>
      <w:r>
        <w:continuationSeparator/>
      </w:r>
    </w:p>
  </w:footnote>
  <w:footnote w:id="0">
    <w:p w14:paraId="1BC33365">
      <w:pPr>
        <w:pStyle w:val="23"/>
        <w:ind w:firstLine="360"/>
      </w:pPr>
      <w:r>
        <w:rPr>
          <w:rStyle w:val="33"/>
        </w:rPr>
        <w:footnoteRef/>
      </w:r>
      <w:r>
        <w:t xml:space="preserve"> </w:t>
      </w:r>
      <w:r>
        <w:rPr>
          <w:rFonts w:hint="eastAsia"/>
        </w:rPr>
        <w:t>来源于《四川省农村生活污水资源化利用指南（试行）》。</w:t>
      </w:r>
    </w:p>
  </w:footnote>
  <w:footnote w:id="1">
    <w:p w14:paraId="39AA3BDF">
      <w:pPr>
        <w:pStyle w:val="23"/>
        <w:ind w:firstLine="360"/>
      </w:pPr>
      <w:r>
        <w:rPr>
          <w:rStyle w:val="33"/>
        </w:rPr>
        <w:footnoteRef/>
      </w:r>
      <w:r>
        <w:t xml:space="preserve"> </w:t>
      </w:r>
      <w:r>
        <w:rPr>
          <w:rFonts w:hint="eastAsia"/>
        </w:rPr>
        <w:t>来源于生态环境局关于农村生活污水2023年第三季度调度数据填报说明。</w:t>
      </w:r>
    </w:p>
  </w:footnote>
  <w:footnote w:id="2">
    <w:p w14:paraId="2AE923E5">
      <w:pPr>
        <w:pStyle w:val="23"/>
        <w:snapToGrid w:val="0"/>
        <w:rPr>
          <w:rFonts w:hint="default" w:eastAsia="宋体"/>
          <w:lang w:val="en-US" w:eastAsia="zh-CN"/>
        </w:rPr>
      </w:pPr>
      <w:r>
        <w:rPr>
          <w:rStyle w:val="33"/>
        </w:rPr>
        <w:footnoteRef/>
      </w:r>
      <w:r>
        <w:t xml:space="preserve"> </w:t>
      </w:r>
      <w:r>
        <w:rPr>
          <w:rFonts w:hint="eastAsia"/>
          <w:lang w:val="en-US" w:eastAsia="zh-CN"/>
        </w:rPr>
        <w:t>生态处理包括土地快速渗滤和人工湿地，可根据现场情况及村民意愿进行选择，本次规划采用人工湿地进行估算。</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55B0B">
    <w:pPr>
      <w:pStyle w:val="21"/>
      <w:pBdr>
        <w:bottom w:val="single" w:color="auto" w:sz="4" w:space="1"/>
      </w:pBdr>
      <w:spacing w:line="240" w:lineRule="auto"/>
      <w:ind w:firstLine="0" w:firstLineChars="0"/>
      <w:rPr>
        <w:sz w:val="21"/>
        <w:szCs w:val="21"/>
      </w:rPr>
    </w:pPr>
    <w:r>
      <w:rPr>
        <w:rFonts w:hint="eastAsia"/>
        <w:sz w:val="21"/>
        <w:szCs w:val="21"/>
      </w:rPr>
      <w:t>汶川县农村生活污水治理专项规划（2023-2035年）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4ED61">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F39E0">
    <w:pPr>
      <w:pStyle w:val="21"/>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8ABF20"/>
    <w:multiLevelType w:val="singleLevel"/>
    <w:tmpl w:val="878ABF20"/>
    <w:lvl w:ilvl="0" w:tentative="0">
      <w:start w:val="1"/>
      <w:numFmt w:val="decimal"/>
      <w:suff w:val="space"/>
      <w:lvlText w:val="%1."/>
      <w:lvlJc w:val="left"/>
      <w:pPr>
        <w:ind w:left="425" w:hanging="425"/>
      </w:pPr>
      <w:rPr>
        <w:rFonts w:hint="default"/>
      </w:rPr>
    </w:lvl>
  </w:abstractNum>
  <w:abstractNum w:abstractNumId="1">
    <w:nsid w:val="9B39198A"/>
    <w:multiLevelType w:val="singleLevel"/>
    <w:tmpl w:val="9B39198A"/>
    <w:lvl w:ilvl="0" w:tentative="0">
      <w:start w:val="1"/>
      <w:numFmt w:val="decimal"/>
      <w:suff w:val="nothing"/>
      <w:lvlText w:val="%1、"/>
      <w:lvlJc w:val="left"/>
    </w:lvl>
  </w:abstractNum>
  <w:abstractNum w:abstractNumId="2">
    <w:nsid w:val="A84CD1F2"/>
    <w:multiLevelType w:val="singleLevel"/>
    <w:tmpl w:val="A84CD1F2"/>
    <w:lvl w:ilvl="0" w:tentative="0">
      <w:start w:val="1"/>
      <w:numFmt w:val="decimal"/>
      <w:suff w:val="nothing"/>
      <w:lvlText w:val="（%1）"/>
      <w:lvlJc w:val="left"/>
    </w:lvl>
  </w:abstractNum>
  <w:abstractNum w:abstractNumId="3">
    <w:nsid w:val="B80403E4"/>
    <w:multiLevelType w:val="singleLevel"/>
    <w:tmpl w:val="B80403E4"/>
    <w:lvl w:ilvl="0" w:tentative="0">
      <w:start w:val="1"/>
      <w:numFmt w:val="decimal"/>
      <w:suff w:val="nothing"/>
      <w:lvlText w:val="%1、"/>
      <w:lvlJc w:val="left"/>
    </w:lvl>
  </w:abstractNum>
  <w:abstractNum w:abstractNumId="4">
    <w:nsid w:val="CCAE39FC"/>
    <w:multiLevelType w:val="singleLevel"/>
    <w:tmpl w:val="CCAE39FC"/>
    <w:lvl w:ilvl="0" w:tentative="0">
      <w:start w:val="1"/>
      <w:numFmt w:val="decimal"/>
      <w:suff w:val="space"/>
      <w:lvlText w:val="%1."/>
      <w:lvlJc w:val="left"/>
      <w:pPr>
        <w:ind w:left="425" w:hanging="425"/>
      </w:pPr>
      <w:rPr>
        <w:rFonts w:hint="default"/>
      </w:rPr>
    </w:lvl>
  </w:abstractNum>
  <w:abstractNum w:abstractNumId="5">
    <w:nsid w:val="E7D1EF43"/>
    <w:multiLevelType w:val="singleLevel"/>
    <w:tmpl w:val="E7D1EF43"/>
    <w:lvl w:ilvl="0" w:tentative="0">
      <w:start w:val="1"/>
      <w:numFmt w:val="decimal"/>
      <w:suff w:val="nothing"/>
      <w:lvlText w:val="%1、"/>
      <w:lvlJc w:val="left"/>
      <w:pPr>
        <w:ind w:left="-42"/>
      </w:pPr>
    </w:lvl>
  </w:abstractNum>
  <w:abstractNum w:abstractNumId="6">
    <w:nsid w:val="EAB00FE1"/>
    <w:multiLevelType w:val="singleLevel"/>
    <w:tmpl w:val="EAB00FE1"/>
    <w:lvl w:ilvl="0" w:tentative="0">
      <w:start w:val="1"/>
      <w:numFmt w:val="decimal"/>
      <w:suff w:val="nothing"/>
      <w:lvlText w:val="%1、"/>
      <w:lvlJc w:val="left"/>
    </w:lvl>
  </w:abstractNum>
  <w:abstractNum w:abstractNumId="7">
    <w:nsid w:val="EECB581B"/>
    <w:multiLevelType w:val="multilevel"/>
    <w:tmpl w:val="EECB581B"/>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8">
    <w:nsid w:val="FF747FC0"/>
    <w:multiLevelType w:val="singleLevel"/>
    <w:tmpl w:val="FF747FC0"/>
    <w:lvl w:ilvl="0" w:tentative="0">
      <w:start w:val="1"/>
      <w:numFmt w:val="decimal"/>
      <w:suff w:val="nothing"/>
      <w:lvlText w:val="%1、"/>
      <w:lvlJc w:val="left"/>
    </w:lvl>
  </w:abstractNum>
  <w:abstractNum w:abstractNumId="9">
    <w:nsid w:val="40D8ADD8"/>
    <w:multiLevelType w:val="singleLevel"/>
    <w:tmpl w:val="40D8ADD8"/>
    <w:lvl w:ilvl="0" w:tentative="0">
      <w:start w:val="1"/>
      <w:numFmt w:val="decimal"/>
      <w:suff w:val="nothing"/>
      <w:lvlText w:val="（%1）"/>
      <w:lvlJc w:val="left"/>
    </w:lvl>
  </w:abstractNum>
  <w:abstractNum w:abstractNumId="10">
    <w:nsid w:val="4F2DDBD0"/>
    <w:multiLevelType w:val="singleLevel"/>
    <w:tmpl w:val="4F2DDBD0"/>
    <w:lvl w:ilvl="0" w:tentative="0">
      <w:start w:val="1"/>
      <w:numFmt w:val="decimal"/>
      <w:suff w:val="space"/>
      <w:lvlText w:val="%1."/>
      <w:lvlJc w:val="left"/>
      <w:pPr>
        <w:ind w:left="425" w:hanging="425"/>
      </w:pPr>
      <w:rPr>
        <w:rFonts w:hint="default"/>
      </w:rPr>
    </w:lvl>
  </w:abstractNum>
  <w:abstractNum w:abstractNumId="11">
    <w:nsid w:val="5AB6BBAF"/>
    <w:multiLevelType w:val="singleLevel"/>
    <w:tmpl w:val="5AB6BBAF"/>
    <w:lvl w:ilvl="0" w:tentative="0">
      <w:start w:val="1"/>
      <w:numFmt w:val="decimal"/>
      <w:suff w:val="space"/>
      <w:lvlText w:val="%1."/>
      <w:lvlJc w:val="left"/>
      <w:pPr>
        <w:ind w:left="425" w:hanging="425"/>
      </w:pPr>
      <w:rPr>
        <w:rFonts w:hint="default"/>
      </w:rPr>
    </w:lvl>
  </w:abstractNum>
  <w:abstractNum w:abstractNumId="12">
    <w:nsid w:val="77420D1E"/>
    <w:multiLevelType w:val="singleLevel"/>
    <w:tmpl w:val="77420D1E"/>
    <w:lvl w:ilvl="0" w:tentative="0">
      <w:start w:val="1"/>
      <w:numFmt w:val="decimal"/>
      <w:suff w:val="nothing"/>
      <w:lvlText w:val="%1、"/>
      <w:lvlJc w:val="left"/>
    </w:lvl>
  </w:abstractNum>
  <w:num w:numId="1">
    <w:abstractNumId w:val="7"/>
  </w:num>
  <w:num w:numId="2">
    <w:abstractNumId w:val="12"/>
  </w:num>
  <w:num w:numId="3">
    <w:abstractNumId w:val="1"/>
  </w:num>
  <w:num w:numId="4">
    <w:abstractNumId w:val="11"/>
  </w:num>
  <w:num w:numId="5">
    <w:abstractNumId w:val="10"/>
  </w:num>
  <w:num w:numId="6">
    <w:abstractNumId w:val="0"/>
  </w:num>
  <w:num w:numId="7">
    <w:abstractNumId w:val="4"/>
  </w:num>
  <w:num w:numId="8">
    <w:abstractNumId w:val="8"/>
  </w:num>
  <w:num w:numId="9">
    <w:abstractNumId w:val="3"/>
  </w:num>
  <w:num w:numId="10">
    <w:abstractNumId w:val="5"/>
  </w:num>
  <w:num w:numId="11">
    <w:abstractNumId w:val="2"/>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hideSpellingErrors/>
  <w:documentProtection w:enforcement="0"/>
  <w:defaultTabStop w:val="419"/>
  <w:drawingGridVerticalSpacing w:val="156"/>
  <w:displayHorizontalDrawingGridEvery w:val="1"/>
  <w:displayVerticalDrawingGridEvery w:val="1"/>
  <w:noPunctuationKerning w:val="1"/>
  <w:characterSpacingControl w:val="compressPunctuation"/>
  <w:footnotePr>
    <w:footnote w:id="6"/>
    <w:footnote w:id="7"/>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wYWM5OGY4ZmI5NDg3ZGIwMmYzODk5ZDMyYTYyZmUifQ=="/>
  </w:docVars>
  <w:rsids>
    <w:rsidRoot w:val="00172A27"/>
    <w:rsid w:val="000A70D3"/>
    <w:rsid w:val="000B1DAB"/>
    <w:rsid w:val="00146313"/>
    <w:rsid w:val="00165A80"/>
    <w:rsid w:val="00172A27"/>
    <w:rsid w:val="001B5AF0"/>
    <w:rsid w:val="00211157"/>
    <w:rsid w:val="00245E00"/>
    <w:rsid w:val="002B4C5B"/>
    <w:rsid w:val="003C63E7"/>
    <w:rsid w:val="00501EE6"/>
    <w:rsid w:val="00516B92"/>
    <w:rsid w:val="00545A5C"/>
    <w:rsid w:val="005C5D36"/>
    <w:rsid w:val="005C6286"/>
    <w:rsid w:val="00631C78"/>
    <w:rsid w:val="006A1D43"/>
    <w:rsid w:val="006A4929"/>
    <w:rsid w:val="006B2553"/>
    <w:rsid w:val="007245EB"/>
    <w:rsid w:val="00792B44"/>
    <w:rsid w:val="00795FEE"/>
    <w:rsid w:val="007A229D"/>
    <w:rsid w:val="0083390C"/>
    <w:rsid w:val="00862FBB"/>
    <w:rsid w:val="00883EFE"/>
    <w:rsid w:val="008C5EFD"/>
    <w:rsid w:val="009D618A"/>
    <w:rsid w:val="00AB1298"/>
    <w:rsid w:val="00AB43B4"/>
    <w:rsid w:val="00AD054A"/>
    <w:rsid w:val="00AD0DFD"/>
    <w:rsid w:val="00AE2407"/>
    <w:rsid w:val="00B15BD4"/>
    <w:rsid w:val="00B31F98"/>
    <w:rsid w:val="00B64B58"/>
    <w:rsid w:val="00CA1499"/>
    <w:rsid w:val="00D64339"/>
    <w:rsid w:val="00D7603C"/>
    <w:rsid w:val="00D87560"/>
    <w:rsid w:val="00E30651"/>
    <w:rsid w:val="00E827F0"/>
    <w:rsid w:val="00EB4FD3"/>
    <w:rsid w:val="00F749A3"/>
    <w:rsid w:val="00FB6599"/>
    <w:rsid w:val="00FD6284"/>
    <w:rsid w:val="01103079"/>
    <w:rsid w:val="01281A7F"/>
    <w:rsid w:val="015F56BD"/>
    <w:rsid w:val="016F1F93"/>
    <w:rsid w:val="01811ADB"/>
    <w:rsid w:val="0211207B"/>
    <w:rsid w:val="026A3B24"/>
    <w:rsid w:val="026A7F9A"/>
    <w:rsid w:val="02977335"/>
    <w:rsid w:val="02D644DD"/>
    <w:rsid w:val="02E214B9"/>
    <w:rsid w:val="03155B98"/>
    <w:rsid w:val="03440A24"/>
    <w:rsid w:val="035330E4"/>
    <w:rsid w:val="037405E1"/>
    <w:rsid w:val="046E1D13"/>
    <w:rsid w:val="04940758"/>
    <w:rsid w:val="049702FD"/>
    <w:rsid w:val="04CB3A75"/>
    <w:rsid w:val="05315BCE"/>
    <w:rsid w:val="053A1950"/>
    <w:rsid w:val="053D04CB"/>
    <w:rsid w:val="05A23D59"/>
    <w:rsid w:val="05C45011"/>
    <w:rsid w:val="05EF45DF"/>
    <w:rsid w:val="05FD08F2"/>
    <w:rsid w:val="068C53C0"/>
    <w:rsid w:val="06996DFA"/>
    <w:rsid w:val="06BC3026"/>
    <w:rsid w:val="06C04D1C"/>
    <w:rsid w:val="06CB059B"/>
    <w:rsid w:val="06CB36DC"/>
    <w:rsid w:val="06EE7C67"/>
    <w:rsid w:val="06F57400"/>
    <w:rsid w:val="07007D55"/>
    <w:rsid w:val="07147F9A"/>
    <w:rsid w:val="07293490"/>
    <w:rsid w:val="07794D74"/>
    <w:rsid w:val="079B43F3"/>
    <w:rsid w:val="07EF24DF"/>
    <w:rsid w:val="07FB13A2"/>
    <w:rsid w:val="083815FC"/>
    <w:rsid w:val="08387AD4"/>
    <w:rsid w:val="08862CE9"/>
    <w:rsid w:val="08B20644"/>
    <w:rsid w:val="08F301FA"/>
    <w:rsid w:val="0934190D"/>
    <w:rsid w:val="093929D8"/>
    <w:rsid w:val="094F5F48"/>
    <w:rsid w:val="09823B1F"/>
    <w:rsid w:val="09EE32A8"/>
    <w:rsid w:val="09EF2C28"/>
    <w:rsid w:val="09FF491C"/>
    <w:rsid w:val="0A2241AC"/>
    <w:rsid w:val="0A9F06E7"/>
    <w:rsid w:val="0AAA0F00"/>
    <w:rsid w:val="0B080858"/>
    <w:rsid w:val="0B39754C"/>
    <w:rsid w:val="0B4100AF"/>
    <w:rsid w:val="0B7D5C74"/>
    <w:rsid w:val="0B7F4B15"/>
    <w:rsid w:val="0BC673C5"/>
    <w:rsid w:val="0BCC2009"/>
    <w:rsid w:val="0C361795"/>
    <w:rsid w:val="0C992C40"/>
    <w:rsid w:val="0CE27DCE"/>
    <w:rsid w:val="0D367D28"/>
    <w:rsid w:val="0D4149FD"/>
    <w:rsid w:val="0D4973EC"/>
    <w:rsid w:val="0D555216"/>
    <w:rsid w:val="0D7D0092"/>
    <w:rsid w:val="0D927FE1"/>
    <w:rsid w:val="0DC70F5F"/>
    <w:rsid w:val="0DDD09B7"/>
    <w:rsid w:val="0DE133C5"/>
    <w:rsid w:val="0E194518"/>
    <w:rsid w:val="0E1F60E3"/>
    <w:rsid w:val="0E2E59B8"/>
    <w:rsid w:val="0ED14B39"/>
    <w:rsid w:val="0EDE5889"/>
    <w:rsid w:val="0EE91E0E"/>
    <w:rsid w:val="0F295E54"/>
    <w:rsid w:val="0F355602"/>
    <w:rsid w:val="0F54387F"/>
    <w:rsid w:val="0F970297"/>
    <w:rsid w:val="0FAB7138"/>
    <w:rsid w:val="0FAC3502"/>
    <w:rsid w:val="0FF2281B"/>
    <w:rsid w:val="10617BFC"/>
    <w:rsid w:val="106C3145"/>
    <w:rsid w:val="108E371D"/>
    <w:rsid w:val="10A1439B"/>
    <w:rsid w:val="10D86F68"/>
    <w:rsid w:val="11006AC8"/>
    <w:rsid w:val="110E12DB"/>
    <w:rsid w:val="112E6273"/>
    <w:rsid w:val="11344250"/>
    <w:rsid w:val="11491325"/>
    <w:rsid w:val="11610917"/>
    <w:rsid w:val="117B17DA"/>
    <w:rsid w:val="118D59BC"/>
    <w:rsid w:val="119731EC"/>
    <w:rsid w:val="12060369"/>
    <w:rsid w:val="120B1253"/>
    <w:rsid w:val="12404300"/>
    <w:rsid w:val="127E192A"/>
    <w:rsid w:val="12947AD3"/>
    <w:rsid w:val="12A13841"/>
    <w:rsid w:val="12C473FE"/>
    <w:rsid w:val="12E04AAC"/>
    <w:rsid w:val="13131AD4"/>
    <w:rsid w:val="133E6F31"/>
    <w:rsid w:val="13970342"/>
    <w:rsid w:val="13AA7707"/>
    <w:rsid w:val="13CC2E43"/>
    <w:rsid w:val="13F72F61"/>
    <w:rsid w:val="143B1057"/>
    <w:rsid w:val="14785D59"/>
    <w:rsid w:val="149266CE"/>
    <w:rsid w:val="14A405FA"/>
    <w:rsid w:val="14BB4B76"/>
    <w:rsid w:val="14C8152C"/>
    <w:rsid w:val="1594066F"/>
    <w:rsid w:val="15AB752B"/>
    <w:rsid w:val="16201EE9"/>
    <w:rsid w:val="1638545D"/>
    <w:rsid w:val="163B2A83"/>
    <w:rsid w:val="164C2087"/>
    <w:rsid w:val="16591CF6"/>
    <w:rsid w:val="16C25AF3"/>
    <w:rsid w:val="16E63D03"/>
    <w:rsid w:val="16FF26C3"/>
    <w:rsid w:val="17081314"/>
    <w:rsid w:val="17583224"/>
    <w:rsid w:val="175E5B4F"/>
    <w:rsid w:val="177669A6"/>
    <w:rsid w:val="177B3843"/>
    <w:rsid w:val="17F478D8"/>
    <w:rsid w:val="18185F97"/>
    <w:rsid w:val="18305E53"/>
    <w:rsid w:val="183121A5"/>
    <w:rsid w:val="18315E8E"/>
    <w:rsid w:val="184503DD"/>
    <w:rsid w:val="184771A1"/>
    <w:rsid w:val="18577DAC"/>
    <w:rsid w:val="1880667F"/>
    <w:rsid w:val="18A60DE5"/>
    <w:rsid w:val="18A936E6"/>
    <w:rsid w:val="18D85E17"/>
    <w:rsid w:val="193F3520"/>
    <w:rsid w:val="194E1C6A"/>
    <w:rsid w:val="19524AC9"/>
    <w:rsid w:val="199D1581"/>
    <w:rsid w:val="19EA20EE"/>
    <w:rsid w:val="19F14EFF"/>
    <w:rsid w:val="1A07140F"/>
    <w:rsid w:val="1A204296"/>
    <w:rsid w:val="1A920A6F"/>
    <w:rsid w:val="1A992BDB"/>
    <w:rsid w:val="1A9C6102"/>
    <w:rsid w:val="1B2367DD"/>
    <w:rsid w:val="1B322CEF"/>
    <w:rsid w:val="1B324BB2"/>
    <w:rsid w:val="1B4F2E17"/>
    <w:rsid w:val="1B6B3248"/>
    <w:rsid w:val="1B7775E6"/>
    <w:rsid w:val="1B870952"/>
    <w:rsid w:val="1BA02C53"/>
    <w:rsid w:val="1BAA1ECC"/>
    <w:rsid w:val="1BCF4D22"/>
    <w:rsid w:val="1BDF0310"/>
    <w:rsid w:val="1BE23E7D"/>
    <w:rsid w:val="1C872CDB"/>
    <w:rsid w:val="1CBD1E0C"/>
    <w:rsid w:val="1CD13D54"/>
    <w:rsid w:val="1D556936"/>
    <w:rsid w:val="1D583BAB"/>
    <w:rsid w:val="1D5A2896"/>
    <w:rsid w:val="1D6671BF"/>
    <w:rsid w:val="1D7F3100"/>
    <w:rsid w:val="1DBB60CA"/>
    <w:rsid w:val="1E35577A"/>
    <w:rsid w:val="1E7742F6"/>
    <w:rsid w:val="1E972EAA"/>
    <w:rsid w:val="1EDF0FFD"/>
    <w:rsid w:val="1F0D3CE4"/>
    <w:rsid w:val="1F39759A"/>
    <w:rsid w:val="1F400FC4"/>
    <w:rsid w:val="20952EE1"/>
    <w:rsid w:val="20D272D2"/>
    <w:rsid w:val="21152A99"/>
    <w:rsid w:val="211D3C0E"/>
    <w:rsid w:val="21515F0F"/>
    <w:rsid w:val="217405E5"/>
    <w:rsid w:val="21E14C3C"/>
    <w:rsid w:val="2219050A"/>
    <w:rsid w:val="224A606E"/>
    <w:rsid w:val="22726091"/>
    <w:rsid w:val="228005B7"/>
    <w:rsid w:val="22844605"/>
    <w:rsid w:val="22B91AAA"/>
    <w:rsid w:val="22D04837"/>
    <w:rsid w:val="22FE768D"/>
    <w:rsid w:val="23166EF9"/>
    <w:rsid w:val="23281343"/>
    <w:rsid w:val="234A0802"/>
    <w:rsid w:val="234C4337"/>
    <w:rsid w:val="23ED199D"/>
    <w:rsid w:val="245C6456"/>
    <w:rsid w:val="24724FEE"/>
    <w:rsid w:val="24A7294A"/>
    <w:rsid w:val="24B53DF4"/>
    <w:rsid w:val="24DF436C"/>
    <w:rsid w:val="251367A5"/>
    <w:rsid w:val="251E3DED"/>
    <w:rsid w:val="25232AFE"/>
    <w:rsid w:val="253E4358"/>
    <w:rsid w:val="25661D8B"/>
    <w:rsid w:val="25CF2C3D"/>
    <w:rsid w:val="25D3654A"/>
    <w:rsid w:val="26190E5C"/>
    <w:rsid w:val="261D1FBA"/>
    <w:rsid w:val="261D3965"/>
    <w:rsid w:val="26886E6A"/>
    <w:rsid w:val="27341706"/>
    <w:rsid w:val="27470D4C"/>
    <w:rsid w:val="275802D1"/>
    <w:rsid w:val="275C5122"/>
    <w:rsid w:val="27767636"/>
    <w:rsid w:val="27973922"/>
    <w:rsid w:val="27F104E0"/>
    <w:rsid w:val="28201B1E"/>
    <w:rsid w:val="286F6D5E"/>
    <w:rsid w:val="289864DF"/>
    <w:rsid w:val="28A17793"/>
    <w:rsid w:val="28C86C1A"/>
    <w:rsid w:val="28EC2844"/>
    <w:rsid w:val="28F94038"/>
    <w:rsid w:val="292C0A98"/>
    <w:rsid w:val="29391023"/>
    <w:rsid w:val="29A053DC"/>
    <w:rsid w:val="29A56DBF"/>
    <w:rsid w:val="2A3C49B4"/>
    <w:rsid w:val="2A4F54D5"/>
    <w:rsid w:val="2A9600D3"/>
    <w:rsid w:val="2AA3400B"/>
    <w:rsid w:val="2AC751D6"/>
    <w:rsid w:val="2AD15C39"/>
    <w:rsid w:val="2AF0550F"/>
    <w:rsid w:val="2AF552B4"/>
    <w:rsid w:val="2B853CC6"/>
    <w:rsid w:val="2B9E6441"/>
    <w:rsid w:val="2BC63EC9"/>
    <w:rsid w:val="2BD01B2E"/>
    <w:rsid w:val="2BD03978"/>
    <w:rsid w:val="2BE356A4"/>
    <w:rsid w:val="2C1D30A9"/>
    <w:rsid w:val="2C461686"/>
    <w:rsid w:val="2C4A0774"/>
    <w:rsid w:val="2C4E15D0"/>
    <w:rsid w:val="2C9A6BF4"/>
    <w:rsid w:val="2CE657FC"/>
    <w:rsid w:val="2D060C8B"/>
    <w:rsid w:val="2D39103A"/>
    <w:rsid w:val="2DBF47C5"/>
    <w:rsid w:val="2E0422EC"/>
    <w:rsid w:val="2E071E2B"/>
    <w:rsid w:val="2E524A11"/>
    <w:rsid w:val="2E5D4E69"/>
    <w:rsid w:val="2E7E3968"/>
    <w:rsid w:val="2E8917A7"/>
    <w:rsid w:val="2EB84366"/>
    <w:rsid w:val="2EFC4E63"/>
    <w:rsid w:val="2EFE041F"/>
    <w:rsid w:val="2F0A7070"/>
    <w:rsid w:val="2F2257E2"/>
    <w:rsid w:val="2F6B1FE9"/>
    <w:rsid w:val="2FFC22E2"/>
    <w:rsid w:val="300264A9"/>
    <w:rsid w:val="301B57BD"/>
    <w:rsid w:val="304F6FFA"/>
    <w:rsid w:val="30590093"/>
    <w:rsid w:val="30B414A4"/>
    <w:rsid w:val="30B87EB9"/>
    <w:rsid w:val="30DA446A"/>
    <w:rsid w:val="30F836E0"/>
    <w:rsid w:val="31090CAC"/>
    <w:rsid w:val="31235D32"/>
    <w:rsid w:val="31742F65"/>
    <w:rsid w:val="31911AC2"/>
    <w:rsid w:val="31BB078F"/>
    <w:rsid w:val="31D978D4"/>
    <w:rsid w:val="322A0AA8"/>
    <w:rsid w:val="3252628E"/>
    <w:rsid w:val="32603D16"/>
    <w:rsid w:val="329244FB"/>
    <w:rsid w:val="32B77AC3"/>
    <w:rsid w:val="32C905FF"/>
    <w:rsid w:val="32D0528E"/>
    <w:rsid w:val="32DE2BD3"/>
    <w:rsid w:val="3318064A"/>
    <w:rsid w:val="332622B8"/>
    <w:rsid w:val="333A1DD9"/>
    <w:rsid w:val="33431CAF"/>
    <w:rsid w:val="33C0766E"/>
    <w:rsid w:val="33C20AB3"/>
    <w:rsid w:val="340149CB"/>
    <w:rsid w:val="34071082"/>
    <w:rsid w:val="343F1A10"/>
    <w:rsid w:val="346E659E"/>
    <w:rsid w:val="34981A31"/>
    <w:rsid w:val="34A213DF"/>
    <w:rsid w:val="34B06134"/>
    <w:rsid w:val="34EE2C4E"/>
    <w:rsid w:val="350B2595"/>
    <w:rsid w:val="355D74B4"/>
    <w:rsid w:val="359B4063"/>
    <w:rsid w:val="35E26EC9"/>
    <w:rsid w:val="363D2976"/>
    <w:rsid w:val="367360CE"/>
    <w:rsid w:val="368D2DCF"/>
    <w:rsid w:val="36E87996"/>
    <w:rsid w:val="37461A3E"/>
    <w:rsid w:val="37861526"/>
    <w:rsid w:val="37A22B92"/>
    <w:rsid w:val="37CD2A62"/>
    <w:rsid w:val="38230343"/>
    <w:rsid w:val="383E21CE"/>
    <w:rsid w:val="38AC5B4C"/>
    <w:rsid w:val="394C3C2B"/>
    <w:rsid w:val="394C636C"/>
    <w:rsid w:val="39790340"/>
    <w:rsid w:val="39C960AA"/>
    <w:rsid w:val="39E4602D"/>
    <w:rsid w:val="39F83C57"/>
    <w:rsid w:val="3A1849AF"/>
    <w:rsid w:val="3A791B4D"/>
    <w:rsid w:val="3A832DC9"/>
    <w:rsid w:val="3B0C2F23"/>
    <w:rsid w:val="3B155546"/>
    <w:rsid w:val="3B4861E0"/>
    <w:rsid w:val="3B815724"/>
    <w:rsid w:val="3BC749B3"/>
    <w:rsid w:val="3BD92191"/>
    <w:rsid w:val="3C047BD5"/>
    <w:rsid w:val="3C8374C9"/>
    <w:rsid w:val="3CD33013"/>
    <w:rsid w:val="3D541441"/>
    <w:rsid w:val="3D6808A5"/>
    <w:rsid w:val="3DB80FB2"/>
    <w:rsid w:val="3DC02614"/>
    <w:rsid w:val="3E3125FF"/>
    <w:rsid w:val="3E673706"/>
    <w:rsid w:val="3E754041"/>
    <w:rsid w:val="3EAA31B3"/>
    <w:rsid w:val="3EAC4821"/>
    <w:rsid w:val="3EB2553E"/>
    <w:rsid w:val="3EFD0EAF"/>
    <w:rsid w:val="3F083DB7"/>
    <w:rsid w:val="3F473ED8"/>
    <w:rsid w:val="3F5307DF"/>
    <w:rsid w:val="3F734010"/>
    <w:rsid w:val="3F8036F4"/>
    <w:rsid w:val="3F8F4EBE"/>
    <w:rsid w:val="3F9A5101"/>
    <w:rsid w:val="3FBB0422"/>
    <w:rsid w:val="3FC64436"/>
    <w:rsid w:val="3FC755AF"/>
    <w:rsid w:val="3FD57736"/>
    <w:rsid w:val="3FFC5F61"/>
    <w:rsid w:val="3FFE47FD"/>
    <w:rsid w:val="400C138B"/>
    <w:rsid w:val="40104E69"/>
    <w:rsid w:val="40A1792B"/>
    <w:rsid w:val="40BC7029"/>
    <w:rsid w:val="40F33A6C"/>
    <w:rsid w:val="410774E9"/>
    <w:rsid w:val="419B18B5"/>
    <w:rsid w:val="41BC164D"/>
    <w:rsid w:val="41C06DDF"/>
    <w:rsid w:val="41C2360F"/>
    <w:rsid w:val="41C80A63"/>
    <w:rsid w:val="41DB2BF6"/>
    <w:rsid w:val="42110248"/>
    <w:rsid w:val="421172ED"/>
    <w:rsid w:val="421C38C0"/>
    <w:rsid w:val="421D3E12"/>
    <w:rsid w:val="42220A9B"/>
    <w:rsid w:val="423826AE"/>
    <w:rsid w:val="423831A7"/>
    <w:rsid w:val="424372F3"/>
    <w:rsid w:val="4247794A"/>
    <w:rsid w:val="42F55719"/>
    <w:rsid w:val="42F73EBE"/>
    <w:rsid w:val="42FA34D6"/>
    <w:rsid w:val="43187F9B"/>
    <w:rsid w:val="43AF1664"/>
    <w:rsid w:val="43B411BE"/>
    <w:rsid w:val="43BF5EB2"/>
    <w:rsid w:val="43C2420D"/>
    <w:rsid w:val="43F37088"/>
    <w:rsid w:val="4410418B"/>
    <w:rsid w:val="442F0CA0"/>
    <w:rsid w:val="445674B5"/>
    <w:rsid w:val="44920A88"/>
    <w:rsid w:val="44B83196"/>
    <w:rsid w:val="44B90A71"/>
    <w:rsid w:val="44BD0323"/>
    <w:rsid w:val="44C744E6"/>
    <w:rsid w:val="44DE624E"/>
    <w:rsid w:val="44DF3D8B"/>
    <w:rsid w:val="45053D2A"/>
    <w:rsid w:val="45227549"/>
    <w:rsid w:val="452C7CBE"/>
    <w:rsid w:val="457D238B"/>
    <w:rsid w:val="45990B3E"/>
    <w:rsid w:val="45A73923"/>
    <w:rsid w:val="45B10217"/>
    <w:rsid w:val="45BC37BD"/>
    <w:rsid w:val="462D6FDD"/>
    <w:rsid w:val="465B64BB"/>
    <w:rsid w:val="465F4027"/>
    <w:rsid w:val="46661B5F"/>
    <w:rsid w:val="468616FB"/>
    <w:rsid w:val="469A6E03"/>
    <w:rsid w:val="46AC6853"/>
    <w:rsid w:val="46AD59CD"/>
    <w:rsid w:val="46DA76D2"/>
    <w:rsid w:val="46ED11B1"/>
    <w:rsid w:val="470E28E4"/>
    <w:rsid w:val="478C5B26"/>
    <w:rsid w:val="47C50090"/>
    <w:rsid w:val="47C61F0E"/>
    <w:rsid w:val="47CB0F98"/>
    <w:rsid w:val="47EA4FB3"/>
    <w:rsid w:val="483A1140"/>
    <w:rsid w:val="4845045C"/>
    <w:rsid w:val="48662CB2"/>
    <w:rsid w:val="48813260"/>
    <w:rsid w:val="48945876"/>
    <w:rsid w:val="489F4D85"/>
    <w:rsid w:val="48CC5A06"/>
    <w:rsid w:val="48E94252"/>
    <w:rsid w:val="497350C8"/>
    <w:rsid w:val="49744784"/>
    <w:rsid w:val="499536AE"/>
    <w:rsid w:val="49956188"/>
    <w:rsid w:val="49AF36E8"/>
    <w:rsid w:val="49F17143"/>
    <w:rsid w:val="4A5A577E"/>
    <w:rsid w:val="4AA97A96"/>
    <w:rsid w:val="4B02390B"/>
    <w:rsid w:val="4B1530DD"/>
    <w:rsid w:val="4B5C4E32"/>
    <w:rsid w:val="4B6F189F"/>
    <w:rsid w:val="4B771FE9"/>
    <w:rsid w:val="4B79109D"/>
    <w:rsid w:val="4BAC07B7"/>
    <w:rsid w:val="4BCD46D1"/>
    <w:rsid w:val="4C3529D3"/>
    <w:rsid w:val="4CAF7034"/>
    <w:rsid w:val="4CB43FB4"/>
    <w:rsid w:val="4CC306FE"/>
    <w:rsid w:val="4CF73CA4"/>
    <w:rsid w:val="4D1419EF"/>
    <w:rsid w:val="4D3420D5"/>
    <w:rsid w:val="4D365604"/>
    <w:rsid w:val="4D607C6C"/>
    <w:rsid w:val="4DEE444F"/>
    <w:rsid w:val="4DEF0D66"/>
    <w:rsid w:val="4DF66EC3"/>
    <w:rsid w:val="4E752A3E"/>
    <w:rsid w:val="4E8E3DD8"/>
    <w:rsid w:val="4EA05DC0"/>
    <w:rsid w:val="4EA46FB7"/>
    <w:rsid w:val="4EC74751"/>
    <w:rsid w:val="4ED65B6A"/>
    <w:rsid w:val="4EEE4370"/>
    <w:rsid w:val="4F1F4C2D"/>
    <w:rsid w:val="4F491728"/>
    <w:rsid w:val="4F961E09"/>
    <w:rsid w:val="4FB41DC2"/>
    <w:rsid w:val="4FE362E4"/>
    <w:rsid w:val="504128EA"/>
    <w:rsid w:val="50490E61"/>
    <w:rsid w:val="50553159"/>
    <w:rsid w:val="50AD3DB7"/>
    <w:rsid w:val="50B2655B"/>
    <w:rsid w:val="50C00373"/>
    <w:rsid w:val="50FD4D3F"/>
    <w:rsid w:val="51694871"/>
    <w:rsid w:val="51761237"/>
    <w:rsid w:val="51850D8C"/>
    <w:rsid w:val="51A02F08"/>
    <w:rsid w:val="51E4303E"/>
    <w:rsid w:val="51FB69DF"/>
    <w:rsid w:val="521F448D"/>
    <w:rsid w:val="522800BA"/>
    <w:rsid w:val="528B2DFE"/>
    <w:rsid w:val="52D12FC2"/>
    <w:rsid w:val="533C60C8"/>
    <w:rsid w:val="53B547F3"/>
    <w:rsid w:val="53C83F33"/>
    <w:rsid w:val="53F4249E"/>
    <w:rsid w:val="54532EC8"/>
    <w:rsid w:val="54534BA3"/>
    <w:rsid w:val="54A5615B"/>
    <w:rsid w:val="54B46CDE"/>
    <w:rsid w:val="54F0487F"/>
    <w:rsid w:val="54F35C4B"/>
    <w:rsid w:val="55165309"/>
    <w:rsid w:val="554F33CD"/>
    <w:rsid w:val="554F6C78"/>
    <w:rsid w:val="557F0704"/>
    <w:rsid w:val="55C752AD"/>
    <w:rsid w:val="55D01826"/>
    <w:rsid w:val="55FC51CE"/>
    <w:rsid w:val="56270845"/>
    <w:rsid w:val="564B567F"/>
    <w:rsid w:val="565D7C65"/>
    <w:rsid w:val="56C31DBA"/>
    <w:rsid w:val="56E1045C"/>
    <w:rsid w:val="57003974"/>
    <w:rsid w:val="574F61D1"/>
    <w:rsid w:val="575B0032"/>
    <w:rsid w:val="57825422"/>
    <w:rsid w:val="57884515"/>
    <w:rsid w:val="57A9306A"/>
    <w:rsid w:val="57B44C6D"/>
    <w:rsid w:val="580A04CD"/>
    <w:rsid w:val="583E1EBA"/>
    <w:rsid w:val="584210D9"/>
    <w:rsid w:val="587D17B4"/>
    <w:rsid w:val="587E4301"/>
    <w:rsid w:val="58CB0ECD"/>
    <w:rsid w:val="58F21C8F"/>
    <w:rsid w:val="590E4931"/>
    <w:rsid w:val="5930615E"/>
    <w:rsid w:val="59642CAD"/>
    <w:rsid w:val="597F784F"/>
    <w:rsid w:val="59C5796E"/>
    <w:rsid w:val="59F3314E"/>
    <w:rsid w:val="5A4C6281"/>
    <w:rsid w:val="5A8A61DE"/>
    <w:rsid w:val="5A9B64D3"/>
    <w:rsid w:val="5AA14873"/>
    <w:rsid w:val="5AA57AEB"/>
    <w:rsid w:val="5AE305FD"/>
    <w:rsid w:val="5B5D6086"/>
    <w:rsid w:val="5B78539F"/>
    <w:rsid w:val="5B8516F5"/>
    <w:rsid w:val="5B8B6CF3"/>
    <w:rsid w:val="5B950395"/>
    <w:rsid w:val="5BC156B1"/>
    <w:rsid w:val="5C25339C"/>
    <w:rsid w:val="5C2A3E49"/>
    <w:rsid w:val="5C4E4097"/>
    <w:rsid w:val="5C5F3838"/>
    <w:rsid w:val="5C716F57"/>
    <w:rsid w:val="5C776684"/>
    <w:rsid w:val="5C8C0FE7"/>
    <w:rsid w:val="5CE11EA0"/>
    <w:rsid w:val="5CE24145"/>
    <w:rsid w:val="5CE943C9"/>
    <w:rsid w:val="5D2B0BC6"/>
    <w:rsid w:val="5D3A2E77"/>
    <w:rsid w:val="5E182114"/>
    <w:rsid w:val="5E5A60A3"/>
    <w:rsid w:val="5E6C1FE8"/>
    <w:rsid w:val="5E8954E8"/>
    <w:rsid w:val="5EC76C44"/>
    <w:rsid w:val="5EF8139F"/>
    <w:rsid w:val="5EFA03E5"/>
    <w:rsid w:val="5F053010"/>
    <w:rsid w:val="5F234D4C"/>
    <w:rsid w:val="5F58128C"/>
    <w:rsid w:val="5F597819"/>
    <w:rsid w:val="5F6E3091"/>
    <w:rsid w:val="5FA77375"/>
    <w:rsid w:val="5FA77D73"/>
    <w:rsid w:val="5FB05672"/>
    <w:rsid w:val="5FC25D3A"/>
    <w:rsid w:val="5FD857A5"/>
    <w:rsid w:val="600C1B9C"/>
    <w:rsid w:val="60235D47"/>
    <w:rsid w:val="60534EE2"/>
    <w:rsid w:val="605D023C"/>
    <w:rsid w:val="606F72DB"/>
    <w:rsid w:val="60764E01"/>
    <w:rsid w:val="60832826"/>
    <w:rsid w:val="60A45F8E"/>
    <w:rsid w:val="60E4691A"/>
    <w:rsid w:val="61005CB0"/>
    <w:rsid w:val="61115272"/>
    <w:rsid w:val="61166484"/>
    <w:rsid w:val="617F1491"/>
    <w:rsid w:val="61F354D5"/>
    <w:rsid w:val="620E7C8D"/>
    <w:rsid w:val="62572222"/>
    <w:rsid w:val="62C5781D"/>
    <w:rsid w:val="62D2112F"/>
    <w:rsid w:val="62EB324E"/>
    <w:rsid w:val="63513714"/>
    <w:rsid w:val="63562E5E"/>
    <w:rsid w:val="639114B0"/>
    <w:rsid w:val="63A4262E"/>
    <w:rsid w:val="63D4634F"/>
    <w:rsid w:val="641E7E92"/>
    <w:rsid w:val="64307C0C"/>
    <w:rsid w:val="64446389"/>
    <w:rsid w:val="644A4FF7"/>
    <w:rsid w:val="6468445A"/>
    <w:rsid w:val="64722315"/>
    <w:rsid w:val="649E36C6"/>
    <w:rsid w:val="64D1642E"/>
    <w:rsid w:val="64F33472"/>
    <w:rsid w:val="64F606A1"/>
    <w:rsid w:val="64FB113D"/>
    <w:rsid w:val="652D588E"/>
    <w:rsid w:val="654913ED"/>
    <w:rsid w:val="65607CDC"/>
    <w:rsid w:val="65653819"/>
    <w:rsid w:val="657D668B"/>
    <w:rsid w:val="65A154B3"/>
    <w:rsid w:val="65AD68DC"/>
    <w:rsid w:val="65B5316B"/>
    <w:rsid w:val="65C27748"/>
    <w:rsid w:val="65E26812"/>
    <w:rsid w:val="660C6BD2"/>
    <w:rsid w:val="66731538"/>
    <w:rsid w:val="667D1F14"/>
    <w:rsid w:val="66987552"/>
    <w:rsid w:val="66A1582A"/>
    <w:rsid w:val="66A37B0F"/>
    <w:rsid w:val="66B06D68"/>
    <w:rsid w:val="66B536A4"/>
    <w:rsid w:val="66BE1A25"/>
    <w:rsid w:val="66CB4B3F"/>
    <w:rsid w:val="66FE12E7"/>
    <w:rsid w:val="67DA7B09"/>
    <w:rsid w:val="680A52C3"/>
    <w:rsid w:val="682E2343"/>
    <w:rsid w:val="684B0FF4"/>
    <w:rsid w:val="684E732C"/>
    <w:rsid w:val="68996117"/>
    <w:rsid w:val="68B214C7"/>
    <w:rsid w:val="68D848CE"/>
    <w:rsid w:val="69017EFB"/>
    <w:rsid w:val="692C3FBB"/>
    <w:rsid w:val="695D6B18"/>
    <w:rsid w:val="69870467"/>
    <w:rsid w:val="6988735D"/>
    <w:rsid w:val="699937E6"/>
    <w:rsid w:val="69B33636"/>
    <w:rsid w:val="69CB0DD9"/>
    <w:rsid w:val="6A1C41BD"/>
    <w:rsid w:val="6A2829D5"/>
    <w:rsid w:val="6A331AB4"/>
    <w:rsid w:val="6A3D29A2"/>
    <w:rsid w:val="6A447AFF"/>
    <w:rsid w:val="6A6229ED"/>
    <w:rsid w:val="6A6C124E"/>
    <w:rsid w:val="6A925C41"/>
    <w:rsid w:val="6AB30818"/>
    <w:rsid w:val="6AD54E94"/>
    <w:rsid w:val="6AE05A20"/>
    <w:rsid w:val="6B06527C"/>
    <w:rsid w:val="6B1D4CC7"/>
    <w:rsid w:val="6B2E27B0"/>
    <w:rsid w:val="6B750252"/>
    <w:rsid w:val="6B755556"/>
    <w:rsid w:val="6B8611CD"/>
    <w:rsid w:val="6BA0178A"/>
    <w:rsid w:val="6BCB3830"/>
    <w:rsid w:val="6BEE7348"/>
    <w:rsid w:val="6C256AA0"/>
    <w:rsid w:val="6C57134F"/>
    <w:rsid w:val="6CC40BCB"/>
    <w:rsid w:val="6D0801EF"/>
    <w:rsid w:val="6D2C1DA4"/>
    <w:rsid w:val="6D633BF2"/>
    <w:rsid w:val="6D8556AA"/>
    <w:rsid w:val="6DCD3333"/>
    <w:rsid w:val="6E037F39"/>
    <w:rsid w:val="6E130570"/>
    <w:rsid w:val="6E211915"/>
    <w:rsid w:val="6E284ED5"/>
    <w:rsid w:val="6E41024D"/>
    <w:rsid w:val="6F090D1B"/>
    <w:rsid w:val="6F1418D6"/>
    <w:rsid w:val="6F38719C"/>
    <w:rsid w:val="6F640DB5"/>
    <w:rsid w:val="6F926156"/>
    <w:rsid w:val="6FEC5AA5"/>
    <w:rsid w:val="6FF33B60"/>
    <w:rsid w:val="707255A9"/>
    <w:rsid w:val="70983CE4"/>
    <w:rsid w:val="70B8691B"/>
    <w:rsid w:val="70EE093C"/>
    <w:rsid w:val="71895F0E"/>
    <w:rsid w:val="71A161DE"/>
    <w:rsid w:val="71B6756B"/>
    <w:rsid w:val="71CD2C6B"/>
    <w:rsid w:val="720158BB"/>
    <w:rsid w:val="720B59C7"/>
    <w:rsid w:val="720F72CF"/>
    <w:rsid w:val="721006FC"/>
    <w:rsid w:val="721E7DB2"/>
    <w:rsid w:val="722B23FC"/>
    <w:rsid w:val="723113A0"/>
    <w:rsid w:val="727E7204"/>
    <w:rsid w:val="728574E2"/>
    <w:rsid w:val="72996805"/>
    <w:rsid w:val="72A85210"/>
    <w:rsid w:val="72AE35C1"/>
    <w:rsid w:val="72CA7CDF"/>
    <w:rsid w:val="72E928C3"/>
    <w:rsid w:val="730324F8"/>
    <w:rsid w:val="733C6B59"/>
    <w:rsid w:val="73BB7782"/>
    <w:rsid w:val="741511EA"/>
    <w:rsid w:val="743142A6"/>
    <w:rsid w:val="74560064"/>
    <w:rsid w:val="74624518"/>
    <w:rsid w:val="746E42ED"/>
    <w:rsid w:val="74AD30C0"/>
    <w:rsid w:val="74E72A5A"/>
    <w:rsid w:val="750340FC"/>
    <w:rsid w:val="75316324"/>
    <w:rsid w:val="75776C10"/>
    <w:rsid w:val="75A9073C"/>
    <w:rsid w:val="75B74CE0"/>
    <w:rsid w:val="76217AF2"/>
    <w:rsid w:val="76331D94"/>
    <w:rsid w:val="76345399"/>
    <w:rsid w:val="765158D4"/>
    <w:rsid w:val="76753123"/>
    <w:rsid w:val="76767F00"/>
    <w:rsid w:val="767A358E"/>
    <w:rsid w:val="767E796E"/>
    <w:rsid w:val="769B58BF"/>
    <w:rsid w:val="76C32E59"/>
    <w:rsid w:val="76D83086"/>
    <w:rsid w:val="7732095C"/>
    <w:rsid w:val="774100EA"/>
    <w:rsid w:val="77450291"/>
    <w:rsid w:val="776570E3"/>
    <w:rsid w:val="77815E12"/>
    <w:rsid w:val="77B659FE"/>
    <w:rsid w:val="77ED0DBA"/>
    <w:rsid w:val="78337466"/>
    <w:rsid w:val="784E08C6"/>
    <w:rsid w:val="787D0BCD"/>
    <w:rsid w:val="78853493"/>
    <w:rsid w:val="79050166"/>
    <w:rsid w:val="79A11E5C"/>
    <w:rsid w:val="79C02A21"/>
    <w:rsid w:val="7A5574D1"/>
    <w:rsid w:val="7A634CEA"/>
    <w:rsid w:val="7B001437"/>
    <w:rsid w:val="7B217BE5"/>
    <w:rsid w:val="7B5353D8"/>
    <w:rsid w:val="7B5B24DE"/>
    <w:rsid w:val="7BA804F8"/>
    <w:rsid w:val="7BB80A76"/>
    <w:rsid w:val="7CAB3047"/>
    <w:rsid w:val="7CE40C14"/>
    <w:rsid w:val="7CFC1B1F"/>
    <w:rsid w:val="7D1B2140"/>
    <w:rsid w:val="7D416415"/>
    <w:rsid w:val="7D8704DD"/>
    <w:rsid w:val="7E0847AB"/>
    <w:rsid w:val="7E0F75D9"/>
    <w:rsid w:val="7E1E3A68"/>
    <w:rsid w:val="7E935FD2"/>
    <w:rsid w:val="7EA45557"/>
    <w:rsid w:val="7EBC3294"/>
    <w:rsid w:val="7EFF391F"/>
    <w:rsid w:val="7F2F11FE"/>
    <w:rsid w:val="7F510A37"/>
    <w:rsid w:val="7F5657F4"/>
    <w:rsid w:val="7F5738B2"/>
    <w:rsid w:val="7F80042D"/>
    <w:rsid w:val="7F903EEB"/>
    <w:rsid w:val="7FB64EEB"/>
    <w:rsid w:val="7FCD45D5"/>
    <w:rsid w:val="7FF53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napToGrid w:val="0"/>
      <w:spacing w:line="360" w:lineRule="auto"/>
      <w:ind w:firstLine="602" w:firstLineChars="200"/>
    </w:pPr>
    <w:rPr>
      <w:rFonts w:ascii="Times New Roman" w:hAnsi="Times New Roman" w:eastAsia="宋体" w:cs="Times New Roman"/>
      <w:sz w:val="28"/>
      <w:lang w:val="en-US" w:eastAsia="zh-CN" w:bidi="ar-SA"/>
    </w:rPr>
  </w:style>
  <w:style w:type="paragraph" w:styleId="2">
    <w:name w:val="heading 1"/>
    <w:basedOn w:val="1"/>
    <w:next w:val="1"/>
    <w:qFormat/>
    <w:uiPriority w:val="0"/>
    <w:pPr>
      <w:keepNext/>
      <w:keepLines/>
      <w:numPr>
        <w:ilvl w:val="0"/>
        <w:numId w:val="1"/>
      </w:numPr>
      <w:ind w:firstLine="0" w:firstLineChars="0"/>
      <w:jc w:val="center"/>
      <w:outlineLvl w:val="0"/>
    </w:pPr>
    <w:rPr>
      <w:rFonts w:eastAsia="黑体"/>
      <w:kern w:val="44"/>
      <w:sz w:val="44"/>
    </w:rPr>
  </w:style>
  <w:style w:type="paragraph" w:styleId="3">
    <w:name w:val="heading 2"/>
    <w:basedOn w:val="1"/>
    <w:next w:val="1"/>
    <w:qFormat/>
    <w:uiPriority w:val="0"/>
    <w:pPr>
      <w:keepNext/>
      <w:keepLines/>
      <w:numPr>
        <w:ilvl w:val="1"/>
        <w:numId w:val="1"/>
      </w:numPr>
      <w:spacing w:before="120" w:after="120"/>
      <w:ind w:left="0" w:firstLine="0" w:firstLineChars="0"/>
      <w:outlineLvl w:val="1"/>
    </w:pPr>
    <w:rPr>
      <w:rFonts w:eastAsia="黑体"/>
      <w:bCs/>
      <w:sz w:val="32"/>
      <w:szCs w:val="32"/>
    </w:rPr>
  </w:style>
  <w:style w:type="paragraph" w:styleId="4">
    <w:name w:val="heading 3"/>
    <w:basedOn w:val="1"/>
    <w:next w:val="1"/>
    <w:unhideWhenUsed/>
    <w:qFormat/>
    <w:uiPriority w:val="9"/>
    <w:pPr>
      <w:keepNext/>
      <w:keepLines/>
      <w:numPr>
        <w:ilvl w:val="2"/>
        <w:numId w:val="1"/>
      </w:numPr>
      <w:ind w:left="0" w:firstLine="0" w:firstLineChars="0"/>
      <w:outlineLvl w:val="2"/>
    </w:pPr>
    <w:rPr>
      <w:rFonts w:eastAsia="黑体"/>
      <w:bCs/>
      <w:sz w:val="30"/>
      <w:szCs w:val="32"/>
    </w:rPr>
  </w:style>
  <w:style w:type="paragraph" w:styleId="5">
    <w:name w:val="heading 4"/>
    <w:basedOn w:val="1"/>
    <w:next w:val="1"/>
    <w:unhideWhenUsed/>
    <w:qFormat/>
    <w:uiPriority w:val="0"/>
    <w:pPr>
      <w:keepNext/>
      <w:keepLines/>
      <w:numPr>
        <w:ilvl w:val="3"/>
        <w:numId w:val="1"/>
      </w:numPr>
      <w:ind w:left="862" w:hanging="862" w:firstLineChars="0"/>
      <w:outlineLvl w:val="3"/>
    </w:pPr>
    <w:rPr>
      <w:b/>
    </w:rPr>
  </w:style>
  <w:style w:type="paragraph" w:styleId="6">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rPr>
  </w:style>
  <w:style w:type="paragraph" w:styleId="7">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autoSpaceDE w:val="0"/>
      <w:autoSpaceDN w:val="0"/>
      <w:adjustRightInd w:val="0"/>
      <w:spacing w:line="500" w:lineRule="exact"/>
      <w:ind w:firstLine="480"/>
      <w:textAlignment w:val="center"/>
    </w:pPr>
  </w:style>
  <w:style w:type="paragraph" w:styleId="12">
    <w:name w:val="caption"/>
    <w:basedOn w:val="1"/>
    <w:next w:val="1"/>
    <w:unhideWhenUsed/>
    <w:qFormat/>
    <w:uiPriority w:val="0"/>
    <w:rPr>
      <w:rFonts w:ascii="Arial" w:hAnsi="Arial" w:eastAsia="黑体"/>
      <w:sz w:val="20"/>
    </w:rPr>
  </w:style>
  <w:style w:type="paragraph" w:styleId="13">
    <w:name w:val="Salutation"/>
    <w:basedOn w:val="1"/>
    <w:next w:val="1"/>
    <w:qFormat/>
    <w:uiPriority w:val="0"/>
  </w:style>
  <w:style w:type="paragraph" w:styleId="14">
    <w:name w:val="Body Text"/>
    <w:basedOn w:val="1"/>
    <w:qFormat/>
    <w:uiPriority w:val="0"/>
    <w:pPr>
      <w:autoSpaceDE w:val="0"/>
      <w:autoSpaceDN w:val="0"/>
      <w:adjustRightInd w:val="0"/>
    </w:pPr>
  </w:style>
  <w:style w:type="paragraph" w:styleId="15">
    <w:name w:val="Body Text Indent"/>
    <w:basedOn w:val="1"/>
    <w:next w:val="16"/>
    <w:unhideWhenUsed/>
    <w:qFormat/>
    <w:uiPriority w:val="99"/>
    <w:pPr>
      <w:adjustRightInd w:val="0"/>
      <w:ind w:firstLine="640"/>
    </w:pPr>
    <w:rPr>
      <w:rFonts w:ascii="仿宋_GB2312" w:hAnsi="宋体" w:eastAsia="仿宋_GB2312" w:cs="宋体"/>
      <w:szCs w:val="32"/>
    </w:rPr>
  </w:style>
  <w:style w:type="paragraph" w:styleId="16">
    <w:name w:val="Body Text First Indent 2"/>
    <w:basedOn w:val="15"/>
    <w:qFormat/>
    <w:uiPriority w:val="0"/>
    <w:pPr>
      <w:ind w:firstLine="200"/>
    </w:pPr>
  </w:style>
  <w:style w:type="paragraph" w:styleId="17">
    <w:name w:val="toc 3"/>
    <w:basedOn w:val="1"/>
    <w:next w:val="1"/>
    <w:qFormat/>
    <w:uiPriority w:val="0"/>
    <w:pPr>
      <w:ind w:left="840" w:leftChars="400"/>
    </w:pPr>
  </w:style>
  <w:style w:type="paragraph" w:styleId="18">
    <w:name w:val="Plain Text"/>
    <w:basedOn w:val="1"/>
    <w:qFormat/>
    <w:uiPriority w:val="0"/>
    <w:rPr>
      <w:rFonts w:ascii="宋体"/>
    </w:rPr>
  </w:style>
  <w:style w:type="paragraph" w:styleId="19">
    <w:name w:val="Balloon Text"/>
    <w:basedOn w:val="1"/>
    <w:link w:val="44"/>
    <w:qFormat/>
    <w:uiPriority w:val="0"/>
    <w:pPr>
      <w:spacing w:line="240" w:lineRule="auto"/>
    </w:pPr>
    <w:rPr>
      <w:sz w:val="18"/>
      <w:szCs w:val="18"/>
    </w:rPr>
  </w:style>
  <w:style w:type="paragraph" w:styleId="20">
    <w:name w:val="footer"/>
    <w:basedOn w:val="1"/>
    <w:qFormat/>
    <w:uiPriority w:val="99"/>
    <w:pPr>
      <w:tabs>
        <w:tab w:val="center" w:pos="4153"/>
        <w:tab w:val="right" w:pos="8306"/>
      </w:tabs>
    </w:pPr>
    <w:rPr>
      <w:sz w:val="18"/>
      <w:szCs w:val="18"/>
    </w:rPr>
  </w:style>
  <w:style w:type="paragraph" w:styleId="21">
    <w:name w:val="header"/>
    <w:basedOn w:val="1"/>
    <w:qFormat/>
    <w:uiPriority w:val="99"/>
    <w:pPr>
      <w:pBdr>
        <w:bottom w:val="single" w:color="auto" w:sz="6" w:space="1"/>
      </w:pBdr>
      <w:tabs>
        <w:tab w:val="center" w:pos="4153"/>
        <w:tab w:val="right" w:pos="8306"/>
      </w:tabs>
      <w:jc w:val="center"/>
    </w:pPr>
    <w:rPr>
      <w:sz w:val="18"/>
      <w:szCs w:val="18"/>
    </w:rPr>
  </w:style>
  <w:style w:type="paragraph" w:styleId="22">
    <w:name w:val="toc 1"/>
    <w:basedOn w:val="1"/>
    <w:next w:val="1"/>
    <w:qFormat/>
    <w:uiPriority w:val="0"/>
  </w:style>
  <w:style w:type="paragraph" w:styleId="23">
    <w:name w:val="footnote text"/>
    <w:basedOn w:val="1"/>
    <w:qFormat/>
    <w:uiPriority w:val="0"/>
    <w:rPr>
      <w:sz w:val="18"/>
    </w:rPr>
  </w:style>
  <w:style w:type="paragraph" w:styleId="24">
    <w:name w:val="toc 2"/>
    <w:basedOn w:val="1"/>
    <w:next w:val="1"/>
    <w:qFormat/>
    <w:uiPriority w:val="0"/>
    <w:pPr>
      <w:ind w:left="420" w:leftChars="200"/>
    </w:pPr>
  </w:style>
  <w:style w:type="paragraph" w:styleId="25">
    <w:name w:val="Body Text 2"/>
    <w:basedOn w:val="1"/>
    <w:qFormat/>
    <w:uiPriority w:val="0"/>
    <w:rPr>
      <w:rFonts w:ascii="宋体" w:hAnsi="宋体"/>
    </w:rPr>
  </w:style>
  <w:style w:type="paragraph" w:styleId="26">
    <w:name w:val="Normal (Web)"/>
    <w:basedOn w:val="1"/>
    <w:unhideWhenUsed/>
    <w:qFormat/>
    <w:uiPriority w:val="99"/>
    <w:pPr>
      <w:spacing w:before="100" w:beforeAutospacing="1" w:after="100" w:afterAutospacing="1" w:line="240" w:lineRule="auto"/>
    </w:pPr>
    <w:rPr>
      <w:rFonts w:ascii="宋体" w:hAnsi="宋体"/>
      <w:sz w:val="24"/>
    </w:rPr>
  </w:style>
  <w:style w:type="paragraph" w:styleId="27">
    <w:name w:val="Title"/>
    <w:basedOn w:val="1"/>
    <w:qFormat/>
    <w:uiPriority w:val="10"/>
    <w:pPr>
      <w:autoSpaceDE w:val="0"/>
      <w:autoSpaceDN w:val="0"/>
      <w:adjustRightInd w:val="0"/>
      <w:spacing w:before="240" w:after="60"/>
      <w:ind w:firstLine="480"/>
      <w:jc w:val="center"/>
      <w:outlineLvl w:val="0"/>
    </w:pPr>
    <w:rPr>
      <w:rFonts w:ascii="Arial" w:hAnsi="Arial"/>
      <w:b/>
      <w:bCs/>
      <w:sz w:val="32"/>
      <w:szCs w:val="32"/>
    </w:rPr>
  </w:style>
  <w:style w:type="paragraph" w:styleId="28">
    <w:name w:val="Body Text First Indent"/>
    <w:basedOn w:val="14"/>
    <w:unhideWhenUsed/>
    <w:qFormat/>
    <w:uiPriority w:val="99"/>
    <w:pPr>
      <w:ind w:firstLine="420" w:firstLineChars="100"/>
      <w:jc w:val="both"/>
    </w:pPr>
    <w:rPr>
      <w:sz w:val="21"/>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Hyperlink"/>
    <w:basedOn w:val="31"/>
    <w:qFormat/>
    <w:uiPriority w:val="0"/>
    <w:rPr>
      <w:color w:val="0000FF"/>
      <w:u w:val="single"/>
    </w:rPr>
  </w:style>
  <w:style w:type="character" w:styleId="33">
    <w:name w:val="footnote reference"/>
    <w:basedOn w:val="31"/>
    <w:qFormat/>
    <w:uiPriority w:val="0"/>
    <w:rPr>
      <w:vertAlign w:val="superscript"/>
    </w:rPr>
  </w:style>
  <w:style w:type="character" w:customStyle="1" w:styleId="34">
    <w:name w:val="样式 小三 加粗 下划线"/>
    <w:basedOn w:val="31"/>
    <w:qFormat/>
    <w:uiPriority w:val="0"/>
    <w:rPr>
      <w:b/>
      <w:bCs/>
      <w:sz w:val="30"/>
      <w:u w:val="single"/>
    </w:rPr>
  </w:style>
  <w:style w:type="character" w:customStyle="1" w:styleId="35">
    <w:name w:val="正文文本 (2)_"/>
    <w:link w:val="36"/>
    <w:qFormat/>
    <w:uiPriority w:val="0"/>
    <w:rPr>
      <w:rFonts w:ascii="宋体"/>
      <w:kern w:val="0"/>
      <w:sz w:val="26"/>
      <w:szCs w:val="26"/>
    </w:rPr>
  </w:style>
  <w:style w:type="paragraph" w:customStyle="1" w:styleId="36">
    <w:name w:val="正文文本 (2)"/>
    <w:basedOn w:val="1"/>
    <w:link w:val="35"/>
    <w:qFormat/>
    <w:uiPriority w:val="0"/>
    <w:pPr>
      <w:shd w:val="clear" w:color="auto" w:fill="FFFFFF"/>
      <w:spacing w:before="240" w:line="518" w:lineRule="exact"/>
      <w:ind w:firstLine="560"/>
      <w:jc w:val="distribute"/>
    </w:pPr>
    <w:rPr>
      <w:rFonts w:ascii="宋体"/>
      <w:sz w:val="26"/>
      <w:szCs w:val="26"/>
    </w:rPr>
  </w:style>
  <w:style w:type="paragraph" w:customStyle="1" w:styleId="37">
    <w:name w:val="新正文"/>
    <w:basedOn w:val="1"/>
    <w:qFormat/>
    <w:uiPriority w:val="0"/>
    <w:pPr>
      <w:widowControl w:val="0"/>
      <w:ind w:firstLine="480"/>
    </w:pPr>
    <w:rPr>
      <w:kern w:val="2"/>
      <w:sz w:val="24"/>
      <w:szCs w:val="22"/>
    </w:rPr>
  </w:style>
  <w:style w:type="paragraph" w:styleId="38">
    <w:name w:val="List Paragraph"/>
    <w:basedOn w:val="1"/>
    <w:qFormat/>
    <w:uiPriority w:val="99"/>
    <w:pPr>
      <w:ind w:firstLine="420"/>
    </w:pPr>
    <w:rPr>
      <w:rFonts w:ascii="Calibri" w:hAnsi="Calibri"/>
      <w:szCs w:val="22"/>
    </w:rPr>
  </w:style>
  <w:style w:type="paragraph" w:customStyle="1" w:styleId="39">
    <w:name w:val="Default"/>
    <w:unhideWhenUsed/>
    <w:qFormat/>
    <w:uiPriority w:val="99"/>
    <w:pPr>
      <w:widowControl w:val="0"/>
      <w:autoSpaceDE w:val="0"/>
      <w:autoSpaceDN w:val="0"/>
      <w:adjustRightInd w:val="0"/>
    </w:pPr>
    <w:rPr>
      <w:rFonts w:ascii="宋体" w:hAnsi="宋体" w:eastAsia="宋体" w:cs="Times New Roman"/>
      <w:color w:val="000000"/>
      <w:sz w:val="24"/>
      <w:szCs w:val="24"/>
      <w:lang w:val="en-US" w:eastAsia="zh-CN" w:bidi="ar-SA"/>
    </w:rPr>
  </w:style>
  <w:style w:type="table" w:customStyle="1" w:styleId="40">
    <w:name w:val="Table Normal"/>
    <w:semiHidden/>
    <w:unhideWhenUsed/>
    <w:qFormat/>
    <w:uiPriority w:val="0"/>
    <w:tblPr>
      <w:tblCellMar>
        <w:top w:w="0" w:type="dxa"/>
        <w:left w:w="0" w:type="dxa"/>
        <w:bottom w:w="0" w:type="dxa"/>
        <w:right w:w="0" w:type="dxa"/>
      </w:tblCellMar>
    </w:tblPr>
  </w:style>
  <w:style w:type="paragraph" w:customStyle="1" w:styleId="41">
    <w:name w:val="图表内容"/>
    <w:basedOn w:val="1"/>
    <w:qFormat/>
    <w:uiPriority w:val="0"/>
    <w:pPr>
      <w:spacing w:line="240" w:lineRule="auto"/>
      <w:ind w:firstLine="0" w:firstLineChars="0"/>
      <w:jc w:val="center"/>
    </w:pPr>
    <w:rPr>
      <w:sz w:val="21"/>
      <w:szCs w:val="21"/>
    </w:rPr>
  </w:style>
  <w:style w:type="character" w:customStyle="1" w:styleId="42">
    <w:name w:val="font21"/>
    <w:basedOn w:val="31"/>
    <w:qFormat/>
    <w:uiPriority w:val="0"/>
    <w:rPr>
      <w:rFonts w:hint="eastAsia" w:ascii="宋体" w:hAnsi="宋体" w:eastAsia="宋体" w:cs="宋体"/>
      <w:color w:val="000000"/>
      <w:sz w:val="17"/>
      <w:szCs w:val="17"/>
      <w:u w:val="none"/>
    </w:rPr>
  </w:style>
  <w:style w:type="character" w:customStyle="1" w:styleId="43">
    <w:name w:val="font11"/>
    <w:basedOn w:val="31"/>
    <w:qFormat/>
    <w:uiPriority w:val="0"/>
    <w:rPr>
      <w:rFonts w:hint="default" w:ascii="Times New Roman" w:hAnsi="Times New Roman" w:cs="Times New Roman"/>
      <w:color w:val="000000"/>
      <w:sz w:val="17"/>
      <w:szCs w:val="17"/>
      <w:u w:val="none"/>
    </w:rPr>
  </w:style>
  <w:style w:type="character" w:customStyle="1" w:styleId="44">
    <w:name w:val="批注框文本 字符"/>
    <w:basedOn w:val="31"/>
    <w:link w:val="19"/>
    <w:qFormat/>
    <w:uiPriority w:val="0"/>
    <w:rPr>
      <w:sz w:val="18"/>
      <w:szCs w:val="18"/>
    </w:rPr>
  </w:style>
  <w:style w:type="paragraph" w:customStyle="1" w:styleId="45">
    <w:name w:val="Table Paragraph"/>
    <w:basedOn w:val="1"/>
    <w:qFormat/>
    <w:uiPriority w:val="1"/>
    <w:rPr>
      <w:rFonts w:ascii="宋体" w:hAnsi="宋体"/>
    </w:rPr>
  </w:style>
  <w:style w:type="paragraph" w:customStyle="1" w:styleId="46">
    <w:name w:val="表"/>
    <w:basedOn w:val="1"/>
    <w:qFormat/>
    <w:uiPriority w:val="0"/>
    <w:pPr>
      <w:snapToGrid/>
      <w:spacing w:line="240" w:lineRule="auto"/>
      <w:jc w:val="center"/>
    </w:pPr>
    <w:rPr>
      <w:rFonts w:eastAsia="仿宋" w:asciiTheme="minorHAnsi" w:hAnsiTheme="minorHAnsi" w:cstheme="minorBidi"/>
      <w:kern w:val="2"/>
      <w:sz w:val="21"/>
      <w:szCs w:val="21"/>
    </w:rPr>
  </w:style>
  <w:style w:type="character" w:customStyle="1" w:styleId="47">
    <w:name w:val="font101"/>
    <w:basedOn w:val="31"/>
    <w:qFormat/>
    <w:uiPriority w:val="0"/>
    <w:rPr>
      <w:rFonts w:hint="eastAsia" w:ascii="宋体" w:hAnsi="宋体" w:eastAsia="宋体" w:cs="宋体"/>
      <w:color w:val="000000"/>
      <w:sz w:val="16"/>
      <w:szCs w:val="16"/>
      <w:u w:val="none"/>
    </w:rPr>
  </w:style>
  <w:style w:type="character" w:customStyle="1" w:styleId="48">
    <w:name w:val="font112"/>
    <w:basedOn w:val="31"/>
    <w:qFormat/>
    <w:uiPriority w:val="0"/>
    <w:rPr>
      <w:rFonts w:hint="eastAsia" w:ascii="宋体" w:hAnsi="宋体" w:eastAsia="宋体" w:cs="宋体"/>
      <w:color w:val="000000"/>
      <w:sz w:val="16"/>
      <w:szCs w:val="16"/>
      <w:u w:val="none"/>
    </w:rPr>
  </w:style>
  <w:style w:type="character" w:customStyle="1" w:styleId="49">
    <w:name w:val="font241"/>
    <w:basedOn w:val="31"/>
    <w:qFormat/>
    <w:uiPriority w:val="0"/>
    <w:rPr>
      <w:rFonts w:hint="default" w:ascii="Calibri" w:hAnsi="Calibri" w:cs="Calibri"/>
      <w:color w:val="000000"/>
      <w:sz w:val="16"/>
      <w:szCs w:val="16"/>
      <w:u w:val="none"/>
    </w:rPr>
  </w:style>
  <w:style w:type="character" w:customStyle="1" w:styleId="50">
    <w:name w:val="font181"/>
    <w:basedOn w:val="31"/>
    <w:qFormat/>
    <w:uiPriority w:val="0"/>
    <w:rPr>
      <w:rFonts w:hint="eastAsia" w:ascii="宋体" w:hAnsi="宋体" w:eastAsia="宋体" w:cs="宋体"/>
      <w:b/>
      <w:bCs/>
      <w:color w:val="000000"/>
      <w:sz w:val="16"/>
      <w:szCs w:val="16"/>
      <w:u w:val="none"/>
    </w:rPr>
  </w:style>
  <w:style w:type="character" w:customStyle="1" w:styleId="51">
    <w:name w:val="font141"/>
    <w:basedOn w:val="31"/>
    <w:qFormat/>
    <w:uiPriority w:val="0"/>
    <w:rPr>
      <w:rFonts w:hint="default" w:ascii="Times New Roman" w:hAnsi="Times New Roman" w:cs="Times New Roman"/>
      <w:color w:val="000000"/>
      <w:sz w:val="16"/>
      <w:szCs w:val="16"/>
      <w:u w:val="none"/>
    </w:rPr>
  </w:style>
  <w:style w:type="character" w:customStyle="1" w:styleId="52">
    <w:name w:val="font301"/>
    <w:basedOn w:val="31"/>
    <w:qFormat/>
    <w:uiPriority w:val="0"/>
    <w:rPr>
      <w:rFonts w:hint="eastAsia" w:ascii="宋体" w:hAnsi="宋体" w:eastAsia="宋体" w:cs="宋体"/>
      <w:b/>
      <w:bCs/>
      <w:color w:val="000000"/>
      <w:sz w:val="16"/>
      <w:szCs w:val="16"/>
      <w:u w:val="none"/>
    </w:rPr>
  </w:style>
  <w:style w:type="character" w:customStyle="1" w:styleId="53">
    <w:name w:val="font281"/>
    <w:basedOn w:val="31"/>
    <w:qFormat/>
    <w:uiPriority w:val="0"/>
    <w:rPr>
      <w:rFonts w:hint="default" w:ascii="Times New Roman" w:hAnsi="Times New Roman" w:cs="Times New Roman"/>
      <w:b/>
      <w:bCs/>
      <w:color w:val="000000"/>
      <w:sz w:val="16"/>
      <w:szCs w:val="16"/>
      <w:u w:val="none"/>
    </w:rPr>
  </w:style>
  <w:style w:type="character" w:customStyle="1" w:styleId="54">
    <w:name w:val="font71"/>
    <w:basedOn w:val="31"/>
    <w:qFormat/>
    <w:uiPriority w:val="0"/>
    <w:rPr>
      <w:rFonts w:hint="eastAsia" w:ascii="宋体" w:hAnsi="宋体" w:eastAsia="宋体" w:cs="宋体"/>
      <w:b/>
      <w:bCs/>
      <w:color w:val="000000"/>
      <w:sz w:val="16"/>
      <w:szCs w:val="16"/>
      <w:u w:val="none"/>
    </w:rPr>
  </w:style>
  <w:style w:type="character" w:customStyle="1" w:styleId="55">
    <w:name w:val="font01"/>
    <w:basedOn w:val="31"/>
    <w:qFormat/>
    <w:uiPriority w:val="0"/>
    <w:rPr>
      <w:rFonts w:hint="eastAsia" w:ascii="宋体" w:hAnsi="宋体" w:eastAsia="宋体" w:cs="宋体"/>
      <w:color w:val="000000"/>
      <w:sz w:val="22"/>
      <w:szCs w:val="22"/>
      <w:u w:val="none"/>
    </w:rPr>
  </w:style>
  <w:style w:type="character" w:customStyle="1" w:styleId="56">
    <w:name w:val="font111"/>
    <w:basedOn w:val="31"/>
    <w:qFormat/>
    <w:uiPriority w:val="0"/>
    <w:rPr>
      <w:rFonts w:hint="eastAsia" w:ascii="宋体" w:hAnsi="宋体" w:eastAsia="宋体" w:cs="宋体"/>
      <w:color w:val="000000"/>
      <w:sz w:val="16"/>
      <w:szCs w:val="16"/>
      <w:u w:val="none"/>
    </w:rPr>
  </w:style>
  <w:style w:type="character" w:customStyle="1" w:styleId="57">
    <w:name w:val="font131"/>
    <w:basedOn w:val="31"/>
    <w:qFormat/>
    <w:uiPriority w:val="0"/>
    <w:rPr>
      <w:rFonts w:hint="eastAsia" w:ascii="宋体" w:hAnsi="宋体" w:eastAsia="宋体" w:cs="宋体"/>
      <w:b/>
      <w:bCs/>
      <w:color w:val="000000"/>
      <w:sz w:val="16"/>
      <w:szCs w:val="16"/>
      <w:u w:val="none"/>
    </w:rPr>
  </w:style>
  <w:style w:type="character" w:customStyle="1" w:styleId="58">
    <w:name w:val="font161"/>
    <w:basedOn w:val="31"/>
    <w:qFormat/>
    <w:uiPriority w:val="0"/>
    <w:rPr>
      <w:rFonts w:hint="default" w:ascii="Times New Roman" w:hAnsi="Times New Roman" w:cs="Times New Roman"/>
      <w:color w:val="000000"/>
      <w:sz w:val="16"/>
      <w:szCs w:val="16"/>
      <w:u w:val="none"/>
    </w:rPr>
  </w:style>
  <w:style w:type="character" w:customStyle="1" w:styleId="59">
    <w:name w:val="font271"/>
    <w:basedOn w:val="31"/>
    <w:qFormat/>
    <w:uiPriority w:val="0"/>
    <w:rPr>
      <w:rFonts w:hint="default" w:ascii="Times New Roman" w:hAnsi="Times New Roman" w:cs="Times New Roman"/>
      <w:b/>
      <w:bCs/>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34.jpeg"/><Relationship Id="rId50" Type="http://schemas.openxmlformats.org/officeDocument/2006/relationships/image" Target="media/image33.jpeg"/><Relationship Id="rId5" Type="http://schemas.openxmlformats.org/officeDocument/2006/relationships/header" Target="header1.xml"/><Relationship Id="rId49" Type="http://schemas.openxmlformats.org/officeDocument/2006/relationships/image" Target="media/image32.jpeg"/><Relationship Id="rId48" Type="http://schemas.openxmlformats.org/officeDocument/2006/relationships/image" Target="media/image31.png"/><Relationship Id="rId47" Type="http://schemas.openxmlformats.org/officeDocument/2006/relationships/image" Target="media/image30.png"/><Relationship Id="rId46" Type="http://schemas.openxmlformats.org/officeDocument/2006/relationships/image" Target="media/image29.png"/><Relationship Id="rId45" Type="http://schemas.openxmlformats.org/officeDocument/2006/relationships/image" Target="media/image28.png"/><Relationship Id="rId44" Type="http://schemas.openxmlformats.org/officeDocument/2006/relationships/image" Target="media/image27.jpeg"/><Relationship Id="rId43" Type="http://schemas.openxmlformats.org/officeDocument/2006/relationships/image" Target="media/image26.jpeg"/><Relationship Id="rId42" Type="http://schemas.openxmlformats.org/officeDocument/2006/relationships/image" Target="media/image25.png"/><Relationship Id="rId41" Type="http://schemas.openxmlformats.org/officeDocument/2006/relationships/image" Target="media/image24.png"/><Relationship Id="rId40" Type="http://schemas.openxmlformats.org/officeDocument/2006/relationships/image" Target="media/image23.png"/><Relationship Id="rId4" Type="http://schemas.openxmlformats.org/officeDocument/2006/relationships/endnotes" Target="endnotes.xml"/><Relationship Id="rId39" Type="http://schemas.openxmlformats.org/officeDocument/2006/relationships/image" Target="media/image22.png"/><Relationship Id="rId38" Type="http://schemas.openxmlformats.org/officeDocument/2006/relationships/image" Target="media/image21.png"/><Relationship Id="rId37" Type="http://schemas.openxmlformats.org/officeDocument/2006/relationships/image" Target="media/image20.png"/><Relationship Id="rId36" Type="http://schemas.openxmlformats.org/officeDocument/2006/relationships/image" Target="media/image19.png"/><Relationship Id="rId35" Type="http://schemas.openxmlformats.org/officeDocument/2006/relationships/image" Target="media/image18.png"/><Relationship Id="rId34" Type="http://schemas.openxmlformats.org/officeDocument/2006/relationships/image" Target="media/image17.wmf"/><Relationship Id="rId33" Type="http://schemas.openxmlformats.org/officeDocument/2006/relationships/oleObject" Target="embeddings/oleObject1.bin"/><Relationship Id="rId32" Type="http://schemas.openxmlformats.org/officeDocument/2006/relationships/image" Target="media/image16.png"/><Relationship Id="rId31" Type="http://schemas.openxmlformats.org/officeDocument/2006/relationships/image" Target="media/image15.png"/><Relationship Id="rId30" Type="http://schemas.openxmlformats.org/officeDocument/2006/relationships/image" Target="media/image14.png"/><Relationship Id="rId3" Type="http://schemas.openxmlformats.org/officeDocument/2006/relationships/footnotes" Target="footnotes.xml"/><Relationship Id="rId29" Type="http://schemas.openxmlformats.org/officeDocument/2006/relationships/image" Target="media/image13.png"/><Relationship Id="rId28" Type="http://schemas.openxmlformats.org/officeDocument/2006/relationships/image" Target="media/image12.png"/><Relationship Id="rId27" Type="http://schemas.openxmlformats.org/officeDocument/2006/relationships/image" Target="media/image11.jpeg"/><Relationship Id="rId26" Type="http://schemas.openxmlformats.org/officeDocument/2006/relationships/image" Target="media/image10.jpeg"/><Relationship Id="rId25" Type="http://schemas.openxmlformats.org/officeDocument/2006/relationships/image" Target="media/image9.jpeg"/><Relationship Id="rId24" Type="http://schemas.openxmlformats.org/officeDocument/2006/relationships/image" Target="media/image8.jpeg"/><Relationship Id="rId23" Type="http://schemas.openxmlformats.org/officeDocument/2006/relationships/image" Target="media/image7.jpe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jpeg"/><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MzE4NDMwNDg0ODU3IiwKCSJHcm91cElkIiA6ICIxMzQ5OTQ1MjkiLAoJIkltYWdlIiA6ICJpVkJPUncwS0dnb0FBQUFOU1VoRVVnQUFCTGNBQUFLN0NBWUFBQUFBNm0xUEFBQUFBWE5TUjBJQXJzNGM2UUFBSUFCSlJFRlVlSnpzM1hsNFZOWDl4L0hQdVRQWjJCTldNUWhhcWhnbHlReUNPMktyNGtwcmJhR3VyVlZwM2V0ZS9hbUkrNjUxcjFadEs0SlZLYUppMGJxeWlLakpKQUhESWlvVlJNQW9XeEl5eWN3OXZ6OUlwalBKSkptRVFETGgvWHFlUEoxNzc3bm5maFA3VEpoUHppSUJ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JBVFB2LzkweHgrZjgxcWlJQUFBQUFTVVZPUks1Q1lJST0iLAoJIlRoZW1lIiA6ICIiLAoJIlR5cGUiIDogImZsb3ciLAoJIlZlcnNpb24iIDogIjIy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194</Pages>
  <Words>1954</Words>
  <Characters>2057</Characters>
  <Lines>882</Lines>
  <Paragraphs>248</Paragraphs>
  <TotalTime>24</TotalTime>
  <ScaleCrop>false</ScaleCrop>
  <LinksUpToDate>false</LinksUpToDate>
  <CharactersWithSpaces>2059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2022-11-28T06:44:00Z</dcterms:created>
  <dc:creator>reve</dc:creator>
  <cp:lastModifiedBy>Lenovo</cp:lastModifiedBy>
  <cp:lastPrinted>2024-08-05T08:17:00Z</cp:lastPrinted>
  <dcterms:modified xsi:type="dcterms:W3CDTF">2024-10-28T09:08:33Z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BE8142458A574158994B3CB72CFEB0B4_13</vt:lpwstr>
  </property>
</Properties>
</file>