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Autospacing="0" w:after="0" w:afterAutospacing="0" w:line="520" w:lineRule="atLeas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汶川县支持</w:t>
      </w:r>
      <w:r>
        <w:rPr>
          <w:rFonts w:hint="eastAsia" w:ascii="方正小标宋简体" w:hAnsi="方正小标宋简体" w:eastAsia="方正小标宋简体" w:cs="方正小标宋简体"/>
          <w:sz w:val="44"/>
          <w:szCs w:val="44"/>
        </w:rPr>
        <w:t>文化旅游</w:t>
      </w:r>
      <w:r>
        <w:rPr>
          <w:rFonts w:hint="eastAsia" w:ascii="方正小标宋简体" w:hAnsi="方正小标宋简体" w:eastAsia="方正小标宋简体" w:cs="方正小标宋简体"/>
          <w:sz w:val="44"/>
          <w:szCs w:val="44"/>
          <w:lang w:eastAsia="zh-CN"/>
        </w:rPr>
        <w:t>产业</w:t>
      </w:r>
      <w:r>
        <w:rPr>
          <w:rFonts w:hint="eastAsia" w:ascii="方正小标宋简体" w:hAnsi="方正小标宋简体" w:eastAsia="方正小标宋简体" w:cs="方正小标宋简体"/>
          <w:sz w:val="44"/>
          <w:szCs w:val="44"/>
        </w:rPr>
        <w:t>发展</w:t>
      </w:r>
      <w:r>
        <w:rPr>
          <w:rFonts w:hint="eastAsia" w:ascii="方正小标宋简体" w:hAnsi="方正小标宋简体" w:eastAsia="方正小标宋简体" w:cs="方正小标宋简体"/>
          <w:sz w:val="44"/>
          <w:szCs w:val="44"/>
          <w:lang w:eastAsia="zh-CN"/>
        </w:rPr>
        <w:t>奖励办法</w:t>
      </w:r>
    </w:p>
    <w:p>
      <w:pPr>
        <w:keepNext w:val="0"/>
        <w:keepLines w:val="0"/>
        <w:pageBreakBefore w:val="0"/>
        <w:widowControl w:val="0"/>
        <w:kinsoku/>
        <w:wordWrap/>
        <w:overflowPunct/>
        <w:topLinePunct w:val="0"/>
        <w:autoSpaceDE/>
        <w:autoSpaceDN/>
        <w:bidi w:val="0"/>
        <w:adjustRightInd w:val="0"/>
        <w:snapToGrid w:val="0"/>
        <w:spacing w:beforeAutospacing="0" w:after="0" w:afterAutospacing="0" w:line="520" w:lineRule="atLeas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实施细则（试行）</w:t>
      </w:r>
    </w:p>
    <w:p>
      <w:pPr>
        <w:keepNext w:val="0"/>
        <w:keepLines w:val="0"/>
        <w:pageBreakBefore w:val="0"/>
        <w:widowControl w:val="0"/>
        <w:kinsoku/>
        <w:wordWrap/>
        <w:overflowPunct/>
        <w:topLinePunct w:val="0"/>
        <w:autoSpaceDE/>
        <w:autoSpaceDN/>
        <w:bidi w:val="0"/>
        <w:adjustRightInd w:val="0"/>
        <w:snapToGrid w:val="0"/>
        <w:spacing w:beforeAutospacing="0" w:after="0" w:afterAutospacing="0" w:line="520" w:lineRule="atLeas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beforeAutospacing="0" w:after="0" w:afterAutospacing="0" w:line="520" w:lineRule="atLeast"/>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第一章 总</w:t>
      </w: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rPr>
        <w:t>则</w:t>
      </w:r>
    </w:p>
    <w:p>
      <w:pPr>
        <w:keepNext w:val="0"/>
        <w:keepLines w:val="0"/>
        <w:pageBreakBefore w:val="0"/>
        <w:widowControl/>
        <w:kinsoku/>
        <w:wordWrap/>
        <w:overflowPunct/>
        <w:topLinePunct w:val="0"/>
        <w:autoSpaceDE/>
        <w:autoSpaceDN/>
        <w:bidi w:val="0"/>
        <w:adjustRightInd w:val="0"/>
        <w:snapToGrid w:val="0"/>
        <w:spacing w:beforeAutospacing="0" w:after="0" w:afterAutospacing="0" w:line="520" w:lineRule="atLeast"/>
        <w:ind w:left="0" w:leftChars="0" w:right="0" w:rightChars="0" w:firstLine="643" w:firstLineChars="200"/>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bCs/>
          <w:color w:val="000000"/>
          <w:kern w:val="1"/>
          <w:sz w:val="32"/>
          <w:szCs w:val="32"/>
          <w:lang w:val="en-US" w:eastAsia="zh-CN" w:bidi="ar-SA"/>
        </w:rPr>
        <w:t>第一条</w:t>
      </w:r>
      <w:r>
        <w:rPr>
          <w:rFonts w:hint="eastAsia" w:ascii="仿宋" w:hAnsi="仿宋" w:eastAsia="仿宋" w:cs="仿宋"/>
          <w:b w:val="0"/>
          <w:bCs w:val="0"/>
          <w:color w:val="000000"/>
          <w:kern w:val="1"/>
          <w:sz w:val="32"/>
          <w:szCs w:val="32"/>
          <w:lang w:val="en-US" w:eastAsia="zh-CN" w:bidi="ar-SA"/>
        </w:rPr>
        <w:t xml:space="preserve">  为加快创建国家级全域旅游示范区，进一步促进文化和旅游产业蓬勃发展，拓展文化旅游客源市场，壮大文旅经济，根据《关于建立正向激励机制推进高质量发展引领区建设的若干措施》的通知(汶委发〔2020〕-75号)文件精神，制定本实施细则，该实施细则与《关于建立正向激励机制推进高质量发展引领区建设的若干措施》不一致的，适用该实施细则。</w:t>
      </w:r>
    </w:p>
    <w:p>
      <w:pPr>
        <w:keepNext w:val="0"/>
        <w:keepLines w:val="0"/>
        <w:pageBreakBefore w:val="0"/>
        <w:widowControl/>
        <w:kinsoku/>
        <w:wordWrap/>
        <w:overflowPunct/>
        <w:topLinePunct w:val="0"/>
        <w:autoSpaceDE/>
        <w:autoSpaceDN/>
        <w:bidi w:val="0"/>
        <w:adjustRightInd w:val="0"/>
        <w:snapToGrid w:val="0"/>
        <w:spacing w:beforeAutospacing="0" w:after="0" w:afterAutospacing="0" w:line="520" w:lineRule="atLeast"/>
        <w:ind w:left="0" w:leftChars="0" w:right="0" w:rightChars="0" w:firstLine="643" w:firstLineChars="200"/>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bCs/>
          <w:color w:val="000000"/>
          <w:kern w:val="1"/>
          <w:sz w:val="32"/>
          <w:szCs w:val="32"/>
          <w:lang w:val="en-US" w:eastAsia="zh-CN" w:bidi="ar-SA"/>
        </w:rPr>
        <w:t>第二条</w:t>
      </w:r>
      <w:r>
        <w:rPr>
          <w:rFonts w:hint="eastAsia" w:ascii="仿宋" w:hAnsi="仿宋" w:eastAsia="仿宋" w:cs="仿宋"/>
          <w:b w:val="0"/>
          <w:bCs w:val="0"/>
          <w:color w:val="000000"/>
          <w:kern w:val="1"/>
          <w:sz w:val="32"/>
          <w:szCs w:val="32"/>
          <w:lang w:val="en-US" w:eastAsia="zh-CN" w:bidi="ar-SA"/>
        </w:rPr>
        <w:t xml:space="preserve">  汶川县支持文化和旅游产业发展奖励资金由县财政专项安排，重点用于支持市场主体培育、文化旅游产业项目、品牌景区景点、品牌节庆赛事活动打造、文化旅游配套产业等方面。</w:t>
      </w:r>
    </w:p>
    <w:p>
      <w:pPr>
        <w:keepNext w:val="0"/>
        <w:keepLines w:val="0"/>
        <w:pageBreakBefore w:val="0"/>
        <w:widowControl/>
        <w:kinsoku/>
        <w:wordWrap/>
        <w:overflowPunct/>
        <w:topLinePunct w:val="0"/>
        <w:autoSpaceDE/>
        <w:autoSpaceDN/>
        <w:bidi w:val="0"/>
        <w:adjustRightInd w:val="0"/>
        <w:snapToGrid w:val="0"/>
        <w:spacing w:beforeAutospacing="0" w:after="0" w:afterAutospacing="0" w:line="520" w:lineRule="atLeast"/>
        <w:ind w:left="0" w:leftChars="0" w:right="0" w:rightChars="0" w:firstLine="643" w:firstLineChars="200"/>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bCs/>
          <w:color w:val="000000"/>
          <w:kern w:val="1"/>
          <w:sz w:val="32"/>
          <w:szCs w:val="32"/>
          <w:lang w:val="en-US" w:eastAsia="zh-CN" w:bidi="ar-SA"/>
        </w:rPr>
        <w:t>第三条</w:t>
      </w:r>
      <w:r>
        <w:rPr>
          <w:rFonts w:hint="eastAsia" w:ascii="仿宋" w:hAnsi="仿宋" w:eastAsia="仿宋" w:cs="仿宋"/>
          <w:b w:val="0"/>
          <w:bCs w:val="0"/>
          <w:color w:val="000000"/>
          <w:kern w:val="1"/>
          <w:sz w:val="32"/>
          <w:szCs w:val="32"/>
          <w:lang w:val="en-US" w:eastAsia="zh-CN" w:bidi="ar-SA"/>
        </w:rPr>
        <w:t xml:space="preserve">  汶川县支持文化和旅游产业发展奖励资金使用遵循以下原则：</w:t>
      </w:r>
    </w:p>
    <w:p>
      <w:pPr>
        <w:keepNext w:val="0"/>
        <w:keepLines w:val="0"/>
        <w:pageBreakBefore w:val="0"/>
        <w:widowControl/>
        <w:kinsoku/>
        <w:wordWrap/>
        <w:overflowPunct/>
        <w:topLinePunct w:val="0"/>
        <w:autoSpaceDE/>
        <w:autoSpaceDN/>
        <w:bidi w:val="0"/>
        <w:adjustRightInd w:val="0"/>
        <w:snapToGrid w:val="0"/>
        <w:spacing w:beforeAutospacing="0" w:after="0" w:afterAutospacing="0" w:line="520" w:lineRule="atLeast"/>
        <w:ind w:left="0" w:leftChars="0" w:right="0" w:rightChars="0" w:firstLine="640" w:firstLineChars="200"/>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（一）引导激励原则。本实施意见涉及的资金专指发展奖励，要突出重点，发挥政府资金对文旅产业投入的正向引导和撬动作用。</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（二）公平公正原则。对评审办法、评审流程、评审结果等，要通过汶川县人民政府网站进行公示，接受社会监督，确保项目资金审核、下达、使用公平、公正、合理、高效。</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（三）项目管理原则。通过申请、审核、审批、监督实施等项目管理程序，对资金使用情况进行有效监管、绩效评价。</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（四）跟踪问效原则。县财政局、县审计局、县文体旅游局要全程对文旅产业发展奖励资金的使用情况进行监督检查。</w:t>
      </w:r>
    </w:p>
    <w:p>
      <w:pPr>
        <w:keepNext w:val="0"/>
        <w:keepLines w:val="0"/>
        <w:pageBreakBefore w:val="0"/>
        <w:widowControl w:val="0"/>
        <w:kinsoku/>
        <w:wordWrap/>
        <w:overflowPunct/>
        <w:topLinePunct w:val="0"/>
        <w:autoSpaceDE/>
        <w:autoSpaceDN/>
        <w:bidi w:val="0"/>
        <w:adjustRightInd w:val="0"/>
        <w:snapToGrid w:val="0"/>
        <w:spacing w:beforeAutospacing="0" w:after="0" w:afterAutospacing="0" w:line="520" w:lineRule="atLeast"/>
        <w:ind w:firstLine="643" w:firstLineChars="200"/>
        <w:jc w:val="center"/>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rPr>
        <w:t>第二章</w:t>
      </w:r>
      <w:r>
        <w:rPr>
          <w:rFonts w:hint="eastAsia" w:ascii="黑体" w:hAnsi="黑体" w:eastAsia="黑体" w:cs="黑体"/>
          <w:b/>
          <w:bCs/>
          <w:sz w:val="32"/>
          <w:szCs w:val="32"/>
          <w:lang w:val="en-US" w:eastAsia="zh-CN"/>
        </w:rPr>
        <w:t xml:space="preserve">  奖励项目及标准</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ascii="仿宋" w:hAnsi="仿宋" w:eastAsia="仿宋" w:cs="仿宋"/>
          <w:b w:val="0"/>
          <w:bCs w:val="0"/>
          <w:color w:val="000000"/>
          <w:kern w:val="1"/>
          <w:sz w:val="32"/>
          <w:szCs w:val="32"/>
          <w:lang w:val="en-US" w:eastAsia="zh-CN" w:bidi="ar-SA"/>
        </w:rPr>
      </w:pPr>
      <w:r>
        <w:rPr>
          <w:rFonts w:hint="eastAsia" w:ascii="仿宋" w:hAnsi="仿宋" w:eastAsia="仿宋" w:cs="仿宋"/>
          <w:b/>
          <w:bCs/>
          <w:color w:val="000000"/>
          <w:kern w:val="1"/>
          <w:sz w:val="32"/>
          <w:szCs w:val="32"/>
          <w:lang w:val="en-US" w:eastAsia="zh-CN" w:bidi="ar-SA"/>
        </w:rPr>
        <w:t>第四条</w:t>
      </w:r>
      <w:r>
        <w:rPr>
          <w:rFonts w:hint="eastAsia" w:ascii="仿宋" w:hAnsi="仿宋" w:eastAsia="仿宋" w:cs="仿宋"/>
          <w:b w:val="0"/>
          <w:bCs w:val="0"/>
          <w:color w:val="000000"/>
          <w:kern w:val="1"/>
          <w:sz w:val="32"/>
          <w:szCs w:val="32"/>
          <w:lang w:val="en-US" w:eastAsia="zh-CN" w:bidi="ar-SA"/>
        </w:rPr>
        <w:t xml:space="preserve">  强化文旅市场主体培育</w:t>
      </w:r>
    </w:p>
    <w:p>
      <w:pPr>
        <w:keepNext w:val="0"/>
        <w:keepLines w:val="0"/>
        <w:pageBreakBefore w:val="0"/>
        <w:widowControl w:val="0"/>
        <w:tabs>
          <w:tab w:val="left" w:pos="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一）支持文化产业园区建设。对新认定的国家级、省级文化产业园区，给予一次性100万元和50万元奖励；支持企业投资主题游乐园区建设，对稳定运营一年以上，并产生良好带动作用的主题游乐园区，一次性给予不超过投资总额30%的奖励，园区奖励最高不超过100万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（二）支持文旅创意产品开发。（同一产品不重复享受）</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1.支持文旅企业与县文博单位、纪念馆深度合作，对经研发后投入生产且市场销路良好的项目，给予不超过30%的研发经费补助，每个项目的补助最高不超过10万元。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lang w:val="en-US" w:eastAsia="zh-CN"/>
        </w:rPr>
      </w:pPr>
      <w:r>
        <w:rPr>
          <w:rFonts w:hint="eastAsia" w:ascii="仿宋" w:hAnsi="仿宋" w:eastAsia="仿宋" w:cs="仿宋"/>
          <w:b w:val="0"/>
          <w:bCs w:val="0"/>
          <w:color w:val="000000"/>
          <w:kern w:val="1"/>
          <w:sz w:val="32"/>
          <w:szCs w:val="32"/>
          <w:lang w:val="en-US" w:eastAsia="zh-CN" w:bidi="ar-SA"/>
        </w:rPr>
        <w:t>2.鼓励企业研发文旅商品、纪念品。鼓励成立文化和旅游商品综合开发企业，积极研发具有本地特色的旅游商品(创意产品)，鼓励汶川特色商品旅游化，对符合旅游者购物需求和宣传旅游地形象的特色单项商品，年销售金额实现200万元以上、100-200万元的，分别奖励10万元、5万元。鼓励文化和旅游商品企业参展参赛，对于当年开发注册、包装上市的旅游商品(文创产品)，在全国、省、州相关主管部门组织的旅游商品(创意产品)设计评比中，新获得国家级一、二、三等奖的分别奖励10万元、8万元、5万元;新获得省级一、二、三等奖的分别奖励5万元、3万元、2万元；新获得州级一、二、三等奖的分别奖励2万元、1万元、5千元，用于产品的生产和推广。</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（三）积极拓展文化旅游市场。</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1.支持按照“旅游+”思路，创建品牌赛事、品牌节会等文化旅游活动，对已形成市场品牌效应，有效促进文化旅游产业发展作用明显的节庆、展览、赛事等文旅品牌活动，按照“谁主办补助谁”的原则，给予不超过活动总投资30%的资金奖补，奖补额度每年不超过300万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2.支持校（院）地合作发展，打造汶川特色文化演艺项目,并在汶川文化旅游重点区域常态化开展大型文化演艺活动，每年达到28场次及以上的，给予3万元/场资金支持，奖补额度每年不超过100万元。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3.扶持实体创意书店、创意咖啡店等优质文化市场主体的发展，对经营良好并稳定运营一年以上，且年销售额达到100万元及以上的书店、咖啡店，一次性给予5万元。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bCs/>
          <w:color w:val="000000"/>
          <w:kern w:val="1"/>
          <w:sz w:val="32"/>
          <w:szCs w:val="32"/>
          <w:lang w:val="en-US" w:eastAsia="zh-CN" w:bidi="ar-SA"/>
        </w:rPr>
        <w:t>第五条</w:t>
      </w:r>
      <w:r>
        <w:rPr>
          <w:rFonts w:hint="eastAsia" w:ascii="仿宋" w:hAnsi="仿宋" w:eastAsia="仿宋" w:cs="仿宋"/>
          <w:b w:val="0"/>
          <w:bCs w:val="0"/>
          <w:color w:val="000000"/>
          <w:kern w:val="1"/>
          <w:sz w:val="32"/>
          <w:szCs w:val="32"/>
          <w:lang w:val="en-US" w:eastAsia="zh-CN" w:bidi="ar-SA"/>
        </w:rPr>
        <w:t xml:space="preserve">  旅游产业项目奖励</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（一）奖励对象</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投资文旅产业项目的企业和个人。</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（二）奖励范围及标准</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1.鼓励文旅企业、协会落地汶川开展各类文化创意、文旅创新活动，对举办国家级、省级文化创意、文旅创新活动的，分别给予10万元、5万元奖补。</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2.鼓励社会资本投资文化演艺、动漫游戏产业，根据汶川元素全新编创，主题鲜明、格调高雅，能促进带动汶川文旅产业发展的大型原创舞台剧、音乐剧、实景剧，并在A级景区形成常态化演艺的，每年达到28场次及以上的，给予3万元/场资金奖励，奖励上限每年不超过100万元；动漫游戏类，对经创意设计制作后投入市场且市场反响良好的项目，按实际投资额的30%给予奖励，每个项目奖励上限不超过50万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3.鼓励社会资本投资，拍摄反映汶川历史文化底蕴、自然风光景色、人文情怀突出的影视类精品力作，作品能体现汶川精神、汶川特色、汶川风格，对促进汶川文旅产业发展具有明显的推动作用。</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1）微电影、网络剧被国内知名网站（爱奇艺、优酷、腾讯视频、土豆视频）收购并首次刊播的，收购合同20万元以上的按照实际收购收入的10%给予补助，最高不超过30万元；对微电影时长不少于10分钟、年累计点击量不少于200万的，每部最高奖励2万元；网络剧总集数不低于6集时长不少于10分钟、年累计点击量不少于500万的，每部最高奖励10万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lang w:val="en-US" w:eastAsia="zh-CN"/>
        </w:rPr>
      </w:pPr>
      <w:r>
        <w:rPr>
          <w:rFonts w:hint="eastAsia" w:ascii="仿宋" w:hAnsi="仿宋" w:eastAsia="仿宋" w:cs="仿宋"/>
          <w:b w:val="0"/>
          <w:bCs w:val="0"/>
          <w:color w:val="000000"/>
          <w:kern w:val="1"/>
          <w:sz w:val="32"/>
          <w:szCs w:val="32"/>
          <w:lang w:val="en-US" w:eastAsia="zh-CN" w:bidi="ar-SA"/>
        </w:rPr>
        <w:t>（2）短视频：获得国家级一、二、三等奖的分别奖励3万元、2万元、1万元，优秀奖奖励5千元，提名（入围）奖励2千元；获得省级一、二、三等奖的分别奖励1万元、5千元、3千元，优秀奖奖励1千元。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bCs/>
          <w:color w:val="000000"/>
          <w:kern w:val="1"/>
          <w:sz w:val="32"/>
          <w:szCs w:val="32"/>
          <w:lang w:val="en-US" w:eastAsia="zh-CN" w:bidi="ar-SA"/>
        </w:rPr>
        <w:t>第六条</w:t>
      </w:r>
      <w:r>
        <w:rPr>
          <w:rFonts w:hint="eastAsia" w:ascii="仿宋" w:hAnsi="仿宋" w:eastAsia="仿宋" w:cs="仿宋"/>
          <w:b w:val="0"/>
          <w:bCs w:val="0"/>
          <w:color w:val="000000"/>
          <w:kern w:val="1"/>
          <w:sz w:val="32"/>
          <w:szCs w:val="32"/>
          <w:lang w:val="en-US" w:eastAsia="zh-CN" w:bidi="ar-SA"/>
        </w:rPr>
        <w:t xml:space="preserve">  旅游配套产业奖励</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（一）支持旅游饭店评星创牌。企业新创建5星、4星、3星级酒店，分别奖励300万元、100万元和10万元，首次复验通过后，再分别奖励10万元、5万元和2万元，以后复验不再奖励。</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（二）支持国内知名特色主题酒店和品牌连锁快捷酒店落地汶川，对投资额超过500万元并稳定运营一年的，按实际投资额的10%给予奖励，奖励上限不超过100万元。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（三）鼓励市场主体在旅游景区、星级饭店和乡村旅游示范村等开展智慧旅游建设，建成投入使用后按实际投资额的10%给予奖励，奖励上限不超过100万元。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（四）景区、景点新建、改扩建旅游厕所（除政府配套建设）通过国家3A、2A级标准认定，按照“谁建设奖励谁”的原则，分别给予20万元、10万元奖励。</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五）支持企业开办文化旅游商品购物中心，推广文化旅游商品。对企业和个人在符合旅游发展总体规划的旅游集聚区内开办的文化旅游商品购物中心(商场)，经营商品丰富而有特色，且汶川特色商品的种类不少于总品种的40%，经营面积达到50平方米以上的，按其经营面积给予200元/平方米的补助，最高不超过5万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ascii="仿宋_GB2312" w:hAnsi="仿宋_GB2312" w:eastAsia="仿宋_GB2312" w:cs="仿宋_GB2312"/>
          <w:color w:val="000000"/>
          <w:kern w:val="0"/>
          <w:sz w:val="32"/>
          <w:szCs w:val="32"/>
          <w:lang w:val="en-US" w:eastAsia="zh-CN" w:bidi="ar-SA"/>
        </w:rPr>
      </w:pPr>
      <w:r>
        <w:rPr>
          <w:rFonts w:hint="eastAsia" w:ascii="仿宋" w:hAnsi="仿宋" w:eastAsia="仿宋" w:cs="仿宋"/>
          <w:b w:val="0"/>
          <w:bCs w:val="0"/>
          <w:color w:val="000000"/>
          <w:kern w:val="1"/>
          <w:sz w:val="32"/>
          <w:szCs w:val="32"/>
          <w:lang w:val="en-US" w:eastAsia="zh-CN" w:bidi="ar-SA"/>
        </w:rPr>
        <w:t xml:space="preserve">（六）支持国内知名特色主题餐饮名店落地汶川，对投资额超过300万元并稳定运营一年的，按实际投资额的20%给予奖励，奖励上限不超过100万元；扶持培育汶川“一镇一品”特色美食品牌，对各镇已形成一定品牌影响力，且持续经营15年以上，自主开展品牌提升的餐饮名店，一次性予以不超过提档升级经费30%的补助；对传承保护汶川特色美食和传统技艺，加强菜品创新、健康食谱、饮食文化等研究，推进产学研结合，推动科技成果转化，开发汶川特色美食文化创意产品的餐饮企业，对符合汶川县特色餐饮名店评选标准，并获评年度金熊猫、银熊猫、铜熊猫荣誉的，予以一次性6万元、4万元、2万元支持。（评选细则见附件3）    </w:t>
      </w:r>
      <w:r>
        <w:rPr>
          <w:rFonts w:hint="eastAsia" w:ascii="仿宋_GB2312" w:hAnsi="仿宋_GB2312" w:eastAsia="仿宋_GB2312" w:cs="仿宋_GB2312"/>
          <w:color w:val="000000"/>
          <w:kern w:val="0"/>
          <w:sz w:val="32"/>
          <w:szCs w:val="32"/>
          <w:lang w:val="en-US" w:eastAsia="zh-CN" w:bidi="ar-SA"/>
        </w:rPr>
        <w:t xml:space="preserve">                                                                                                                                                                                                                                                                                                                                                                                                                                                                                                                                                                                                                                                                                                                                                                                                                                                                                                                                                                                                                                                                                                                                                                                                                                                                                                                                                                                                                                                                                                                                                                                                                                                                                                                                                                                                                                                                                                                                                                                                                                                                                                                                                                                                                                                                                                                                                                                                                                                                                                                                                                                                                                                                                                                                                                                                                                                                                                                                                                                                                                                                                                                                                                                                                        </w:t>
      </w:r>
    </w:p>
    <w:p>
      <w:pPr>
        <w:pStyle w:val="3"/>
        <w:keepNext w:val="0"/>
        <w:keepLines w:val="0"/>
        <w:pageBreakBefore w:val="0"/>
        <w:kinsoku/>
        <w:overflowPunct/>
        <w:topLinePunct w:val="0"/>
        <w:autoSpaceDE/>
        <w:autoSpaceDN/>
        <w:bidi w:val="0"/>
        <w:adjustRightInd w:val="0"/>
        <w:snapToGrid w:val="0"/>
        <w:spacing w:before="0" w:beforeAutospacing="0" w:after="0" w:afterAutospacing="0" w:line="520" w:lineRule="atLeast"/>
        <w:textAlignment w:val="auto"/>
        <w:rPr>
          <w:rFonts w:hint="eastAsia" w:ascii="黑体" w:hAnsi="黑体" w:eastAsia="黑体" w:cs="黑体"/>
          <w:b/>
          <w:bCs/>
          <w:i w:val="0"/>
          <w:kern w:val="2"/>
          <w:sz w:val="32"/>
          <w:szCs w:val="32"/>
          <w:lang w:val="en-US" w:eastAsia="zh-CN" w:bidi="ar-SA"/>
        </w:rPr>
      </w:pPr>
      <w:r>
        <w:rPr>
          <w:rFonts w:hint="eastAsia" w:ascii="黑体" w:hAnsi="黑体" w:eastAsia="黑体" w:cs="黑体"/>
          <w:b/>
          <w:bCs/>
          <w:i w:val="0"/>
          <w:kern w:val="2"/>
          <w:sz w:val="32"/>
          <w:szCs w:val="32"/>
          <w:lang w:val="en-US" w:eastAsia="zh-CN" w:bidi="ar-SA"/>
        </w:rPr>
        <w:t>第三章  组织机构和评审程序</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ascii="仿宋" w:hAnsi="仿宋" w:eastAsia="仿宋" w:cs="仿宋"/>
          <w:b w:val="0"/>
          <w:bCs w:val="0"/>
          <w:color w:val="000000"/>
          <w:kern w:val="1"/>
          <w:sz w:val="32"/>
          <w:szCs w:val="32"/>
          <w:lang w:val="en-US" w:eastAsia="zh-CN" w:bidi="ar-SA"/>
        </w:rPr>
      </w:pPr>
      <w:r>
        <w:rPr>
          <w:rFonts w:hint="default" w:ascii="仿宋_GB2312" w:hAnsi="仿宋_GB2312" w:eastAsia="仿宋_GB2312" w:cs="仿宋_GB2312"/>
          <w:b/>
          <w:bCs/>
          <w:i w:val="0"/>
          <w:kern w:val="2"/>
          <w:sz w:val="32"/>
          <w:szCs w:val="32"/>
          <w:lang w:val="en-US" w:eastAsia="zh-CN" w:bidi="ar-SA"/>
        </w:rPr>
        <w:t>第</w:t>
      </w:r>
      <w:r>
        <w:rPr>
          <w:rFonts w:hint="eastAsia" w:ascii="仿宋_GB2312" w:hAnsi="仿宋_GB2312" w:eastAsia="仿宋_GB2312" w:cs="仿宋_GB2312"/>
          <w:b/>
          <w:bCs/>
          <w:i w:val="0"/>
          <w:kern w:val="2"/>
          <w:sz w:val="32"/>
          <w:szCs w:val="32"/>
          <w:lang w:val="en-US" w:eastAsia="zh-CN" w:bidi="ar-SA"/>
        </w:rPr>
        <w:t>七</w:t>
      </w:r>
      <w:r>
        <w:rPr>
          <w:rFonts w:hint="default" w:ascii="仿宋_GB2312" w:hAnsi="仿宋_GB2312" w:eastAsia="仿宋_GB2312" w:cs="仿宋_GB2312"/>
          <w:b/>
          <w:bCs/>
          <w:i w:val="0"/>
          <w:kern w:val="2"/>
          <w:sz w:val="32"/>
          <w:szCs w:val="32"/>
          <w:lang w:val="en-US" w:eastAsia="zh-CN" w:bidi="ar-SA"/>
        </w:rPr>
        <w:t>条</w:t>
      </w:r>
      <w:r>
        <w:rPr>
          <w:rFonts w:hint="eastAsia" w:ascii="仿宋_GB2312" w:hAnsi="仿宋_GB2312" w:eastAsia="仿宋_GB2312" w:cs="仿宋_GB2312"/>
          <w:i w:val="0"/>
          <w:kern w:val="2"/>
          <w:sz w:val="32"/>
          <w:szCs w:val="32"/>
          <w:lang w:val="en-US" w:eastAsia="zh-CN" w:bidi="ar-SA"/>
        </w:rPr>
        <w:t xml:space="preserve">  </w:t>
      </w:r>
      <w:r>
        <w:rPr>
          <w:rFonts w:hint="eastAsia" w:ascii="仿宋" w:hAnsi="仿宋" w:eastAsia="仿宋" w:cs="仿宋"/>
          <w:b w:val="0"/>
          <w:bCs w:val="0"/>
          <w:color w:val="000000"/>
          <w:kern w:val="1"/>
          <w:sz w:val="32"/>
          <w:szCs w:val="32"/>
          <w:lang w:val="en-US" w:eastAsia="zh-CN" w:bidi="ar-SA"/>
        </w:rPr>
        <w:t>奖励资金由县</w:t>
      </w:r>
      <w:r>
        <w:rPr>
          <w:rFonts w:hint="default" w:ascii="仿宋" w:hAnsi="仿宋" w:eastAsia="仿宋" w:cs="仿宋"/>
          <w:b w:val="0"/>
          <w:bCs w:val="0"/>
          <w:color w:val="000000"/>
          <w:kern w:val="1"/>
          <w:sz w:val="32"/>
          <w:szCs w:val="32"/>
          <w:lang w:val="en-US" w:eastAsia="zh-CN" w:bidi="ar-SA"/>
        </w:rPr>
        <w:t>财政</w:t>
      </w:r>
      <w:r>
        <w:rPr>
          <w:rFonts w:hint="eastAsia" w:ascii="仿宋" w:hAnsi="仿宋" w:eastAsia="仿宋" w:cs="仿宋"/>
          <w:b w:val="0"/>
          <w:bCs w:val="0"/>
          <w:color w:val="000000"/>
          <w:kern w:val="1"/>
          <w:sz w:val="32"/>
          <w:szCs w:val="32"/>
          <w:lang w:val="en-US" w:eastAsia="zh-CN" w:bidi="ar-SA"/>
        </w:rPr>
        <w:t>纳入县旅游</w:t>
      </w:r>
      <w:r>
        <w:rPr>
          <w:rFonts w:hint="default" w:ascii="仿宋" w:hAnsi="仿宋" w:eastAsia="仿宋" w:cs="仿宋"/>
          <w:b w:val="0"/>
          <w:bCs w:val="0"/>
          <w:color w:val="000000"/>
          <w:kern w:val="1"/>
          <w:sz w:val="32"/>
          <w:szCs w:val="32"/>
          <w:lang w:val="en-US" w:eastAsia="zh-CN" w:bidi="ar-SA"/>
        </w:rPr>
        <w:t>发展</w:t>
      </w:r>
      <w:r>
        <w:rPr>
          <w:rFonts w:hint="eastAsia" w:ascii="仿宋" w:hAnsi="仿宋" w:eastAsia="仿宋" w:cs="仿宋"/>
          <w:b w:val="0"/>
          <w:bCs w:val="0"/>
          <w:color w:val="000000"/>
          <w:kern w:val="1"/>
          <w:sz w:val="32"/>
          <w:szCs w:val="32"/>
          <w:lang w:val="en-US" w:eastAsia="zh-CN" w:bidi="ar-SA"/>
        </w:rPr>
        <w:t>专项</w:t>
      </w:r>
      <w:r>
        <w:rPr>
          <w:rFonts w:hint="default" w:ascii="仿宋" w:hAnsi="仿宋" w:eastAsia="仿宋" w:cs="仿宋"/>
          <w:b w:val="0"/>
          <w:bCs w:val="0"/>
          <w:color w:val="000000"/>
          <w:kern w:val="1"/>
          <w:sz w:val="32"/>
          <w:szCs w:val="32"/>
          <w:lang w:val="en-US" w:eastAsia="zh-CN" w:bidi="ar-SA"/>
        </w:rPr>
        <w:t>资金</w:t>
      </w:r>
      <w:r>
        <w:rPr>
          <w:rFonts w:hint="eastAsia" w:ascii="仿宋" w:hAnsi="仿宋" w:eastAsia="仿宋" w:cs="仿宋"/>
          <w:b w:val="0"/>
          <w:bCs w:val="0"/>
          <w:color w:val="000000"/>
          <w:kern w:val="1"/>
          <w:sz w:val="32"/>
          <w:szCs w:val="32"/>
          <w:lang w:val="en-US" w:eastAsia="zh-CN" w:bidi="ar-SA"/>
        </w:rPr>
        <w:t>统筹安排</w:t>
      </w:r>
      <w:r>
        <w:rPr>
          <w:rFonts w:hint="default" w:ascii="仿宋" w:hAnsi="仿宋" w:eastAsia="仿宋" w:cs="仿宋"/>
          <w:b w:val="0"/>
          <w:bCs w:val="0"/>
          <w:color w:val="000000"/>
          <w:kern w:val="1"/>
          <w:sz w:val="32"/>
          <w:szCs w:val="32"/>
          <w:lang w:val="en-US" w:eastAsia="zh-CN" w:bidi="ar-SA"/>
        </w:rPr>
        <w:t>，采取补助、奖励等方式支持文化和旅游产业发展。</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 w:hAnsi="仿宋" w:eastAsia="仿宋" w:cs="仿宋"/>
          <w:b w:val="0"/>
          <w:bCs w:val="0"/>
          <w:color w:val="000000"/>
          <w:kern w:val="1"/>
          <w:sz w:val="32"/>
          <w:szCs w:val="32"/>
          <w:lang w:val="zh-CN" w:eastAsia="zh-CN" w:bidi="ar-SA"/>
        </w:rPr>
      </w:pPr>
      <w:r>
        <w:rPr>
          <w:rFonts w:hint="default" w:ascii="仿宋" w:hAnsi="仿宋" w:eastAsia="仿宋" w:cs="仿宋"/>
          <w:b/>
          <w:bCs/>
          <w:color w:val="000000"/>
          <w:kern w:val="1"/>
          <w:sz w:val="32"/>
          <w:szCs w:val="32"/>
          <w:lang w:val="en-US" w:eastAsia="zh-CN" w:bidi="ar-SA"/>
        </w:rPr>
        <w:t>第</w:t>
      </w:r>
      <w:r>
        <w:rPr>
          <w:rFonts w:hint="eastAsia" w:ascii="仿宋" w:hAnsi="仿宋" w:eastAsia="仿宋" w:cs="仿宋"/>
          <w:b/>
          <w:bCs/>
          <w:color w:val="000000"/>
          <w:kern w:val="1"/>
          <w:sz w:val="32"/>
          <w:szCs w:val="32"/>
          <w:lang w:val="en-US" w:eastAsia="zh-CN" w:bidi="ar-SA"/>
        </w:rPr>
        <w:t>八</w:t>
      </w:r>
      <w:r>
        <w:rPr>
          <w:rFonts w:hint="default" w:ascii="仿宋" w:hAnsi="仿宋" w:eastAsia="仿宋" w:cs="仿宋"/>
          <w:b/>
          <w:bCs/>
          <w:color w:val="000000"/>
          <w:kern w:val="1"/>
          <w:sz w:val="32"/>
          <w:szCs w:val="32"/>
          <w:lang w:val="en-US" w:eastAsia="zh-CN" w:bidi="ar-SA"/>
        </w:rPr>
        <w:t>条</w:t>
      </w:r>
      <w:r>
        <w:rPr>
          <w:rFonts w:hint="eastAsia" w:ascii="仿宋" w:hAnsi="仿宋" w:eastAsia="仿宋" w:cs="仿宋"/>
          <w:b w:val="0"/>
          <w:bCs w:val="0"/>
          <w:color w:val="000000"/>
          <w:kern w:val="1"/>
          <w:sz w:val="32"/>
          <w:szCs w:val="32"/>
          <w:lang w:val="en-US" w:eastAsia="zh-CN" w:bidi="ar-SA"/>
        </w:rPr>
        <w:t xml:space="preserve">  </w:t>
      </w:r>
      <w:r>
        <w:rPr>
          <w:rFonts w:hint="eastAsia" w:ascii="仿宋" w:hAnsi="仿宋" w:eastAsia="仿宋" w:cs="仿宋"/>
          <w:b w:val="0"/>
          <w:bCs w:val="0"/>
          <w:color w:val="000000"/>
          <w:kern w:val="1"/>
          <w:sz w:val="32"/>
          <w:szCs w:val="32"/>
          <w:lang w:val="zh-CN" w:eastAsia="zh-CN" w:bidi="ar-SA"/>
        </w:rPr>
        <w:t>汶川县文化旅游产业发展领导小组, 领导小组办公室设在县文体旅游局，负责处理文化旅游产业发展过程中的日常事务；领导小组各成员单位，按照部门职能职责政策制定、综合协调、指导服务、监督管理、运营的跟踪服务和文化旅游产业发展中遇到的全局性政策性问题，保证扶持引导各项政策落实到位，共同推进文化旅游产业发展。</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ascii="仿宋" w:hAnsi="仿宋" w:eastAsia="仿宋" w:cs="仿宋"/>
          <w:b w:val="0"/>
          <w:bCs w:val="0"/>
          <w:color w:val="000000"/>
          <w:kern w:val="1"/>
          <w:sz w:val="32"/>
          <w:szCs w:val="32"/>
          <w:lang w:val="en-US" w:eastAsia="zh-CN" w:bidi="ar-SA"/>
        </w:rPr>
      </w:pPr>
      <w:r>
        <w:rPr>
          <w:rFonts w:hint="eastAsia" w:ascii="仿宋" w:hAnsi="仿宋" w:eastAsia="仿宋" w:cs="仿宋"/>
          <w:b/>
          <w:bCs/>
          <w:color w:val="000000"/>
          <w:kern w:val="1"/>
          <w:sz w:val="32"/>
          <w:szCs w:val="32"/>
          <w:lang w:val="zh-CN" w:eastAsia="zh-CN" w:bidi="ar-SA"/>
        </w:rPr>
        <w:t>第九条</w:t>
      </w:r>
      <w:r>
        <w:rPr>
          <w:rFonts w:hint="eastAsia" w:ascii="仿宋" w:hAnsi="仿宋" w:eastAsia="仿宋" w:cs="仿宋"/>
          <w:b w:val="0"/>
          <w:bCs w:val="0"/>
          <w:color w:val="000000"/>
          <w:kern w:val="1"/>
          <w:sz w:val="32"/>
          <w:szCs w:val="32"/>
          <w:lang w:val="en-US" w:eastAsia="zh-CN" w:bidi="ar-SA"/>
        </w:rPr>
        <w:t xml:space="preserve">  </w:t>
      </w:r>
      <w:r>
        <w:rPr>
          <w:rFonts w:hint="default" w:ascii="仿宋" w:hAnsi="仿宋" w:eastAsia="仿宋" w:cs="仿宋"/>
          <w:b w:val="0"/>
          <w:bCs w:val="0"/>
          <w:color w:val="000000"/>
          <w:kern w:val="1"/>
          <w:sz w:val="32"/>
          <w:szCs w:val="32"/>
          <w:lang w:val="en-US" w:eastAsia="zh-CN" w:bidi="ar-SA"/>
        </w:rPr>
        <w:t>本</w:t>
      </w:r>
      <w:r>
        <w:rPr>
          <w:rFonts w:hint="eastAsia" w:ascii="仿宋" w:hAnsi="仿宋" w:eastAsia="仿宋" w:cs="仿宋"/>
          <w:b w:val="0"/>
          <w:bCs w:val="0"/>
          <w:color w:val="000000"/>
          <w:kern w:val="1"/>
          <w:sz w:val="32"/>
          <w:szCs w:val="32"/>
          <w:lang w:val="en-US" w:eastAsia="zh-CN" w:bidi="ar-SA"/>
        </w:rPr>
        <w:t>实施意见</w:t>
      </w:r>
      <w:r>
        <w:rPr>
          <w:rFonts w:hint="default" w:ascii="仿宋" w:hAnsi="仿宋" w:eastAsia="仿宋" w:cs="仿宋"/>
          <w:b w:val="0"/>
          <w:bCs w:val="0"/>
          <w:color w:val="000000"/>
          <w:kern w:val="1"/>
          <w:sz w:val="32"/>
          <w:szCs w:val="32"/>
          <w:lang w:val="en-US" w:eastAsia="zh-CN" w:bidi="ar-SA"/>
        </w:rPr>
        <w:t>奖励资金实行申报制，奖励年度为</w:t>
      </w:r>
      <w:r>
        <w:rPr>
          <w:rFonts w:hint="eastAsia" w:ascii="仿宋" w:hAnsi="仿宋" w:eastAsia="仿宋" w:cs="仿宋"/>
          <w:b w:val="0"/>
          <w:bCs w:val="0"/>
          <w:color w:val="000000"/>
          <w:kern w:val="1"/>
          <w:sz w:val="32"/>
          <w:szCs w:val="32"/>
          <w:lang w:val="en-US" w:eastAsia="zh-CN" w:bidi="ar-SA"/>
        </w:rPr>
        <w:t>当</w:t>
      </w:r>
      <w:r>
        <w:rPr>
          <w:rFonts w:hint="default" w:ascii="仿宋" w:hAnsi="仿宋" w:eastAsia="仿宋" w:cs="仿宋"/>
          <w:b w:val="0"/>
          <w:bCs w:val="0"/>
          <w:color w:val="000000"/>
          <w:kern w:val="1"/>
          <w:sz w:val="32"/>
          <w:szCs w:val="32"/>
          <w:lang w:val="en-US" w:eastAsia="zh-CN" w:bidi="ar-SA"/>
        </w:rPr>
        <w:t>年1月1日至12月31日，由符合本</w:t>
      </w:r>
      <w:r>
        <w:rPr>
          <w:rFonts w:hint="eastAsia" w:ascii="仿宋" w:hAnsi="仿宋" w:eastAsia="仿宋" w:cs="仿宋"/>
          <w:b w:val="0"/>
          <w:bCs w:val="0"/>
          <w:color w:val="000000"/>
          <w:kern w:val="1"/>
          <w:sz w:val="32"/>
          <w:szCs w:val="32"/>
          <w:lang w:val="en-US" w:eastAsia="zh-CN" w:bidi="ar-SA"/>
        </w:rPr>
        <w:t>实施意见</w:t>
      </w:r>
      <w:r>
        <w:rPr>
          <w:rFonts w:hint="default" w:ascii="仿宋" w:hAnsi="仿宋" w:eastAsia="仿宋" w:cs="仿宋"/>
          <w:b w:val="0"/>
          <w:bCs w:val="0"/>
          <w:color w:val="000000"/>
          <w:kern w:val="1"/>
          <w:sz w:val="32"/>
          <w:szCs w:val="32"/>
          <w:lang w:val="en-US" w:eastAsia="zh-CN" w:bidi="ar-SA"/>
        </w:rPr>
        <w:t>规定奖励条件的对象于次年5月30日前提交申</w:t>
      </w:r>
      <w:r>
        <w:rPr>
          <w:rFonts w:hint="eastAsia" w:ascii="仿宋" w:hAnsi="仿宋" w:eastAsia="仿宋" w:cs="仿宋"/>
          <w:b w:val="0"/>
          <w:bCs w:val="0"/>
          <w:color w:val="000000"/>
          <w:kern w:val="1"/>
          <w:sz w:val="32"/>
          <w:szCs w:val="32"/>
          <w:lang w:val="en-US" w:eastAsia="zh-CN" w:bidi="ar-SA"/>
        </w:rPr>
        <w:t>报</w:t>
      </w:r>
      <w:r>
        <w:rPr>
          <w:rFonts w:hint="default" w:ascii="仿宋" w:hAnsi="仿宋" w:eastAsia="仿宋" w:cs="仿宋"/>
          <w:b w:val="0"/>
          <w:bCs w:val="0"/>
          <w:color w:val="000000"/>
          <w:kern w:val="1"/>
          <w:sz w:val="32"/>
          <w:szCs w:val="32"/>
          <w:lang w:val="en-US" w:eastAsia="zh-CN" w:bidi="ar-SA"/>
        </w:rPr>
        <w:t>，逾期不申报者视为自动放弃。</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ascii="仿宋" w:hAnsi="仿宋" w:eastAsia="仿宋" w:cs="仿宋"/>
          <w:b w:val="0"/>
          <w:bCs w:val="0"/>
          <w:color w:val="000000"/>
          <w:kern w:val="1"/>
          <w:sz w:val="32"/>
          <w:szCs w:val="32"/>
          <w:lang w:val="en-US" w:eastAsia="zh-CN" w:bidi="ar-SA"/>
        </w:rPr>
      </w:pPr>
      <w:r>
        <w:rPr>
          <w:rFonts w:hint="default" w:ascii="仿宋" w:hAnsi="仿宋" w:eastAsia="仿宋" w:cs="仿宋"/>
          <w:b/>
          <w:bCs/>
          <w:color w:val="000000"/>
          <w:kern w:val="1"/>
          <w:sz w:val="32"/>
          <w:szCs w:val="32"/>
          <w:lang w:val="en-US" w:eastAsia="zh-CN" w:bidi="ar-SA"/>
        </w:rPr>
        <w:t>第十条</w:t>
      </w:r>
      <w:r>
        <w:rPr>
          <w:rFonts w:hint="eastAsia" w:ascii="仿宋" w:hAnsi="仿宋" w:eastAsia="仿宋" w:cs="仿宋"/>
          <w:b w:val="0"/>
          <w:bCs w:val="0"/>
          <w:color w:val="000000"/>
          <w:kern w:val="1"/>
          <w:sz w:val="32"/>
          <w:szCs w:val="32"/>
          <w:lang w:val="en-US" w:eastAsia="zh-CN" w:bidi="ar-SA"/>
        </w:rPr>
        <w:t xml:space="preserve">  申报流程，</w:t>
      </w:r>
      <w:r>
        <w:rPr>
          <w:rFonts w:hint="default" w:ascii="仿宋" w:hAnsi="仿宋" w:eastAsia="仿宋" w:cs="仿宋"/>
          <w:b w:val="0"/>
          <w:bCs w:val="0"/>
          <w:color w:val="000000"/>
          <w:kern w:val="1"/>
          <w:sz w:val="32"/>
          <w:szCs w:val="32"/>
          <w:lang w:val="en-US" w:eastAsia="zh-CN" w:bidi="ar-SA"/>
        </w:rPr>
        <w:t>申</w:t>
      </w:r>
      <w:r>
        <w:rPr>
          <w:rFonts w:hint="eastAsia" w:ascii="仿宋" w:hAnsi="仿宋" w:eastAsia="仿宋" w:cs="仿宋"/>
          <w:b w:val="0"/>
          <w:bCs w:val="0"/>
          <w:color w:val="000000"/>
          <w:kern w:val="1"/>
          <w:sz w:val="32"/>
          <w:szCs w:val="32"/>
          <w:lang w:val="en-US" w:eastAsia="zh-CN" w:bidi="ar-SA"/>
        </w:rPr>
        <w:t>报主体</w:t>
      </w:r>
      <w:r>
        <w:rPr>
          <w:rFonts w:hint="default" w:ascii="仿宋" w:hAnsi="仿宋" w:eastAsia="仿宋" w:cs="仿宋"/>
          <w:b w:val="0"/>
          <w:bCs w:val="0"/>
          <w:color w:val="000000"/>
          <w:kern w:val="1"/>
          <w:sz w:val="32"/>
          <w:szCs w:val="32"/>
          <w:lang w:val="en-US" w:eastAsia="zh-CN" w:bidi="ar-SA"/>
        </w:rPr>
        <w:t>按类别要求</w:t>
      </w:r>
      <w:r>
        <w:rPr>
          <w:rFonts w:hint="eastAsia" w:ascii="仿宋" w:hAnsi="仿宋" w:eastAsia="仿宋" w:cs="仿宋"/>
          <w:b w:val="0"/>
          <w:bCs w:val="0"/>
          <w:color w:val="000000"/>
          <w:kern w:val="1"/>
          <w:sz w:val="32"/>
          <w:szCs w:val="32"/>
          <w:lang w:val="en-US" w:eastAsia="zh-CN" w:bidi="ar-SA"/>
        </w:rPr>
        <w:t>（不重复申报）</w:t>
      </w:r>
      <w:r>
        <w:rPr>
          <w:rFonts w:hint="default" w:ascii="仿宋" w:hAnsi="仿宋" w:eastAsia="仿宋" w:cs="仿宋"/>
          <w:b w:val="0"/>
          <w:bCs w:val="0"/>
          <w:color w:val="000000"/>
          <w:kern w:val="1"/>
          <w:sz w:val="32"/>
          <w:szCs w:val="32"/>
          <w:lang w:val="en-US" w:eastAsia="zh-CN" w:bidi="ar-SA"/>
        </w:rPr>
        <w:t>，填写《</w:t>
      </w:r>
      <w:r>
        <w:rPr>
          <w:rFonts w:hint="eastAsia" w:ascii="仿宋" w:hAnsi="仿宋" w:eastAsia="仿宋" w:cs="仿宋"/>
          <w:b w:val="0"/>
          <w:bCs w:val="0"/>
          <w:color w:val="000000"/>
          <w:kern w:val="1"/>
          <w:sz w:val="32"/>
          <w:szCs w:val="32"/>
          <w:lang w:val="en-US" w:eastAsia="zh-CN" w:bidi="ar-SA"/>
        </w:rPr>
        <w:t>汶川县</w:t>
      </w:r>
      <w:r>
        <w:rPr>
          <w:rFonts w:hint="default" w:ascii="仿宋" w:hAnsi="仿宋" w:eastAsia="仿宋" w:cs="仿宋"/>
          <w:b w:val="0"/>
          <w:bCs w:val="0"/>
          <w:color w:val="000000"/>
          <w:kern w:val="1"/>
          <w:sz w:val="32"/>
          <w:szCs w:val="32"/>
          <w:lang w:val="en-US" w:eastAsia="zh-CN" w:bidi="ar-SA"/>
        </w:rPr>
        <w:t>支持文化和旅游产业发展奖励审批表》</w:t>
      </w:r>
      <w:r>
        <w:rPr>
          <w:rFonts w:hint="eastAsia" w:ascii="仿宋" w:hAnsi="仿宋" w:eastAsia="仿宋" w:cs="仿宋"/>
          <w:b w:val="0"/>
          <w:bCs w:val="0"/>
          <w:color w:val="000000"/>
          <w:kern w:val="1"/>
          <w:sz w:val="32"/>
          <w:szCs w:val="32"/>
          <w:lang w:val="en-US" w:eastAsia="zh-CN" w:bidi="ar-SA"/>
        </w:rPr>
        <w:t>，提供对应申报佐证材料，提交所属镇人民政府进行初步审核和公示，公示时间不少于7个工作日，对符合条件的签署意见后提交</w:t>
      </w:r>
      <w:r>
        <w:rPr>
          <w:rFonts w:hint="eastAsia" w:ascii="仿宋" w:hAnsi="仿宋" w:eastAsia="仿宋" w:cs="仿宋"/>
          <w:b w:val="0"/>
          <w:bCs w:val="0"/>
          <w:color w:val="000000"/>
          <w:kern w:val="1"/>
          <w:sz w:val="32"/>
          <w:szCs w:val="32"/>
          <w:lang w:val="zh-CN" w:eastAsia="zh-CN" w:bidi="ar-SA"/>
        </w:rPr>
        <w:t>县文化旅游产业发展领导小组办公室。县文化旅游产业发展领导小组办公室</w:t>
      </w:r>
      <w:r>
        <w:rPr>
          <w:rFonts w:hint="default" w:ascii="仿宋" w:hAnsi="仿宋" w:eastAsia="仿宋" w:cs="仿宋"/>
          <w:b w:val="0"/>
          <w:bCs w:val="0"/>
          <w:color w:val="000000"/>
          <w:kern w:val="1"/>
          <w:sz w:val="32"/>
          <w:szCs w:val="32"/>
          <w:lang w:val="en-US" w:eastAsia="zh-CN" w:bidi="ar-SA"/>
        </w:rPr>
        <w:t>负责</w:t>
      </w:r>
      <w:r>
        <w:rPr>
          <w:rFonts w:hint="eastAsia" w:ascii="仿宋" w:hAnsi="仿宋" w:eastAsia="仿宋" w:cs="仿宋"/>
          <w:b w:val="0"/>
          <w:bCs w:val="0"/>
          <w:color w:val="000000"/>
          <w:kern w:val="1"/>
          <w:sz w:val="32"/>
          <w:szCs w:val="32"/>
          <w:lang w:val="en-US" w:eastAsia="zh-CN" w:bidi="ar-SA"/>
        </w:rPr>
        <w:t>复核</w:t>
      </w:r>
      <w:r>
        <w:rPr>
          <w:rFonts w:hint="default" w:ascii="仿宋" w:hAnsi="仿宋" w:eastAsia="仿宋" w:cs="仿宋"/>
          <w:b w:val="0"/>
          <w:bCs w:val="0"/>
          <w:color w:val="000000"/>
          <w:kern w:val="1"/>
          <w:sz w:val="32"/>
          <w:szCs w:val="32"/>
          <w:lang w:val="en-US" w:eastAsia="zh-CN" w:bidi="ar-SA"/>
        </w:rPr>
        <w:t>把关，</w:t>
      </w:r>
      <w:r>
        <w:rPr>
          <w:rFonts w:hint="eastAsia" w:ascii="仿宋" w:hAnsi="仿宋" w:eastAsia="仿宋" w:cs="仿宋"/>
          <w:b w:val="0"/>
          <w:bCs w:val="0"/>
          <w:color w:val="000000"/>
          <w:kern w:val="1"/>
          <w:sz w:val="32"/>
          <w:szCs w:val="32"/>
          <w:lang w:val="en-US" w:eastAsia="zh-CN" w:bidi="ar-SA"/>
        </w:rPr>
        <w:t>县</w:t>
      </w:r>
      <w:r>
        <w:rPr>
          <w:rFonts w:hint="default" w:ascii="仿宋" w:hAnsi="仿宋" w:eastAsia="仿宋" w:cs="仿宋"/>
          <w:b w:val="0"/>
          <w:bCs w:val="0"/>
          <w:color w:val="000000"/>
          <w:kern w:val="1"/>
          <w:sz w:val="32"/>
          <w:szCs w:val="32"/>
          <w:lang w:val="en-US" w:eastAsia="zh-CN" w:bidi="ar-SA"/>
        </w:rPr>
        <w:t>财政局负责奖励资金的核拨和监督等工作。</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ascii="仿宋" w:hAnsi="仿宋" w:eastAsia="仿宋" w:cs="仿宋"/>
          <w:b w:val="0"/>
          <w:bCs w:val="0"/>
          <w:color w:val="000000"/>
          <w:kern w:val="1"/>
          <w:sz w:val="32"/>
          <w:szCs w:val="32"/>
          <w:lang w:val="en-US" w:eastAsia="zh-CN" w:bidi="ar-SA"/>
        </w:rPr>
      </w:pPr>
      <w:r>
        <w:rPr>
          <w:rFonts w:hint="default" w:ascii="仿宋" w:hAnsi="仿宋" w:eastAsia="仿宋" w:cs="仿宋"/>
          <w:b/>
          <w:bCs/>
          <w:color w:val="000000"/>
          <w:kern w:val="1"/>
          <w:sz w:val="32"/>
          <w:szCs w:val="32"/>
          <w:lang w:val="en-US" w:eastAsia="zh-CN" w:bidi="ar-SA"/>
        </w:rPr>
        <w:t>第十</w:t>
      </w:r>
      <w:r>
        <w:rPr>
          <w:rFonts w:hint="eastAsia" w:ascii="仿宋" w:hAnsi="仿宋" w:eastAsia="仿宋" w:cs="仿宋"/>
          <w:b/>
          <w:bCs/>
          <w:color w:val="000000"/>
          <w:kern w:val="1"/>
          <w:sz w:val="32"/>
          <w:szCs w:val="32"/>
          <w:lang w:val="en-US" w:eastAsia="zh-CN" w:bidi="ar-SA"/>
        </w:rPr>
        <w:t>一</w:t>
      </w:r>
      <w:r>
        <w:rPr>
          <w:rFonts w:hint="default" w:ascii="仿宋" w:hAnsi="仿宋" w:eastAsia="仿宋" w:cs="仿宋"/>
          <w:b/>
          <w:bCs/>
          <w:color w:val="000000"/>
          <w:kern w:val="1"/>
          <w:sz w:val="32"/>
          <w:szCs w:val="32"/>
          <w:lang w:val="en-US" w:eastAsia="zh-CN" w:bidi="ar-SA"/>
        </w:rPr>
        <w:t>条</w:t>
      </w:r>
      <w:r>
        <w:rPr>
          <w:rFonts w:hint="eastAsia" w:ascii="仿宋" w:hAnsi="仿宋" w:eastAsia="仿宋" w:cs="仿宋"/>
          <w:b/>
          <w:bCs/>
          <w:color w:val="000000"/>
          <w:kern w:val="1"/>
          <w:sz w:val="32"/>
          <w:szCs w:val="32"/>
          <w:lang w:val="en-US" w:eastAsia="zh-CN" w:bidi="ar-SA"/>
        </w:rPr>
        <w:t xml:space="preserve"> </w:t>
      </w:r>
      <w:r>
        <w:rPr>
          <w:rFonts w:hint="default" w:ascii="仿宋" w:hAnsi="仿宋" w:eastAsia="仿宋" w:cs="仿宋"/>
          <w:b w:val="0"/>
          <w:bCs w:val="0"/>
          <w:color w:val="000000"/>
          <w:kern w:val="1"/>
          <w:sz w:val="32"/>
          <w:szCs w:val="32"/>
          <w:lang w:val="en-US" w:eastAsia="zh-CN" w:bidi="ar-SA"/>
        </w:rPr>
        <w:t>审定结果，由</w:t>
      </w:r>
      <w:r>
        <w:rPr>
          <w:rFonts w:hint="eastAsia" w:ascii="仿宋" w:hAnsi="仿宋" w:eastAsia="仿宋" w:cs="仿宋"/>
          <w:b w:val="0"/>
          <w:bCs w:val="0"/>
          <w:color w:val="000000"/>
          <w:kern w:val="1"/>
          <w:sz w:val="32"/>
          <w:szCs w:val="32"/>
          <w:lang w:val="zh-CN" w:eastAsia="zh-CN" w:bidi="ar-SA"/>
        </w:rPr>
        <w:t>县文化旅游产业发展领导小组</w:t>
      </w:r>
      <w:r>
        <w:rPr>
          <w:rFonts w:hint="default" w:ascii="仿宋" w:hAnsi="仿宋" w:eastAsia="仿宋" w:cs="仿宋"/>
          <w:b w:val="0"/>
          <w:bCs w:val="0"/>
          <w:color w:val="000000"/>
          <w:kern w:val="1"/>
          <w:sz w:val="32"/>
          <w:szCs w:val="32"/>
          <w:lang w:val="en-US" w:eastAsia="zh-CN" w:bidi="ar-SA"/>
        </w:rPr>
        <w:t>负责在</w:t>
      </w:r>
      <w:r>
        <w:rPr>
          <w:rFonts w:hint="eastAsia" w:ascii="仿宋" w:hAnsi="仿宋" w:eastAsia="仿宋" w:cs="仿宋"/>
          <w:b w:val="0"/>
          <w:bCs w:val="0"/>
          <w:color w:val="000000"/>
          <w:kern w:val="1"/>
          <w:sz w:val="32"/>
          <w:szCs w:val="32"/>
          <w:lang w:val="en-US" w:eastAsia="zh-CN" w:bidi="ar-SA"/>
        </w:rPr>
        <w:t>汶川县人民政府网站</w:t>
      </w:r>
      <w:r>
        <w:rPr>
          <w:rFonts w:hint="default" w:ascii="仿宋" w:hAnsi="仿宋" w:eastAsia="仿宋" w:cs="仿宋"/>
          <w:b w:val="0"/>
          <w:bCs w:val="0"/>
          <w:color w:val="000000"/>
          <w:kern w:val="1"/>
          <w:sz w:val="32"/>
          <w:szCs w:val="32"/>
          <w:lang w:val="en-US" w:eastAsia="zh-CN" w:bidi="ar-SA"/>
        </w:rPr>
        <w:t>上向社会公示</w:t>
      </w:r>
      <w:r>
        <w:rPr>
          <w:rFonts w:hint="eastAsia" w:ascii="仿宋" w:hAnsi="仿宋" w:eastAsia="仿宋" w:cs="仿宋"/>
          <w:b w:val="0"/>
          <w:bCs w:val="0"/>
          <w:color w:val="000000"/>
          <w:kern w:val="1"/>
          <w:sz w:val="32"/>
          <w:szCs w:val="32"/>
          <w:lang w:val="en-US" w:eastAsia="zh-CN" w:bidi="ar-SA"/>
        </w:rPr>
        <w:t>7个工作日</w:t>
      </w:r>
      <w:r>
        <w:rPr>
          <w:rFonts w:hint="default" w:ascii="仿宋" w:hAnsi="仿宋" w:eastAsia="仿宋" w:cs="仿宋"/>
          <w:b w:val="0"/>
          <w:bCs w:val="0"/>
          <w:color w:val="000000"/>
          <w:kern w:val="1"/>
          <w:sz w:val="32"/>
          <w:szCs w:val="32"/>
          <w:lang w:val="en-US" w:eastAsia="zh-CN" w:bidi="ar-SA"/>
        </w:rPr>
        <w:t>，接受群众监督。凡对公示奖励项目有异议者，可在公示期内以书面形式向</w:t>
      </w:r>
      <w:r>
        <w:rPr>
          <w:rFonts w:hint="eastAsia" w:ascii="仿宋" w:hAnsi="仿宋" w:eastAsia="仿宋" w:cs="仿宋"/>
          <w:b w:val="0"/>
          <w:bCs w:val="0"/>
          <w:color w:val="000000"/>
          <w:kern w:val="1"/>
          <w:sz w:val="32"/>
          <w:szCs w:val="32"/>
          <w:lang w:val="zh-CN" w:eastAsia="zh-CN" w:bidi="ar-SA"/>
        </w:rPr>
        <w:t>县文化旅游产业发展领导小组办公室</w:t>
      </w:r>
      <w:r>
        <w:rPr>
          <w:rFonts w:hint="default" w:ascii="仿宋" w:hAnsi="仿宋" w:eastAsia="仿宋" w:cs="仿宋"/>
          <w:b w:val="0"/>
          <w:bCs w:val="0"/>
          <w:color w:val="000000"/>
          <w:kern w:val="1"/>
          <w:sz w:val="32"/>
          <w:szCs w:val="32"/>
          <w:lang w:val="en-US" w:eastAsia="zh-CN" w:bidi="ar-SA"/>
        </w:rPr>
        <w:t>提出实名意见，经确认</w:t>
      </w:r>
      <w:r>
        <w:rPr>
          <w:rFonts w:hint="eastAsia" w:ascii="仿宋" w:hAnsi="仿宋" w:eastAsia="仿宋" w:cs="仿宋"/>
          <w:b w:val="0"/>
          <w:bCs w:val="0"/>
          <w:color w:val="000000"/>
          <w:kern w:val="1"/>
          <w:sz w:val="32"/>
          <w:szCs w:val="32"/>
          <w:lang w:val="en-US" w:eastAsia="zh-CN" w:bidi="ar-SA"/>
        </w:rPr>
        <w:t>属</w:t>
      </w:r>
      <w:r>
        <w:rPr>
          <w:rFonts w:hint="default" w:ascii="仿宋" w:hAnsi="仿宋" w:eastAsia="仿宋" w:cs="仿宋"/>
          <w:b w:val="0"/>
          <w:bCs w:val="0"/>
          <w:color w:val="000000"/>
          <w:kern w:val="1"/>
          <w:sz w:val="32"/>
          <w:szCs w:val="32"/>
          <w:lang w:val="en-US" w:eastAsia="zh-CN" w:bidi="ar-SA"/>
        </w:rPr>
        <w:t>实。由</w:t>
      </w:r>
      <w:r>
        <w:rPr>
          <w:rFonts w:hint="eastAsia" w:ascii="仿宋" w:hAnsi="仿宋" w:eastAsia="仿宋" w:cs="仿宋"/>
          <w:b w:val="0"/>
          <w:bCs w:val="0"/>
          <w:color w:val="000000"/>
          <w:kern w:val="1"/>
          <w:sz w:val="32"/>
          <w:szCs w:val="32"/>
          <w:lang w:val="zh-CN" w:eastAsia="zh-CN" w:bidi="ar-SA"/>
        </w:rPr>
        <w:t>县文化旅游产业发展领导小组</w:t>
      </w:r>
      <w:r>
        <w:rPr>
          <w:rFonts w:hint="default" w:ascii="仿宋" w:hAnsi="仿宋" w:eastAsia="仿宋" w:cs="仿宋"/>
          <w:b w:val="0"/>
          <w:bCs w:val="0"/>
          <w:color w:val="000000"/>
          <w:kern w:val="1"/>
          <w:sz w:val="32"/>
          <w:szCs w:val="32"/>
          <w:lang w:val="en-US" w:eastAsia="zh-CN" w:bidi="ar-SA"/>
        </w:rPr>
        <w:t>进行复议、决定。</w:t>
      </w:r>
    </w:p>
    <w:p>
      <w:pPr>
        <w:pStyle w:val="3"/>
        <w:keepNext w:val="0"/>
        <w:keepLines w:val="0"/>
        <w:pageBreakBefore w:val="0"/>
        <w:kinsoku/>
        <w:overflowPunct/>
        <w:topLinePunct w:val="0"/>
        <w:autoSpaceDE/>
        <w:autoSpaceDN/>
        <w:bidi w:val="0"/>
        <w:adjustRightInd w:val="0"/>
        <w:snapToGrid w:val="0"/>
        <w:spacing w:before="0" w:beforeAutospacing="0" w:after="0" w:afterAutospacing="0" w:line="520" w:lineRule="atLeast"/>
        <w:textAlignment w:val="auto"/>
        <w:rPr>
          <w:rFonts w:hint="default" w:ascii="黑体" w:hAnsi="黑体" w:eastAsia="黑体" w:cs="黑体"/>
          <w:b/>
          <w:bCs/>
          <w:i w:val="0"/>
          <w:kern w:val="2"/>
          <w:sz w:val="32"/>
          <w:szCs w:val="32"/>
          <w:lang w:val="en-US" w:eastAsia="zh-CN" w:bidi="ar-SA"/>
        </w:rPr>
      </w:pPr>
      <w:r>
        <w:rPr>
          <w:rFonts w:hint="eastAsia" w:ascii="黑体" w:hAnsi="黑体" w:eastAsia="黑体" w:cs="黑体"/>
          <w:b/>
          <w:bCs/>
          <w:i w:val="0"/>
          <w:kern w:val="2"/>
          <w:sz w:val="32"/>
          <w:szCs w:val="32"/>
          <w:lang w:val="en-US" w:eastAsia="zh-CN" w:bidi="ar-SA"/>
        </w:rPr>
        <w:t>第四章  申报要求</w:t>
      </w:r>
    </w:p>
    <w:p>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0" w:afterAutospacing="0" w:line="520" w:lineRule="atLeast"/>
        <w:ind w:firstLine="643"/>
        <w:jc w:val="left"/>
        <w:textAlignment w:val="auto"/>
        <w:rPr>
          <w:rFonts w:hint="default" w:ascii="仿宋" w:hAnsi="仿宋" w:eastAsia="仿宋" w:cs="仿宋"/>
          <w:b w:val="0"/>
          <w:bCs w:val="0"/>
          <w:color w:val="000000"/>
          <w:kern w:val="1"/>
          <w:sz w:val="32"/>
          <w:szCs w:val="32"/>
          <w:lang w:val="en-US" w:eastAsia="zh-CN" w:bidi="ar-SA"/>
        </w:rPr>
      </w:pPr>
      <w:r>
        <w:rPr>
          <w:rFonts w:hint="default" w:ascii="仿宋_GB2312" w:hAnsi="仿宋_GB2312" w:eastAsia="仿宋_GB2312" w:cs="仿宋_GB2312"/>
          <w:b/>
          <w:bCs/>
          <w:i w:val="0"/>
          <w:color w:val="000000"/>
          <w:kern w:val="0"/>
          <w:sz w:val="32"/>
          <w:szCs w:val="32"/>
          <w:lang w:val="en-US" w:eastAsia="zh-CN" w:bidi="ar-SA"/>
        </w:rPr>
        <w:t>第十</w:t>
      </w:r>
      <w:r>
        <w:rPr>
          <w:rFonts w:hint="eastAsia" w:ascii="仿宋_GB2312" w:hAnsi="仿宋_GB2312" w:eastAsia="仿宋_GB2312" w:cs="仿宋_GB2312"/>
          <w:b/>
          <w:bCs/>
          <w:i w:val="0"/>
          <w:color w:val="000000"/>
          <w:kern w:val="0"/>
          <w:sz w:val="32"/>
          <w:szCs w:val="32"/>
          <w:lang w:val="en-US" w:eastAsia="zh-CN" w:bidi="ar-SA"/>
        </w:rPr>
        <w:t>二</w:t>
      </w:r>
      <w:r>
        <w:rPr>
          <w:rFonts w:hint="default" w:ascii="仿宋_GB2312" w:hAnsi="仿宋_GB2312" w:eastAsia="仿宋_GB2312" w:cs="仿宋_GB2312"/>
          <w:b/>
          <w:bCs/>
          <w:i w:val="0"/>
          <w:color w:val="000000"/>
          <w:kern w:val="0"/>
          <w:sz w:val="32"/>
          <w:szCs w:val="32"/>
          <w:lang w:val="en-US" w:eastAsia="zh-CN" w:bidi="ar-SA"/>
        </w:rPr>
        <w:t>条</w:t>
      </w:r>
      <w:r>
        <w:rPr>
          <w:rFonts w:hint="eastAsia" w:ascii="仿宋_GB2312" w:hAnsi="仿宋_GB2312" w:eastAsia="仿宋_GB2312" w:cs="仿宋_GB2312"/>
          <w:i w:val="0"/>
          <w:color w:val="000000"/>
          <w:kern w:val="0"/>
          <w:sz w:val="32"/>
          <w:szCs w:val="32"/>
          <w:lang w:val="en-US" w:eastAsia="zh-CN" w:bidi="ar-SA"/>
        </w:rPr>
        <w:t xml:space="preserve">  </w:t>
      </w:r>
      <w:r>
        <w:rPr>
          <w:rFonts w:hint="default" w:ascii="仿宋" w:hAnsi="仿宋" w:eastAsia="仿宋" w:cs="仿宋"/>
          <w:b w:val="0"/>
          <w:bCs w:val="0"/>
          <w:color w:val="000000"/>
          <w:kern w:val="1"/>
          <w:sz w:val="32"/>
          <w:szCs w:val="32"/>
          <w:lang w:val="en-US" w:eastAsia="zh-CN" w:bidi="ar-SA"/>
        </w:rPr>
        <w:t>申报企业或个人提供的</w:t>
      </w:r>
      <w:r>
        <w:rPr>
          <w:rFonts w:hint="eastAsia" w:ascii="仿宋" w:hAnsi="仿宋" w:eastAsia="仿宋" w:cs="仿宋"/>
          <w:b w:val="0"/>
          <w:bCs w:val="0"/>
          <w:color w:val="000000"/>
          <w:kern w:val="1"/>
          <w:sz w:val="32"/>
          <w:szCs w:val="32"/>
          <w:lang w:val="en-US" w:eastAsia="zh-CN" w:bidi="ar-SA"/>
        </w:rPr>
        <w:t>申报</w:t>
      </w:r>
      <w:r>
        <w:rPr>
          <w:rFonts w:hint="default" w:ascii="仿宋" w:hAnsi="仿宋" w:eastAsia="仿宋" w:cs="仿宋"/>
          <w:b w:val="0"/>
          <w:bCs w:val="0"/>
          <w:color w:val="000000"/>
          <w:kern w:val="1"/>
          <w:sz w:val="32"/>
          <w:szCs w:val="32"/>
          <w:lang w:val="en-US" w:eastAsia="zh-CN" w:bidi="ar-SA"/>
        </w:rPr>
        <w:t>及相关资料必须</w:t>
      </w:r>
      <w:r>
        <w:rPr>
          <w:rFonts w:hint="eastAsia" w:ascii="仿宋" w:hAnsi="仿宋" w:eastAsia="仿宋" w:cs="仿宋"/>
          <w:b w:val="0"/>
          <w:bCs w:val="0"/>
          <w:color w:val="000000"/>
          <w:kern w:val="1"/>
          <w:sz w:val="32"/>
          <w:szCs w:val="32"/>
          <w:lang w:val="en-US" w:eastAsia="zh-CN" w:bidi="ar-SA"/>
        </w:rPr>
        <w:t>真</w:t>
      </w:r>
      <w:r>
        <w:rPr>
          <w:rFonts w:hint="default" w:ascii="仿宋" w:hAnsi="仿宋" w:eastAsia="仿宋" w:cs="仿宋"/>
          <w:b w:val="0"/>
          <w:bCs w:val="0"/>
          <w:color w:val="000000"/>
          <w:kern w:val="1"/>
          <w:sz w:val="32"/>
          <w:szCs w:val="32"/>
          <w:lang w:val="en-US" w:eastAsia="zh-CN" w:bidi="ar-SA"/>
        </w:rPr>
        <w:t>实、准确。严禁</w:t>
      </w:r>
      <w:r>
        <w:rPr>
          <w:rFonts w:hint="eastAsia" w:ascii="仿宋" w:hAnsi="仿宋" w:eastAsia="仿宋" w:cs="仿宋"/>
          <w:b w:val="0"/>
          <w:bCs w:val="0"/>
          <w:color w:val="000000"/>
          <w:kern w:val="1"/>
          <w:sz w:val="32"/>
          <w:szCs w:val="32"/>
          <w:lang w:val="en-US" w:eastAsia="zh-CN" w:bidi="ar-SA"/>
        </w:rPr>
        <w:t>弄</w:t>
      </w:r>
      <w:r>
        <w:rPr>
          <w:rFonts w:hint="default" w:ascii="仿宋" w:hAnsi="仿宋" w:eastAsia="仿宋" w:cs="仿宋"/>
          <w:b w:val="0"/>
          <w:bCs w:val="0"/>
          <w:color w:val="000000"/>
          <w:kern w:val="1"/>
          <w:sz w:val="32"/>
          <w:szCs w:val="32"/>
          <w:lang w:val="en-US" w:eastAsia="zh-CN" w:bidi="ar-SA"/>
        </w:rPr>
        <w:t>虚作假，虚报冒领，套取政府资金，如发生</w:t>
      </w:r>
      <w:r>
        <w:rPr>
          <w:rFonts w:hint="eastAsia" w:ascii="仿宋" w:hAnsi="仿宋" w:eastAsia="仿宋" w:cs="仿宋"/>
          <w:b w:val="0"/>
          <w:bCs w:val="0"/>
          <w:color w:val="000000"/>
          <w:kern w:val="1"/>
          <w:sz w:val="32"/>
          <w:szCs w:val="32"/>
          <w:lang w:val="en-US" w:eastAsia="zh-CN" w:bidi="ar-SA"/>
        </w:rPr>
        <w:t>上</w:t>
      </w:r>
      <w:r>
        <w:rPr>
          <w:rFonts w:hint="default" w:ascii="仿宋" w:hAnsi="仿宋" w:eastAsia="仿宋" w:cs="仿宋"/>
          <w:b w:val="0"/>
          <w:bCs w:val="0"/>
          <w:color w:val="000000"/>
          <w:kern w:val="1"/>
          <w:sz w:val="32"/>
          <w:szCs w:val="32"/>
          <w:lang w:val="en-US" w:eastAsia="zh-CN" w:bidi="ar-SA"/>
        </w:rPr>
        <w:t>述行为，一经发现，勒令退回已享受所有奖励资金</w:t>
      </w:r>
    </w:p>
    <w:p>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0" w:afterAutospacing="0" w:line="520" w:lineRule="atLeast"/>
        <w:jc w:val="left"/>
        <w:textAlignment w:val="auto"/>
        <w:rPr>
          <w:rFonts w:hint="default"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且5年内不</w:t>
      </w:r>
      <w:r>
        <w:rPr>
          <w:rFonts w:hint="default" w:ascii="仿宋" w:hAnsi="仿宋" w:eastAsia="仿宋" w:cs="仿宋"/>
          <w:b w:val="0"/>
          <w:bCs w:val="0"/>
          <w:color w:val="000000"/>
          <w:kern w:val="1"/>
          <w:sz w:val="32"/>
          <w:szCs w:val="32"/>
          <w:lang w:val="en-US" w:eastAsia="zh-CN" w:bidi="ar-SA"/>
        </w:rPr>
        <w:t>得申</w:t>
      </w:r>
      <w:r>
        <w:rPr>
          <w:rFonts w:hint="eastAsia" w:ascii="仿宋" w:hAnsi="仿宋" w:eastAsia="仿宋" w:cs="仿宋"/>
          <w:b w:val="0"/>
          <w:bCs w:val="0"/>
          <w:color w:val="000000"/>
          <w:kern w:val="1"/>
          <w:sz w:val="32"/>
          <w:szCs w:val="32"/>
          <w:lang w:val="en-US" w:eastAsia="zh-CN" w:bidi="ar-SA"/>
        </w:rPr>
        <w:t>报</w:t>
      </w:r>
      <w:r>
        <w:rPr>
          <w:rFonts w:hint="default" w:ascii="仿宋" w:hAnsi="仿宋" w:eastAsia="仿宋" w:cs="仿宋"/>
          <w:b w:val="0"/>
          <w:bCs w:val="0"/>
          <w:color w:val="000000"/>
          <w:kern w:val="1"/>
          <w:sz w:val="32"/>
          <w:szCs w:val="32"/>
          <w:lang w:val="en-US" w:eastAsia="zh-CN" w:bidi="ar-SA"/>
        </w:rPr>
        <w:t>奖励，情节严重者按强相</w:t>
      </w:r>
      <w:r>
        <w:rPr>
          <w:rFonts w:hint="eastAsia" w:ascii="仿宋" w:hAnsi="仿宋" w:eastAsia="仿宋" w:cs="仿宋"/>
          <w:b w:val="0"/>
          <w:bCs w:val="0"/>
          <w:color w:val="000000"/>
          <w:kern w:val="1"/>
          <w:sz w:val="32"/>
          <w:szCs w:val="32"/>
          <w:lang w:val="en-US" w:eastAsia="zh-CN" w:bidi="ar-SA"/>
        </w:rPr>
        <w:t>关</w:t>
      </w:r>
      <w:r>
        <w:rPr>
          <w:rFonts w:hint="default" w:ascii="仿宋" w:hAnsi="仿宋" w:eastAsia="仿宋" w:cs="仿宋"/>
          <w:b w:val="0"/>
          <w:bCs w:val="0"/>
          <w:color w:val="000000"/>
          <w:kern w:val="1"/>
          <w:sz w:val="32"/>
          <w:szCs w:val="32"/>
          <w:lang w:val="en-US" w:eastAsia="zh-CN" w:bidi="ar-SA"/>
        </w:rPr>
        <w:t>法律移交司法机关处理。</w:t>
      </w:r>
    </w:p>
    <w:p>
      <w:pPr>
        <w:keepNext w:val="0"/>
        <w:keepLines w:val="0"/>
        <w:pageBreakBefore w:val="0"/>
        <w:widowControl/>
        <w:shd w:val="clear" w:color="auto" w:fill="FFFFFF"/>
        <w:kinsoku/>
        <w:wordWrap/>
        <w:overflowPunct/>
        <w:topLinePunct w:val="0"/>
        <w:autoSpaceDE/>
        <w:autoSpaceDN/>
        <w:bidi w:val="0"/>
        <w:adjustRightInd w:val="0"/>
        <w:snapToGrid w:val="0"/>
        <w:spacing w:beforeAutospacing="0" w:after="0" w:afterAutospacing="0" w:line="520" w:lineRule="atLeast"/>
        <w:ind w:firstLine="643" w:firstLineChars="200"/>
        <w:jc w:val="lef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bCs/>
          <w:color w:val="000000"/>
          <w:kern w:val="1"/>
          <w:sz w:val="32"/>
          <w:szCs w:val="32"/>
          <w:lang w:val="en-US" w:eastAsia="zh-CN" w:bidi="ar-SA"/>
        </w:rPr>
        <w:t>第十三条</w:t>
      </w:r>
      <w:r>
        <w:rPr>
          <w:rFonts w:hint="eastAsia" w:ascii="仿宋" w:hAnsi="仿宋" w:eastAsia="仿宋" w:cs="仿宋"/>
          <w:b w:val="0"/>
          <w:bCs w:val="0"/>
          <w:color w:val="000000"/>
          <w:kern w:val="1"/>
          <w:sz w:val="32"/>
          <w:szCs w:val="32"/>
          <w:lang w:val="en-US" w:eastAsia="zh-CN" w:bidi="ar-SA"/>
        </w:rPr>
        <w:t xml:space="preserve">  申报材料</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Autospacing="0" w:after="0" w:afterAutospacing="0" w:line="520" w:lineRule="atLeast"/>
        <w:ind w:firstLine="640" w:firstLineChars="200"/>
        <w:jc w:val="lef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1.对文旅企业奖励，申报材料包括：《汶川县文化旅游产业发展奖励审批表》、营业执照复印件、法人身份证复印件、开户许可证复印件、相对应奖项的资格认定证明及辅证材料。</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Autospacing="0" w:after="0" w:afterAutospacing="0" w:line="520" w:lineRule="atLeast"/>
        <w:ind w:firstLine="640" w:firstLineChars="200"/>
        <w:jc w:val="lef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2.对文旅产业项目奖励，申报材料包括：《汶川县文化旅游产业发展奖励审批表》、营业执照复印件、法人身份证复印件、开户许可证复印件、该年度完税证明复印件（加盖税务部门公章）、企业固定资产明细表、固定资产投资相关证明材料、相关的奖励、荣誉、证书、票据等辅证材料。</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Autospacing="0" w:after="0" w:afterAutospacing="0" w:line="520" w:lineRule="atLeast"/>
        <w:ind w:firstLine="640" w:firstLineChars="200"/>
        <w:jc w:val="lef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3.对品牌景区、景点奖励，申报材料包括：《汶川县文化旅游产业发展奖励审批表》、创建旅游特色名镇、乡村旅游示范村批复文件。</w:t>
      </w:r>
    </w:p>
    <w:p>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Autospacing="0" w:after="0" w:afterAutospacing="0" w:line="520" w:lineRule="atLeast"/>
        <w:ind w:firstLine="640" w:firstLineChars="200"/>
        <w:jc w:val="left"/>
        <w:textAlignment w:val="auto"/>
        <w:rPr>
          <w:rFonts w:hint="eastAsia" w:ascii="仿宋" w:hAnsi="仿宋" w:eastAsia="仿宋" w:cs="仿宋"/>
          <w:b w:val="0"/>
          <w:bCs w:val="0"/>
          <w:color w:val="000000"/>
          <w:kern w:val="1"/>
          <w:sz w:val="32"/>
          <w:szCs w:val="32"/>
          <w:lang w:val="en-US" w:eastAsia="zh-CN" w:bidi="ar-SA"/>
        </w:rPr>
      </w:pPr>
      <w:r>
        <w:rPr>
          <w:rFonts w:hint="eastAsia" w:ascii="仿宋" w:hAnsi="仿宋" w:eastAsia="仿宋" w:cs="仿宋"/>
          <w:b w:val="0"/>
          <w:bCs w:val="0"/>
          <w:color w:val="000000"/>
          <w:kern w:val="1"/>
          <w:sz w:val="32"/>
          <w:szCs w:val="32"/>
          <w:lang w:val="en-US" w:eastAsia="zh-CN" w:bidi="ar-SA"/>
        </w:rPr>
        <w:t>4.对旅游配套产业的奖励，申报材料包括：《汶川县文化旅游产业发展奖励审批表》、创建星级酒店的文件资料、引进品牌连锁快捷酒店的合同、有关销售和获奖证明、营业执照复印件、法人身份证复印件、该年度完税证明复印件（加盖税务部门公章）、开户许可证复印件等。</w:t>
      </w:r>
    </w:p>
    <w:p>
      <w:pPr>
        <w:pStyle w:val="3"/>
        <w:keepNext w:val="0"/>
        <w:keepLines w:val="0"/>
        <w:pageBreakBefore w:val="0"/>
        <w:kinsoku/>
        <w:overflowPunct/>
        <w:topLinePunct w:val="0"/>
        <w:autoSpaceDE/>
        <w:autoSpaceDN/>
        <w:bidi w:val="0"/>
        <w:adjustRightInd w:val="0"/>
        <w:snapToGrid w:val="0"/>
        <w:spacing w:before="0" w:beforeAutospacing="0" w:after="0" w:afterAutospacing="0" w:line="520" w:lineRule="atLeast"/>
        <w:textAlignment w:val="auto"/>
        <w:rPr>
          <w:rFonts w:hint="eastAsia" w:ascii="黑体" w:hAnsi="黑体" w:eastAsia="黑体" w:cs="黑体"/>
          <w:b/>
          <w:bCs/>
          <w:i w:val="0"/>
          <w:kern w:val="2"/>
          <w:sz w:val="32"/>
          <w:szCs w:val="32"/>
          <w:lang w:val="en-US" w:eastAsia="zh-CN" w:bidi="ar-SA"/>
        </w:rPr>
      </w:pPr>
      <w:r>
        <w:rPr>
          <w:rFonts w:hint="eastAsia" w:ascii="黑体" w:hAnsi="黑体" w:eastAsia="黑体" w:cs="黑体"/>
          <w:b/>
          <w:bCs/>
          <w:i w:val="0"/>
          <w:kern w:val="2"/>
          <w:sz w:val="32"/>
          <w:szCs w:val="32"/>
          <w:lang w:val="en-US" w:eastAsia="zh-CN" w:bidi="ar-SA"/>
        </w:rPr>
        <w:t>第五章  部门职责</w:t>
      </w:r>
    </w:p>
    <w:p>
      <w:pPr>
        <w:keepNext w:val="0"/>
        <w:keepLines w:val="0"/>
        <w:pageBreakBefore w:val="0"/>
        <w:widowControl w:val="0"/>
        <w:kinsoku/>
        <w:wordWrap/>
        <w:overflowPunct/>
        <w:topLinePunct w:val="0"/>
        <w:autoSpaceDE/>
        <w:autoSpaceDN/>
        <w:bidi w:val="0"/>
        <w:adjustRightInd w:val="0"/>
        <w:snapToGrid w:val="0"/>
        <w:spacing w:beforeAutospacing="0" w:after="0" w:afterAutospacing="0" w:line="520" w:lineRule="atLeas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相</w:t>
      </w:r>
      <w:r>
        <w:rPr>
          <w:rFonts w:hint="eastAsia" w:ascii="仿宋_GB2312" w:hAnsi="仿宋_GB2312" w:eastAsia="仿宋_GB2312" w:cs="仿宋_GB2312"/>
          <w:sz w:val="32"/>
          <w:szCs w:val="32"/>
          <w:lang w:eastAsia="zh-CN"/>
        </w:rPr>
        <w:t>关部门要抓好对申报项目的调查摸底，指导有关企业和个人根据规定要求及时、如实申报，同时做好项目审核把关，确保申报真实有效。</w:t>
      </w:r>
    </w:p>
    <w:p>
      <w:pPr>
        <w:keepNext w:val="0"/>
        <w:keepLines w:val="0"/>
        <w:pageBreakBefore w:val="0"/>
        <w:widowControl w:val="0"/>
        <w:kinsoku/>
        <w:wordWrap/>
        <w:overflowPunct/>
        <w:topLinePunct w:val="0"/>
        <w:autoSpaceDE/>
        <w:autoSpaceDN/>
        <w:bidi w:val="0"/>
        <w:adjustRightInd w:val="0"/>
        <w:snapToGrid w:val="0"/>
        <w:spacing w:beforeAutospacing="0" w:after="0" w:afterAutospacing="0" w:line="520" w:lineRule="atLeas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相关部门工作人员要严格按规定组织申报、审核、发放工作，若有滥用职权、玩忽职守、徇私舞弊行为的，将依法严肃处理，构成犯罪的，依法追究刑事责任</w:t>
      </w:r>
      <w:r>
        <w:rPr>
          <w:rFonts w:hint="eastAsia" w:ascii="仿宋_GB2312" w:hAnsi="仿宋_GB2312" w:eastAsia="仿宋_GB2312" w:cs="仿宋_GB2312"/>
          <w:sz w:val="32"/>
          <w:szCs w:val="32"/>
        </w:rPr>
        <w:t>。</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default" w:eastAsia="仿宋_GB2312"/>
          <w:lang w:val="en-US" w:eastAsia="zh-CN"/>
        </w:rPr>
      </w:pPr>
      <w:r>
        <w:rPr>
          <w:rFonts w:hint="eastAsia" w:ascii="仿宋_GB2312" w:hAnsi="仿宋_GB2312" w:eastAsia="仿宋_GB2312" w:cs="仿宋_GB2312"/>
          <w:b/>
          <w:bCs/>
          <w:sz w:val="32"/>
          <w:szCs w:val="32"/>
          <w:lang w:eastAsia="zh-CN"/>
        </w:rPr>
        <w:t>第十六条</w:t>
      </w:r>
      <w:r>
        <w:rPr>
          <w:rFonts w:hint="eastAsia" w:ascii="仿宋_GB2312" w:hAnsi="仿宋_GB2312" w:eastAsia="仿宋_GB2312" w:cs="仿宋_GB2312"/>
          <w:sz w:val="32"/>
          <w:szCs w:val="32"/>
          <w:lang w:val="en-US" w:eastAsia="zh-CN"/>
        </w:rPr>
        <w:t xml:space="preserve">  对当年发生重大安全责任事故1次或重大旅游服务质量投诉2件以上企业、失信企业，取消当年申请资格。</w:t>
      </w:r>
    </w:p>
    <w:p>
      <w:pPr>
        <w:pStyle w:val="3"/>
        <w:keepNext w:val="0"/>
        <w:keepLines w:val="0"/>
        <w:pageBreakBefore w:val="0"/>
        <w:kinsoku/>
        <w:overflowPunct/>
        <w:topLinePunct w:val="0"/>
        <w:autoSpaceDE/>
        <w:autoSpaceDN/>
        <w:bidi w:val="0"/>
        <w:adjustRightInd w:val="0"/>
        <w:snapToGrid w:val="0"/>
        <w:spacing w:before="0" w:beforeAutospacing="0" w:after="0" w:afterAutospacing="0" w:line="520" w:lineRule="atLeast"/>
        <w:textAlignment w:val="auto"/>
        <w:rPr>
          <w:rFonts w:hint="eastAsia" w:ascii="黑体" w:hAnsi="黑体" w:eastAsia="黑体" w:cs="黑体"/>
          <w:b/>
          <w:bCs/>
          <w:i w:val="0"/>
          <w:kern w:val="2"/>
          <w:sz w:val="32"/>
          <w:szCs w:val="32"/>
          <w:lang w:val="en-US" w:eastAsia="zh-CN" w:bidi="ar-SA"/>
        </w:rPr>
      </w:pPr>
      <w:r>
        <w:rPr>
          <w:rFonts w:hint="eastAsia" w:ascii="黑体" w:hAnsi="黑体" w:eastAsia="黑体" w:cs="黑体"/>
          <w:b/>
          <w:bCs/>
          <w:i w:val="0"/>
          <w:kern w:val="2"/>
          <w:sz w:val="32"/>
          <w:szCs w:val="32"/>
          <w:lang w:val="en-US" w:eastAsia="zh-CN" w:bidi="ar-SA"/>
        </w:rPr>
        <w:t>第六章 附  则</w:t>
      </w:r>
    </w:p>
    <w:p>
      <w:pPr>
        <w:keepNext w:val="0"/>
        <w:keepLines w:val="0"/>
        <w:pageBreakBefore w:val="0"/>
        <w:widowControl w:val="0"/>
        <w:kinsoku/>
        <w:wordWrap/>
        <w:overflowPunct/>
        <w:topLinePunct w:val="0"/>
        <w:autoSpaceDE/>
        <w:autoSpaceDN/>
        <w:bidi w:val="0"/>
        <w:adjustRightInd w:val="0"/>
        <w:snapToGrid w:val="0"/>
        <w:spacing w:beforeAutospacing="0" w:after="0" w:afterAutospacing="0" w:line="520" w:lineRule="atLeas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十七</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汶川县支持</w:t>
      </w:r>
      <w:r>
        <w:rPr>
          <w:rFonts w:hint="eastAsia" w:ascii="仿宋_GB2312" w:hAnsi="仿宋_GB2312" w:eastAsia="仿宋_GB2312" w:cs="仿宋_GB2312"/>
          <w:sz w:val="32"/>
          <w:szCs w:val="32"/>
        </w:rPr>
        <w:t>文化旅游</w:t>
      </w:r>
      <w:r>
        <w:rPr>
          <w:rFonts w:hint="eastAsia" w:ascii="仿宋_GB2312" w:hAnsi="仿宋_GB2312" w:eastAsia="仿宋_GB2312" w:cs="仿宋_GB2312"/>
          <w:sz w:val="32"/>
          <w:szCs w:val="32"/>
          <w:lang w:eastAsia="zh-CN"/>
        </w:rPr>
        <w:t>产业</w:t>
      </w:r>
      <w:r>
        <w:rPr>
          <w:rFonts w:hint="eastAsia" w:ascii="仿宋_GB2312" w:hAnsi="仿宋_GB2312" w:eastAsia="仿宋_GB2312" w:cs="仿宋_GB2312"/>
          <w:sz w:val="32"/>
          <w:szCs w:val="32"/>
        </w:rPr>
        <w:t>发展</w:t>
      </w:r>
      <w:r>
        <w:rPr>
          <w:rFonts w:hint="eastAsia" w:ascii="仿宋_GB2312" w:hAnsi="仿宋_GB2312" w:eastAsia="仿宋_GB2312" w:cs="仿宋_GB2312"/>
          <w:sz w:val="32"/>
          <w:szCs w:val="32"/>
          <w:lang w:eastAsia="zh-CN"/>
        </w:rPr>
        <w:t>奖励办法实施意见（试行）</w:t>
      </w:r>
      <w:r>
        <w:rPr>
          <w:rFonts w:hint="eastAsia" w:ascii="仿宋_GB2312" w:hAnsi="仿宋_GB2312" w:eastAsia="仿宋_GB2312" w:cs="仿宋_GB2312"/>
          <w:sz w:val="32"/>
          <w:szCs w:val="32"/>
          <w:lang w:val="en-US" w:eastAsia="zh-CN"/>
        </w:rPr>
        <w:t>》印发后至本实施意见前，已经完成的符合奖励条件的项目，可纳入本实施意见后的第一个年度的申报评审范围。</w:t>
      </w:r>
    </w:p>
    <w:p>
      <w:pPr>
        <w:keepNext w:val="0"/>
        <w:keepLines w:val="0"/>
        <w:pageBreakBefore w:val="0"/>
        <w:widowControl w:val="0"/>
        <w:kinsoku/>
        <w:wordWrap/>
        <w:overflowPunct/>
        <w:topLinePunct w:val="0"/>
        <w:autoSpaceDE/>
        <w:autoSpaceDN/>
        <w:bidi w:val="0"/>
        <w:adjustRightInd w:val="0"/>
        <w:snapToGrid w:val="0"/>
        <w:spacing w:beforeAutospacing="0" w:after="0" w:afterAutospacing="0" w:line="520" w:lineRule="atLeast"/>
        <w:ind w:firstLine="643"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sz w:val="32"/>
          <w:szCs w:val="32"/>
          <w:lang w:val="en-US" w:eastAsia="zh-CN"/>
        </w:rPr>
        <w:t>第十八条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auto"/>
          <w:kern w:val="2"/>
          <w:sz w:val="32"/>
          <w:szCs w:val="32"/>
          <w:lang w:val="en-US" w:eastAsia="zh-CN" w:bidi="ar-SA"/>
        </w:rPr>
        <w:t>本实施意见由汶川县文化体育和旅游局进行解释。</w:t>
      </w:r>
    </w:p>
    <w:p>
      <w:pPr>
        <w:pStyle w:val="2"/>
        <w:keepNext w:val="0"/>
        <w:keepLines w:val="0"/>
        <w:pageBreakBefore w:val="0"/>
        <w:kinsoku/>
        <w:overflowPunct/>
        <w:topLinePunct w:val="0"/>
        <w:autoSpaceDE/>
        <w:autoSpaceDN/>
        <w:bidi w:val="0"/>
        <w:adjustRightInd w:val="0"/>
        <w:snapToGrid w:val="0"/>
        <w:spacing w:beforeAutospacing="0" w:after="0" w:afterAutospacing="0" w:line="520" w:lineRule="atLeast"/>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第十九条  </w:t>
      </w:r>
      <w:r>
        <w:rPr>
          <w:rFonts w:hint="eastAsia" w:ascii="仿宋_GB2312" w:hAnsi="仿宋_GB2312" w:eastAsia="仿宋_GB2312" w:cs="仿宋_GB2312"/>
          <w:b w:val="0"/>
          <w:bCs w:val="0"/>
          <w:color w:val="auto"/>
          <w:kern w:val="2"/>
          <w:sz w:val="32"/>
          <w:szCs w:val="32"/>
          <w:lang w:val="en-US" w:eastAsia="zh-CN" w:bidi="ar-SA"/>
        </w:rPr>
        <w:t>本实施意见自印发后30日起施行，有效期五年。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color w:val="auto"/>
          <w:kern w:val="2"/>
          <w:sz w:val="32"/>
          <w:szCs w:val="32"/>
          <w:lang w:val="en-US" w:eastAsia="zh-CN" w:bidi="ar-SA"/>
        </w:rPr>
      </w:pPr>
      <w:bookmarkStart w:id="0" w:name="_GoBack"/>
      <w:bookmarkEnd w:id="0"/>
    </w:p>
    <w:p>
      <w:pPr>
        <w:spacing w:line="500" w:lineRule="exact"/>
        <w:rPr>
          <w:rFonts w:hint="default"/>
          <w:lang w:val="en-US" w:eastAsia="zh-CN"/>
        </w:rPr>
      </w:pPr>
    </w:p>
    <w:p>
      <w:pPr>
        <w:pStyle w:val="4"/>
        <w:ind w:left="0" w:leftChars="0" w:firstLine="640" w:firstLineChars="200"/>
        <w:rPr>
          <w:rFonts w:hint="eastAsia" w:ascii="仿宋" w:hAnsi="仿宋" w:eastAsia="仿宋" w:cs="仿宋"/>
          <w:b w:val="0"/>
          <w:bCs w:val="0"/>
          <w:i w:val="0"/>
          <w:iCs w:val="0"/>
          <w:caps w:val="0"/>
          <w:color w:val="000000"/>
          <w:spacing w:val="0"/>
          <w:sz w:val="32"/>
          <w:szCs w:val="32"/>
          <w:shd w:val="clear" w:color="auto" w:fill="FFFFFF"/>
          <w:lang w:val="en-US" w:eastAsia="zh-CN"/>
        </w:rPr>
      </w:pPr>
    </w:p>
    <w:p>
      <w:pPr>
        <w:pStyle w:val="4"/>
        <w:ind w:left="0" w:leftChars="0" w:firstLine="640" w:firstLineChars="200"/>
        <w:rPr>
          <w:rFonts w:hint="eastAsia" w:ascii="仿宋" w:hAnsi="仿宋" w:eastAsia="仿宋" w:cs="仿宋"/>
          <w:b w:val="0"/>
          <w:bCs w:val="0"/>
          <w:i w:val="0"/>
          <w:iCs w:val="0"/>
          <w:caps w:val="0"/>
          <w:color w:val="000000"/>
          <w:spacing w:val="0"/>
          <w:sz w:val="32"/>
          <w:szCs w:val="32"/>
          <w:shd w:val="clear" w:color="auto" w:fill="FFFFFF"/>
          <w:lang w:val="en-US" w:eastAsia="zh-CN"/>
        </w:rPr>
      </w:pPr>
    </w:p>
    <w:p>
      <w:pPr>
        <w:pStyle w:val="4"/>
        <w:ind w:left="0" w:leftChars="0" w:firstLine="640" w:firstLineChars="200"/>
        <w:rPr>
          <w:rFonts w:hint="eastAsia" w:ascii="仿宋" w:hAnsi="仿宋" w:eastAsia="仿宋" w:cs="仿宋"/>
          <w:b w:val="0"/>
          <w:bCs w:val="0"/>
          <w:i w:val="0"/>
          <w:iCs w:val="0"/>
          <w:caps w:val="0"/>
          <w:color w:val="000000"/>
          <w:spacing w:val="0"/>
          <w:sz w:val="32"/>
          <w:szCs w:val="32"/>
          <w:shd w:val="clear" w:color="auto" w:fill="FFFFFF"/>
          <w:lang w:val="en-US" w:eastAsia="zh-CN"/>
        </w:rPr>
      </w:pPr>
      <w:r>
        <w:rPr>
          <w:rFonts w:hint="eastAsia" w:ascii="仿宋" w:hAnsi="仿宋" w:eastAsia="仿宋" w:cs="仿宋"/>
          <w:b w:val="0"/>
          <w:bCs w:val="0"/>
          <w:i w:val="0"/>
          <w:iCs w:val="0"/>
          <w:caps w:val="0"/>
          <w:color w:val="000000"/>
          <w:spacing w:val="0"/>
          <w:sz w:val="32"/>
          <w:szCs w:val="32"/>
          <w:shd w:val="clear" w:color="auto" w:fill="FFFFFF"/>
          <w:lang w:val="en-US" w:eastAsia="zh-CN"/>
        </w:rPr>
        <w:t xml:space="preserve">      </w:t>
      </w:r>
    </w:p>
    <w:sectPr>
      <w:footerReference r:id="rId4" w:type="default"/>
      <w:pgSz w:w="11906" w:h="16838"/>
      <w:pgMar w:top="1440" w:right="1800" w:bottom="1440" w:left="180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5768A5"/>
    <w:rsid w:val="014D6A7E"/>
    <w:rsid w:val="03502B5C"/>
    <w:rsid w:val="0BCA1548"/>
    <w:rsid w:val="18F06219"/>
    <w:rsid w:val="18FE58D7"/>
    <w:rsid w:val="19E85EAD"/>
    <w:rsid w:val="1CA95CF6"/>
    <w:rsid w:val="1E674EAD"/>
    <w:rsid w:val="1E733517"/>
    <w:rsid w:val="2B200583"/>
    <w:rsid w:val="2CBD0053"/>
    <w:rsid w:val="33805AEE"/>
    <w:rsid w:val="33E30EDF"/>
    <w:rsid w:val="365C51EA"/>
    <w:rsid w:val="396166A0"/>
    <w:rsid w:val="3ABB4EBE"/>
    <w:rsid w:val="3CC952B3"/>
    <w:rsid w:val="3F594099"/>
    <w:rsid w:val="42F9312E"/>
    <w:rsid w:val="43E81B57"/>
    <w:rsid w:val="44EE3253"/>
    <w:rsid w:val="47BB75F3"/>
    <w:rsid w:val="48603FCF"/>
    <w:rsid w:val="4D7E32D3"/>
    <w:rsid w:val="570B1838"/>
    <w:rsid w:val="575163FB"/>
    <w:rsid w:val="5AF26F96"/>
    <w:rsid w:val="5CC66EDE"/>
    <w:rsid w:val="67BA67AD"/>
    <w:rsid w:val="6A221432"/>
    <w:rsid w:val="6D885538"/>
    <w:rsid w:val="7470513B"/>
    <w:rsid w:val="74AF3A7C"/>
    <w:rsid w:val="755768A5"/>
    <w:rsid w:val="75AA6BE3"/>
    <w:rsid w:val="7620712F"/>
    <w:rsid w:val="7AAA7776"/>
    <w:rsid w:val="7B933A26"/>
    <w:rsid w:val="7CC57B4F"/>
    <w:rsid w:val="7E7E10FB"/>
    <w:rsid w:val="7FED5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kern w:val="0"/>
      <w:sz w:val="22"/>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spacing w:after="120" w:line="538" w:lineRule="atLeast"/>
      <w:ind w:firstLine="623"/>
    </w:pPr>
    <w:rPr>
      <w:color w:val="000000"/>
      <w:kern w:val="0"/>
      <w:sz w:val="31"/>
    </w:rPr>
  </w:style>
  <w:style w:type="paragraph" w:customStyle="1" w:styleId="3">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4">
    <w:name w:val="Block Text"/>
    <w:basedOn w:val="1"/>
    <w:qFormat/>
    <w:uiPriority w:val="0"/>
    <w:pPr>
      <w:widowControl/>
      <w:spacing w:after="120"/>
      <w:ind w:left="1440" w:leftChars="700" w:right="700" w:rightChars="700"/>
      <w:jc w:val="left"/>
    </w:pPr>
    <w:rPr>
      <w:rFonts w:ascii="Calibri" w:hAnsi="Calibri" w:eastAsia="宋体" w:cs="仿宋_GB2312"/>
      <w:b/>
      <w:bCs/>
      <w:szCs w:val="32"/>
      <w:lang w:eastAsia="en-US"/>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2022-01-12T09:51:00Z</dcterms:created>
  <dc:creator>Administrator</dc:creator>
  <cp:lastModifiedBy>Administrator</cp:lastModifiedBy>
  <cp:lastPrinted>2022-03-02T08:10:00Z</cp:lastPrinted>
  <dcterms:modified xsi:type="dcterms:W3CDTF">2022-03-16T07:15:59Z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DC5D35AFAE914F71A5CCB70CDC22B3FE</vt:lpwstr>
  </property>
</Properties>
</file>